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emf" ContentType="image/x-emf"/>
  <Default Extension="jpeg" ContentType="image/jpeg"/>
  <Default Extension="xml" ContentType="application/vnd.openxmlformats-officedocument.wordprocessingml.footer+xml"/>
  <Default Extension="wdp" ContentType="image/vnd.ms-photo"/>
  <Default Extension="xlsx" ContentType="application/vnd.openxmlformats-officedocument.spreadsheetml.sheet"/>
  <Default Extension="jpg" ContentType="image/jpeg"/>
  <Override PartName="/word/header2.xml" ContentType="application/vnd.openxmlformats-officedocument.wordprocessingml.header+xml"/>
  <Override PartName="/docProps/app.xml" ContentType="application/vnd.openxmlformats-officedocument.extended-properties+xml"/>
  <Override PartName="/word/document.xml" ContentType="application/vnd.openxmlformats-officedocument.wordprocessingml.document.main+xml"/>
  <Override PartName="/docProps/custom.xml" ContentType="application/vnd.openxmlformats-officedocument.custom-properties+xml"/>
  <Override PartName="/word/settings.xml" ContentType="application/vnd.openxmlformats-officedocument.wordprocessingml.settings+xml"/>
  <Override PartName="/word/numbering.xml" ContentType="application/vnd.openxmlformats-officedocument.wordprocessingml.numbering+xml"/>
  <Override PartName="/word/charts/colors1.xml" ContentType="application/vnd.ms-office.chartcolorstyle+xml"/>
  <Override PartName="/word/theme/theme1.xml" ContentType="application/vnd.openxmlformats-officedocument.theme+xml"/>
  <Override PartName="/customXml/item1.xml" ContentType="application/xml"/>
  <Override PartName="/word/fontTable.xml" ContentType="application/vnd.openxmlformats-officedocument.wordprocessingml.fontTable+xml"/>
  <Override PartName="/customXml/itemProps1.xml" ContentType="application/vnd.openxmlformats-officedocument.customXmlProperties+xml"/>
  <Override PartName="/word/theme/themeOverride3.xml" ContentType="application/vnd.openxmlformats-officedocument.themeOverride+xml"/>
  <Override PartName="/docProps/core.xml" ContentType="application/vnd.openxmlformats-package.core-properties+xml"/>
  <Override PartName="/word/theme/themeOverride1.xml" ContentType="application/vnd.openxmlformats-officedocument.themeOverride+xml"/>
  <Override PartName="/word/charts/colors3.xml" ContentType="application/vnd.ms-office.chartcolorstyle+xml"/>
  <Override PartName="/word/styles.xml" ContentType="application/vnd.openxmlformats-officedocument.wordprocessingml.styles+xml"/>
  <Override PartName="/word/charts/chart2.xml" ContentType="application/vnd.openxmlformats-officedocument.drawingml.chart+xml"/>
  <Override PartName="/word/header1.xml" ContentType="application/vnd.openxmlformats-officedocument.wordprocessingml.header+xml"/>
  <Override PartName="/word/footnotes.xml" ContentType="application/vnd.openxmlformats-officedocument.wordprocessingml.footnotes+xml"/>
  <Override PartName="/word/webSettings.xml" ContentType="application/vnd.openxmlformats-officedocument.wordprocessingml.webSettings+xml"/>
  <Override PartName="/word/charts/chart3.xml" ContentType="application/vnd.openxmlformats-officedocument.drawingml.chart+xml"/>
  <Override PartName="/word/theme/themeOverride2.xml" ContentType="application/vnd.openxmlformats-officedocument.themeOverride+xml"/>
  <Override PartName="/word/charts/style2.xml" ContentType="application/vnd.ms-office.chartstyle+xml"/>
  <Override PartName="/word/charts/style1.xml" ContentType="application/vnd.ms-office.chartstyle+xml"/>
  <Override PartName="/word/header3.xml" ContentType="application/vnd.openxmlformats-officedocument.wordprocessingml.header+xml"/>
  <Override PartName="/word/charts/chart1.xml" ContentType="application/vnd.openxmlformats-officedocument.drawingml.chart+xml"/>
  <Override PartName="/word/charts/colors2.xml" ContentType="application/vnd.ms-office.chartcolorstyle+xml"/>
  <Override PartName="/word/charts/style3.xml" ContentType="application/vnd.ms-office.chartstyle+xml"/>
  <Override PartName="/word/endnotes.xml" ContentType="application/vnd.openxmlformats-officedocument.wordprocessingml.endnotes+xml"/>
  <Override PartName="/customXml/item2.xml" ContentType="application/xml"/>
  <Override PartName="/customXml/itemProps3.xml" ContentType="application/vnd.openxmlformats-officedocument.customXmlProperties+xml"/>
  <Override PartName="/customXml/itemProps2.xml" ContentType="application/vnd.openxmlformats-officedocument.customXmlProperties+xml"/>
  <Override PartName="/customXml/item3.xml" ContentType="application/xml"/>
  <Override PartName="/customXml/item4.xml" ContentType="application/xml"/>
  <Override PartName="/customXml/itemProps4.xml" ContentType="application/vnd.openxmlformats-officedocument.customXmlProperties+xml"/>
</Types>
</file>

<file path=_rels/.rels><?xml version="1.0" encoding="UTF-8"?><Relationships xmlns="http://schemas.openxmlformats.org/package/2006/relationships"><Relationship Target="/docProps/custom.xml" Id="REDFABC18" Type="http://schemas.openxmlformats.org/officeDocument/2006/relationships/custom-properties" /><Relationship Target="word/document.xml" Id="rId1" Type="http://schemas.openxmlformats.org/officeDocument/2006/relationships/officeDocument" /><Relationship Target="docProps/core.xml" Id="rId2" Type="http://schemas.openxmlformats.org/package/2006/relationships/metadata/core-properties" /><Relationship Target="docProps/app.xml" Id="rId3"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09E" w:rsidRPr="001F79CA" w:rsidRDefault="0008109E" w:rsidP="001F79CA">
      <w:pPr>
        <w:autoSpaceDE w:val="0"/>
        <w:autoSpaceDN w:val="0"/>
        <w:adjustRightInd w:val="0"/>
        <w:spacing w:after="0" w:line="240" w:lineRule="auto"/>
        <w:ind w:left="1080"/>
        <w:jc w:val="both"/>
        <w:rPr>
          <w:rFonts w:ascii="Arial Narrow" w:eastAsia="Times New Roman" w:hAnsi="Arial Narrow" w:cs="Tahoma"/>
          <w:b/>
          <w:bCs/>
          <w:sz w:val="24"/>
          <w:szCs w:val="24"/>
          <w:lang w:val="en-GB" w:eastAsia="en-GB"/>
        </w:rPr>
      </w:pPr>
    </w:p>
    <w:p w:rsidR="0008109E" w:rsidRPr="001F79CA" w:rsidRDefault="0008109E"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both"/>
        <w:rPr>
          <w:rFonts w:ascii="Arial Narrow" w:eastAsia="Times New Roman" w:hAnsi="Arial Narrow" w:cs="Arial"/>
          <w:sz w:val="24"/>
          <w:szCs w:val="24"/>
          <w:lang w:val="en-AU" w:eastAsia="en-GB"/>
        </w:rPr>
      </w:pPr>
    </w:p>
    <w:p w:rsidR="0008109E" w:rsidRPr="001F79CA" w:rsidRDefault="0008109E"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both"/>
        <w:rPr>
          <w:rFonts w:ascii="Arial Narrow" w:eastAsia="Times New Roman" w:hAnsi="Arial Narrow" w:cs="Arial"/>
          <w:sz w:val="24"/>
          <w:szCs w:val="24"/>
          <w:lang w:val="en-AU" w:eastAsia="en-GB"/>
        </w:rPr>
      </w:pPr>
    </w:p>
    <w:p w:rsidR="0008109E" w:rsidRPr="001F79CA" w:rsidRDefault="0008109E"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both"/>
        <w:rPr>
          <w:rFonts w:ascii="Arial Narrow" w:eastAsia="Times New Roman" w:hAnsi="Arial Narrow" w:cs="Arial"/>
          <w:sz w:val="24"/>
          <w:szCs w:val="24"/>
          <w:lang w:val="en-AU" w:eastAsia="en-GB"/>
        </w:rPr>
      </w:pPr>
    </w:p>
    <w:p w:rsidR="0008109E" w:rsidRPr="001F79CA" w:rsidRDefault="00F166E9"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center"/>
        <w:rPr>
          <w:rFonts w:ascii="Arial Narrow" w:eastAsia="Times New Roman" w:hAnsi="Arial Narrow" w:cs="Arial"/>
          <w:sz w:val="24"/>
          <w:szCs w:val="24"/>
          <w:lang w:val="en-AU" w:eastAsia="en-GB"/>
        </w:rPr>
      </w:pPr>
      <w:r>
        <w:rPr>
          <w:noProof/>
          <w:lang w:eastAsia="en-ZA"/>
        </w:rPr>
        <w:drawing>
          <wp:inline distT="0" distB="0" distL="0" distR="0" wp14:anchorId="7C9913D0" wp14:editId="179A0894">
            <wp:extent cx="5829935" cy="1354712"/>
            <wp:effectExtent l="0" t="0" r="0" b="0"/>
            <wp:docPr id="1436" name="Picture 1436" descr="New enoch signature ICT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enoch signature ICT Manag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829935" cy="1354712"/>
                    </a:xfrm>
                    <a:prstGeom prst="rect">
                      <a:avLst/>
                    </a:prstGeom>
                    <a:noFill/>
                    <a:ln>
                      <a:noFill/>
                    </a:ln>
                  </pic:spPr>
                </pic:pic>
              </a:graphicData>
            </a:graphic>
          </wp:inline>
        </w:drawing>
      </w:r>
    </w:p>
    <w:p w:rsidR="0008109E" w:rsidRPr="001F79CA" w:rsidRDefault="0008109E"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both"/>
        <w:rPr>
          <w:rFonts w:ascii="Arial Narrow" w:eastAsia="Times New Roman" w:hAnsi="Arial Narrow" w:cs="Arial"/>
          <w:sz w:val="24"/>
          <w:szCs w:val="24"/>
          <w:lang w:val="en-AU" w:eastAsia="en-GB"/>
        </w:rPr>
      </w:pPr>
    </w:p>
    <w:p w:rsidR="0008109E" w:rsidRPr="001F79CA" w:rsidRDefault="0008109E"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both"/>
        <w:rPr>
          <w:rFonts w:ascii="Arial Narrow" w:eastAsia="Times New Roman" w:hAnsi="Arial Narrow" w:cs="Arial"/>
          <w:sz w:val="24"/>
          <w:szCs w:val="24"/>
          <w:lang w:val="en-AU" w:eastAsia="en-GB"/>
        </w:rPr>
      </w:pPr>
    </w:p>
    <w:p w:rsidR="0008109E" w:rsidRPr="001F79CA" w:rsidRDefault="0008109E"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both"/>
        <w:rPr>
          <w:rFonts w:ascii="Arial Narrow" w:eastAsia="Times New Roman" w:hAnsi="Arial Narrow" w:cs="Arial"/>
          <w:sz w:val="24"/>
          <w:szCs w:val="24"/>
          <w:lang w:val="en-AU" w:eastAsia="en-GB"/>
        </w:rPr>
      </w:pPr>
    </w:p>
    <w:p w:rsidR="0008109E" w:rsidRPr="001F79CA" w:rsidRDefault="0008109E"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both"/>
        <w:rPr>
          <w:rFonts w:ascii="Arial Narrow" w:eastAsia="Times New Roman" w:hAnsi="Arial Narrow" w:cs="Arial"/>
          <w:sz w:val="24"/>
          <w:szCs w:val="24"/>
          <w:lang w:val="en-AU" w:eastAsia="en-GB"/>
        </w:rPr>
      </w:pPr>
    </w:p>
    <w:p w:rsidR="0008109E" w:rsidRDefault="00F166E9"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center"/>
        <w:rPr>
          <w:rFonts w:ascii="Arial Narrow" w:eastAsia="Times New Roman" w:hAnsi="Arial Narrow" w:cs="Arial"/>
          <w:b/>
          <w:sz w:val="52"/>
          <w:szCs w:val="24"/>
          <w:lang w:val="en-AU" w:eastAsia="en-GB"/>
        </w:rPr>
      </w:pPr>
      <w:r>
        <w:rPr>
          <w:rFonts w:ascii="Arial Narrow" w:eastAsia="Times New Roman" w:hAnsi="Arial Narrow" w:cs="Arial"/>
          <w:b/>
          <w:sz w:val="52"/>
          <w:szCs w:val="24"/>
          <w:lang w:val="en-AU" w:eastAsia="en-GB"/>
        </w:rPr>
        <w:t xml:space="preserve">Enoch </w:t>
      </w:r>
      <w:proofErr w:type="spellStart"/>
      <w:r>
        <w:rPr>
          <w:rFonts w:ascii="Arial Narrow" w:eastAsia="Times New Roman" w:hAnsi="Arial Narrow" w:cs="Arial"/>
          <w:b/>
          <w:sz w:val="52"/>
          <w:szCs w:val="24"/>
          <w:lang w:val="en-AU" w:eastAsia="en-GB"/>
        </w:rPr>
        <w:t>Mgijima</w:t>
      </w:r>
      <w:proofErr w:type="spellEnd"/>
      <w:r>
        <w:rPr>
          <w:rFonts w:ascii="Arial Narrow" w:eastAsia="Times New Roman" w:hAnsi="Arial Narrow" w:cs="Arial"/>
          <w:b/>
          <w:sz w:val="52"/>
          <w:szCs w:val="24"/>
          <w:lang w:val="en-AU" w:eastAsia="en-GB"/>
        </w:rPr>
        <w:t xml:space="preserve"> Local Municipality</w:t>
      </w:r>
    </w:p>
    <w:p w:rsidR="000E2098" w:rsidRPr="001F79CA" w:rsidRDefault="000E2098"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center"/>
        <w:rPr>
          <w:rFonts w:ascii="Arial Narrow" w:eastAsia="Times New Roman" w:hAnsi="Arial Narrow" w:cs="Arial"/>
          <w:b/>
          <w:sz w:val="52"/>
          <w:szCs w:val="24"/>
          <w:lang w:val="en-AU" w:eastAsia="en-GB"/>
        </w:rPr>
      </w:pPr>
    </w:p>
    <w:p w:rsidR="005A6491" w:rsidRDefault="00E94539"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center"/>
        <w:rPr>
          <w:rFonts w:ascii="Arial Narrow" w:eastAsia="Times New Roman" w:hAnsi="Arial Narrow" w:cs="Arial"/>
          <w:b/>
          <w:sz w:val="36"/>
          <w:szCs w:val="36"/>
          <w:lang w:val="en-AU" w:eastAsia="en-GB"/>
        </w:rPr>
      </w:pPr>
      <w:r>
        <w:rPr>
          <w:rFonts w:ascii="Arial Narrow" w:eastAsia="Times New Roman" w:hAnsi="Arial Narrow" w:cs="Arial"/>
          <w:b/>
          <w:sz w:val="36"/>
          <w:szCs w:val="36"/>
          <w:lang w:val="en-AU" w:eastAsia="en-GB"/>
        </w:rPr>
        <w:t>FINAL ANNUAL</w:t>
      </w:r>
      <w:r w:rsidR="000E2098">
        <w:rPr>
          <w:rFonts w:ascii="Arial Narrow" w:eastAsia="Times New Roman" w:hAnsi="Arial Narrow" w:cs="Arial"/>
          <w:b/>
          <w:sz w:val="36"/>
          <w:szCs w:val="36"/>
          <w:lang w:val="en-AU" w:eastAsia="en-GB"/>
        </w:rPr>
        <w:t xml:space="preserve"> </w:t>
      </w:r>
      <w:r w:rsidR="0008109E" w:rsidRPr="00F166E9">
        <w:rPr>
          <w:rFonts w:ascii="Arial Narrow" w:eastAsia="Times New Roman" w:hAnsi="Arial Narrow" w:cs="Arial"/>
          <w:b/>
          <w:sz w:val="36"/>
          <w:szCs w:val="36"/>
          <w:lang w:val="en-AU" w:eastAsia="en-GB"/>
        </w:rPr>
        <w:t>BUDGET</w:t>
      </w:r>
    </w:p>
    <w:p w:rsidR="005A6491" w:rsidRDefault="005A6491"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center"/>
        <w:rPr>
          <w:rFonts w:ascii="Arial Narrow" w:eastAsia="Times New Roman" w:hAnsi="Arial Narrow" w:cs="Arial"/>
          <w:b/>
          <w:sz w:val="36"/>
          <w:szCs w:val="36"/>
          <w:lang w:val="en-AU" w:eastAsia="en-GB"/>
        </w:rPr>
      </w:pPr>
    </w:p>
    <w:p w:rsidR="0008109E" w:rsidRPr="00E94539" w:rsidRDefault="005A6491"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center"/>
        <w:rPr>
          <w:rFonts w:ascii="Arial Narrow" w:eastAsia="Times New Roman" w:hAnsi="Arial Narrow" w:cs="Arial"/>
          <w:b/>
          <w:sz w:val="28"/>
          <w:szCs w:val="28"/>
          <w:lang w:val="en-AU" w:eastAsia="en-GB"/>
        </w:rPr>
      </w:pPr>
      <w:r w:rsidRPr="00E94539">
        <w:rPr>
          <w:rFonts w:ascii="Arial Narrow" w:eastAsia="Times New Roman" w:hAnsi="Arial Narrow" w:cs="Arial"/>
          <w:b/>
          <w:sz w:val="28"/>
          <w:szCs w:val="28"/>
          <w:lang w:val="en-AU" w:eastAsia="en-GB"/>
        </w:rPr>
        <w:t>MEDIUM TERM REVENUE</w:t>
      </w:r>
    </w:p>
    <w:p w:rsidR="000E2098" w:rsidRPr="00E94539" w:rsidRDefault="000E2098"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center"/>
        <w:rPr>
          <w:rFonts w:ascii="Arial Narrow" w:eastAsia="Times New Roman" w:hAnsi="Arial Narrow" w:cs="Arial"/>
          <w:b/>
          <w:sz w:val="28"/>
          <w:szCs w:val="28"/>
          <w:lang w:val="en-AU" w:eastAsia="en-GB"/>
        </w:rPr>
      </w:pPr>
    </w:p>
    <w:p w:rsidR="0008109E" w:rsidRPr="00E94539" w:rsidRDefault="0008109E"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center"/>
        <w:rPr>
          <w:rFonts w:ascii="Arial Narrow" w:eastAsia="Times New Roman" w:hAnsi="Arial Narrow" w:cs="Arial"/>
          <w:b/>
          <w:sz w:val="28"/>
          <w:szCs w:val="28"/>
          <w:lang w:val="en-AU" w:eastAsia="en-GB"/>
        </w:rPr>
      </w:pPr>
      <w:r w:rsidRPr="00E94539">
        <w:rPr>
          <w:rFonts w:ascii="Arial Narrow" w:eastAsia="Times New Roman" w:hAnsi="Arial Narrow" w:cs="Arial"/>
          <w:b/>
          <w:sz w:val="28"/>
          <w:szCs w:val="28"/>
          <w:lang w:val="en-AU" w:eastAsia="en-GB"/>
        </w:rPr>
        <w:t>EXPENDITURE FRAMEWORK</w:t>
      </w:r>
    </w:p>
    <w:p w:rsidR="0008109E" w:rsidRPr="00F166E9" w:rsidRDefault="0008109E"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center"/>
        <w:rPr>
          <w:rFonts w:ascii="Arial Narrow" w:eastAsia="Times New Roman" w:hAnsi="Arial Narrow" w:cs="Arial"/>
          <w:b/>
          <w:sz w:val="36"/>
          <w:szCs w:val="36"/>
          <w:lang w:val="en-AU" w:eastAsia="en-GB"/>
        </w:rPr>
      </w:pPr>
    </w:p>
    <w:p w:rsidR="0008109E" w:rsidRPr="00F166E9" w:rsidRDefault="0008109E"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center"/>
        <w:rPr>
          <w:rFonts w:ascii="Arial Narrow" w:eastAsia="Times New Roman" w:hAnsi="Arial Narrow" w:cs="Arial"/>
          <w:b/>
          <w:sz w:val="36"/>
          <w:szCs w:val="36"/>
          <w:lang w:val="en-AU" w:eastAsia="en-GB"/>
        </w:rPr>
      </w:pPr>
    </w:p>
    <w:p w:rsidR="0008109E" w:rsidRPr="001F79CA" w:rsidRDefault="0008109E"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center"/>
        <w:rPr>
          <w:rFonts w:ascii="Arial Narrow" w:eastAsia="Times New Roman" w:hAnsi="Arial Narrow" w:cs="Arial"/>
          <w:b/>
          <w:sz w:val="72"/>
          <w:szCs w:val="24"/>
          <w:lang w:val="en-AU" w:eastAsia="en-GB"/>
        </w:rPr>
      </w:pPr>
      <w:r w:rsidRPr="00F166E9">
        <w:rPr>
          <w:rFonts w:ascii="Arial Narrow" w:eastAsia="Times New Roman" w:hAnsi="Arial Narrow" w:cs="Arial"/>
          <w:b/>
          <w:sz w:val="36"/>
          <w:szCs w:val="36"/>
          <w:lang w:val="en-AU" w:eastAsia="en-GB"/>
        </w:rPr>
        <w:t>FOR</w:t>
      </w:r>
    </w:p>
    <w:p w:rsidR="0008109E" w:rsidRPr="001F79CA" w:rsidRDefault="0008109E"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center"/>
        <w:rPr>
          <w:rFonts w:ascii="Arial Narrow" w:eastAsia="Times New Roman" w:hAnsi="Arial Narrow" w:cs="Arial"/>
          <w:b/>
          <w:sz w:val="72"/>
          <w:szCs w:val="24"/>
          <w:lang w:val="en-AU" w:eastAsia="en-GB"/>
        </w:rPr>
      </w:pPr>
    </w:p>
    <w:p w:rsidR="0008109E" w:rsidRDefault="003A609E"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center"/>
        <w:rPr>
          <w:rFonts w:ascii="Arial Narrow" w:eastAsia="Times New Roman" w:hAnsi="Arial Narrow" w:cs="Arial"/>
          <w:b/>
          <w:sz w:val="36"/>
          <w:szCs w:val="36"/>
          <w:lang w:val="en-AU" w:eastAsia="en-GB"/>
        </w:rPr>
      </w:pPr>
      <w:r>
        <w:rPr>
          <w:rFonts w:ascii="Arial Narrow" w:eastAsia="Times New Roman" w:hAnsi="Arial Narrow" w:cs="Arial"/>
          <w:b/>
          <w:sz w:val="36"/>
          <w:szCs w:val="36"/>
          <w:lang w:val="en-AU" w:eastAsia="en-GB"/>
        </w:rPr>
        <w:t>2020/21 – 2022/23</w:t>
      </w:r>
    </w:p>
    <w:p w:rsidR="0008109E" w:rsidRPr="00F166E9" w:rsidRDefault="0008109E"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center"/>
        <w:rPr>
          <w:rFonts w:ascii="Arial Narrow" w:eastAsia="Times New Roman" w:hAnsi="Arial Narrow" w:cs="Arial"/>
          <w:b/>
          <w:sz w:val="36"/>
          <w:szCs w:val="36"/>
          <w:lang w:val="en-AU" w:eastAsia="en-GB"/>
        </w:rPr>
      </w:pPr>
    </w:p>
    <w:p w:rsidR="0008109E" w:rsidRPr="00F166E9" w:rsidRDefault="00F166E9"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center"/>
        <w:rPr>
          <w:rFonts w:ascii="Arial Narrow" w:eastAsia="Times New Roman" w:hAnsi="Arial Narrow" w:cs="Arial"/>
          <w:b/>
          <w:sz w:val="36"/>
          <w:szCs w:val="36"/>
          <w:lang w:val="en-AU" w:eastAsia="en-GB"/>
        </w:rPr>
      </w:pPr>
      <w:r>
        <w:rPr>
          <w:rFonts w:ascii="Arial Narrow" w:eastAsia="Times New Roman" w:hAnsi="Arial Narrow" w:cs="Arial"/>
          <w:b/>
          <w:sz w:val="36"/>
          <w:szCs w:val="36"/>
          <w:lang w:val="en-AU" w:eastAsia="en-GB"/>
        </w:rPr>
        <w:t>TABLED</w:t>
      </w:r>
      <w:r w:rsidR="0008109E" w:rsidRPr="00F166E9">
        <w:rPr>
          <w:rFonts w:ascii="Arial Narrow" w:eastAsia="Times New Roman" w:hAnsi="Arial Narrow" w:cs="Arial"/>
          <w:b/>
          <w:sz w:val="36"/>
          <w:szCs w:val="36"/>
          <w:lang w:val="en-AU" w:eastAsia="en-GB"/>
        </w:rPr>
        <w:t xml:space="preserve"> </w:t>
      </w:r>
      <w:r w:rsidR="00E94539">
        <w:rPr>
          <w:rFonts w:ascii="Arial Narrow" w:eastAsia="Times New Roman" w:hAnsi="Arial Narrow" w:cs="Arial"/>
          <w:b/>
          <w:sz w:val="36"/>
          <w:szCs w:val="36"/>
          <w:lang w:val="en-AU" w:eastAsia="en-GB"/>
        </w:rPr>
        <w:t>29 MAY</w:t>
      </w:r>
      <w:r w:rsidR="003A609E">
        <w:rPr>
          <w:rFonts w:ascii="Arial Narrow" w:eastAsia="Times New Roman" w:hAnsi="Arial Narrow" w:cs="Arial"/>
          <w:b/>
          <w:sz w:val="36"/>
          <w:szCs w:val="36"/>
          <w:lang w:val="en-AU" w:eastAsia="en-GB"/>
        </w:rPr>
        <w:t xml:space="preserve"> 2020</w:t>
      </w:r>
    </w:p>
    <w:p w:rsidR="0008109E" w:rsidRDefault="0008109E"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center"/>
        <w:rPr>
          <w:rFonts w:ascii="Arial Narrow" w:eastAsia="Times New Roman" w:hAnsi="Arial Narrow" w:cs="Arial"/>
          <w:b/>
          <w:sz w:val="24"/>
          <w:szCs w:val="24"/>
          <w:lang w:val="en-AU" w:eastAsia="en-GB"/>
        </w:rPr>
      </w:pPr>
    </w:p>
    <w:p w:rsidR="00F166E9" w:rsidRPr="001F79CA" w:rsidRDefault="00F166E9"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center"/>
        <w:rPr>
          <w:rFonts w:ascii="Arial Narrow" w:eastAsia="Times New Roman" w:hAnsi="Arial Narrow" w:cs="Arial"/>
          <w:b/>
          <w:sz w:val="24"/>
          <w:szCs w:val="24"/>
          <w:lang w:val="en-AU" w:eastAsia="en-GB"/>
        </w:rPr>
      </w:pPr>
    </w:p>
    <w:p w:rsidR="0008109E" w:rsidRPr="001F79CA" w:rsidRDefault="0008109E" w:rsidP="00F166E9">
      <w:pPr>
        <w:pBdr>
          <w:top w:val="single" w:sz="4" w:space="1" w:color="auto" w:shadow="1"/>
          <w:left w:val="single" w:sz="4" w:space="4" w:color="auto" w:shadow="1"/>
          <w:bottom w:val="single" w:sz="4" w:space="17" w:color="auto" w:shadow="1"/>
          <w:right w:val="single" w:sz="4" w:space="4" w:color="auto" w:shadow="1"/>
        </w:pBdr>
        <w:spacing w:after="0" w:line="240" w:lineRule="auto"/>
        <w:jc w:val="center"/>
        <w:rPr>
          <w:rFonts w:ascii="Arial Narrow" w:eastAsia="Times New Roman" w:hAnsi="Arial Narrow" w:cs="Arial"/>
          <w:b/>
          <w:sz w:val="24"/>
          <w:szCs w:val="24"/>
          <w:lang w:val="en-AU" w:eastAsia="en-GB"/>
        </w:rPr>
      </w:pPr>
    </w:p>
    <w:p w:rsidR="0044158C" w:rsidRDefault="0044158C" w:rsidP="001F79CA">
      <w:pPr>
        <w:numPr>
          <w:ilvl w:val="0"/>
          <w:numId w:val="1"/>
        </w:numPr>
        <w:autoSpaceDE w:val="0"/>
        <w:autoSpaceDN w:val="0"/>
        <w:adjustRightInd w:val="0"/>
        <w:spacing w:after="0" w:line="240" w:lineRule="auto"/>
        <w:jc w:val="both"/>
        <w:rPr>
          <w:rFonts w:ascii="Arial Narrow" w:eastAsia="Times New Roman" w:hAnsi="Arial Narrow" w:cs="Tahoma"/>
          <w:b/>
          <w:bCs/>
          <w:sz w:val="24"/>
          <w:szCs w:val="24"/>
          <w:lang w:val="en-GB" w:eastAsia="en-GB"/>
        </w:rPr>
        <w:sectPr w:rsidR="0044158C" w:rsidSect="001F79CA">
          <w:footerReference w:type="default" r:id="rId10"/>
          <w:footerReference w:type="first" r:id="rId11"/>
          <w:pgSz w:w="12242" w:h="15842" w:code="1"/>
          <w:pgMar w:top="1440" w:right="1264" w:bottom="1440" w:left="1797" w:header="720" w:footer="720" w:gutter="0"/>
          <w:pgNumType w:start="0"/>
          <w:cols w:space="720"/>
          <w:noEndnote/>
          <w:titlePg/>
          <w:docGrid w:linePitch="299"/>
        </w:sectPr>
      </w:pPr>
    </w:p>
    <w:p w:rsidR="00753F97" w:rsidRPr="001F79CA" w:rsidRDefault="00753F97" w:rsidP="001F79CA">
      <w:pPr>
        <w:numPr>
          <w:ilvl w:val="0"/>
          <w:numId w:val="1"/>
        </w:numPr>
        <w:autoSpaceDE w:val="0"/>
        <w:autoSpaceDN w:val="0"/>
        <w:adjustRightInd w:val="0"/>
        <w:spacing w:after="0" w:line="240" w:lineRule="auto"/>
        <w:jc w:val="both"/>
        <w:rPr>
          <w:rFonts w:ascii="Arial Narrow" w:eastAsia="Times New Roman" w:hAnsi="Arial Narrow" w:cs="Tahoma"/>
          <w:b/>
          <w:bCs/>
          <w:sz w:val="24"/>
          <w:szCs w:val="24"/>
          <w:lang w:val="en-GB" w:eastAsia="en-GB"/>
        </w:rPr>
      </w:pPr>
      <w:r w:rsidRPr="001F79CA">
        <w:rPr>
          <w:rFonts w:ascii="Arial Narrow" w:eastAsia="Times New Roman" w:hAnsi="Arial Narrow" w:cs="Tahoma"/>
          <w:b/>
          <w:bCs/>
          <w:sz w:val="24"/>
          <w:szCs w:val="24"/>
          <w:lang w:val="en-GB" w:eastAsia="en-GB"/>
        </w:rPr>
        <w:t xml:space="preserve">Table of Contents   </w:t>
      </w:r>
    </w:p>
    <w:p w:rsidR="00753F97" w:rsidRPr="001F79CA" w:rsidRDefault="00874CBA" w:rsidP="001F79CA">
      <w:pPr>
        <w:tabs>
          <w:tab w:val="left" w:pos="1494"/>
        </w:tabs>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ab/>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8032"/>
        <w:gridCol w:w="991"/>
      </w:tblGrid>
      <w:tr w:rsidR="00753F97" w:rsidRPr="001F79CA" w:rsidTr="00753F97">
        <w:trPr>
          <w:trHeight w:val="454"/>
        </w:trPr>
        <w:tc>
          <w:tcPr>
            <w:tcW w:w="625"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No.</w:t>
            </w:r>
          </w:p>
        </w:tc>
        <w:tc>
          <w:tcPr>
            <w:tcW w:w="8032"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Section description</w:t>
            </w:r>
          </w:p>
        </w:tc>
        <w:tc>
          <w:tcPr>
            <w:tcW w:w="991"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Page</w:t>
            </w:r>
          </w:p>
        </w:tc>
      </w:tr>
      <w:tr w:rsidR="00753F97" w:rsidRPr="001F79CA" w:rsidTr="00753F97">
        <w:trPr>
          <w:trHeight w:val="454"/>
        </w:trPr>
        <w:tc>
          <w:tcPr>
            <w:tcW w:w="625"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1</w:t>
            </w:r>
          </w:p>
        </w:tc>
        <w:tc>
          <w:tcPr>
            <w:tcW w:w="8032"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 xml:space="preserve">Table of Contents – Listing of Schedules, Tables and Graphs </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1</w:t>
            </w:r>
          </w:p>
        </w:tc>
      </w:tr>
      <w:tr w:rsidR="000E18F8" w:rsidRPr="001F79CA" w:rsidTr="00753F97">
        <w:trPr>
          <w:trHeight w:val="454"/>
        </w:trPr>
        <w:tc>
          <w:tcPr>
            <w:tcW w:w="625" w:type="dxa"/>
            <w:vAlign w:val="center"/>
          </w:tcPr>
          <w:p w:rsidR="000E18F8" w:rsidRPr="001F79CA" w:rsidRDefault="000E18F8"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2</w:t>
            </w:r>
          </w:p>
        </w:tc>
        <w:tc>
          <w:tcPr>
            <w:tcW w:w="8032" w:type="dxa"/>
            <w:vAlign w:val="center"/>
          </w:tcPr>
          <w:p w:rsidR="000E18F8" w:rsidRPr="001F79CA" w:rsidRDefault="000E18F8"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Mayor’s Report</w:t>
            </w:r>
          </w:p>
        </w:tc>
        <w:tc>
          <w:tcPr>
            <w:tcW w:w="991" w:type="dxa"/>
            <w:vAlign w:val="center"/>
          </w:tcPr>
          <w:p w:rsidR="000E18F8" w:rsidRPr="001F79CA" w:rsidRDefault="00511B6C"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4</w:t>
            </w:r>
          </w:p>
        </w:tc>
      </w:tr>
      <w:tr w:rsidR="00753F97" w:rsidRPr="001F79CA" w:rsidTr="00753F97">
        <w:trPr>
          <w:trHeight w:val="454"/>
        </w:trPr>
        <w:tc>
          <w:tcPr>
            <w:tcW w:w="625"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3</w:t>
            </w:r>
          </w:p>
        </w:tc>
        <w:tc>
          <w:tcPr>
            <w:tcW w:w="8032"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 xml:space="preserve">Budget Related Resolutions </w:t>
            </w:r>
          </w:p>
        </w:tc>
        <w:tc>
          <w:tcPr>
            <w:tcW w:w="991" w:type="dxa"/>
            <w:vAlign w:val="center"/>
          </w:tcPr>
          <w:p w:rsidR="00753F97" w:rsidRPr="001F79CA" w:rsidRDefault="00511B6C"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6</w:t>
            </w:r>
          </w:p>
        </w:tc>
      </w:tr>
      <w:tr w:rsidR="00753F97" w:rsidRPr="001F79CA" w:rsidTr="00753F97">
        <w:trPr>
          <w:trHeight w:val="454"/>
        </w:trPr>
        <w:tc>
          <w:tcPr>
            <w:tcW w:w="625"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p>
        </w:tc>
        <w:tc>
          <w:tcPr>
            <w:tcW w:w="8032"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The Budget</w:t>
            </w:r>
          </w:p>
        </w:tc>
        <w:tc>
          <w:tcPr>
            <w:tcW w:w="991"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p>
        </w:tc>
      </w:tr>
      <w:tr w:rsidR="00753F97" w:rsidRPr="001F79CA" w:rsidTr="00753F97">
        <w:trPr>
          <w:trHeight w:val="454"/>
        </w:trPr>
        <w:tc>
          <w:tcPr>
            <w:tcW w:w="625"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4</w:t>
            </w:r>
          </w:p>
        </w:tc>
        <w:tc>
          <w:tcPr>
            <w:tcW w:w="8032"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 xml:space="preserve">Executive Summary  </w:t>
            </w:r>
          </w:p>
        </w:tc>
        <w:tc>
          <w:tcPr>
            <w:tcW w:w="991" w:type="dxa"/>
            <w:vAlign w:val="center"/>
          </w:tcPr>
          <w:p w:rsidR="00753F97" w:rsidRPr="001F79CA" w:rsidRDefault="0089273C"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9</w:t>
            </w:r>
          </w:p>
        </w:tc>
      </w:tr>
      <w:tr w:rsidR="00753F97" w:rsidRPr="001F79CA" w:rsidTr="00753F97">
        <w:trPr>
          <w:trHeight w:val="454"/>
        </w:trPr>
        <w:tc>
          <w:tcPr>
            <w:tcW w:w="625"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5</w:t>
            </w:r>
          </w:p>
        </w:tc>
        <w:tc>
          <w:tcPr>
            <w:tcW w:w="8032"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 xml:space="preserve">Budget Schedules (operating and capital) </w:t>
            </w:r>
          </w:p>
        </w:tc>
        <w:tc>
          <w:tcPr>
            <w:tcW w:w="991" w:type="dxa"/>
            <w:vAlign w:val="center"/>
          </w:tcPr>
          <w:p w:rsidR="00753F97" w:rsidRPr="001F79CA" w:rsidRDefault="0089273C"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29</w:t>
            </w:r>
          </w:p>
        </w:tc>
      </w:tr>
      <w:tr w:rsidR="00753F97" w:rsidRPr="001F79CA" w:rsidTr="00753F97">
        <w:trPr>
          <w:trHeight w:val="454"/>
        </w:trPr>
        <w:tc>
          <w:tcPr>
            <w:tcW w:w="625"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p>
        </w:tc>
        <w:tc>
          <w:tcPr>
            <w:tcW w:w="8032"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Supporting Documentation</w:t>
            </w:r>
          </w:p>
        </w:tc>
        <w:tc>
          <w:tcPr>
            <w:tcW w:w="991"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p>
        </w:tc>
      </w:tr>
      <w:tr w:rsidR="00753F97" w:rsidRPr="001F79CA" w:rsidTr="00753F97">
        <w:trPr>
          <w:trHeight w:val="454"/>
        </w:trPr>
        <w:tc>
          <w:tcPr>
            <w:tcW w:w="625"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7</w:t>
            </w:r>
          </w:p>
        </w:tc>
        <w:tc>
          <w:tcPr>
            <w:tcW w:w="8032"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Budget Process Overview (including consultation process and outcomes)</w:t>
            </w:r>
          </w:p>
        </w:tc>
        <w:tc>
          <w:tcPr>
            <w:tcW w:w="991" w:type="dxa"/>
            <w:vAlign w:val="center"/>
          </w:tcPr>
          <w:p w:rsidR="00753F97" w:rsidRPr="001F79CA" w:rsidRDefault="0089273C"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42</w:t>
            </w:r>
          </w:p>
        </w:tc>
      </w:tr>
      <w:tr w:rsidR="00753F97" w:rsidRPr="001F79CA" w:rsidTr="00753F97">
        <w:trPr>
          <w:trHeight w:val="454"/>
        </w:trPr>
        <w:tc>
          <w:tcPr>
            <w:tcW w:w="625"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8</w:t>
            </w:r>
          </w:p>
        </w:tc>
        <w:tc>
          <w:tcPr>
            <w:tcW w:w="8032"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 xml:space="preserve">Alignment of Budget with Integrated Development Plan </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59</w:t>
            </w:r>
          </w:p>
        </w:tc>
      </w:tr>
      <w:tr w:rsidR="00753F97" w:rsidRPr="001F79CA" w:rsidTr="00753F97">
        <w:trPr>
          <w:trHeight w:val="454"/>
        </w:trPr>
        <w:tc>
          <w:tcPr>
            <w:tcW w:w="625"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9</w:t>
            </w:r>
          </w:p>
        </w:tc>
        <w:tc>
          <w:tcPr>
            <w:tcW w:w="8032"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 xml:space="preserve">Budget Related Policies Overview and Amendments </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68</w:t>
            </w:r>
          </w:p>
        </w:tc>
      </w:tr>
      <w:tr w:rsidR="00753F97" w:rsidRPr="001F79CA" w:rsidTr="00753F97">
        <w:trPr>
          <w:trHeight w:val="454"/>
        </w:trPr>
        <w:tc>
          <w:tcPr>
            <w:tcW w:w="625"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10</w:t>
            </w:r>
          </w:p>
        </w:tc>
        <w:tc>
          <w:tcPr>
            <w:tcW w:w="8032"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Budget Assumptions</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72</w:t>
            </w:r>
          </w:p>
        </w:tc>
      </w:tr>
      <w:tr w:rsidR="00753F97" w:rsidRPr="001F79CA" w:rsidTr="00753F97">
        <w:trPr>
          <w:trHeight w:val="454"/>
        </w:trPr>
        <w:tc>
          <w:tcPr>
            <w:tcW w:w="625"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11</w:t>
            </w:r>
          </w:p>
        </w:tc>
        <w:tc>
          <w:tcPr>
            <w:tcW w:w="8032"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Funding the Budget (including fiscal overview and sources of funding)</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75</w:t>
            </w:r>
          </w:p>
        </w:tc>
      </w:tr>
      <w:tr w:rsidR="00753F97" w:rsidRPr="001F79CA" w:rsidTr="00753F97">
        <w:trPr>
          <w:trHeight w:val="454"/>
        </w:trPr>
        <w:tc>
          <w:tcPr>
            <w:tcW w:w="625"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12</w:t>
            </w:r>
          </w:p>
        </w:tc>
        <w:tc>
          <w:tcPr>
            <w:tcW w:w="8032"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 xml:space="preserve">Disclosure on Allocations Made by the Municipality </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87</w:t>
            </w:r>
          </w:p>
        </w:tc>
      </w:tr>
      <w:tr w:rsidR="00753F97" w:rsidRPr="001F79CA" w:rsidTr="00753F97">
        <w:trPr>
          <w:trHeight w:val="454"/>
        </w:trPr>
        <w:tc>
          <w:tcPr>
            <w:tcW w:w="625"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13</w:t>
            </w:r>
          </w:p>
        </w:tc>
        <w:tc>
          <w:tcPr>
            <w:tcW w:w="8032"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Disclosure on Salaries, Allowances and Benefits</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88</w:t>
            </w:r>
          </w:p>
        </w:tc>
      </w:tr>
      <w:tr w:rsidR="00753F97" w:rsidRPr="001F79CA" w:rsidTr="00753F97">
        <w:trPr>
          <w:trHeight w:val="454"/>
        </w:trPr>
        <w:tc>
          <w:tcPr>
            <w:tcW w:w="625"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14</w:t>
            </w:r>
          </w:p>
        </w:tc>
        <w:tc>
          <w:tcPr>
            <w:tcW w:w="8032"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Monthly Cash Flows by Source</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92</w:t>
            </w:r>
          </w:p>
        </w:tc>
      </w:tr>
      <w:tr w:rsidR="00753F97" w:rsidRPr="001F79CA" w:rsidTr="00753F97">
        <w:trPr>
          <w:trHeight w:val="454"/>
        </w:trPr>
        <w:tc>
          <w:tcPr>
            <w:tcW w:w="625"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15</w:t>
            </w:r>
          </w:p>
        </w:tc>
        <w:tc>
          <w:tcPr>
            <w:tcW w:w="8032"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Measurable Performance Objectives (Revenue Source &amp; Vote)</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99</w:t>
            </w:r>
          </w:p>
        </w:tc>
      </w:tr>
      <w:tr w:rsidR="00753F97" w:rsidRPr="001F79CA" w:rsidTr="00753F97">
        <w:trPr>
          <w:trHeight w:val="454"/>
        </w:trPr>
        <w:tc>
          <w:tcPr>
            <w:tcW w:w="625"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16</w:t>
            </w:r>
          </w:p>
        </w:tc>
        <w:tc>
          <w:tcPr>
            <w:tcW w:w="8032"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Disclosure on Implementation of MFMA &amp; Other Legislation</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101</w:t>
            </w:r>
          </w:p>
        </w:tc>
      </w:tr>
      <w:tr w:rsidR="00753F97" w:rsidRPr="001F79CA" w:rsidTr="00753F97">
        <w:trPr>
          <w:trHeight w:val="454"/>
        </w:trPr>
        <w:tc>
          <w:tcPr>
            <w:tcW w:w="625"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17</w:t>
            </w:r>
          </w:p>
        </w:tc>
        <w:tc>
          <w:tcPr>
            <w:tcW w:w="8032"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Summary of Budgets/SDBIPs – departmental/functional (internal)</w:t>
            </w:r>
          </w:p>
        </w:tc>
        <w:tc>
          <w:tcPr>
            <w:tcW w:w="991" w:type="dxa"/>
            <w:vAlign w:val="center"/>
          </w:tcPr>
          <w:p w:rsidR="00753F97" w:rsidRPr="001F79CA" w:rsidRDefault="005C03B0"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111</w:t>
            </w:r>
          </w:p>
        </w:tc>
      </w:tr>
      <w:tr w:rsidR="00753F97" w:rsidRPr="001F79CA" w:rsidTr="00753F97">
        <w:trPr>
          <w:trHeight w:val="454"/>
        </w:trPr>
        <w:tc>
          <w:tcPr>
            <w:tcW w:w="625"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18</w:t>
            </w:r>
          </w:p>
        </w:tc>
        <w:tc>
          <w:tcPr>
            <w:tcW w:w="8032"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Summary of Budgets and SDBIPs – entities &amp; other external mechanisms</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103</w:t>
            </w:r>
          </w:p>
        </w:tc>
      </w:tr>
      <w:tr w:rsidR="00753F97" w:rsidRPr="001F79CA" w:rsidTr="00753F97">
        <w:trPr>
          <w:trHeight w:val="454"/>
        </w:trPr>
        <w:tc>
          <w:tcPr>
            <w:tcW w:w="625"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19</w:t>
            </w:r>
          </w:p>
        </w:tc>
        <w:tc>
          <w:tcPr>
            <w:tcW w:w="8032"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Summary of Detailed Capital Plan</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104</w:t>
            </w:r>
          </w:p>
        </w:tc>
      </w:tr>
      <w:tr w:rsidR="00753F97" w:rsidRPr="001F79CA" w:rsidTr="00753F97">
        <w:trPr>
          <w:trHeight w:val="454"/>
        </w:trPr>
        <w:tc>
          <w:tcPr>
            <w:tcW w:w="625"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A</w:t>
            </w:r>
          </w:p>
        </w:tc>
        <w:tc>
          <w:tcPr>
            <w:tcW w:w="8032"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Appendix A – Rates and Tariffs</w:t>
            </w:r>
            <w:r w:rsidRPr="001F79CA">
              <w:rPr>
                <w:rFonts w:ascii="Arial Narrow" w:eastAsia="Times New Roman" w:hAnsi="Arial Narrow" w:cs="Tahoma"/>
                <w:b/>
                <w:sz w:val="24"/>
                <w:szCs w:val="24"/>
                <w:lang w:val="en-GB" w:eastAsia="en-GB"/>
              </w:rPr>
              <w:t xml:space="preserve"> </w:t>
            </w:r>
          </w:p>
        </w:tc>
        <w:tc>
          <w:tcPr>
            <w:tcW w:w="991" w:type="dxa"/>
            <w:vAlign w:val="center"/>
          </w:tcPr>
          <w:p w:rsidR="00753F97" w:rsidRPr="001F79CA" w:rsidRDefault="0089273C"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118</w:t>
            </w:r>
          </w:p>
        </w:tc>
      </w:tr>
      <w:tr w:rsidR="00753F97" w:rsidRPr="001F79CA" w:rsidTr="00753F97">
        <w:trPr>
          <w:trHeight w:val="454"/>
        </w:trPr>
        <w:tc>
          <w:tcPr>
            <w:tcW w:w="625"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B</w:t>
            </w:r>
          </w:p>
        </w:tc>
        <w:tc>
          <w:tcPr>
            <w:tcW w:w="8032"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Appendix B – New and Amended Policies</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133</w:t>
            </w:r>
          </w:p>
        </w:tc>
      </w:tr>
    </w:tbl>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br w:type="page"/>
      </w:r>
      <w:r w:rsidRPr="001F79CA">
        <w:rPr>
          <w:rFonts w:ascii="Arial Narrow" w:eastAsia="Times New Roman" w:hAnsi="Arial Narrow" w:cs="Tahoma"/>
          <w:b/>
          <w:sz w:val="24"/>
          <w:szCs w:val="24"/>
          <w:lang w:val="en-GB" w:eastAsia="en-GB"/>
        </w:rPr>
        <w:t>Listing of Schedules, Tables and Graphs</w:t>
      </w:r>
    </w:p>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p>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bCs/>
          <w:sz w:val="24"/>
          <w:szCs w:val="24"/>
          <w:lang w:val="en-GB" w:eastAsia="en-GB"/>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749"/>
        <w:gridCol w:w="991"/>
      </w:tblGrid>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No.</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Description</w:t>
            </w:r>
          </w:p>
        </w:tc>
        <w:tc>
          <w:tcPr>
            <w:tcW w:w="991"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Page</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 xml:space="preserve">Total Revenues Summary Pie Chart </w:t>
            </w:r>
          </w:p>
        </w:tc>
        <w:tc>
          <w:tcPr>
            <w:tcW w:w="991" w:type="dxa"/>
            <w:vAlign w:val="center"/>
          </w:tcPr>
          <w:p w:rsidR="00753F97" w:rsidRPr="001F79CA" w:rsidRDefault="00205BB5"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23</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 xml:space="preserve">Total Expenditures Summary Pie Chart </w:t>
            </w:r>
          </w:p>
        </w:tc>
        <w:tc>
          <w:tcPr>
            <w:tcW w:w="991" w:type="dxa"/>
            <w:vAlign w:val="center"/>
          </w:tcPr>
          <w:p w:rsidR="00753F97" w:rsidRPr="001F79CA" w:rsidRDefault="00205BB5"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26</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A1</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Budget Summary</w:t>
            </w:r>
          </w:p>
        </w:tc>
        <w:tc>
          <w:tcPr>
            <w:tcW w:w="991" w:type="dxa"/>
            <w:vAlign w:val="center"/>
          </w:tcPr>
          <w:p w:rsidR="00753F97" w:rsidRPr="001F79CA" w:rsidRDefault="00205BB5"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30</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A2</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Budgeted Financial Performance (revenue and expenditure by standard classification)</w:t>
            </w:r>
          </w:p>
        </w:tc>
        <w:tc>
          <w:tcPr>
            <w:tcW w:w="991" w:type="dxa"/>
            <w:vAlign w:val="center"/>
          </w:tcPr>
          <w:p w:rsidR="00753F97" w:rsidRPr="001F79CA" w:rsidRDefault="00205BB5"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31</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Table A3</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Budgeted Financial Performance (revenue and expenditure by municipal vote)</w:t>
            </w:r>
          </w:p>
        </w:tc>
        <w:tc>
          <w:tcPr>
            <w:tcW w:w="991" w:type="dxa"/>
            <w:vAlign w:val="center"/>
          </w:tcPr>
          <w:p w:rsidR="00753F97" w:rsidRPr="001F79CA" w:rsidRDefault="00205BB5"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32</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A4</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 xml:space="preserve">Budgeted Financial Performance (revenue and expenditure)  </w:t>
            </w:r>
          </w:p>
        </w:tc>
        <w:tc>
          <w:tcPr>
            <w:tcW w:w="991" w:type="dxa"/>
            <w:vAlign w:val="center"/>
          </w:tcPr>
          <w:p w:rsidR="00753F97" w:rsidRPr="001F79CA" w:rsidRDefault="00205BB5"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33</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A5</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Budgeted Capital Expenditure by Vote, standard classification and funding</w:t>
            </w:r>
          </w:p>
        </w:tc>
        <w:tc>
          <w:tcPr>
            <w:tcW w:w="991" w:type="dxa"/>
            <w:vAlign w:val="center"/>
          </w:tcPr>
          <w:p w:rsidR="00753F97" w:rsidRPr="001F79CA" w:rsidRDefault="00205BB5"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34</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A6</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Budgeted Financial Position</w:t>
            </w:r>
          </w:p>
        </w:tc>
        <w:tc>
          <w:tcPr>
            <w:tcW w:w="991" w:type="dxa"/>
            <w:vAlign w:val="center"/>
          </w:tcPr>
          <w:p w:rsidR="00753F97" w:rsidRPr="001F79CA" w:rsidRDefault="00205BB5"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35</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A7</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Budgeted Cash Flows</w:t>
            </w:r>
          </w:p>
        </w:tc>
        <w:tc>
          <w:tcPr>
            <w:tcW w:w="991" w:type="dxa"/>
            <w:vAlign w:val="center"/>
          </w:tcPr>
          <w:p w:rsidR="00753F97" w:rsidRPr="001F79CA" w:rsidRDefault="00205BB5"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36</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A8</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Cash backed reserves/accumulated surplus reconciliation</w:t>
            </w:r>
          </w:p>
        </w:tc>
        <w:tc>
          <w:tcPr>
            <w:tcW w:w="991" w:type="dxa"/>
            <w:vAlign w:val="center"/>
          </w:tcPr>
          <w:p w:rsidR="00753F97" w:rsidRPr="001F79CA" w:rsidRDefault="00205BB5"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37</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A9</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Asset Management</w:t>
            </w:r>
          </w:p>
        </w:tc>
        <w:tc>
          <w:tcPr>
            <w:tcW w:w="991" w:type="dxa"/>
            <w:vAlign w:val="center"/>
          </w:tcPr>
          <w:p w:rsidR="00753F97" w:rsidRPr="001F79CA" w:rsidRDefault="00205BB5"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38</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A10</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Basic Service Delivery Measurement</w:t>
            </w:r>
          </w:p>
        </w:tc>
        <w:tc>
          <w:tcPr>
            <w:tcW w:w="991" w:type="dxa"/>
            <w:vAlign w:val="center"/>
          </w:tcPr>
          <w:p w:rsidR="00753F97" w:rsidRPr="001F79CA" w:rsidRDefault="00205BB5"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39</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Chart 1</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 xml:space="preserve">Operating Revenue by Source  </w:t>
            </w:r>
          </w:p>
        </w:tc>
        <w:tc>
          <w:tcPr>
            <w:tcW w:w="991"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Chart 2</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Operating Expenditure by GFS Function</w:t>
            </w:r>
          </w:p>
        </w:tc>
        <w:tc>
          <w:tcPr>
            <w:tcW w:w="991"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Chart 3</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Capital Expenditure by Vote</w:t>
            </w:r>
          </w:p>
        </w:tc>
        <w:tc>
          <w:tcPr>
            <w:tcW w:w="991"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Chart 4</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 xml:space="preserve">Capital Funding by Source  </w:t>
            </w:r>
          </w:p>
        </w:tc>
        <w:tc>
          <w:tcPr>
            <w:tcW w:w="991"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SA4</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Reconciliation of IDP to Budget -  Revenue</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65</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SA5</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Reconciliation of IDP to Budget -  Operating Expenditure</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66</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SA6</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Reconciliation of IDP to Budget -  Capital Expenditure</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67</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Listing of Budget Assumptions</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72</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SA10</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Funding Measurement</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77</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SA8</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Performance Indicators and Benchmarks</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78</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SA15</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Investment Particulars by Type</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80</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SA16</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Investment Particulars by Maturity</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80</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SA18</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Transfer and Grants receipts</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82</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SA19</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Expenditures on transfers and grant programme</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83</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 20</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Reconciliation of transfers, grant receipts and unspent funds</w:t>
            </w:r>
          </w:p>
        </w:tc>
        <w:tc>
          <w:tcPr>
            <w:tcW w:w="991"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SA17</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New Borrowing</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86</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SA21</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Transfers and grants made by the municipality</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87</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SA23</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Disclosure of Salary, Allowance and Benefits (political office bearers/councillors/senior managers)</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89</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SA22</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Summary of councillor and staff benefits</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90</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SA24</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Summary of Personnel Numbers</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91</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SA25</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Budgeted monthly revenue and expenditure</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93</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SA26</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Budgeted monthly revenue and expenditure (municipal vote)</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94</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SA27</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Budgeted monthly revenue and expenditure (standard classification)</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95</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SA28</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Budgeted monthly capital expenditure (municipal vote)</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96</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SA29</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Budgeted monthly capital expenditure (standard classification)</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97</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SA30</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Budgeted monthly cash flows</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98</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SA34a</w:t>
            </w: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Capital expenditure on new assets by asset class</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105</w:t>
            </w:r>
            <w:r w:rsidR="00407ACD" w:rsidRPr="001F79CA">
              <w:rPr>
                <w:rFonts w:ascii="Arial Narrow" w:eastAsia="Times New Roman" w:hAnsi="Arial Narrow" w:cs="Tahoma"/>
                <w:sz w:val="24"/>
                <w:szCs w:val="24"/>
                <w:lang w:val="en-GB" w:eastAsia="en-GB"/>
              </w:rPr>
              <w:t xml:space="preserve"> </w:t>
            </w:r>
            <w:r>
              <w:rPr>
                <w:rFonts w:ascii="Arial Narrow" w:eastAsia="Times New Roman" w:hAnsi="Arial Narrow" w:cs="Tahoma"/>
                <w:sz w:val="24"/>
                <w:szCs w:val="24"/>
                <w:lang w:val="en-GB" w:eastAsia="en-GB"/>
              </w:rPr>
              <w:t>– 115</w:t>
            </w:r>
          </w:p>
        </w:tc>
      </w:tr>
      <w:tr w:rsidR="00753F97" w:rsidRPr="001F79CA" w:rsidTr="00753F97">
        <w:trPr>
          <w:trHeight w:val="454"/>
        </w:trPr>
        <w:tc>
          <w:tcPr>
            <w:tcW w:w="1908"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p>
        </w:tc>
        <w:tc>
          <w:tcPr>
            <w:tcW w:w="6749" w:type="dxa"/>
            <w:vAlign w:val="center"/>
          </w:tcPr>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Appendix A – Rates and Tariffs</w:t>
            </w:r>
          </w:p>
        </w:tc>
        <w:tc>
          <w:tcPr>
            <w:tcW w:w="991" w:type="dxa"/>
            <w:vAlign w:val="center"/>
          </w:tcPr>
          <w:p w:rsidR="00753F97" w:rsidRPr="001F79CA" w:rsidRDefault="009F402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1</w:t>
            </w:r>
            <w:r w:rsidR="00722E13">
              <w:rPr>
                <w:rFonts w:ascii="Arial Narrow" w:eastAsia="Times New Roman" w:hAnsi="Arial Narrow" w:cs="Tahoma"/>
                <w:sz w:val="24"/>
                <w:szCs w:val="24"/>
                <w:lang w:val="en-GB" w:eastAsia="en-GB"/>
              </w:rPr>
              <w:t>16</w:t>
            </w:r>
          </w:p>
        </w:tc>
      </w:tr>
      <w:tr w:rsidR="00722E13" w:rsidRPr="001F79CA" w:rsidTr="00753F97">
        <w:trPr>
          <w:trHeight w:val="454"/>
        </w:trPr>
        <w:tc>
          <w:tcPr>
            <w:tcW w:w="1908" w:type="dxa"/>
            <w:vAlign w:val="center"/>
          </w:tcPr>
          <w:p w:rsidR="00722E13" w:rsidRPr="001F79CA" w:rsidRDefault="00722E13"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p>
        </w:tc>
        <w:tc>
          <w:tcPr>
            <w:tcW w:w="6749" w:type="dxa"/>
            <w:vAlign w:val="center"/>
          </w:tcPr>
          <w:p w:rsidR="00722E13" w:rsidRPr="001F79CA" w:rsidRDefault="00722E13"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Appendix B – Reviewed Policies</w:t>
            </w:r>
          </w:p>
        </w:tc>
        <w:tc>
          <w:tcPr>
            <w:tcW w:w="991" w:type="dxa"/>
            <w:vAlign w:val="center"/>
          </w:tcPr>
          <w:p w:rsidR="00722E13" w:rsidRDefault="00722E13"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133</w:t>
            </w:r>
          </w:p>
        </w:tc>
      </w:tr>
    </w:tbl>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bCs/>
          <w:sz w:val="24"/>
          <w:szCs w:val="24"/>
          <w:lang w:val="en-GB" w:eastAsia="en-GB"/>
        </w:rPr>
      </w:pPr>
    </w:p>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bCs/>
          <w:sz w:val="24"/>
          <w:szCs w:val="24"/>
          <w:lang w:val="en-GB" w:eastAsia="en-GB"/>
        </w:rPr>
      </w:pPr>
    </w:p>
    <w:p w:rsidR="00753F97" w:rsidRPr="001F79CA" w:rsidRDefault="00753F97" w:rsidP="001F79CA">
      <w:pPr>
        <w:autoSpaceDE w:val="0"/>
        <w:autoSpaceDN w:val="0"/>
        <w:adjustRightInd w:val="0"/>
        <w:spacing w:after="0" w:line="240" w:lineRule="auto"/>
        <w:jc w:val="both"/>
        <w:rPr>
          <w:rFonts w:ascii="Arial Narrow" w:eastAsia="Times New Roman" w:hAnsi="Arial Narrow" w:cs="Tahoma"/>
          <w:b/>
          <w:bCs/>
          <w:sz w:val="24"/>
          <w:szCs w:val="24"/>
          <w:lang w:val="en-GB" w:eastAsia="en-GB"/>
        </w:rPr>
      </w:pPr>
    </w:p>
    <w:p w:rsidR="003526B4" w:rsidRPr="001F79CA" w:rsidRDefault="003526B4" w:rsidP="001F79CA">
      <w:pPr>
        <w:autoSpaceDE w:val="0"/>
        <w:autoSpaceDN w:val="0"/>
        <w:adjustRightInd w:val="0"/>
        <w:spacing w:after="0" w:line="360" w:lineRule="auto"/>
        <w:jc w:val="both"/>
        <w:rPr>
          <w:rFonts w:ascii="Arial Narrow" w:eastAsia="Times New Roman" w:hAnsi="Arial Narrow" w:cs="Arial"/>
          <w:sz w:val="24"/>
          <w:szCs w:val="24"/>
          <w:lang w:val="en-GB"/>
        </w:rPr>
      </w:pPr>
    </w:p>
    <w:p w:rsidR="003526B4" w:rsidRPr="001F79CA" w:rsidRDefault="003526B4" w:rsidP="001F79CA">
      <w:pPr>
        <w:autoSpaceDE w:val="0"/>
        <w:autoSpaceDN w:val="0"/>
        <w:adjustRightInd w:val="0"/>
        <w:spacing w:after="0" w:line="360" w:lineRule="auto"/>
        <w:jc w:val="both"/>
        <w:rPr>
          <w:rFonts w:ascii="Arial Narrow" w:eastAsia="Times New Roman" w:hAnsi="Arial Narrow" w:cs="Arial"/>
          <w:sz w:val="24"/>
          <w:szCs w:val="24"/>
          <w:lang w:val="en-GB"/>
        </w:rPr>
      </w:pPr>
    </w:p>
    <w:p w:rsidR="003526B4" w:rsidRPr="001F79CA" w:rsidRDefault="003526B4" w:rsidP="001F79CA">
      <w:pPr>
        <w:autoSpaceDE w:val="0"/>
        <w:autoSpaceDN w:val="0"/>
        <w:adjustRightInd w:val="0"/>
        <w:spacing w:after="0" w:line="360" w:lineRule="auto"/>
        <w:jc w:val="both"/>
        <w:rPr>
          <w:rFonts w:ascii="Arial Narrow" w:eastAsia="Times New Roman" w:hAnsi="Arial Narrow" w:cs="Arial"/>
          <w:sz w:val="24"/>
          <w:szCs w:val="24"/>
          <w:lang w:val="en-GB"/>
        </w:rPr>
      </w:pPr>
    </w:p>
    <w:p w:rsidR="003526B4" w:rsidRPr="001F79CA" w:rsidRDefault="003526B4" w:rsidP="001F79CA">
      <w:pPr>
        <w:autoSpaceDE w:val="0"/>
        <w:autoSpaceDN w:val="0"/>
        <w:adjustRightInd w:val="0"/>
        <w:spacing w:after="0" w:line="360" w:lineRule="auto"/>
        <w:jc w:val="both"/>
        <w:rPr>
          <w:rFonts w:ascii="Arial Narrow" w:eastAsia="Times New Roman" w:hAnsi="Arial Narrow" w:cs="Arial"/>
          <w:sz w:val="24"/>
          <w:szCs w:val="24"/>
          <w:lang w:val="en-GB"/>
        </w:rPr>
      </w:pPr>
    </w:p>
    <w:p w:rsidR="003526B4" w:rsidRPr="001F79CA" w:rsidRDefault="003526B4" w:rsidP="001F79CA">
      <w:pPr>
        <w:autoSpaceDE w:val="0"/>
        <w:autoSpaceDN w:val="0"/>
        <w:adjustRightInd w:val="0"/>
        <w:spacing w:after="0" w:line="360" w:lineRule="auto"/>
        <w:jc w:val="both"/>
        <w:rPr>
          <w:rFonts w:ascii="Arial Narrow" w:eastAsia="Times New Roman" w:hAnsi="Arial Narrow" w:cs="Arial"/>
          <w:sz w:val="24"/>
          <w:szCs w:val="24"/>
          <w:lang w:val="en-GB"/>
        </w:rPr>
      </w:pPr>
    </w:p>
    <w:p w:rsidR="003526B4" w:rsidRPr="001F79CA" w:rsidRDefault="003526B4" w:rsidP="001F79CA">
      <w:pPr>
        <w:autoSpaceDE w:val="0"/>
        <w:autoSpaceDN w:val="0"/>
        <w:adjustRightInd w:val="0"/>
        <w:spacing w:after="0" w:line="360" w:lineRule="auto"/>
        <w:jc w:val="both"/>
        <w:rPr>
          <w:rFonts w:ascii="Arial Narrow" w:eastAsia="Times New Roman" w:hAnsi="Arial Narrow" w:cs="Arial"/>
          <w:sz w:val="24"/>
          <w:szCs w:val="24"/>
          <w:lang w:val="en-GB"/>
        </w:rPr>
      </w:pPr>
    </w:p>
    <w:p w:rsidR="003526B4" w:rsidRPr="001F79CA" w:rsidRDefault="003526B4" w:rsidP="001F79CA">
      <w:pPr>
        <w:autoSpaceDE w:val="0"/>
        <w:autoSpaceDN w:val="0"/>
        <w:adjustRightInd w:val="0"/>
        <w:spacing w:after="0" w:line="360" w:lineRule="auto"/>
        <w:jc w:val="both"/>
        <w:rPr>
          <w:rFonts w:ascii="Arial Narrow" w:eastAsia="Times New Roman" w:hAnsi="Arial Narrow" w:cs="Arial"/>
          <w:sz w:val="24"/>
          <w:szCs w:val="24"/>
          <w:lang w:val="en-GB"/>
        </w:rPr>
      </w:pPr>
    </w:p>
    <w:p w:rsidR="00753F97" w:rsidRPr="001F79CA" w:rsidRDefault="00753F97" w:rsidP="001F79CA">
      <w:pPr>
        <w:autoSpaceDE w:val="0"/>
        <w:autoSpaceDN w:val="0"/>
        <w:adjustRightInd w:val="0"/>
        <w:spacing w:after="0" w:line="240" w:lineRule="auto"/>
        <w:jc w:val="both"/>
        <w:rPr>
          <w:rFonts w:ascii="Arial Narrow" w:eastAsia="Times New Roman" w:hAnsi="Arial Narrow" w:cs="Arial"/>
          <w:sz w:val="24"/>
          <w:szCs w:val="24"/>
          <w:lang w:val="en-GB"/>
        </w:rPr>
      </w:pPr>
    </w:p>
    <w:p w:rsidR="002174DD" w:rsidRDefault="002174DD" w:rsidP="001F79CA">
      <w:pPr>
        <w:autoSpaceDE w:val="0"/>
        <w:autoSpaceDN w:val="0"/>
        <w:adjustRightInd w:val="0"/>
        <w:spacing w:after="0" w:line="240" w:lineRule="auto"/>
        <w:jc w:val="both"/>
        <w:rPr>
          <w:rFonts w:ascii="Arial Narrow" w:eastAsia="Times New Roman" w:hAnsi="Arial Narrow" w:cs="Arial"/>
          <w:sz w:val="24"/>
          <w:szCs w:val="24"/>
          <w:lang w:val="en-GB"/>
        </w:rPr>
      </w:pPr>
    </w:p>
    <w:p w:rsidR="00BC0DB8" w:rsidRPr="001F79CA" w:rsidRDefault="00BC0DB8" w:rsidP="001F79CA">
      <w:pPr>
        <w:autoSpaceDE w:val="0"/>
        <w:autoSpaceDN w:val="0"/>
        <w:adjustRightInd w:val="0"/>
        <w:spacing w:after="0" w:line="240" w:lineRule="auto"/>
        <w:jc w:val="both"/>
        <w:rPr>
          <w:rFonts w:ascii="Arial Narrow" w:eastAsia="Times New Roman" w:hAnsi="Arial Narrow" w:cs="Arial"/>
          <w:sz w:val="24"/>
          <w:szCs w:val="24"/>
          <w:lang w:val="en-GB"/>
        </w:rPr>
      </w:pPr>
    </w:p>
    <w:p w:rsidR="002174DD" w:rsidRPr="001F79CA" w:rsidRDefault="002174DD" w:rsidP="001F79CA">
      <w:pPr>
        <w:autoSpaceDE w:val="0"/>
        <w:autoSpaceDN w:val="0"/>
        <w:adjustRightInd w:val="0"/>
        <w:spacing w:after="0" w:line="240" w:lineRule="auto"/>
        <w:jc w:val="both"/>
        <w:rPr>
          <w:rFonts w:ascii="Arial Narrow" w:eastAsia="Times New Roman" w:hAnsi="Arial Narrow" w:cs="Arial"/>
          <w:sz w:val="24"/>
          <w:szCs w:val="24"/>
          <w:lang w:val="en-GB"/>
        </w:rPr>
      </w:pPr>
    </w:p>
    <w:p w:rsidR="009921ED" w:rsidRDefault="005344A3" w:rsidP="001F79CA">
      <w:pPr>
        <w:autoSpaceDE w:val="0"/>
        <w:autoSpaceDN w:val="0"/>
        <w:adjustRightInd w:val="0"/>
        <w:spacing w:after="0" w:line="240" w:lineRule="auto"/>
        <w:jc w:val="both"/>
        <w:rPr>
          <w:rFonts w:ascii="Arial" w:eastAsia="Times New Roman" w:hAnsi="Arial" w:cs="Arial"/>
          <w:bCs/>
          <w:sz w:val="24"/>
          <w:szCs w:val="24"/>
          <w:lang w:val="en-GB" w:eastAsia="en-GB"/>
        </w:rPr>
      </w:pPr>
      <w:r>
        <w:rPr>
          <w:rFonts w:ascii="Arial" w:eastAsia="Times New Roman" w:hAnsi="Arial" w:cs="Arial"/>
          <w:sz w:val="24"/>
          <w:szCs w:val="24"/>
          <w:lang w:val="en-GB" w:eastAsia="en-GB"/>
        </w:rPr>
        <w:t>2</w:t>
      </w:r>
      <w:r w:rsidRPr="00F14AF7">
        <w:rPr>
          <w:rFonts w:ascii="Arial" w:eastAsia="Times New Roman" w:hAnsi="Arial" w:cs="Arial"/>
          <w:sz w:val="24"/>
          <w:szCs w:val="24"/>
          <w:lang w:val="en-GB" w:eastAsia="en-GB"/>
        </w:rPr>
        <w:t>.</w:t>
      </w:r>
      <w:r w:rsidRPr="00F14AF7">
        <w:rPr>
          <w:rFonts w:ascii="Arial" w:eastAsia="Times New Roman" w:hAnsi="Arial" w:cs="Arial"/>
          <w:b/>
          <w:sz w:val="24"/>
          <w:szCs w:val="24"/>
          <w:lang w:val="en-GB" w:eastAsia="en-GB"/>
        </w:rPr>
        <w:t xml:space="preserve"> </w:t>
      </w:r>
      <w:r>
        <w:rPr>
          <w:rFonts w:ascii="Arial" w:eastAsia="Times New Roman" w:hAnsi="Arial" w:cs="Arial"/>
          <w:b/>
          <w:sz w:val="28"/>
          <w:szCs w:val="28"/>
          <w:lang w:val="en-GB" w:eastAsia="en-GB"/>
        </w:rPr>
        <w:t>Mayor’s</w:t>
      </w:r>
      <w:r w:rsidRPr="00F14AF7">
        <w:rPr>
          <w:rFonts w:ascii="Arial" w:eastAsia="Times New Roman" w:hAnsi="Arial" w:cs="Arial"/>
          <w:b/>
          <w:sz w:val="24"/>
          <w:szCs w:val="24"/>
          <w:lang w:val="en-GB" w:eastAsia="en-GB"/>
        </w:rPr>
        <w:t xml:space="preserve"> </w:t>
      </w:r>
      <w:r>
        <w:rPr>
          <w:rFonts w:ascii="Arial" w:eastAsia="Times New Roman" w:hAnsi="Arial" w:cs="Arial"/>
          <w:b/>
          <w:sz w:val="24"/>
          <w:szCs w:val="24"/>
          <w:lang w:val="en-GB" w:eastAsia="en-GB"/>
        </w:rPr>
        <w:t>Report</w:t>
      </w:r>
    </w:p>
    <w:p w:rsidR="005344A3" w:rsidRDefault="005344A3" w:rsidP="001F79CA">
      <w:pPr>
        <w:autoSpaceDE w:val="0"/>
        <w:autoSpaceDN w:val="0"/>
        <w:adjustRightInd w:val="0"/>
        <w:spacing w:after="0" w:line="240" w:lineRule="auto"/>
        <w:jc w:val="both"/>
        <w:rPr>
          <w:rFonts w:ascii="Arial Narrow" w:eastAsia="Times New Roman" w:hAnsi="Arial Narrow" w:cs="Tahoma"/>
          <w:bCs/>
          <w:sz w:val="24"/>
          <w:szCs w:val="24"/>
          <w:lang w:val="en-GB" w:eastAsia="en-GB"/>
        </w:rPr>
      </w:pPr>
    </w:p>
    <w:p w:rsidR="005344A3" w:rsidRPr="005344A3" w:rsidRDefault="005344A3" w:rsidP="00F253B1">
      <w:pPr>
        <w:spacing w:after="0" w:line="360" w:lineRule="auto"/>
        <w:ind w:left="38" w:right="134"/>
        <w:jc w:val="both"/>
        <w:rPr>
          <w:rFonts w:ascii="Arial" w:hAnsi="Arial" w:cs="Arial"/>
          <w:sz w:val="24"/>
          <w:szCs w:val="24"/>
        </w:rPr>
      </w:pPr>
      <w:r w:rsidRPr="005344A3">
        <w:rPr>
          <w:rFonts w:ascii="Arial" w:hAnsi="Arial" w:cs="Arial"/>
          <w:sz w:val="24"/>
          <w:szCs w:val="24"/>
        </w:rPr>
        <w:t>The Municipal Finance Management Act (MFMA) requires that the Mayor table the municipal budget in council at least 90 days before the start of the new financial year. We are pleased that in adherence to the MFMA and related regulations on planning requirements, we presented to Council a credible basis for the ongoing implementation of the IDP as mandated by our communicates, who pin their hopes on our collective sense of integrity and urgency in responding to their needs</w:t>
      </w:r>
    </w:p>
    <w:p w:rsidR="005344A3" w:rsidRDefault="005344A3" w:rsidP="00F253B1">
      <w:pPr>
        <w:spacing w:after="0" w:line="360" w:lineRule="auto"/>
        <w:ind w:left="38" w:right="134"/>
        <w:jc w:val="both"/>
        <w:rPr>
          <w:rFonts w:ascii="Arial" w:hAnsi="Arial" w:cs="Arial"/>
          <w:sz w:val="24"/>
          <w:szCs w:val="24"/>
        </w:rPr>
      </w:pPr>
    </w:p>
    <w:p w:rsidR="005344A3" w:rsidRPr="005344A3" w:rsidRDefault="005344A3" w:rsidP="00F253B1">
      <w:pPr>
        <w:spacing w:after="0" w:line="360" w:lineRule="auto"/>
        <w:ind w:left="38" w:right="134"/>
        <w:jc w:val="both"/>
        <w:rPr>
          <w:rFonts w:ascii="Arial" w:hAnsi="Arial" w:cs="Arial"/>
          <w:sz w:val="24"/>
          <w:szCs w:val="24"/>
        </w:rPr>
      </w:pPr>
      <w:r w:rsidRPr="005344A3">
        <w:rPr>
          <w:rFonts w:ascii="Arial" w:hAnsi="Arial" w:cs="Arial"/>
          <w:sz w:val="24"/>
          <w:szCs w:val="24"/>
        </w:rPr>
        <w:t>It is however worth noting that the current budget planning processes have been engulfed in unprecedented circumstances presented by amongst others, the COVID19 pandemic.</w:t>
      </w:r>
    </w:p>
    <w:p w:rsidR="005344A3" w:rsidRDefault="005344A3" w:rsidP="00F253B1">
      <w:pPr>
        <w:spacing w:after="0" w:line="360" w:lineRule="auto"/>
        <w:ind w:left="38" w:right="134"/>
        <w:jc w:val="both"/>
        <w:rPr>
          <w:rFonts w:ascii="Arial" w:hAnsi="Arial" w:cs="Arial"/>
          <w:sz w:val="24"/>
          <w:szCs w:val="24"/>
        </w:rPr>
      </w:pPr>
    </w:p>
    <w:p w:rsidR="005344A3" w:rsidRPr="005344A3" w:rsidRDefault="005344A3" w:rsidP="00F253B1">
      <w:pPr>
        <w:spacing w:after="0" w:line="360" w:lineRule="auto"/>
        <w:ind w:left="38" w:right="134"/>
        <w:jc w:val="both"/>
        <w:rPr>
          <w:rFonts w:ascii="Arial" w:hAnsi="Arial" w:cs="Arial"/>
          <w:sz w:val="24"/>
          <w:szCs w:val="24"/>
        </w:rPr>
      </w:pPr>
      <w:r w:rsidRPr="005344A3">
        <w:rPr>
          <w:rFonts w:ascii="Arial" w:hAnsi="Arial" w:cs="Arial"/>
          <w:sz w:val="24"/>
          <w:szCs w:val="24"/>
        </w:rPr>
        <w:t>This year's budget comes against the back drop of weak economic growth and massive unemployment. With the high level of unemployment, the number of indigents and destitute households that need to be catered for will put a high pressure on the meagre budget allocations to departments for service delivery. The municipality had to strike a balance between its tariffs and the ability of the community to afford these tariffs. This points in the undesirable direction of threatened revenue base.</w:t>
      </w:r>
    </w:p>
    <w:p w:rsidR="005344A3" w:rsidRDefault="005344A3" w:rsidP="00F253B1">
      <w:pPr>
        <w:spacing w:after="0" w:line="360" w:lineRule="auto"/>
        <w:ind w:left="38" w:right="134"/>
        <w:jc w:val="both"/>
        <w:rPr>
          <w:rFonts w:ascii="Arial" w:hAnsi="Arial" w:cs="Arial"/>
          <w:sz w:val="24"/>
          <w:szCs w:val="24"/>
        </w:rPr>
      </w:pPr>
    </w:p>
    <w:p w:rsidR="005344A3" w:rsidRPr="005344A3" w:rsidRDefault="005344A3" w:rsidP="00F253B1">
      <w:pPr>
        <w:spacing w:after="0" w:line="360" w:lineRule="auto"/>
        <w:ind w:left="38" w:right="134"/>
        <w:jc w:val="both"/>
        <w:rPr>
          <w:rFonts w:ascii="Arial" w:hAnsi="Arial" w:cs="Arial"/>
          <w:sz w:val="24"/>
          <w:szCs w:val="24"/>
        </w:rPr>
      </w:pPr>
      <w:r w:rsidRPr="005344A3">
        <w:rPr>
          <w:rFonts w:ascii="Arial" w:hAnsi="Arial" w:cs="Arial"/>
          <w:sz w:val="24"/>
          <w:szCs w:val="24"/>
        </w:rPr>
        <w:t>Ours is a budget that seeks to improve adherence to Treasury regulations as well as meaningfulness in the context of improvement of the lives of our people. The preparation of the 2020/21 Medium Term Expenditure Framework in line with circular 98 and 99 has seen employment of stringent measures to ensure a significant improvement in formulating a reasonable, realistic, transformation driven and funded budget. While such improvements are ongoing, it must be stated without equivocation that this 2020/21 budget is unfunded to about one hundred million rand.</w:t>
      </w:r>
    </w:p>
    <w:p w:rsidR="005344A3" w:rsidRDefault="005344A3" w:rsidP="00F253B1">
      <w:pPr>
        <w:spacing w:after="0" w:line="360" w:lineRule="auto"/>
        <w:ind w:left="38" w:right="134"/>
        <w:jc w:val="both"/>
        <w:rPr>
          <w:rFonts w:ascii="Arial" w:hAnsi="Arial" w:cs="Arial"/>
          <w:sz w:val="24"/>
          <w:szCs w:val="24"/>
        </w:rPr>
      </w:pPr>
    </w:p>
    <w:p w:rsidR="005344A3" w:rsidRPr="005344A3" w:rsidRDefault="005344A3" w:rsidP="00F253B1">
      <w:pPr>
        <w:spacing w:after="0" w:line="360" w:lineRule="auto"/>
        <w:ind w:left="38" w:right="134"/>
        <w:jc w:val="both"/>
        <w:rPr>
          <w:rFonts w:ascii="Arial" w:hAnsi="Arial" w:cs="Arial"/>
          <w:sz w:val="24"/>
          <w:szCs w:val="24"/>
        </w:rPr>
      </w:pPr>
      <w:r w:rsidRPr="005344A3">
        <w:rPr>
          <w:rFonts w:ascii="Arial" w:hAnsi="Arial" w:cs="Arial"/>
          <w:sz w:val="24"/>
          <w:szCs w:val="24"/>
        </w:rPr>
        <w:t xml:space="preserve">The municipality is on the path of financial recovery with the re-introduction of the Administrator by the MEC of </w:t>
      </w:r>
      <w:proofErr w:type="spellStart"/>
      <w:r w:rsidRPr="005344A3">
        <w:rPr>
          <w:rFonts w:ascii="Arial" w:hAnsi="Arial" w:cs="Arial"/>
          <w:sz w:val="24"/>
          <w:szCs w:val="24"/>
        </w:rPr>
        <w:t>CoGTA</w:t>
      </w:r>
      <w:proofErr w:type="spellEnd"/>
      <w:r w:rsidRPr="005344A3">
        <w:rPr>
          <w:rFonts w:ascii="Arial" w:hAnsi="Arial" w:cs="Arial"/>
          <w:sz w:val="24"/>
          <w:szCs w:val="24"/>
        </w:rPr>
        <w:t>. The electricity smart meter installation project to boost collection of revenue from electricity sales as highlighted in the municipality's Financial Recovery Plan is anticipated to start yielding the much-needed revenue in the first half of the 2020/21 financial year. As more revenue is collected in the first half of the 2020/21 financial year, more funds will be available for additional own funded projects and programmes in the 2020/21 adjustment budget.</w:t>
      </w:r>
    </w:p>
    <w:p w:rsidR="005344A3" w:rsidRDefault="005344A3" w:rsidP="00F253B1">
      <w:pPr>
        <w:spacing w:after="0" w:line="360" w:lineRule="auto"/>
        <w:jc w:val="both"/>
        <w:rPr>
          <w:rFonts w:ascii="Arial" w:hAnsi="Arial" w:cs="Arial"/>
          <w:sz w:val="24"/>
          <w:szCs w:val="24"/>
        </w:rPr>
      </w:pPr>
    </w:p>
    <w:p w:rsidR="005344A3" w:rsidRDefault="005344A3" w:rsidP="00F253B1">
      <w:pPr>
        <w:spacing w:after="0" w:line="360" w:lineRule="auto"/>
        <w:jc w:val="both"/>
        <w:rPr>
          <w:rFonts w:ascii="Arial" w:hAnsi="Arial" w:cs="Arial"/>
          <w:sz w:val="24"/>
          <w:szCs w:val="24"/>
        </w:rPr>
      </w:pPr>
      <w:r w:rsidRPr="005344A3">
        <w:rPr>
          <w:rFonts w:ascii="Arial" w:hAnsi="Arial" w:cs="Arial"/>
          <w:sz w:val="24"/>
          <w:szCs w:val="24"/>
        </w:rPr>
        <w:t xml:space="preserve">Enoch </w:t>
      </w:r>
      <w:proofErr w:type="spellStart"/>
      <w:r w:rsidRPr="005344A3">
        <w:rPr>
          <w:rFonts w:ascii="Arial" w:hAnsi="Arial" w:cs="Arial"/>
          <w:sz w:val="24"/>
          <w:szCs w:val="24"/>
        </w:rPr>
        <w:t>Mgijima</w:t>
      </w:r>
      <w:proofErr w:type="spellEnd"/>
      <w:r w:rsidRPr="005344A3">
        <w:rPr>
          <w:rFonts w:ascii="Arial" w:hAnsi="Arial" w:cs="Arial"/>
          <w:sz w:val="24"/>
          <w:szCs w:val="24"/>
        </w:rPr>
        <w:t xml:space="preserve"> is a Municipality that has an awareness of its mandate amidst the challenges that warranted the interventions that Council has recently welcomed with the introduction of the Administrator. This budget we present unpacks our resolve and intention to drive meaning full service delivery activities in the interest of transforming the lives of our people</w:t>
      </w:r>
    </w:p>
    <w:p w:rsidR="00C52CA4" w:rsidRDefault="00F253B1" w:rsidP="00F253B1">
      <w:pPr>
        <w:spacing w:after="0" w:line="360" w:lineRule="auto"/>
        <w:jc w:val="both"/>
        <w:rPr>
          <w:rFonts w:ascii="Arial" w:hAnsi="Arial" w:cs="Arial"/>
          <w:sz w:val="24"/>
          <w:szCs w:val="24"/>
        </w:rPr>
      </w:pPr>
      <w:r>
        <w:rPr>
          <w:rFonts w:ascii="Arial" w:hAnsi="Arial" w:cs="Arial"/>
          <w:noProof/>
          <w:sz w:val="24"/>
          <w:szCs w:val="24"/>
          <w:lang w:eastAsia="en-ZA"/>
        </w:rPr>
        <w:drawing>
          <wp:anchor distT="0" distB="0" distL="114300" distR="114300" simplePos="0" relativeHeight="251760640" behindDoc="1" locked="0" layoutInCell="1" allowOverlap="1">
            <wp:simplePos x="0" y="0"/>
            <wp:positionH relativeFrom="column">
              <wp:posOffset>-309880</wp:posOffset>
            </wp:positionH>
            <wp:positionV relativeFrom="paragraph">
              <wp:posOffset>331470</wp:posOffset>
            </wp:positionV>
            <wp:extent cx="2514600" cy="1278467"/>
            <wp:effectExtent l="0" t="0" r="0" b="0"/>
            <wp:wrapNone/>
            <wp:docPr id="4672" name="Picture 4672" descr="A insect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 name="Gubula.jpg"/>
                    <pic:cNvPicPr/>
                  </pic:nvPicPr>
                  <pic:blipFill>
                    <a:blip r:embed="rId12">
                      <a:extLst>
                        <a:ext uri="{28A0092B-C50C-407E-A947-70E740481C1C}">
                          <a14:useLocalDpi xmlns:a14="http://schemas.microsoft.com/office/drawing/2010/main" val="0"/>
                        </a:ext>
                      </a:extLst>
                    </a:blip>
                    <a:stretch>
                      <a:fillRect/>
                    </a:stretch>
                  </pic:blipFill>
                  <pic:spPr>
                    <a:xfrm>
                      <a:off x="0" y="0"/>
                      <a:ext cx="2514600" cy="1278467"/>
                    </a:xfrm>
                    <a:prstGeom prst="rect">
                      <a:avLst/>
                    </a:prstGeom>
                  </pic:spPr>
                </pic:pic>
              </a:graphicData>
            </a:graphic>
            <wp14:sizeRelH relativeFrom="page">
              <wp14:pctWidth>0</wp14:pctWidth>
            </wp14:sizeRelH>
            <wp14:sizeRelV relativeFrom="page">
              <wp14:pctHeight>0</wp14:pctHeight>
            </wp14:sizeRelV>
          </wp:anchor>
        </w:drawing>
      </w:r>
    </w:p>
    <w:p w:rsidR="00F253B1" w:rsidRDefault="00F253B1" w:rsidP="00F253B1">
      <w:pPr>
        <w:spacing w:after="0" w:line="360" w:lineRule="auto"/>
        <w:jc w:val="both"/>
        <w:rPr>
          <w:rFonts w:ascii="Arial" w:hAnsi="Arial" w:cs="Arial"/>
          <w:sz w:val="24"/>
          <w:szCs w:val="24"/>
        </w:rPr>
      </w:pPr>
      <w:r>
        <w:rPr>
          <w:rFonts w:ascii="Arial" w:hAnsi="Arial" w:cs="Arial"/>
          <w:sz w:val="24"/>
          <w:szCs w:val="24"/>
        </w:rPr>
        <w:t>Thank you</w:t>
      </w:r>
    </w:p>
    <w:p w:rsidR="00F253B1" w:rsidRDefault="00F253B1" w:rsidP="005344A3">
      <w:pPr>
        <w:spacing w:after="0" w:line="240" w:lineRule="auto"/>
        <w:jc w:val="both"/>
        <w:rPr>
          <w:rFonts w:ascii="Arial" w:hAnsi="Arial" w:cs="Arial"/>
          <w:sz w:val="24"/>
          <w:szCs w:val="24"/>
        </w:rPr>
      </w:pPr>
    </w:p>
    <w:p w:rsidR="00F253B1" w:rsidRDefault="00F253B1" w:rsidP="005344A3">
      <w:pPr>
        <w:spacing w:after="0" w:line="240" w:lineRule="auto"/>
        <w:jc w:val="both"/>
        <w:rPr>
          <w:rFonts w:ascii="Arial" w:hAnsi="Arial" w:cs="Arial"/>
          <w:sz w:val="24"/>
          <w:szCs w:val="24"/>
        </w:rPr>
      </w:pPr>
    </w:p>
    <w:p w:rsidR="00F253B1" w:rsidRDefault="00F253B1" w:rsidP="005344A3">
      <w:pPr>
        <w:spacing w:after="0" w:line="240" w:lineRule="auto"/>
        <w:jc w:val="both"/>
        <w:rPr>
          <w:rFonts w:ascii="Arial" w:hAnsi="Arial" w:cs="Arial"/>
          <w:sz w:val="24"/>
          <w:szCs w:val="24"/>
        </w:rPr>
      </w:pPr>
    </w:p>
    <w:p w:rsidR="005344A3" w:rsidRPr="00F253B1" w:rsidRDefault="00F253B1" w:rsidP="00F253B1">
      <w:pPr>
        <w:spacing w:after="0" w:line="240" w:lineRule="auto"/>
        <w:jc w:val="both"/>
        <w:rPr>
          <w:rFonts w:ascii="Arial" w:hAnsi="Arial" w:cs="Arial"/>
          <w:b/>
          <w:bCs/>
          <w:sz w:val="24"/>
          <w:szCs w:val="24"/>
        </w:rPr>
      </w:pPr>
      <w:r w:rsidRPr="00F253B1">
        <w:rPr>
          <w:rFonts w:ascii="Arial" w:hAnsi="Arial" w:cs="Arial"/>
          <w:b/>
          <w:bCs/>
          <w:sz w:val="24"/>
          <w:szCs w:val="24"/>
        </w:rPr>
        <w:t>GUBULA-MQINGWANA</w:t>
      </w:r>
    </w:p>
    <w:p w:rsidR="005344A3" w:rsidRPr="00F253B1" w:rsidRDefault="00F253B1" w:rsidP="00F253B1">
      <w:pPr>
        <w:spacing w:after="0" w:line="240" w:lineRule="auto"/>
        <w:jc w:val="both"/>
        <w:rPr>
          <w:rFonts w:ascii="Arial" w:hAnsi="Arial" w:cs="Arial"/>
          <w:b/>
          <w:bCs/>
          <w:sz w:val="24"/>
          <w:szCs w:val="24"/>
          <w:u w:val="single"/>
        </w:rPr>
      </w:pPr>
      <w:r w:rsidRPr="00F253B1">
        <w:rPr>
          <w:rFonts w:ascii="Arial" w:hAnsi="Arial" w:cs="Arial"/>
          <w:b/>
          <w:bCs/>
          <w:sz w:val="24"/>
          <w:szCs w:val="24"/>
          <w:u w:val="single"/>
        </w:rPr>
        <w:t>EXECUTIVE MAYOR</w:t>
      </w:r>
    </w:p>
    <w:p w:rsidR="005344A3" w:rsidRPr="005344A3" w:rsidRDefault="005344A3" w:rsidP="001F79CA">
      <w:pPr>
        <w:autoSpaceDE w:val="0"/>
        <w:autoSpaceDN w:val="0"/>
        <w:adjustRightInd w:val="0"/>
        <w:spacing w:after="0" w:line="240" w:lineRule="auto"/>
        <w:jc w:val="both"/>
        <w:rPr>
          <w:rFonts w:ascii="Arial Narrow" w:eastAsia="Times New Roman" w:hAnsi="Arial Narrow" w:cs="Tahoma"/>
          <w:bCs/>
          <w:sz w:val="24"/>
          <w:szCs w:val="24"/>
          <w:lang w:val="en-GB" w:eastAsia="en-GB"/>
        </w:rPr>
      </w:pPr>
    </w:p>
    <w:p w:rsidR="005344A3" w:rsidRDefault="005344A3">
      <w:pPr>
        <w:rPr>
          <w:rFonts w:ascii="Arial" w:eastAsia="Times New Roman" w:hAnsi="Arial" w:cs="Arial"/>
          <w:sz w:val="24"/>
          <w:szCs w:val="24"/>
          <w:lang w:val="en-GB" w:eastAsia="en-GB"/>
        </w:rPr>
      </w:pPr>
      <w:r>
        <w:rPr>
          <w:rFonts w:ascii="Arial" w:eastAsia="Times New Roman" w:hAnsi="Arial" w:cs="Arial"/>
          <w:sz w:val="24"/>
          <w:szCs w:val="24"/>
          <w:lang w:val="en-GB" w:eastAsia="en-GB"/>
        </w:rPr>
        <w:br w:type="page"/>
      </w:r>
    </w:p>
    <w:p w:rsidR="00753F97" w:rsidRPr="00F14AF7" w:rsidRDefault="00753F97" w:rsidP="001F79CA">
      <w:pPr>
        <w:autoSpaceDE w:val="0"/>
        <w:autoSpaceDN w:val="0"/>
        <w:adjustRightInd w:val="0"/>
        <w:spacing w:after="0" w:line="240" w:lineRule="auto"/>
        <w:jc w:val="both"/>
        <w:rPr>
          <w:rFonts w:ascii="Arial" w:eastAsia="Times New Roman" w:hAnsi="Arial" w:cs="Arial"/>
          <w:b/>
          <w:sz w:val="24"/>
          <w:szCs w:val="24"/>
          <w:lang w:val="en-GB" w:eastAsia="en-GB"/>
        </w:rPr>
      </w:pPr>
      <w:r w:rsidRPr="00F14AF7">
        <w:rPr>
          <w:rFonts w:ascii="Arial" w:eastAsia="Times New Roman" w:hAnsi="Arial" w:cs="Arial"/>
          <w:sz w:val="24"/>
          <w:szCs w:val="24"/>
          <w:lang w:val="en-GB" w:eastAsia="en-GB"/>
        </w:rPr>
        <w:t>3.</w:t>
      </w:r>
      <w:r w:rsidR="00A82A6C" w:rsidRPr="00F14AF7">
        <w:rPr>
          <w:rFonts w:ascii="Arial" w:eastAsia="Times New Roman" w:hAnsi="Arial" w:cs="Arial"/>
          <w:b/>
          <w:sz w:val="24"/>
          <w:szCs w:val="24"/>
          <w:lang w:val="en-GB" w:eastAsia="en-GB"/>
        </w:rPr>
        <w:t xml:space="preserve"> </w:t>
      </w:r>
      <w:r w:rsidR="00A82A6C" w:rsidRPr="006D1F6A">
        <w:rPr>
          <w:rFonts w:ascii="Arial" w:eastAsia="Times New Roman" w:hAnsi="Arial" w:cs="Arial"/>
          <w:b/>
          <w:sz w:val="28"/>
          <w:szCs w:val="28"/>
          <w:lang w:val="en-GB" w:eastAsia="en-GB"/>
        </w:rPr>
        <w:t>Budget Related Resolutions</w:t>
      </w:r>
      <w:r w:rsidRPr="00F14AF7">
        <w:rPr>
          <w:rFonts w:ascii="Arial" w:eastAsia="Times New Roman" w:hAnsi="Arial" w:cs="Arial"/>
          <w:b/>
          <w:sz w:val="24"/>
          <w:szCs w:val="24"/>
          <w:lang w:val="en-GB" w:eastAsia="en-GB"/>
        </w:rPr>
        <w:t xml:space="preserve">  </w:t>
      </w:r>
    </w:p>
    <w:p w:rsidR="00753F97" w:rsidRPr="00F14AF7" w:rsidRDefault="00753F97" w:rsidP="001F79CA">
      <w:pPr>
        <w:autoSpaceDE w:val="0"/>
        <w:autoSpaceDN w:val="0"/>
        <w:adjustRightInd w:val="0"/>
        <w:spacing w:after="0" w:line="240" w:lineRule="auto"/>
        <w:jc w:val="both"/>
        <w:rPr>
          <w:rFonts w:ascii="Arial" w:eastAsia="Times New Roman" w:hAnsi="Arial" w:cs="Arial"/>
          <w:sz w:val="24"/>
          <w:szCs w:val="24"/>
          <w:lang w:val="en-GB" w:eastAsia="en-GB"/>
        </w:rPr>
      </w:pPr>
    </w:p>
    <w:p w:rsidR="0072272B" w:rsidRPr="00F14AF7" w:rsidRDefault="00A82A6C" w:rsidP="001F79CA">
      <w:pPr>
        <w:autoSpaceDE w:val="0"/>
        <w:autoSpaceDN w:val="0"/>
        <w:adjustRightInd w:val="0"/>
        <w:spacing w:after="0" w:line="240" w:lineRule="auto"/>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t>1. Council resolve</w:t>
      </w:r>
      <w:r w:rsidR="0072272B" w:rsidRPr="00F14AF7">
        <w:rPr>
          <w:rFonts w:ascii="Arial" w:eastAsia="Times New Roman" w:hAnsi="Arial" w:cs="Arial"/>
          <w:sz w:val="24"/>
          <w:szCs w:val="24"/>
          <w:lang w:val="en-GB" w:eastAsia="en-GB"/>
        </w:rPr>
        <w:t>s that in terms of section 24 of the Municipal Finance Manag</w:t>
      </w:r>
      <w:r w:rsidR="005A6491">
        <w:rPr>
          <w:rFonts w:ascii="Arial" w:eastAsia="Times New Roman" w:hAnsi="Arial" w:cs="Arial"/>
          <w:sz w:val="24"/>
          <w:szCs w:val="24"/>
          <w:lang w:val="en-GB" w:eastAsia="en-GB"/>
        </w:rPr>
        <w:t xml:space="preserve">ement Act, 56 of 2003, the </w:t>
      </w:r>
      <w:r w:rsidR="0072272B" w:rsidRPr="00F14AF7">
        <w:rPr>
          <w:rFonts w:ascii="Arial" w:eastAsia="Times New Roman" w:hAnsi="Arial" w:cs="Arial"/>
          <w:sz w:val="24"/>
          <w:szCs w:val="24"/>
          <w:lang w:val="en-GB" w:eastAsia="en-GB"/>
        </w:rPr>
        <w:t>annual budget of the municipa</w:t>
      </w:r>
      <w:r w:rsidR="00206A89">
        <w:rPr>
          <w:rFonts w:ascii="Arial" w:eastAsia="Times New Roman" w:hAnsi="Arial" w:cs="Arial"/>
          <w:sz w:val="24"/>
          <w:szCs w:val="24"/>
          <w:lang w:val="en-GB" w:eastAsia="en-GB"/>
        </w:rPr>
        <w:t>lity for the financial year 2020/21</w:t>
      </w:r>
      <w:r w:rsidR="0072272B" w:rsidRPr="00F14AF7">
        <w:rPr>
          <w:rFonts w:ascii="Arial" w:eastAsia="Times New Roman" w:hAnsi="Arial" w:cs="Arial"/>
          <w:sz w:val="24"/>
          <w:szCs w:val="24"/>
          <w:lang w:val="en-GB" w:eastAsia="en-GB"/>
        </w:rPr>
        <w:t xml:space="preserve"> and indicative allocations for th</w:t>
      </w:r>
      <w:r w:rsidR="00F166E9">
        <w:rPr>
          <w:rFonts w:ascii="Arial" w:eastAsia="Times New Roman" w:hAnsi="Arial" w:cs="Arial"/>
          <w:sz w:val="24"/>
          <w:szCs w:val="24"/>
          <w:lang w:val="en-GB" w:eastAsia="en-GB"/>
        </w:rPr>
        <w:t>e two proje</w:t>
      </w:r>
      <w:r w:rsidR="00206A89">
        <w:rPr>
          <w:rFonts w:ascii="Arial" w:eastAsia="Times New Roman" w:hAnsi="Arial" w:cs="Arial"/>
          <w:sz w:val="24"/>
          <w:szCs w:val="24"/>
          <w:lang w:val="en-GB" w:eastAsia="en-GB"/>
        </w:rPr>
        <w:t>cted outer years 2021/22 and 2022/23</w:t>
      </w:r>
      <w:r w:rsidR="0072272B" w:rsidRPr="00F14AF7">
        <w:rPr>
          <w:rFonts w:ascii="Arial" w:eastAsia="Times New Roman" w:hAnsi="Arial" w:cs="Arial"/>
          <w:sz w:val="24"/>
          <w:szCs w:val="24"/>
          <w:lang w:val="en-GB" w:eastAsia="en-GB"/>
        </w:rPr>
        <w:t xml:space="preserve"> and the multi – year and single year capital appropriations are approved as set-out in the following tables:</w:t>
      </w:r>
    </w:p>
    <w:p w:rsidR="0072272B" w:rsidRPr="00F14AF7" w:rsidRDefault="0072272B" w:rsidP="001F79CA">
      <w:pPr>
        <w:autoSpaceDE w:val="0"/>
        <w:autoSpaceDN w:val="0"/>
        <w:adjustRightInd w:val="0"/>
        <w:spacing w:after="0" w:line="240" w:lineRule="auto"/>
        <w:jc w:val="both"/>
        <w:rPr>
          <w:rFonts w:ascii="Arial" w:eastAsia="Times New Roman" w:hAnsi="Arial" w:cs="Arial"/>
          <w:sz w:val="24"/>
          <w:szCs w:val="24"/>
          <w:lang w:val="en-GB" w:eastAsia="en-GB"/>
        </w:rPr>
      </w:pP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t>1.1.</w:t>
      </w:r>
      <w:r w:rsidRPr="00F14AF7">
        <w:rPr>
          <w:rFonts w:ascii="Arial" w:eastAsia="Times New Roman" w:hAnsi="Arial" w:cs="Arial"/>
          <w:sz w:val="24"/>
          <w:szCs w:val="24"/>
          <w:lang w:val="en-GB" w:eastAsia="en-GB"/>
        </w:rPr>
        <w:tab/>
        <w:t xml:space="preserve">Budgeted Financial Performance (revenue and expenditure by standard classification) </w:t>
      </w:r>
      <w:r w:rsidRPr="00F14AF7">
        <w:rPr>
          <w:rFonts w:ascii="Arial" w:eastAsia="Times New Roman" w:hAnsi="Arial" w:cs="Arial"/>
          <w:b/>
          <w:sz w:val="24"/>
          <w:szCs w:val="24"/>
          <w:lang w:val="en-GB" w:eastAsia="en-GB"/>
        </w:rPr>
        <w:t>Table A2.</w:t>
      </w: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t>1.2.</w:t>
      </w:r>
      <w:r w:rsidRPr="00F14AF7">
        <w:rPr>
          <w:rFonts w:ascii="Arial" w:eastAsia="Times New Roman" w:hAnsi="Arial" w:cs="Arial"/>
          <w:sz w:val="24"/>
          <w:szCs w:val="24"/>
          <w:lang w:val="en-GB" w:eastAsia="en-GB"/>
        </w:rPr>
        <w:tab/>
        <w:t xml:space="preserve">Budgeted Financial Performance (revenue and expenditure by municipal vote) </w:t>
      </w:r>
      <w:r w:rsidRPr="00F14AF7">
        <w:rPr>
          <w:rFonts w:ascii="Arial" w:eastAsia="Times New Roman" w:hAnsi="Arial" w:cs="Arial"/>
          <w:b/>
          <w:sz w:val="24"/>
          <w:szCs w:val="24"/>
          <w:lang w:val="en-GB" w:eastAsia="en-GB"/>
        </w:rPr>
        <w:t>Table A3.</w:t>
      </w: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b/>
          <w:sz w:val="24"/>
          <w:szCs w:val="24"/>
          <w:lang w:val="en-GB" w:eastAsia="en-GB"/>
        </w:rPr>
      </w:pPr>
      <w:r w:rsidRPr="00F14AF7">
        <w:rPr>
          <w:rFonts w:ascii="Arial" w:eastAsia="Times New Roman" w:hAnsi="Arial" w:cs="Arial"/>
          <w:sz w:val="24"/>
          <w:szCs w:val="24"/>
          <w:lang w:val="en-GB" w:eastAsia="en-GB"/>
        </w:rPr>
        <w:t>1.3.</w:t>
      </w:r>
      <w:r w:rsidRPr="00F14AF7">
        <w:rPr>
          <w:rFonts w:ascii="Arial" w:eastAsia="Times New Roman" w:hAnsi="Arial" w:cs="Arial"/>
          <w:sz w:val="24"/>
          <w:szCs w:val="24"/>
          <w:lang w:val="en-GB" w:eastAsia="en-GB"/>
        </w:rPr>
        <w:tab/>
        <w:t xml:space="preserve">Budgeted Financial Performance (revenue and expenditure by source)           </w:t>
      </w:r>
      <w:r w:rsidRPr="00F14AF7">
        <w:rPr>
          <w:rFonts w:ascii="Arial" w:eastAsia="Times New Roman" w:hAnsi="Arial" w:cs="Arial"/>
          <w:b/>
          <w:sz w:val="24"/>
          <w:szCs w:val="24"/>
          <w:lang w:val="en-GB" w:eastAsia="en-GB"/>
        </w:rPr>
        <w:t>Table A4.</w:t>
      </w: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t>1.4.</w:t>
      </w:r>
      <w:r w:rsidRPr="00F14AF7">
        <w:rPr>
          <w:rFonts w:ascii="Arial" w:eastAsia="Times New Roman" w:hAnsi="Arial" w:cs="Arial"/>
          <w:sz w:val="24"/>
          <w:szCs w:val="24"/>
          <w:lang w:val="en-GB" w:eastAsia="en-GB"/>
        </w:rPr>
        <w:tab/>
        <w:t xml:space="preserve">Multi – year and single year Capital appropriations by municipal vote and standard classification and associated funding by source fund </w:t>
      </w:r>
      <w:r w:rsidRPr="00F14AF7">
        <w:rPr>
          <w:rFonts w:ascii="Arial" w:eastAsia="Times New Roman" w:hAnsi="Arial" w:cs="Arial"/>
          <w:b/>
          <w:sz w:val="24"/>
          <w:szCs w:val="24"/>
          <w:lang w:val="en-GB" w:eastAsia="en-GB"/>
        </w:rPr>
        <w:t>Table A5</w:t>
      </w:r>
      <w:r w:rsidRPr="00F14AF7">
        <w:rPr>
          <w:rFonts w:ascii="Arial" w:eastAsia="Times New Roman" w:hAnsi="Arial" w:cs="Arial"/>
          <w:sz w:val="24"/>
          <w:szCs w:val="24"/>
          <w:lang w:val="en-GB" w:eastAsia="en-GB"/>
        </w:rPr>
        <w:t>.</w:t>
      </w: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t>2.</w:t>
      </w:r>
      <w:r w:rsidRPr="00F14AF7">
        <w:rPr>
          <w:rFonts w:ascii="Arial" w:eastAsia="Times New Roman" w:hAnsi="Arial" w:cs="Arial"/>
          <w:sz w:val="24"/>
          <w:szCs w:val="24"/>
          <w:lang w:val="en-GB" w:eastAsia="en-GB"/>
        </w:rPr>
        <w:tab/>
        <w:t>That the financial position, cash flow, cash – backed reserve/accumulated surplus, asset management and basic service delivery targets are adopted as set - out in the following tables:</w:t>
      </w: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b/>
          <w:sz w:val="24"/>
          <w:szCs w:val="24"/>
          <w:lang w:val="en-GB" w:eastAsia="en-GB"/>
        </w:rPr>
      </w:pPr>
      <w:r w:rsidRPr="00F14AF7">
        <w:rPr>
          <w:rFonts w:ascii="Arial" w:eastAsia="Times New Roman" w:hAnsi="Arial" w:cs="Arial"/>
          <w:sz w:val="24"/>
          <w:szCs w:val="24"/>
          <w:lang w:val="en-GB" w:eastAsia="en-GB"/>
        </w:rPr>
        <w:t>2.1     Budgeted Financial Position Table</w:t>
      </w:r>
      <w:r w:rsidR="00BA7DC6">
        <w:rPr>
          <w:rFonts w:ascii="Arial" w:eastAsia="Times New Roman" w:hAnsi="Arial" w:cs="Arial"/>
          <w:b/>
          <w:sz w:val="24"/>
          <w:szCs w:val="24"/>
          <w:lang w:val="en-GB" w:eastAsia="en-GB"/>
        </w:rPr>
        <w:t xml:space="preserve"> A</w:t>
      </w:r>
      <w:r w:rsidRPr="00F14AF7">
        <w:rPr>
          <w:rFonts w:ascii="Arial" w:eastAsia="Times New Roman" w:hAnsi="Arial" w:cs="Arial"/>
          <w:b/>
          <w:sz w:val="24"/>
          <w:szCs w:val="24"/>
          <w:lang w:val="en-GB" w:eastAsia="en-GB"/>
        </w:rPr>
        <w:t>6</w:t>
      </w:r>
      <w:r w:rsidRPr="00F14AF7">
        <w:rPr>
          <w:rFonts w:ascii="Arial" w:eastAsia="Times New Roman" w:hAnsi="Arial" w:cs="Arial"/>
          <w:sz w:val="24"/>
          <w:szCs w:val="24"/>
          <w:lang w:val="en-GB" w:eastAsia="en-GB"/>
        </w:rPr>
        <w:t xml:space="preserve"> </w:t>
      </w: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b/>
          <w:sz w:val="24"/>
          <w:szCs w:val="24"/>
          <w:lang w:val="en-GB" w:eastAsia="en-GB"/>
        </w:rPr>
      </w:pPr>
      <w:r w:rsidRPr="00F14AF7">
        <w:rPr>
          <w:rFonts w:ascii="Arial" w:eastAsia="Times New Roman" w:hAnsi="Arial" w:cs="Arial"/>
          <w:sz w:val="24"/>
          <w:szCs w:val="24"/>
          <w:lang w:val="en-GB" w:eastAsia="en-GB"/>
        </w:rPr>
        <w:t>2.2</w:t>
      </w:r>
      <w:r w:rsidRPr="00F14AF7">
        <w:rPr>
          <w:rFonts w:ascii="Arial" w:eastAsia="Times New Roman" w:hAnsi="Arial" w:cs="Arial"/>
          <w:sz w:val="24"/>
          <w:szCs w:val="24"/>
          <w:lang w:val="en-GB" w:eastAsia="en-GB"/>
        </w:rPr>
        <w:tab/>
        <w:t xml:space="preserve">Budgeted Cash Flows </w:t>
      </w:r>
      <w:r w:rsidRPr="00F14AF7">
        <w:rPr>
          <w:rFonts w:ascii="Arial" w:eastAsia="Times New Roman" w:hAnsi="Arial" w:cs="Arial"/>
          <w:b/>
          <w:sz w:val="24"/>
          <w:szCs w:val="24"/>
          <w:lang w:val="en-GB" w:eastAsia="en-GB"/>
        </w:rPr>
        <w:t>Table A7.</w:t>
      </w: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b/>
          <w:sz w:val="24"/>
          <w:szCs w:val="24"/>
          <w:lang w:val="en-GB" w:eastAsia="en-GB"/>
        </w:rPr>
      </w:pPr>
      <w:r w:rsidRPr="00F14AF7">
        <w:rPr>
          <w:rFonts w:ascii="Arial" w:eastAsia="Times New Roman" w:hAnsi="Arial" w:cs="Arial"/>
          <w:sz w:val="24"/>
          <w:szCs w:val="24"/>
          <w:lang w:val="en-GB" w:eastAsia="en-GB"/>
        </w:rPr>
        <w:t>2.3</w:t>
      </w:r>
      <w:r w:rsidRPr="00F14AF7">
        <w:rPr>
          <w:rFonts w:ascii="Arial" w:eastAsia="Times New Roman" w:hAnsi="Arial" w:cs="Arial"/>
          <w:sz w:val="24"/>
          <w:szCs w:val="24"/>
          <w:lang w:val="en-GB" w:eastAsia="en-GB"/>
        </w:rPr>
        <w:tab/>
        <w:t xml:space="preserve">Cash Backed Reserves/accumulated surplus Reconciliation </w:t>
      </w:r>
      <w:r w:rsidRPr="00F14AF7">
        <w:rPr>
          <w:rFonts w:ascii="Arial" w:eastAsia="Times New Roman" w:hAnsi="Arial" w:cs="Arial"/>
          <w:b/>
          <w:sz w:val="24"/>
          <w:szCs w:val="24"/>
          <w:lang w:val="en-GB" w:eastAsia="en-GB"/>
        </w:rPr>
        <w:t>Table A8.</w:t>
      </w: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b/>
          <w:sz w:val="24"/>
          <w:szCs w:val="24"/>
          <w:lang w:val="en-GB" w:eastAsia="en-GB"/>
        </w:rPr>
      </w:pPr>
      <w:r w:rsidRPr="00F14AF7">
        <w:rPr>
          <w:rFonts w:ascii="Arial" w:eastAsia="Times New Roman" w:hAnsi="Arial" w:cs="Arial"/>
          <w:sz w:val="24"/>
          <w:szCs w:val="24"/>
          <w:lang w:val="en-GB" w:eastAsia="en-GB"/>
        </w:rPr>
        <w:t>2.4</w:t>
      </w:r>
      <w:r w:rsidRPr="00F14AF7">
        <w:rPr>
          <w:rFonts w:ascii="Arial" w:eastAsia="Times New Roman" w:hAnsi="Arial" w:cs="Arial"/>
          <w:sz w:val="24"/>
          <w:szCs w:val="24"/>
          <w:lang w:val="en-GB" w:eastAsia="en-GB"/>
        </w:rPr>
        <w:tab/>
        <w:t xml:space="preserve">Asset Management </w:t>
      </w:r>
      <w:r w:rsidRPr="00F14AF7">
        <w:rPr>
          <w:rFonts w:ascii="Arial" w:eastAsia="Times New Roman" w:hAnsi="Arial" w:cs="Arial"/>
          <w:b/>
          <w:sz w:val="24"/>
          <w:szCs w:val="24"/>
          <w:lang w:val="en-GB" w:eastAsia="en-GB"/>
        </w:rPr>
        <w:t>Table A9.</w:t>
      </w: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b/>
          <w:sz w:val="24"/>
          <w:szCs w:val="24"/>
          <w:lang w:val="en-GB" w:eastAsia="en-GB"/>
        </w:rPr>
      </w:pPr>
      <w:r w:rsidRPr="00F14AF7">
        <w:rPr>
          <w:rFonts w:ascii="Arial" w:eastAsia="Times New Roman" w:hAnsi="Arial" w:cs="Arial"/>
          <w:sz w:val="24"/>
          <w:szCs w:val="24"/>
          <w:lang w:val="en-GB" w:eastAsia="en-GB"/>
        </w:rPr>
        <w:t>2.5</w:t>
      </w:r>
      <w:r w:rsidRPr="00F14AF7">
        <w:rPr>
          <w:rFonts w:ascii="Arial" w:eastAsia="Times New Roman" w:hAnsi="Arial" w:cs="Arial"/>
          <w:sz w:val="24"/>
          <w:szCs w:val="24"/>
          <w:lang w:val="en-GB" w:eastAsia="en-GB"/>
        </w:rPr>
        <w:tab/>
        <w:t xml:space="preserve">Basic Service Delivery measurement </w:t>
      </w:r>
      <w:r w:rsidRPr="00F14AF7">
        <w:rPr>
          <w:rFonts w:ascii="Arial" w:eastAsia="Times New Roman" w:hAnsi="Arial" w:cs="Arial"/>
          <w:b/>
          <w:sz w:val="24"/>
          <w:szCs w:val="24"/>
          <w:lang w:val="en-GB" w:eastAsia="en-GB"/>
        </w:rPr>
        <w:t>Table A10.</w:t>
      </w: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t>3</w:t>
      </w:r>
      <w:r w:rsidRPr="00F14AF7">
        <w:rPr>
          <w:rFonts w:ascii="Arial" w:eastAsia="Times New Roman" w:hAnsi="Arial" w:cs="Arial"/>
          <w:sz w:val="24"/>
          <w:szCs w:val="24"/>
          <w:lang w:val="en-GB" w:eastAsia="en-GB"/>
        </w:rPr>
        <w:tab/>
        <w:t>That in terms of section 24(2)</w:t>
      </w:r>
      <w:r w:rsidR="005B7AF2" w:rsidRPr="00F14AF7">
        <w:rPr>
          <w:rFonts w:ascii="Arial" w:eastAsia="Times New Roman" w:hAnsi="Arial" w:cs="Arial"/>
          <w:sz w:val="24"/>
          <w:szCs w:val="24"/>
          <w:lang w:val="en-GB" w:eastAsia="en-GB"/>
        </w:rPr>
        <w:t xml:space="preserve"> </w:t>
      </w:r>
      <w:r w:rsidRPr="00F14AF7">
        <w:rPr>
          <w:rFonts w:ascii="Arial" w:eastAsia="Times New Roman" w:hAnsi="Arial" w:cs="Arial"/>
          <w:sz w:val="24"/>
          <w:szCs w:val="24"/>
          <w:lang w:val="en-GB" w:eastAsia="en-GB"/>
        </w:rPr>
        <w:t>(c</w:t>
      </w:r>
      <w:proofErr w:type="gramStart"/>
      <w:r w:rsidRPr="00F14AF7">
        <w:rPr>
          <w:rFonts w:ascii="Arial" w:eastAsia="Times New Roman" w:hAnsi="Arial" w:cs="Arial"/>
          <w:sz w:val="24"/>
          <w:szCs w:val="24"/>
          <w:lang w:val="en-GB" w:eastAsia="en-GB"/>
        </w:rPr>
        <w:t>)(</w:t>
      </w:r>
      <w:proofErr w:type="spellStart"/>
      <w:proofErr w:type="gramEnd"/>
      <w:r w:rsidRPr="00F14AF7">
        <w:rPr>
          <w:rFonts w:ascii="Arial" w:eastAsia="Times New Roman" w:hAnsi="Arial" w:cs="Arial"/>
          <w:sz w:val="24"/>
          <w:szCs w:val="24"/>
          <w:lang w:val="en-GB" w:eastAsia="en-GB"/>
        </w:rPr>
        <w:t>i</w:t>
      </w:r>
      <w:proofErr w:type="spellEnd"/>
      <w:r w:rsidRPr="00F14AF7">
        <w:rPr>
          <w:rFonts w:ascii="Arial" w:eastAsia="Times New Roman" w:hAnsi="Arial" w:cs="Arial"/>
          <w:sz w:val="24"/>
          <w:szCs w:val="24"/>
          <w:lang w:val="en-GB" w:eastAsia="en-GB"/>
        </w:rPr>
        <w:t xml:space="preserve">) and (ii) of the Municipal Finance Management Act, 56 of 2003 and sections 74 and 75A of the Local Government Municipal Systems Act , Act 32 of 2000 as amended, the tariffs for the supply of electricity, waste management services and property rates as set out in </w:t>
      </w:r>
      <w:r w:rsidRPr="00F14AF7">
        <w:rPr>
          <w:rFonts w:ascii="Arial" w:eastAsia="Times New Roman" w:hAnsi="Arial" w:cs="Arial"/>
          <w:b/>
          <w:sz w:val="24"/>
          <w:szCs w:val="24"/>
          <w:lang w:val="en-GB" w:eastAsia="en-GB"/>
        </w:rPr>
        <w:t xml:space="preserve">appendix A </w:t>
      </w:r>
      <w:r w:rsidRPr="00F14AF7">
        <w:rPr>
          <w:rFonts w:ascii="Arial" w:eastAsia="Times New Roman" w:hAnsi="Arial" w:cs="Arial"/>
          <w:sz w:val="24"/>
          <w:szCs w:val="24"/>
          <w:lang w:val="en-GB" w:eastAsia="en-GB"/>
        </w:rPr>
        <w:t>that were used to prepare the estimates of revenue by source, are appro</w:t>
      </w:r>
      <w:r w:rsidR="00206A89">
        <w:rPr>
          <w:rFonts w:ascii="Arial" w:eastAsia="Times New Roman" w:hAnsi="Arial" w:cs="Arial"/>
          <w:sz w:val="24"/>
          <w:szCs w:val="24"/>
          <w:lang w:val="en-GB" w:eastAsia="en-GB"/>
        </w:rPr>
        <w:t>ved with effect from 1 July 2020</w:t>
      </w:r>
      <w:r w:rsidRPr="00F14AF7">
        <w:rPr>
          <w:rFonts w:ascii="Arial" w:eastAsia="Times New Roman" w:hAnsi="Arial" w:cs="Arial"/>
          <w:sz w:val="24"/>
          <w:szCs w:val="24"/>
          <w:lang w:val="en-GB" w:eastAsia="en-GB"/>
        </w:rPr>
        <w:t xml:space="preserve">. </w:t>
      </w: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t>4       That in terms of section 5 of the Municipal Property Rates Act, 6 of 2004, the</w:t>
      </w:r>
      <w:r w:rsidR="008C2EDF" w:rsidRPr="00F14AF7">
        <w:rPr>
          <w:rFonts w:ascii="Arial" w:eastAsia="Times New Roman" w:hAnsi="Arial" w:cs="Arial"/>
          <w:sz w:val="24"/>
          <w:szCs w:val="24"/>
          <w:lang w:val="en-GB" w:eastAsia="en-GB"/>
        </w:rPr>
        <w:t xml:space="preserve"> rates policy</w:t>
      </w:r>
      <w:r w:rsidR="00BC4BF0" w:rsidRPr="00F14AF7">
        <w:rPr>
          <w:rFonts w:ascii="Arial" w:eastAsia="Times New Roman" w:hAnsi="Arial" w:cs="Arial"/>
          <w:sz w:val="24"/>
          <w:szCs w:val="24"/>
          <w:lang w:val="en-GB" w:eastAsia="en-GB"/>
        </w:rPr>
        <w:t xml:space="preserve"> and its bylaw</w:t>
      </w:r>
      <w:r w:rsidR="00017EB8">
        <w:rPr>
          <w:rFonts w:ascii="Arial" w:eastAsia="Times New Roman" w:hAnsi="Arial" w:cs="Arial"/>
          <w:sz w:val="24"/>
          <w:szCs w:val="24"/>
          <w:lang w:val="en-GB" w:eastAsia="en-GB"/>
        </w:rPr>
        <w:t xml:space="preserve"> as amended in 2018</w:t>
      </w:r>
      <w:r w:rsidRPr="00F14AF7">
        <w:rPr>
          <w:rFonts w:ascii="Arial" w:eastAsia="Times New Roman" w:hAnsi="Arial" w:cs="Arial"/>
          <w:sz w:val="24"/>
          <w:szCs w:val="24"/>
          <w:lang w:val="en-GB" w:eastAsia="en-GB"/>
        </w:rPr>
        <w:t xml:space="preserve"> and set out in </w:t>
      </w:r>
      <w:r w:rsidRPr="00F14AF7">
        <w:rPr>
          <w:rFonts w:ascii="Arial" w:eastAsia="Times New Roman" w:hAnsi="Arial" w:cs="Arial"/>
          <w:b/>
          <w:sz w:val="24"/>
          <w:szCs w:val="24"/>
          <w:lang w:val="en-GB" w:eastAsia="en-GB"/>
        </w:rPr>
        <w:t>Appendix B</w:t>
      </w:r>
      <w:r w:rsidRPr="00F14AF7">
        <w:rPr>
          <w:rFonts w:ascii="Arial" w:eastAsia="Times New Roman" w:hAnsi="Arial" w:cs="Arial"/>
          <w:sz w:val="24"/>
          <w:szCs w:val="24"/>
          <w:lang w:val="en-GB" w:eastAsia="en-GB"/>
        </w:rPr>
        <w:t xml:space="preserve"> is approved.</w:t>
      </w: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t>5</w:t>
      </w:r>
      <w:r w:rsidRPr="00F14AF7">
        <w:rPr>
          <w:rFonts w:ascii="Arial" w:eastAsia="Times New Roman" w:hAnsi="Arial" w:cs="Arial"/>
          <w:sz w:val="24"/>
          <w:szCs w:val="24"/>
          <w:lang w:val="en-GB" w:eastAsia="en-GB"/>
        </w:rPr>
        <w:tab/>
        <w:t>Electr</w:t>
      </w:r>
      <w:r w:rsidR="000E7D43" w:rsidRPr="00F14AF7">
        <w:rPr>
          <w:rFonts w:ascii="Arial" w:eastAsia="Times New Roman" w:hAnsi="Arial" w:cs="Arial"/>
          <w:sz w:val="24"/>
          <w:szCs w:val="24"/>
          <w:lang w:val="en-GB" w:eastAsia="en-GB"/>
        </w:rPr>
        <w:t>icity tariffs be imposed</w:t>
      </w:r>
      <w:r w:rsidR="00CB21DC">
        <w:rPr>
          <w:rFonts w:ascii="Arial" w:eastAsia="Times New Roman" w:hAnsi="Arial" w:cs="Arial"/>
          <w:sz w:val="24"/>
          <w:szCs w:val="24"/>
          <w:lang w:val="en-GB" w:eastAsia="en-GB"/>
        </w:rPr>
        <w:t xml:space="preserve"> at 6.22</w:t>
      </w:r>
      <w:r w:rsidRPr="00F14AF7">
        <w:rPr>
          <w:rFonts w:ascii="Arial" w:eastAsia="Times New Roman" w:hAnsi="Arial" w:cs="Arial"/>
          <w:sz w:val="24"/>
          <w:szCs w:val="24"/>
          <w:lang w:val="en-GB" w:eastAsia="en-GB"/>
        </w:rPr>
        <w:t xml:space="preserve">% approved by </w:t>
      </w:r>
      <w:proofErr w:type="spellStart"/>
      <w:r w:rsidRPr="00F14AF7">
        <w:rPr>
          <w:rFonts w:ascii="Arial" w:eastAsia="Times New Roman" w:hAnsi="Arial" w:cs="Arial"/>
          <w:sz w:val="24"/>
          <w:szCs w:val="24"/>
          <w:lang w:val="en-GB" w:eastAsia="en-GB"/>
        </w:rPr>
        <w:t>Nersa</w:t>
      </w:r>
      <w:proofErr w:type="spellEnd"/>
      <w:r w:rsidRPr="00F14AF7">
        <w:rPr>
          <w:rFonts w:ascii="Arial" w:eastAsia="Times New Roman" w:hAnsi="Arial" w:cs="Arial"/>
          <w:sz w:val="24"/>
          <w:szCs w:val="24"/>
          <w:lang w:val="en-GB" w:eastAsia="en-GB"/>
        </w:rPr>
        <w:t xml:space="preserve"> for bulk p</w:t>
      </w:r>
      <w:r w:rsidR="00206A89">
        <w:rPr>
          <w:rFonts w:ascii="Arial" w:eastAsia="Times New Roman" w:hAnsi="Arial" w:cs="Arial"/>
          <w:sz w:val="24"/>
          <w:szCs w:val="24"/>
          <w:lang w:val="en-GB" w:eastAsia="en-GB"/>
        </w:rPr>
        <w:t>urchases with effect 1 July 2020</w:t>
      </w:r>
      <w:r w:rsidRPr="00F14AF7">
        <w:rPr>
          <w:rFonts w:ascii="Arial" w:eastAsia="Times New Roman" w:hAnsi="Arial" w:cs="Arial"/>
          <w:sz w:val="24"/>
          <w:szCs w:val="24"/>
          <w:lang w:val="en-GB" w:eastAsia="en-GB"/>
        </w:rPr>
        <w:t>.</w:t>
      </w: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t>6</w:t>
      </w:r>
      <w:r w:rsidRPr="00F14AF7">
        <w:rPr>
          <w:rFonts w:ascii="Arial" w:eastAsia="Times New Roman" w:hAnsi="Arial" w:cs="Arial"/>
          <w:sz w:val="24"/>
          <w:szCs w:val="24"/>
          <w:lang w:val="en-GB" w:eastAsia="en-GB"/>
        </w:rPr>
        <w:tab/>
        <w:t xml:space="preserve">Council resolves that all other tariffs and charges reflected in </w:t>
      </w:r>
      <w:r w:rsidRPr="00F14AF7">
        <w:rPr>
          <w:rFonts w:ascii="Arial" w:eastAsia="Times New Roman" w:hAnsi="Arial" w:cs="Arial"/>
          <w:b/>
          <w:sz w:val="24"/>
          <w:szCs w:val="24"/>
          <w:lang w:val="en-GB" w:eastAsia="en-GB"/>
        </w:rPr>
        <w:t xml:space="preserve">appendix </w:t>
      </w:r>
      <w:proofErr w:type="gramStart"/>
      <w:r w:rsidRPr="00F14AF7">
        <w:rPr>
          <w:rFonts w:ascii="Arial" w:eastAsia="Times New Roman" w:hAnsi="Arial" w:cs="Arial"/>
          <w:b/>
          <w:sz w:val="24"/>
          <w:szCs w:val="24"/>
          <w:lang w:val="en-GB" w:eastAsia="en-GB"/>
        </w:rPr>
        <w:t>A</w:t>
      </w:r>
      <w:proofErr w:type="gramEnd"/>
      <w:r w:rsidRPr="00F14AF7">
        <w:rPr>
          <w:rFonts w:ascii="Arial" w:eastAsia="Times New Roman" w:hAnsi="Arial" w:cs="Arial"/>
          <w:sz w:val="24"/>
          <w:szCs w:val="24"/>
          <w:lang w:val="en-GB" w:eastAsia="en-GB"/>
        </w:rPr>
        <w:t xml:space="preserve"> are approved for the budget year.</w:t>
      </w: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t>7</w:t>
      </w:r>
      <w:r w:rsidRPr="00F14AF7">
        <w:rPr>
          <w:rFonts w:ascii="Arial" w:eastAsia="Times New Roman" w:hAnsi="Arial" w:cs="Arial"/>
          <w:sz w:val="24"/>
          <w:szCs w:val="24"/>
          <w:lang w:val="en-GB" w:eastAsia="en-GB"/>
        </w:rPr>
        <w:tab/>
        <w:t>Council resolves that the Electricity tariffs for non-indigent consumers be approved wi</w:t>
      </w:r>
      <w:r w:rsidR="00CB21DC">
        <w:rPr>
          <w:rFonts w:ascii="Arial" w:eastAsia="Times New Roman" w:hAnsi="Arial" w:cs="Arial"/>
          <w:sz w:val="24"/>
          <w:szCs w:val="24"/>
          <w:lang w:val="en-GB" w:eastAsia="en-GB"/>
        </w:rPr>
        <w:t>th 6.22</w:t>
      </w:r>
      <w:r w:rsidR="00206A89">
        <w:rPr>
          <w:rFonts w:ascii="Arial" w:eastAsia="Times New Roman" w:hAnsi="Arial" w:cs="Arial"/>
          <w:sz w:val="24"/>
          <w:szCs w:val="24"/>
          <w:lang w:val="en-GB" w:eastAsia="en-GB"/>
        </w:rPr>
        <w:t>% with effect 1 July 2020</w:t>
      </w:r>
      <w:r w:rsidRPr="00F14AF7">
        <w:rPr>
          <w:rFonts w:ascii="Arial" w:eastAsia="Times New Roman" w:hAnsi="Arial" w:cs="Arial"/>
          <w:sz w:val="24"/>
          <w:szCs w:val="24"/>
          <w:lang w:val="en-GB" w:eastAsia="en-GB"/>
        </w:rPr>
        <w:t>.</w:t>
      </w: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t>8</w:t>
      </w:r>
      <w:r w:rsidRPr="00F14AF7">
        <w:rPr>
          <w:rFonts w:ascii="Arial" w:eastAsia="Times New Roman" w:hAnsi="Arial" w:cs="Arial"/>
          <w:sz w:val="24"/>
          <w:szCs w:val="24"/>
          <w:lang w:val="en-GB" w:eastAsia="en-GB"/>
        </w:rPr>
        <w:tab/>
        <w:t>Council resolves that the monthly electricity tariffs for registered indigents for the financial year be approved as follows:</w:t>
      </w: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tab/>
      </w:r>
      <w:r w:rsidRPr="00F14AF7">
        <w:rPr>
          <w:rFonts w:ascii="Arial" w:eastAsia="Times New Roman" w:hAnsi="Arial" w:cs="Arial"/>
          <w:sz w:val="24"/>
          <w:szCs w:val="24"/>
          <w:lang w:val="en-GB" w:eastAsia="en-GB"/>
        </w:rPr>
        <w:tab/>
      </w:r>
      <w:r w:rsidRPr="00F14AF7">
        <w:rPr>
          <w:rFonts w:ascii="Arial" w:eastAsia="Times New Roman" w:hAnsi="Arial" w:cs="Arial"/>
          <w:sz w:val="24"/>
          <w:szCs w:val="24"/>
          <w:lang w:val="en-GB" w:eastAsia="en-GB"/>
        </w:rPr>
        <w:tab/>
        <w:t xml:space="preserve">First 50 Kw </w:t>
      </w:r>
      <w:r w:rsidRPr="00F14AF7">
        <w:rPr>
          <w:rFonts w:ascii="Arial" w:eastAsia="Times New Roman" w:hAnsi="Arial" w:cs="Arial"/>
          <w:sz w:val="24"/>
          <w:szCs w:val="24"/>
          <w:lang w:val="en-GB" w:eastAsia="en-GB"/>
        </w:rPr>
        <w:tab/>
      </w:r>
      <w:r w:rsidRPr="00F14AF7">
        <w:rPr>
          <w:rFonts w:ascii="Arial" w:eastAsia="Times New Roman" w:hAnsi="Arial" w:cs="Arial"/>
          <w:sz w:val="24"/>
          <w:szCs w:val="24"/>
          <w:lang w:val="en-GB" w:eastAsia="en-GB"/>
        </w:rPr>
        <w:tab/>
        <w:t>Free</w:t>
      </w: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tab/>
      </w:r>
      <w:r w:rsidRPr="00F14AF7">
        <w:rPr>
          <w:rFonts w:ascii="Arial" w:eastAsia="Times New Roman" w:hAnsi="Arial" w:cs="Arial"/>
          <w:sz w:val="24"/>
          <w:szCs w:val="24"/>
          <w:lang w:val="en-GB" w:eastAsia="en-GB"/>
        </w:rPr>
        <w:tab/>
      </w:r>
      <w:r w:rsidRPr="00F14AF7">
        <w:rPr>
          <w:rFonts w:ascii="Arial" w:eastAsia="Times New Roman" w:hAnsi="Arial" w:cs="Arial"/>
          <w:sz w:val="24"/>
          <w:szCs w:val="24"/>
          <w:lang w:val="en-GB" w:eastAsia="en-GB"/>
        </w:rPr>
        <w:tab/>
        <w:t>In</w:t>
      </w:r>
      <w:r w:rsidR="00017EB8">
        <w:rPr>
          <w:rFonts w:ascii="Arial" w:eastAsia="Times New Roman" w:hAnsi="Arial" w:cs="Arial"/>
          <w:sz w:val="24"/>
          <w:szCs w:val="24"/>
          <w:lang w:val="en-GB" w:eastAsia="en-GB"/>
        </w:rPr>
        <w:t xml:space="preserve"> excess of 51Kw</w:t>
      </w:r>
      <w:r w:rsidR="00017EB8">
        <w:rPr>
          <w:rFonts w:ascii="Arial" w:eastAsia="Times New Roman" w:hAnsi="Arial" w:cs="Arial"/>
          <w:sz w:val="24"/>
          <w:szCs w:val="24"/>
          <w:lang w:val="en-GB" w:eastAsia="en-GB"/>
        </w:rPr>
        <w:tab/>
        <w:t xml:space="preserve">Increase of </w:t>
      </w:r>
      <w:r w:rsidR="00CB21DC">
        <w:rPr>
          <w:rFonts w:ascii="Arial" w:eastAsia="Times New Roman" w:hAnsi="Arial" w:cs="Arial"/>
          <w:sz w:val="24"/>
          <w:szCs w:val="24"/>
          <w:lang w:val="en-GB" w:eastAsia="en-GB"/>
        </w:rPr>
        <w:t>6.22</w:t>
      </w:r>
      <w:r w:rsidRPr="00F14AF7">
        <w:rPr>
          <w:rFonts w:ascii="Arial" w:eastAsia="Times New Roman" w:hAnsi="Arial" w:cs="Arial"/>
          <w:sz w:val="24"/>
          <w:szCs w:val="24"/>
          <w:lang w:val="en-GB" w:eastAsia="en-GB"/>
        </w:rPr>
        <w:t xml:space="preserve">% </w:t>
      </w: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t>9</w:t>
      </w:r>
      <w:r w:rsidRPr="00F14AF7">
        <w:rPr>
          <w:rFonts w:ascii="Arial" w:eastAsia="Times New Roman" w:hAnsi="Arial" w:cs="Arial"/>
          <w:sz w:val="24"/>
          <w:szCs w:val="24"/>
          <w:lang w:val="en-GB" w:eastAsia="en-GB"/>
        </w:rPr>
        <w:tab/>
        <w:t xml:space="preserve">Council resolves that the measurable performance objectives for revenue from each source reflected in </w:t>
      </w:r>
      <w:r w:rsidRPr="00F14AF7">
        <w:rPr>
          <w:rFonts w:ascii="Arial" w:eastAsia="Times New Roman" w:hAnsi="Arial" w:cs="Arial"/>
          <w:b/>
          <w:sz w:val="24"/>
          <w:szCs w:val="24"/>
          <w:lang w:val="en-GB" w:eastAsia="en-GB"/>
        </w:rPr>
        <w:t>table 10</w:t>
      </w:r>
      <w:r w:rsidRPr="00F14AF7">
        <w:rPr>
          <w:rFonts w:ascii="Arial" w:eastAsia="Times New Roman" w:hAnsi="Arial" w:cs="Arial"/>
          <w:sz w:val="24"/>
          <w:szCs w:val="24"/>
          <w:lang w:val="en-GB" w:eastAsia="en-GB"/>
        </w:rPr>
        <w:t xml:space="preserve"> are approved for the budget year.</w:t>
      </w: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t>10</w:t>
      </w:r>
      <w:r w:rsidRPr="00F14AF7">
        <w:rPr>
          <w:rFonts w:ascii="Arial" w:eastAsia="Times New Roman" w:hAnsi="Arial" w:cs="Arial"/>
          <w:sz w:val="24"/>
          <w:szCs w:val="24"/>
          <w:lang w:val="en-GB" w:eastAsia="en-GB"/>
        </w:rPr>
        <w:tab/>
        <w:t xml:space="preserve">Council resolves that the measurable performance objectives for each vote reflected in </w:t>
      </w:r>
      <w:r w:rsidRPr="00F14AF7">
        <w:rPr>
          <w:rFonts w:ascii="Arial" w:eastAsia="Times New Roman" w:hAnsi="Arial" w:cs="Arial"/>
          <w:b/>
          <w:sz w:val="24"/>
          <w:szCs w:val="24"/>
          <w:lang w:val="en-GB" w:eastAsia="en-GB"/>
        </w:rPr>
        <w:t>section 17</w:t>
      </w:r>
      <w:r w:rsidRPr="00F14AF7">
        <w:rPr>
          <w:rFonts w:ascii="Arial" w:eastAsia="Times New Roman" w:hAnsi="Arial" w:cs="Arial"/>
          <w:sz w:val="24"/>
          <w:szCs w:val="24"/>
          <w:lang w:val="en-GB" w:eastAsia="en-GB"/>
        </w:rPr>
        <w:t xml:space="preserve"> are approved for</w:t>
      </w:r>
      <w:r w:rsidR="00206A89">
        <w:rPr>
          <w:rFonts w:ascii="Arial" w:eastAsia="Times New Roman" w:hAnsi="Arial" w:cs="Arial"/>
          <w:sz w:val="24"/>
          <w:szCs w:val="24"/>
          <w:lang w:val="en-GB" w:eastAsia="en-GB"/>
        </w:rPr>
        <w:t xml:space="preserve"> the budget year 2020/21</w:t>
      </w:r>
      <w:r w:rsidRPr="00F14AF7">
        <w:rPr>
          <w:rFonts w:ascii="Arial" w:eastAsia="Times New Roman" w:hAnsi="Arial" w:cs="Arial"/>
          <w:sz w:val="24"/>
          <w:szCs w:val="24"/>
          <w:lang w:val="en-GB" w:eastAsia="en-GB"/>
        </w:rPr>
        <w:t>.</w:t>
      </w: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t>11</w:t>
      </w:r>
      <w:r w:rsidRPr="00F14AF7">
        <w:rPr>
          <w:rFonts w:ascii="Arial" w:eastAsia="Times New Roman" w:hAnsi="Arial" w:cs="Arial"/>
          <w:sz w:val="24"/>
          <w:szCs w:val="24"/>
          <w:lang w:val="en-GB" w:eastAsia="en-GB"/>
        </w:rPr>
        <w:tab/>
        <w:t>That in terms of section 24(2)(c )(iv) of the Municipal Finance Management Act, 56 of 2003, the amended Integrated Development Plan as submitted are approved as part of the medium term budget.</w:t>
      </w: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t xml:space="preserve">12  </w:t>
      </w:r>
      <w:r w:rsidRPr="00F14AF7">
        <w:rPr>
          <w:rFonts w:ascii="Arial" w:eastAsia="Times New Roman" w:hAnsi="Arial" w:cs="Arial"/>
          <w:sz w:val="24"/>
          <w:szCs w:val="24"/>
          <w:lang w:val="en-GB" w:eastAsia="en-GB"/>
        </w:rPr>
        <w:tab/>
        <w:t xml:space="preserve">That the </w:t>
      </w:r>
      <w:r w:rsidR="00206A89">
        <w:rPr>
          <w:rFonts w:ascii="Arial" w:eastAsia="Times New Roman" w:hAnsi="Arial" w:cs="Arial"/>
          <w:b/>
          <w:sz w:val="24"/>
          <w:szCs w:val="24"/>
          <w:lang w:val="en-GB" w:eastAsia="en-GB"/>
        </w:rPr>
        <w:t>6.25</w:t>
      </w:r>
      <w:r w:rsidRPr="00F14AF7">
        <w:rPr>
          <w:rFonts w:ascii="Arial" w:eastAsia="Times New Roman" w:hAnsi="Arial" w:cs="Arial"/>
          <w:b/>
          <w:sz w:val="24"/>
          <w:szCs w:val="24"/>
          <w:lang w:val="en-GB" w:eastAsia="en-GB"/>
        </w:rPr>
        <w:t>%</w:t>
      </w:r>
      <w:r w:rsidRPr="00F14AF7">
        <w:rPr>
          <w:rFonts w:ascii="Arial" w:eastAsia="Times New Roman" w:hAnsi="Arial" w:cs="Arial"/>
          <w:sz w:val="24"/>
          <w:szCs w:val="24"/>
          <w:lang w:val="en-GB" w:eastAsia="en-GB"/>
        </w:rPr>
        <w:t xml:space="preserve"> provided for salary increases for employees is maintained.</w:t>
      </w: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sz w:val="24"/>
          <w:szCs w:val="24"/>
          <w:lang w:val="en-GB" w:eastAsia="en-GB"/>
        </w:rPr>
      </w:pPr>
    </w:p>
    <w:p w:rsidR="0072272B" w:rsidRPr="00F14AF7" w:rsidRDefault="0072272B" w:rsidP="001F79CA">
      <w:pPr>
        <w:autoSpaceDE w:val="0"/>
        <w:autoSpaceDN w:val="0"/>
        <w:adjustRightInd w:val="0"/>
        <w:spacing w:after="120" w:line="240" w:lineRule="auto"/>
        <w:ind w:left="720" w:hanging="720"/>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t>13</w:t>
      </w:r>
      <w:r w:rsidRPr="00F14AF7">
        <w:rPr>
          <w:rFonts w:ascii="Arial" w:eastAsia="Times New Roman" w:hAnsi="Arial" w:cs="Arial"/>
          <w:sz w:val="24"/>
          <w:szCs w:val="24"/>
          <w:lang w:val="en-GB" w:eastAsia="en-GB"/>
        </w:rPr>
        <w:tab/>
        <w:t>That indigent income levels are set at the following:</w:t>
      </w:r>
    </w:p>
    <w:p w:rsidR="0072272B" w:rsidRPr="00A25782" w:rsidRDefault="0072272B" w:rsidP="001F79CA">
      <w:pPr>
        <w:autoSpaceDE w:val="0"/>
        <w:autoSpaceDN w:val="0"/>
        <w:adjustRightInd w:val="0"/>
        <w:spacing w:after="120" w:line="240" w:lineRule="auto"/>
        <w:ind w:left="720" w:hanging="720"/>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tab/>
      </w:r>
      <w:r w:rsidRPr="00F14AF7">
        <w:rPr>
          <w:rFonts w:ascii="Arial" w:eastAsia="Times New Roman" w:hAnsi="Arial" w:cs="Arial"/>
          <w:sz w:val="24"/>
          <w:szCs w:val="24"/>
          <w:lang w:val="en-GB" w:eastAsia="en-GB"/>
        </w:rPr>
        <w:tab/>
      </w:r>
      <w:r w:rsidRPr="00A25782">
        <w:rPr>
          <w:rFonts w:ascii="Arial" w:eastAsia="Times New Roman" w:hAnsi="Arial" w:cs="Arial"/>
          <w:sz w:val="24"/>
          <w:szCs w:val="24"/>
          <w:lang w:val="en-GB" w:eastAsia="en-GB"/>
        </w:rPr>
        <w:t xml:space="preserve">Destitute indigent    </w:t>
      </w:r>
      <w:r w:rsidR="00A25782" w:rsidRPr="00A25782">
        <w:rPr>
          <w:rFonts w:ascii="Arial" w:eastAsia="Times New Roman" w:hAnsi="Arial" w:cs="Arial"/>
          <w:sz w:val="24"/>
          <w:szCs w:val="24"/>
          <w:lang w:val="en-GB" w:eastAsia="en-GB"/>
        </w:rPr>
        <w:t>R 2 584</w:t>
      </w:r>
    </w:p>
    <w:p w:rsidR="0072272B" w:rsidRPr="00F14AF7" w:rsidRDefault="00A25782" w:rsidP="001F79CA">
      <w:pPr>
        <w:autoSpaceDE w:val="0"/>
        <w:autoSpaceDN w:val="0"/>
        <w:adjustRightInd w:val="0"/>
        <w:spacing w:after="120" w:line="240" w:lineRule="auto"/>
        <w:ind w:left="1440"/>
        <w:jc w:val="both"/>
        <w:rPr>
          <w:rFonts w:ascii="Arial" w:eastAsia="Times New Roman" w:hAnsi="Arial" w:cs="Arial"/>
          <w:sz w:val="24"/>
          <w:szCs w:val="24"/>
          <w:lang w:val="en-GB" w:eastAsia="en-GB"/>
        </w:rPr>
      </w:pPr>
      <w:r w:rsidRPr="00A25782">
        <w:rPr>
          <w:rFonts w:ascii="Arial" w:eastAsia="Times New Roman" w:hAnsi="Arial" w:cs="Arial"/>
          <w:sz w:val="24"/>
          <w:szCs w:val="24"/>
          <w:lang w:val="en-GB" w:eastAsia="en-GB"/>
        </w:rPr>
        <w:t xml:space="preserve">Indigent </w:t>
      </w:r>
      <w:r w:rsidRPr="00A25782">
        <w:rPr>
          <w:rFonts w:ascii="Arial" w:eastAsia="Times New Roman" w:hAnsi="Arial" w:cs="Arial"/>
          <w:sz w:val="24"/>
          <w:szCs w:val="24"/>
          <w:lang w:val="en-GB" w:eastAsia="en-GB"/>
        </w:rPr>
        <w:tab/>
      </w:r>
      <w:r w:rsidRPr="00A25782">
        <w:rPr>
          <w:rFonts w:ascii="Arial" w:eastAsia="Times New Roman" w:hAnsi="Arial" w:cs="Arial"/>
          <w:sz w:val="24"/>
          <w:szCs w:val="24"/>
          <w:lang w:val="en-GB" w:eastAsia="en-GB"/>
        </w:rPr>
        <w:tab/>
        <w:t>R 3 750</w:t>
      </w:r>
      <w:r>
        <w:rPr>
          <w:rFonts w:ascii="Arial" w:eastAsia="Times New Roman" w:hAnsi="Arial" w:cs="Arial"/>
          <w:sz w:val="24"/>
          <w:szCs w:val="24"/>
          <w:lang w:val="en-GB" w:eastAsia="en-GB"/>
        </w:rPr>
        <w:t xml:space="preserve"> </w:t>
      </w:r>
    </w:p>
    <w:p w:rsidR="0072272B" w:rsidRPr="00F14AF7" w:rsidRDefault="0072272B" w:rsidP="001F79CA">
      <w:pPr>
        <w:autoSpaceDE w:val="0"/>
        <w:autoSpaceDN w:val="0"/>
        <w:adjustRightInd w:val="0"/>
        <w:spacing w:after="120" w:line="240" w:lineRule="auto"/>
        <w:ind w:left="1440"/>
        <w:jc w:val="both"/>
        <w:rPr>
          <w:rFonts w:ascii="Arial" w:eastAsia="Times New Roman" w:hAnsi="Arial" w:cs="Arial"/>
          <w:sz w:val="24"/>
          <w:szCs w:val="24"/>
          <w:lang w:val="en-GB" w:eastAsia="en-GB"/>
        </w:rPr>
      </w:pPr>
    </w:p>
    <w:p w:rsidR="0072272B" w:rsidRDefault="003562D7" w:rsidP="001F79CA">
      <w:pPr>
        <w:autoSpaceDE w:val="0"/>
        <w:autoSpaceDN w:val="0"/>
        <w:adjustRightInd w:val="0"/>
        <w:spacing w:after="120" w:line="240" w:lineRule="auto"/>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t xml:space="preserve">14    </w:t>
      </w:r>
      <w:r w:rsidR="0072272B" w:rsidRPr="00F14AF7">
        <w:rPr>
          <w:rFonts w:ascii="Arial" w:eastAsia="Times New Roman" w:hAnsi="Arial" w:cs="Arial"/>
          <w:sz w:val="24"/>
          <w:szCs w:val="24"/>
          <w:lang w:val="en-GB" w:eastAsia="en-GB"/>
        </w:rPr>
        <w:t>That in terms of section 24(2)(c )(v) of the municipal Finance Management   Act, 56 of 2003</w:t>
      </w:r>
      <w:r w:rsidR="00BC4BF0" w:rsidRPr="00F14AF7">
        <w:rPr>
          <w:rFonts w:ascii="Arial" w:eastAsia="Times New Roman" w:hAnsi="Arial" w:cs="Arial"/>
          <w:sz w:val="24"/>
          <w:szCs w:val="24"/>
          <w:lang w:val="en-GB" w:eastAsia="en-GB"/>
        </w:rPr>
        <w:t>, the budget – related policies and bylaw</w:t>
      </w:r>
      <w:r w:rsidR="0072272B" w:rsidRPr="00F14AF7">
        <w:rPr>
          <w:rFonts w:ascii="Arial" w:eastAsia="Times New Roman" w:hAnsi="Arial" w:cs="Arial"/>
          <w:sz w:val="24"/>
          <w:szCs w:val="24"/>
          <w:lang w:val="en-GB" w:eastAsia="en-GB"/>
        </w:rPr>
        <w:t xml:space="preserve"> including any amendments as set out in appendix B  to the Budget document are a</w:t>
      </w:r>
      <w:r w:rsidR="00017EB8">
        <w:rPr>
          <w:rFonts w:ascii="Arial" w:eastAsia="Times New Roman" w:hAnsi="Arial" w:cs="Arial"/>
          <w:sz w:val="24"/>
          <w:szCs w:val="24"/>
          <w:lang w:val="en-GB" w:eastAsia="en-GB"/>
        </w:rPr>
        <w:t>ppr</w:t>
      </w:r>
      <w:r w:rsidR="00206A89">
        <w:rPr>
          <w:rFonts w:ascii="Arial" w:eastAsia="Times New Roman" w:hAnsi="Arial" w:cs="Arial"/>
          <w:sz w:val="24"/>
          <w:szCs w:val="24"/>
          <w:lang w:val="en-GB" w:eastAsia="en-GB"/>
        </w:rPr>
        <w:t>oved for the budget year 2020/21</w:t>
      </w:r>
      <w:r w:rsidR="0072272B" w:rsidRPr="00F14AF7">
        <w:rPr>
          <w:rFonts w:ascii="Arial" w:eastAsia="Times New Roman" w:hAnsi="Arial" w:cs="Arial"/>
          <w:sz w:val="24"/>
          <w:szCs w:val="24"/>
          <w:lang w:val="en-GB" w:eastAsia="en-GB"/>
        </w:rPr>
        <w:t>.</w:t>
      </w:r>
    </w:p>
    <w:p w:rsidR="00CF6DC0" w:rsidRDefault="00CF6DC0" w:rsidP="001F79CA">
      <w:pPr>
        <w:autoSpaceDE w:val="0"/>
        <w:autoSpaceDN w:val="0"/>
        <w:adjustRightInd w:val="0"/>
        <w:spacing w:after="120" w:line="240" w:lineRule="auto"/>
        <w:jc w:val="both"/>
        <w:rPr>
          <w:rFonts w:ascii="Arial" w:eastAsia="Times New Roman" w:hAnsi="Arial" w:cs="Arial"/>
          <w:sz w:val="24"/>
          <w:szCs w:val="24"/>
          <w:lang w:val="en-GB" w:eastAsia="en-GB"/>
        </w:rPr>
      </w:pPr>
    </w:p>
    <w:p w:rsidR="00DF14E8" w:rsidRDefault="00DF14E8" w:rsidP="001F79CA">
      <w:pPr>
        <w:autoSpaceDE w:val="0"/>
        <w:autoSpaceDN w:val="0"/>
        <w:adjustRightInd w:val="0"/>
        <w:spacing w:after="120" w:line="240" w:lineRule="auto"/>
        <w:jc w:val="both"/>
        <w:rPr>
          <w:rFonts w:ascii="Arial" w:eastAsia="Times New Roman" w:hAnsi="Arial" w:cs="Arial"/>
          <w:sz w:val="24"/>
          <w:szCs w:val="24"/>
          <w:lang w:val="en-GB" w:eastAsia="en-GB"/>
        </w:rPr>
      </w:pPr>
    </w:p>
    <w:p w:rsidR="00DF14E8" w:rsidRDefault="00DF14E8" w:rsidP="001F79CA">
      <w:pPr>
        <w:autoSpaceDE w:val="0"/>
        <w:autoSpaceDN w:val="0"/>
        <w:adjustRightInd w:val="0"/>
        <w:spacing w:after="120" w:line="240" w:lineRule="auto"/>
        <w:jc w:val="both"/>
        <w:rPr>
          <w:rFonts w:ascii="Arial" w:eastAsia="Times New Roman" w:hAnsi="Arial" w:cs="Arial"/>
          <w:sz w:val="24"/>
          <w:szCs w:val="24"/>
          <w:lang w:val="en-GB" w:eastAsia="en-GB"/>
        </w:rPr>
      </w:pPr>
    </w:p>
    <w:p w:rsidR="00D55AAA" w:rsidRPr="00DF14E8" w:rsidRDefault="00D55AAA" w:rsidP="00DF14E8">
      <w:pPr>
        <w:jc w:val="center"/>
        <w:rPr>
          <w:b/>
          <w:sz w:val="24"/>
          <w:szCs w:val="24"/>
        </w:rPr>
      </w:pPr>
      <w:r>
        <w:rPr>
          <w:b/>
          <w:sz w:val="24"/>
          <w:szCs w:val="24"/>
        </w:rPr>
        <w:t>ENOCH MGIJIMA LOCAL</w:t>
      </w:r>
      <w:r w:rsidRPr="00C27085">
        <w:rPr>
          <w:b/>
          <w:sz w:val="24"/>
          <w:szCs w:val="24"/>
        </w:rPr>
        <w:t xml:space="preserve"> MUNICIPALITY RESOLUTION ON LEVYING PROPER RATES IN TERMS OF SECTION 14 OF THE GOVERNMENT: MUNICIPALITY PROPERTY TARES ACT, 2004(ACT NO.6 of 2004)</w:t>
      </w:r>
    </w:p>
    <w:p w:rsidR="00D55AAA" w:rsidRPr="00C27085" w:rsidRDefault="00D55AAA" w:rsidP="00D55AAA">
      <w:pPr>
        <w:rPr>
          <w:sz w:val="24"/>
          <w:szCs w:val="24"/>
        </w:rPr>
      </w:pPr>
      <w:r w:rsidRPr="00C27085">
        <w:rPr>
          <w:sz w:val="24"/>
          <w:szCs w:val="24"/>
        </w:rPr>
        <w:t>NA</w:t>
      </w:r>
      <w:r>
        <w:rPr>
          <w:sz w:val="24"/>
          <w:szCs w:val="24"/>
        </w:rPr>
        <w:t xml:space="preserve">ME OF THE MUNICIPALITY: Enoch </w:t>
      </w:r>
      <w:proofErr w:type="spellStart"/>
      <w:r>
        <w:rPr>
          <w:sz w:val="24"/>
          <w:szCs w:val="24"/>
        </w:rPr>
        <w:t>Mgijima</w:t>
      </w:r>
      <w:proofErr w:type="spellEnd"/>
      <w:r>
        <w:rPr>
          <w:sz w:val="24"/>
          <w:szCs w:val="24"/>
        </w:rPr>
        <w:t xml:space="preserve"> Local Municipality – EC 139</w:t>
      </w:r>
    </w:p>
    <w:p w:rsidR="00D55AAA" w:rsidRPr="00C27085" w:rsidRDefault="00D55AAA" w:rsidP="00D55AAA">
      <w:pPr>
        <w:rPr>
          <w:sz w:val="24"/>
          <w:szCs w:val="24"/>
        </w:rPr>
      </w:pPr>
      <w:r w:rsidRPr="00C27085">
        <w:rPr>
          <w:sz w:val="24"/>
          <w:szCs w:val="24"/>
        </w:rPr>
        <w:t>RESOLUTION LEVYING PROPERTY RATES FO</w:t>
      </w:r>
      <w:r w:rsidR="00DF14E8">
        <w:rPr>
          <w:sz w:val="24"/>
          <w:szCs w:val="24"/>
        </w:rPr>
        <w:t>R THE FINANCIAL YEAR 1 JULY 2020 TO JUNE 2021</w:t>
      </w:r>
    </w:p>
    <w:p w:rsidR="00D55AAA" w:rsidRPr="00C27085" w:rsidRDefault="00D55AAA" w:rsidP="00D55AAA">
      <w:pPr>
        <w:rPr>
          <w:sz w:val="24"/>
          <w:szCs w:val="24"/>
        </w:rPr>
      </w:pPr>
    </w:p>
    <w:p w:rsidR="00DF14E8" w:rsidRDefault="00D55AAA" w:rsidP="00D55AAA">
      <w:pPr>
        <w:rPr>
          <w:sz w:val="24"/>
          <w:szCs w:val="24"/>
        </w:rPr>
      </w:pPr>
      <w:r w:rsidRPr="00C27085">
        <w:rPr>
          <w:sz w:val="24"/>
          <w:szCs w:val="24"/>
        </w:rPr>
        <w:t>Note is hereby given in terms of section 14(1) and (2) of the Local Government: Municipal Property Rates Act, 2004; that the council resolve by way of</w:t>
      </w:r>
      <w:r w:rsidR="00DF14E8">
        <w:rPr>
          <w:sz w:val="24"/>
          <w:szCs w:val="24"/>
        </w:rPr>
        <w:t xml:space="preserve"> council resolution number 29/05/2020</w:t>
      </w:r>
      <w:r w:rsidRPr="00C27085">
        <w:rPr>
          <w:sz w:val="24"/>
          <w:szCs w:val="24"/>
        </w:rPr>
        <w:t>, to levy the rates on property reflected in the schedule bel</w:t>
      </w:r>
      <w:r w:rsidR="00DF14E8">
        <w:rPr>
          <w:sz w:val="24"/>
          <w:szCs w:val="24"/>
        </w:rPr>
        <w:t>ow with effect from 1 July 2020</w:t>
      </w:r>
    </w:p>
    <w:p w:rsidR="00DF14E8" w:rsidRDefault="00DF14E8" w:rsidP="00D55AAA">
      <w:pPr>
        <w:rPr>
          <w:sz w:val="24"/>
          <w:szCs w:val="24"/>
        </w:rPr>
      </w:pPr>
    </w:p>
    <w:p w:rsidR="00D55AAA" w:rsidRPr="00C27085" w:rsidRDefault="00D55AAA" w:rsidP="00D55AAA">
      <w:pPr>
        <w:rPr>
          <w:sz w:val="24"/>
          <w:szCs w:val="24"/>
        </w:rPr>
      </w:pPr>
      <w:r w:rsidRPr="00C27085">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7"/>
        <w:gridCol w:w="4584"/>
      </w:tblGrid>
      <w:tr w:rsidR="00D55AAA" w:rsidRPr="008A71B4" w:rsidTr="00886D7E">
        <w:tc>
          <w:tcPr>
            <w:tcW w:w="4621" w:type="dxa"/>
            <w:shd w:val="clear" w:color="auto" w:fill="auto"/>
          </w:tcPr>
          <w:p w:rsidR="00D55AAA" w:rsidRPr="008A71B4" w:rsidRDefault="00D55AAA" w:rsidP="00886D7E">
            <w:pPr>
              <w:spacing w:after="0" w:line="240" w:lineRule="auto"/>
              <w:rPr>
                <w:rFonts w:ascii="Arial" w:eastAsia="Times New Roman" w:hAnsi="Arial" w:cs="Arial"/>
                <w:sz w:val="24"/>
                <w:szCs w:val="24"/>
                <w:lang w:val="en-AU" w:eastAsia="en-GB"/>
              </w:rPr>
            </w:pPr>
            <w:r w:rsidRPr="008A71B4">
              <w:rPr>
                <w:rFonts w:ascii="Arial" w:eastAsia="Times New Roman" w:hAnsi="Arial" w:cs="Arial"/>
                <w:sz w:val="24"/>
                <w:szCs w:val="24"/>
                <w:lang w:val="en-AU" w:eastAsia="en-GB"/>
              </w:rPr>
              <w:t>Category of property</w:t>
            </w:r>
          </w:p>
        </w:tc>
        <w:tc>
          <w:tcPr>
            <w:tcW w:w="4621" w:type="dxa"/>
            <w:shd w:val="clear" w:color="auto" w:fill="auto"/>
          </w:tcPr>
          <w:p w:rsidR="00D55AAA" w:rsidRPr="008A71B4" w:rsidRDefault="00D55AAA" w:rsidP="00886D7E">
            <w:pPr>
              <w:spacing w:after="0" w:line="240" w:lineRule="auto"/>
              <w:rPr>
                <w:rFonts w:ascii="Arial" w:eastAsia="Times New Roman" w:hAnsi="Arial" w:cs="Arial"/>
                <w:sz w:val="24"/>
                <w:szCs w:val="24"/>
                <w:lang w:val="en-AU" w:eastAsia="en-GB"/>
              </w:rPr>
            </w:pPr>
            <w:r w:rsidRPr="008A71B4">
              <w:rPr>
                <w:rFonts w:ascii="Arial" w:eastAsia="Times New Roman" w:hAnsi="Arial" w:cs="Arial"/>
                <w:sz w:val="24"/>
                <w:szCs w:val="24"/>
                <w:lang w:val="en-AU" w:eastAsia="en-GB"/>
              </w:rPr>
              <w:t>Cent amount in the Rand rate determined for the relevant property category</w:t>
            </w:r>
          </w:p>
        </w:tc>
      </w:tr>
      <w:tr w:rsidR="00D55AAA" w:rsidRPr="008A71B4" w:rsidTr="00886D7E">
        <w:tc>
          <w:tcPr>
            <w:tcW w:w="4621" w:type="dxa"/>
            <w:shd w:val="clear" w:color="auto" w:fill="auto"/>
          </w:tcPr>
          <w:p w:rsidR="00D55AAA" w:rsidRPr="008A71B4" w:rsidRDefault="00D55AAA" w:rsidP="00886D7E">
            <w:pPr>
              <w:spacing w:after="0" w:line="240" w:lineRule="auto"/>
              <w:rPr>
                <w:rFonts w:ascii="Arial" w:eastAsia="Times New Roman" w:hAnsi="Arial" w:cs="Arial"/>
                <w:sz w:val="24"/>
                <w:szCs w:val="24"/>
                <w:lang w:val="en-AU" w:eastAsia="en-GB"/>
              </w:rPr>
            </w:pPr>
            <w:r w:rsidRPr="008A71B4">
              <w:rPr>
                <w:rFonts w:ascii="Arial" w:eastAsia="Times New Roman" w:hAnsi="Arial" w:cs="Arial"/>
                <w:sz w:val="24"/>
                <w:szCs w:val="24"/>
                <w:lang w:val="en-AU" w:eastAsia="en-GB"/>
              </w:rPr>
              <w:t>Residential property</w:t>
            </w:r>
          </w:p>
        </w:tc>
        <w:tc>
          <w:tcPr>
            <w:tcW w:w="4621" w:type="dxa"/>
            <w:shd w:val="clear" w:color="auto" w:fill="auto"/>
          </w:tcPr>
          <w:p w:rsidR="00D55AAA" w:rsidRPr="008A71B4" w:rsidRDefault="00DF14E8" w:rsidP="00886D7E">
            <w:pPr>
              <w:spacing w:after="0" w:line="240" w:lineRule="auto"/>
              <w:rPr>
                <w:rFonts w:ascii="Arial" w:eastAsia="Times New Roman" w:hAnsi="Arial" w:cs="Arial"/>
                <w:sz w:val="24"/>
                <w:szCs w:val="24"/>
                <w:lang w:val="en-AU" w:eastAsia="en-GB"/>
              </w:rPr>
            </w:pPr>
            <w:r>
              <w:rPr>
                <w:rFonts w:ascii="Arial" w:eastAsia="Times New Roman" w:hAnsi="Arial" w:cs="Arial"/>
                <w:sz w:val="24"/>
                <w:szCs w:val="24"/>
                <w:lang w:val="en-AU" w:eastAsia="en-GB"/>
              </w:rPr>
              <w:t>0.0088101</w:t>
            </w:r>
          </w:p>
        </w:tc>
      </w:tr>
      <w:tr w:rsidR="00D55AAA" w:rsidRPr="008A71B4" w:rsidTr="00886D7E">
        <w:tc>
          <w:tcPr>
            <w:tcW w:w="4621" w:type="dxa"/>
            <w:shd w:val="clear" w:color="auto" w:fill="auto"/>
          </w:tcPr>
          <w:p w:rsidR="00D55AAA" w:rsidRPr="008A71B4" w:rsidRDefault="00D55AAA" w:rsidP="00886D7E">
            <w:pPr>
              <w:spacing w:after="0" w:line="240" w:lineRule="auto"/>
              <w:rPr>
                <w:rFonts w:ascii="Arial" w:eastAsia="Times New Roman" w:hAnsi="Arial" w:cs="Arial"/>
                <w:sz w:val="24"/>
                <w:szCs w:val="24"/>
                <w:lang w:val="en-AU" w:eastAsia="en-GB"/>
              </w:rPr>
            </w:pPr>
            <w:r w:rsidRPr="008A71B4">
              <w:rPr>
                <w:rFonts w:ascii="Arial" w:eastAsia="Times New Roman" w:hAnsi="Arial" w:cs="Arial"/>
                <w:sz w:val="24"/>
                <w:szCs w:val="24"/>
                <w:lang w:val="en-AU" w:eastAsia="en-GB"/>
              </w:rPr>
              <w:t>Business and commercial</w:t>
            </w:r>
          </w:p>
        </w:tc>
        <w:tc>
          <w:tcPr>
            <w:tcW w:w="4621" w:type="dxa"/>
            <w:shd w:val="clear" w:color="auto" w:fill="auto"/>
          </w:tcPr>
          <w:p w:rsidR="00D55AAA" w:rsidRPr="008A71B4" w:rsidRDefault="00DF14E8" w:rsidP="00886D7E">
            <w:pPr>
              <w:spacing w:after="0" w:line="240" w:lineRule="auto"/>
              <w:rPr>
                <w:rFonts w:ascii="Arial" w:eastAsia="Times New Roman" w:hAnsi="Arial" w:cs="Arial"/>
                <w:sz w:val="24"/>
                <w:szCs w:val="24"/>
                <w:lang w:val="en-AU" w:eastAsia="en-GB"/>
              </w:rPr>
            </w:pPr>
            <w:r>
              <w:rPr>
                <w:rFonts w:ascii="Arial" w:eastAsia="Times New Roman" w:hAnsi="Arial" w:cs="Arial"/>
                <w:sz w:val="24"/>
                <w:szCs w:val="24"/>
                <w:lang w:val="en-AU" w:eastAsia="en-GB"/>
              </w:rPr>
              <w:t>0.0111372</w:t>
            </w:r>
          </w:p>
        </w:tc>
      </w:tr>
      <w:tr w:rsidR="00D55AAA" w:rsidRPr="008A71B4" w:rsidTr="00886D7E">
        <w:tc>
          <w:tcPr>
            <w:tcW w:w="4621" w:type="dxa"/>
            <w:shd w:val="clear" w:color="auto" w:fill="auto"/>
          </w:tcPr>
          <w:p w:rsidR="00D55AAA" w:rsidRPr="008A71B4" w:rsidRDefault="00D55AAA" w:rsidP="00886D7E">
            <w:pPr>
              <w:spacing w:after="0" w:line="240" w:lineRule="auto"/>
              <w:rPr>
                <w:rFonts w:ascii="Arial" w:eastAsia="Times New Roman" w:hAnsi="Arial" w:cs="Arial"/>
                <w:sz w:val="24"/>
                <w:szCs w:val="24"/>
                <w:lang w:val="en-AU" w:eastAsia="en-GB"/>
              </w:rPr>
            </w:pPr>
            <w:r w:rsidRPr="008A71B4">
              <w:rPr>
                <w:rFonts w:ascii="Arial" w:eastAsia="Times New Roman" w:hAnsi="Arial" w:cs="Arial"/>
                <w:sz w:val="24"/>
                <w:szCs w:val="24"/>
                <w:lang w:val="en-AU" w:eastAsia="en-GB"/>
              </w:rPr>
              <w:t>Industrial property</w:t>
            </w:r>
          </w:p>
        </w:tc>
        <w:tc>
          <w:tcPr>
            <w:tcW w:w="4621" w:type="dxa"/>
            <w:shd w:val="clear" w:color="auto" w:fill="auto"/>
          </w:tcPr>
          <w:p w:rsidR="00D55AAA" w:rsidRPr="008A71B4" w:rsidRDefault="00DF14E8" w:rsidP="00886D7E">
            <w:pPr>
              <w:spacing w:after="0" w:line="240" w:lineRule="auto"/>
              <w:rPr>
                <w:rFonts w:ascii="Arial" w:eastAsia="Times New Roman" w:hAnsi="Arial" w:cs="Arial"/>
                <w:sz w:val="24"/>
                <w:szCs w:val="24"/>
                <w:lang w:val="en-AU" w:eastAsia="en-GB"/>
              </w:rPr>
            </w:pPr>
            <w:r>
              <w:rPr>
                <w:rFonts w:ascii="Arial" w:eastAsia="Times New Roman" w:hAnsi="Arial" w:cs="Arial"/>
                <w:sz w:val="24"/>
                <w:szCs w:val="24"/>
                <w:lang w:val="en-AU" w:eastAsia="en-GB"/>
              </w:rPr>
              <w:t>0.0111372</w:t>
            </w:r>
          </w:p>
        </w:tc>
      </w:tr>
      <w:tr w:rsidR="00D55AAA" w:rsidRPr="008A71B4" w:rsidTr="00886D7E">
        <w:tc>
          <w:tcPr>
            <w:tcW w:w="4621" w:type="dxa"/>
            <w:shd w:val="clear" w:color="auto" w:fill="auto"/>
          </w:tcPr>
          <w:p w:rsidR="00D55AAA" w:rsidRPr="008A71B4" w:rsidRDefault="00D55AAA" w:rsidP="00886D7E">
            <w:pPr>
              <w:spacing w:after="0" w:line="240" w:lineRule="auto"/>
              <w:rPr>
                <w:rFonts w:ascii="Arial" w:eastAsia="Times New Roman" w:hAnsi="Arial" w:cs="Arial"/>
                <w:sz w:val="24"/>
                <w:szCs w:val="24"/>
                <w:lang w:val="en-AU" w:eastAsia="en-GB"/>
              </w:rPr>
            </w:pPr>
            <w:r w:rsidRPr="008A71B4">
              <w:rPr>
                <w:rFonts w:ascii="Arial" w:eastAsia="Times New Roman" w:hAnsi="Arial" w:cs="Arial"/>
                <w:sz w:val="24"/>
                <w:szCs w:val="24"/>
                <w:lang w:val="en-AU" w:eastAsia="en-GB"/>
              </w:rPr>
              <w:t>Agricultural property</w:t>
            </w:r>
          </w:p>
        </w:tc>
        <w:tc>
          <w:tcPr>
            <w:tcW w:w="4621" w:type="dxa"/>
            <w:shd w:val="clear" w:color="auto" w:fill="auto"/>
          </w:tcPr>
          <w:p w:rsidR="00D55AAA" w:rsidRPr="008A71B4" w:rsidRDefault="00DF14E8" w:rsidP="00886D7E">
            <w:pPr>
              <w:spacing w:after="0" w:line="240" w:lineRule="auto"/>
              <w:rPr>
                <w:rFonts w:ascii="Arial" w:eastAsia="Times New Roman" w:hAnsi="Arial" w:cs="Arial"/>
                <w:sz w:val="24"/>
                <w:szCs w:val="24"/>
                <w:lang w:val="en-AU" w:eastAsia="en-GB"/>
              </w:rPr>
            </w:pPr>
            <w:r>
              <w:rPr>
                <w:rFonts w:ascii="Arial" w:eastAsia="Times New Roman" w:hAnsi="Arial" w:cs="Arial"/>
                <w:sz w:val="24"/>
                <w:szCs w:val="24"/>
                <w:lang w:val="en-AU" w:eastAsia="en-GB"/>
              </w:rPr>
              <w:t>0.0022502</w:t>
            </w:r>
          </w:p>
        </w:tc>
      </w:tr>
      <w:tr w:rsidR="00D55AAA" w:rsidRPr="008A71B4" w:rsidTr="00886D7E">
        <w:tc>
          <w:tcPr>
            <w:tcW w:w="4621" w:type="dxa"/>
            <w:shd w:val="clear" w:color="auto" w:fill="auto"/>
          </w:tcPr>
          <w:p w:rsidR="00D55AAA" w:rsidRPr="008A71B4" w:rsidRDefault="00D55AAA" w:rsidP="00886D7E">
            <w:pPr>
              <w:spacing w:after="0" w:line="240" w:lineRule="auto"/>
              <w:rPr>
                <w:rFonts w:ascii="Arial" w:eastAsia="Times New Roman" w:hAnsi="Arial" w:cs="Arial"/>
                <w:sz w:val="24"/>
                <w:szCs w:val="24"/>
                <w:lang w:val="en-AU" w:eastAsia="en-GB"/>
              </w:rPr>
            </w:pPr>
            <w:r w:rsidRPr="008A71B4">
              <w:rPr>
                <w:rFonts w:ascii="Arial" w:eastAsia="Times New Roman" w:hAnsi="Arial" w:cs="Arial"/>
                <w:sz w:val="24"/>
                <w:szCs w:val="24"/>
                <w:lang w:val="en-AU" w:eastAsia="en-GB"/>
              </w:rPr>
              <w:t>Mining property</w:t>
            </w:r>
          </w:p>
        </w:tc>
        <w:tc>
          <w:tcPr>
            <w:tcW w:w="4621" w:type="dxa"/>
            <w:shd w:val="clear" w:color="auto" w:fill="auto"/>
          </w:tcPr>
          <w:p w:rsidR="00D55AAA" w:rsidRPr="008A71B4" w:rsidRDefault="00DF14E8" w:rsidP="00886D7E">
            <w:pPr>
              <w:spacing w:after="0" w:line="240" w:lineRule="auto"/>
              <w:rPr>
                <w:rFonts w:ascii="Arial" w:eastAsia="Times New Roman" w:hAnsi="Arial" w:cs="Arial"/>
                <w:sz w:val="24"/>
                <w:szCs w:val="24"/>
                <w:lang w:val="en-AU" w:eastAsia="en-GB"/>
              </w:rPr>
            </w:pPr>
            <w:r>
              <w:rPr>
                <w:rFonts w:ascii="Arial" w:eastAsia="Times New Roman" w:hAnsi="Arial" w:cs="Arial"/>
                <w:sz w:val="24"/>
                <w:szCs w:val="24"/>
                <w:lang w:val="en-AU" w:eastAsia="en-GB"/>
              </w:rPr>
              <w:t>0.0111372</w:t>
            </w:r>
          </w:p>
        </w:tc>
      </w:tr>
      <w:tr w:rsidR="00D55AAA" w:rsidRPr="008A71B4" w:rsidTr="00886D7E">
        <w:tc>
          <w:tcPr>
            <w:tcW w:w="4621" w:type="dxa"/>
            <w:shd w:val="clear" w:color="auto" w:fill="auto"/>
          </w:tcPr>
          <w:p w:rsidR="00D55AAA" w:rsidRPr="008A71B4" w:rsidRDefault="00D55AAA" w:rsidP="00886D7E">
            <w:pPr>
              <w:spacing w:after="0" w:line="240" w:lineRule="auto"/>
              <w:rPr>
                <w:rFonts w:ascii="Arial" w:eastAsia="Times New Roman" w:hAnsi="Arial" w:cs="Arial"/>
                <w:sz w:val="24"/>
                <w:szCs w:val="24"/>
                <w:lang w:val="en-AU" w:eastAsia="en-GB"/>
              </w:rPr>
            </w:pPr>
            <w:r w:rsidRPr="008A71B4">
              <w:rPr>
                <w:rFonts w:ascii="Arial" w:eastAsia="Times New Roman" w:hAnsi="Arial" w:cs="Arial"/>
                <w:sz w:val="24"/>
                <w:szCs w:val="24"/>
                <w:lang w:val="en-AU" w:eastAsia="en-GB"/>
              </w:rPr>
              <w:t>Public service infrastructure property</w:t>
            </w:r>
          </w:p>
        </w:tc>
        <w:tc>
          <w:tcPr>
            <w:tcW w:w="4621" w:type="dxa"/>
            <w:shd w:val="clear" w:color="auto" w:fill="auto"/>
          </w:tcPr>
          <w:p w:rsidR="00D55AAA" w:rsidRPr="008A71B4" w:rsidRDefault="00DF14E8" w:rsidP="00886D7E">
            <w:pPr>
              <w:spacing w:after="0" w:line="240" w:lineRule="auto"/>
              <w:rPr>
                <w:rFonts w:ascii="Arial" w:eastAsia="Times New Roman" w:hAnsi="Arial" w:cs="Arial"/>
                <w:sz w:val="24"/>
                <w:szCs w:val="24"/>
                <w:lang w:val="en-AU" w:eastAsia="en-GB"/>
              </w:rPr>
            </w:pPr>
            <w:r>
              <w:rPr>
                <w:rFonts w:ascii="Arial" w:eastAsia="Times New Roman" w:hAnsi="Arial" w:cs="Arial"/>
                <w:sz w:val="24"/>
                <w:szCs w:val="24"/>
                <w:lang w:val="en-AU" w:eastAsia="en-GB"/>
              </w:rPr>
              <w:t>0.0022502</w:t>
            </w:r>
          </w:p>
        </w:tc>
      </w:tr>
      <w:tr w:rsidR="00D55AAA" w:rsidRPr="008A71B4" w:rsidTr="00886D7E">
        <w:tc>
          <w:tcPr>
            <w:tcW w:w="4621" w:type="dxa"/>
            <w:shd w:val="clear" w:color="auto" w:fill="auto"/>
          </w:tcPr>
          <w:p w:rsidR="00D55AAA" w:rsidRPr="008A71B4" w:rsidRDefault="00D55AAA" w:rsidP="00886D7E">
            <w:pPr>
              <w:spacing w:after="0" w:line="240" w:lineRule="auto"/>
              <w:rPr>
                <w:rFonts w:ascii="Arial" w:eastAsia="Times New Roman" w:hAnsi="Arial" w:cs="Arial"/>
                <w:sz w:val="24"/>
                <w:szCs w:val="24"/>
                <w:lang w:val="en-AU" w:eastAsia="en-GB"/>
              </w:rPr>
            </w:pPr>
            <w:r w:rsidRPr="008A71B4">
              <w:rPr>
                <w:rFonts w:ascii="Arial" w:eastAsia="Times New Roman" w:hAnsi="Arial" w:cs="Arial"/>
                <w:sz w:val="24"/>
                <w:szCs w:val="24"/>
                <w:lang w:val="en-AU" w:eastAsia="en-GB"/>
              </w:rPr>
              <w:t>Public benefit organisation property</w:t>
            </w:r>
          </w:p>
        </w:tc>
        <w:tc>
          <w:tcPr>
            <w:tcW w:w="4621" w:type="dxa"/>
            <w:shd w:val="clear" w:color="auto" w:fill="auto"/>
          </w:tcPr>
          <w:p w:rsidR="00D55AAA" w:rsidRPr="008A71B4" w:rsidRDefault="00DF14E8" w:rsidP="00886D7E">
            <w:pPr>
              <w:spacing w:after="0" w:line="240" w:lineRule="auto"/>
              <w:rPr>
                <w:rFonts w:ascii="Arial" w:eastAsia="Times New Roman" w:hAnsi="Arial" w:cs="Arial"/>
                <w:sz w:val="24"/>
                <w:szCs w:val="24"/>
                <w:lang w:val="en-AU" w:eastAsia="en-GB"/>
              </w:rPr>
            </w:pPr>
            <w:r>
              <w:rPr>
                <w:rFonts w:ascii="Arial" w:eastAsia="Times New Roman" w:hAnsi="Arial" w:cs="Arial"/>
                <w:sz w:val="24"/>
                <w:szCs w:val="24"/>
                <w:lang w:val="en-AU" w:eastAsia="en-GB"/>
              </w:rPr>
              <w:t>0.0088101</w:t>
            </w:r>
          </w:p>
        </w:tc>
      </w:tr>
      <w:tr w:rsidR="00D55AAA" w:rsidRPr="008A71B4" w:rsidTr="00886D7E">
        <w:tc>
          <w:tcPr>
            <w:tcW w:w="4621" w:type="dxa"/>
            <w:shd w:val="clear" w:color="auto" w:fill="auto"/>
          </w:tcPr>
          <w:p w:rsidR="00D55AAA" w:rsidRPr="008A71B4" w:rsidRDefault="00D55AAA" w:rsidP="00886D7E">
            <w:pPr>
              <w:spacing w:after="0" w:line="240" w:lineRule="auto"/>
              <w:rPr>
                <w:rFonts w:ascii="Arial" w:eastAsia="Times New Roman" w:hAnsi="Arial" w:cs="Arial"/>
                <w:sz w:val="24"/>
                <w:szCs w:val="24"/>
                <w:lang w:val="en-AU" w:eastAsia="en-GB"/>
              </w:rPr>
            </w:pPr>
            <w:r w:rsidRPr="008A71B4">
              <w:rPr>
                <w:rFonts w:ascii="Arial" w:eastAsia="Times New Roman" w:hAnsi="Arial" w:cs="Arial"/>
                <w:sz w:val="24"/>
                <w:szCs w:val="24"/>
                <w:lang w:val="en-AU" w:eastAsia="en-GB"/>
              </w:rPr>
              <w:t>Vacant Land</w:t>
            </w:r>
          </w:p>
        </w:tc>
        <w:tc>
          <w:tcPr>
            <w:tcW w:w="4621" w:type="dxa"/>
            <w:shd w:val="clear" w:color="auto" w:fill="auto"/>
          </w:tcPr>
          <w:p w:rsidR="00D55AAA" w:rsidRPr="008A71B4" w:rsidRDefault="00DF14E8" w:rsidP="00886D7E">
            <w:pPr>
              <w:spacing w:after="0" w:line="240" w:lineRule="auto"/>
              <w:rPr>
                <w:rFonts w:ascii="Arial" w:eastAsia="Times New Roman" w:hAnsi="Arial" w:cs="Arial"/>
                <w:sz w:val="24"/>
                <w:szCs w:val="24"/>
                <w:lang w:val="en-AU" w:eastAsia="en-GB"/>
              </w:rPr>
            </w:pPr>
            <w:r>
              <w:rPr>
                <w:rFonts w:ascii="Arial" w:eastAsia="Times New Roman" w:hAnsi="Arial" w:cs="Arial"/>
                <w:sz w:val="24"/>
                <w:szCs w:val="24"/>
                <w:lang w:val="en-AU" w:eastAsia="en-GB"/>
              </w:rPr>
              <w:t>0.0411482</w:t>
            </w:r>
          </w:p>
        </w:tc>
      </w:tr>
      <w:tr w:rsidR="00D55AAA" w:rsidRPr="008A71B4" w:rsidTr="00886D7E">
        <w:tc>
          <w:tcPr>
            <w:tcW w:w="4621" w:type="dxa"/>
            <w:shd w:val="clear" w:color="auto" w:fill="auto"/>
          </w:tcPr>
          <w:p w:rsidR="00D55AAA" w:rsidRPr="008A71B4" w:rsidRDefault="00D55AAA" w:rsidP="00886D7E">
            <w:pPr>
              <w:spacing w:after="0" w:line="240" w:lineRule="auto"/>
              <w:rPr>
                <w:rFonts w:ascii="Arial" w:eastAsia="Times New Roman" w:hAnsi="Arial" w:cs="Arial"/>
                <w:sz w:val="24"/>
                <w:szCs w:val="24"/>
                <w:lang w:val="en-AU" w:eastAsia="en-GB"/>
              </w:rPr>
            </w:pPr>
            <w:r w:rsidRPr="008A71B4">
              <w:rPr>
                <w:rFonts w:ascii="Arial" w:eastAsia="Times New Roman" w:hAnsi="Arial" w:cs="Arial"/>
                <w:sz w:val="24"/>
                <w:szCs w:val="24"/>
                <w:lang w:val="en-AU" w:eastAsia="en-GB"/>
              </w:rPr>
              <w:t>Places of Worship</w:t>
            </w:r>
          </w:p>
        </w:tc>
        <w:tc>
          <w:tcPr>
            <w:tcW w:w="4621" w:type="dxa"/>
            <w:shd w:val="clear" w:color="auto" w:fill="auto"/>
          </w:tcPr>
          <w:p w:rsidR="00D55AAA" w:rsidRPr="008A71B4" w:rsidRDefault="00D55AAA" w:rsidP="00886D7E">
            <w:pPr>
              <w:spacing w:after="0" w:line="240" w:lineRule="auto"/>
              <w:rPr>
                <w:rFonts w:ascii="Arial" w:eastAsia="Times New Roman" w:hAnsi="Arial" w:cs="Arial"/>
                <w:sz w:val="24"/>
                <w:szCs w:val="24"/>
                <w:lang w:val="en-AU" w:eastAsia="en-GB"/>
              </w:rPr>
            </w:pPr>
            <w:r w:rsidRPr="008A71B4">
              <w:rPr>
                <w:rFonts w:ascii="Arial" w:eastAsia="Times New Roman" w:hAnsi="Arial" w:cs="Arial"/>
                <w:sz w:val="24"/>
                <w:szCs w:val="24"/>
                <w:lang w:val="en-AU" w:eastAsia="en-GB"/>
              </w:rPr>
              <w:t>Exempted</w:t>
            </w:r>
          </w:p>
        </w:tc>
      </w:tr>
    </w:tbl>
    <w:p w:rsidR="00D55AAA" w:rsidRPr="00C27085" w:rsidRDefault="00D55AAA" w:rsidP="00D55AAA">
      <w:pPr>
        <w:rPr>
          <w:sz w:val="24"/>
          <w:szCs w:val="24"/>
        </w:rPr>
      </w:pPr>
      <w:r w:rsidRPr="00C27085">
        <w:rPr>
          <w:sz w:val="24"/>
          <w:szCs w:val="24"/>
        </w:rPr>
        <w:t xml:space="preserve"> </w:t>
      </w:r>
    </w:p>
    <w:p w:rsidR="00D55AAA" w:rsidRPr="00C27085" w:rsidRDefault="00D55AAA" w:rsidP="00D55AAA">
      <w:pPr>
        <w:rPr>
          <w:sz w:val="24"/>
          <w:szCs w:val="24"/>
        </w:rPr>
      </w:pPr>
      <w:r w:rsidRPr="00C27085">
        <w:rPr>
          <w:sz w:val="24"/>
          <w:szCs w:val="24"/>
        </w:rPr>
        <w:t>Issued by the Department of Cooperative Government on 10 April 2014</w:t>
      </w:r>
    </w:p>
    <w:p w:rsidR="00D55AAA" w:rsidRDefault="00D55AAA" w:rsidP="00D55AAA">
      <w:pPr>
        <w:rPr>
          <w:sz w:val="24"/>
          <w:szCs w:val="24"/>
        </w:rPr>
      </w:pPr>
      <w:r w:rsidRPr="00C27085">
        <w:rPr>
          <w:sz w:val="24"/>
          <w:szCs w:val="24"/>
        </w:rPr>
        <w:t xml:space="preserve">Full details of the Council resolution and </w:t>
      </w:r>
      <w:r w:rsidR="0089273C" w:rsidRPr="00C27085">
        <w:rPr>
          <w:sz w:val="24"/>
          <w:szCs w:val="24"/>
        </w:rPr>
        <w:t>rebates,</w:t>
      </w:r>
      <w:r w:rsidRPr="00C27085">
        <w:rPr>
          <w:sz w:val="24"/>
          <w:szCs w:val="24"/>
        </w:rPr>
        <w:t xml:space="preserve"> </w:t>
      </w:r>
      <w:r w:rsidR="0089273C" w:rsidRPr="00C27085">
        <w:rPr>
          <w:sz w:val="24"/>
          <w:szCs w:val="24"/>
        </w:rPr>
        <w:t>reductions and</w:t>
      </w:r>
      <w:r w:rsidRPr="00C27085">
        <w:rPr>
          <w:sz w:val="24"/>
          <w:szCs w:val="24"/>
        </w:rPr>
        <w:t xml:space="preserve"> exclusions specif</w:t>
      </w:r>
      <w:r w:rsidR="0089273C">
        <w:rPr>
          <w:sz w:val="24"/>
          <w:szCs w:val="24"/>
        </w:rPr>
        <w:t>ic to each category of</w:t>
      </w:r>
      <w:r w:rsidRPr="00C27085">
        <w:rPr>
          <w:sz w:val="24"/>
          <w:szCs w:val="24"/>
        </w:rPr>
        <w:t xml:space="preserve"> owners of property on owners of a specific category of property as determined through criteria in the municipality rates polity are available for inspection on the municipality’s offices, website (</w:t>
      </w:r>
      <w:hyperlink r:id="rId13" w:history="1">
        <w:r w:rsidRPr="00C27085">
          <w:rPr>
            <w:rStyle w:val="Hyperlink"/>
            <w:sz w:val="24"/>
            <w:szCs w:val="24"/>
          </w:rPr>
          <w:t>www.municipality.gov.za</w:t>
        </w:r>
      </w:hyperlink>
      <w:r w:rsidRPr="00C27085">
        <w:rPr>
          <w:sz w:val="24"/>
          <w:szCs w:val="24"/>
        </w:rPr>
        <w:t>) and all public libraries.</w:t>
      </w:r>
    </w:p>
    <w:p w:rsidR="0089273C" w:rsidRPr="00C27085" w:rsidRDefault="0089273C" w:rsidP="00D55AAA">
      <w:pPr>
        <w:rPr>
          <w:sz w:val="24"/>
          <w:szCs w:val="24"/>
        </w:rPr>
      </w:pPr>
    </w:p>
    <w:p w:rsidR="00D55AAA" w:rsidRPr="00C27085" w:rsidRDefault="00D55AAA" w:rsidP="00D55AAA">
      <w:pPr>
        <w:rPr>
          <w:sz w:val="24"/>
          <w:szCs w:val="24"/>
        </w:rPr>
      </w:pPr>
      <w:r>
        <w:rPr>
          <w:sz w:val="24"/>
          <w:szCs w:val="24"/>
        </w:rPr>
        <w:t>NAME:</w:t>
      </w:r>
      <w:r w:rsidR="0089273C">
        <w:rPr>
          <w:sz w:val="24"/>
          <w:szCs w:val="24"/>
        </w:rPr>
        <w:t xml:space="preserve"> MRS NOKUTHULA MGIJIMA</w:t>
      </w:r>
    </w:p>
    <w:p w:rsidR="00D55AAA" w:rsidRPr="00C27085" w:rsidRDefault="00D55AAA" w:rsidP="00D55AAA">
      <w:pPr>
        <w:rPr>
          <w:sz w:val="24"/>
          <w:szCs w:val="24"/>
        </w:rPr>
      </w:pPr>
      <w:r w:rsidRPr="00C27085">
        <w:rPr>
          <w:sz w:val="24"/>
          <w:szCs w:val="24"/>
        </w:rPr>
        <w:t>DESIGNATION: MUNICIPAL MANAGER</w:t>
      </w:r>
    </w:p>
    <w:p w:rsidR="00D55AAA" w:rsidRPr="00C27085" w:rsidRDefault="00D55AAA" w:rsidP="00D55AAA">
      <w:pPr>
        <w:rPr>
          <w:sz w:val="24"/>
          <w:szCs w:val="24"/>
        </w:rPr>
      </w:pPr>
      <w:r w:rsidRPr="00C27085">
        <w:rPr>
          <w:sz w:val="24"/>
          <w:szCs w:val="24"/>
        </w:rPr>
        <w:t>107 CARTCAHT ROAD, 045 807 2606</w:t>
      </w:r>
    </w:p>
    <w:p w:rsidR="00D55AAA" w:rsidRPr="00C27085" w:rsidRDefault="00D55AAA" w:rsidP="00D55AAA">
      <w:pPr>
        <w:rPr>
          <w:sz w:val="24"/>
          <w:szCs w:val="24"/>
        </w:rPr>
      </w:pPr>
      <w:r w:rsidRPr="00C27085">
        <w:rPr>
          <w:sz w:val="24"/>
          <w:szCs w:val="24"/>
        </w:rPr>
        <w:t>BUSINESS ADDRESS AND TELEPHONIC DETAIL OF THE MUNICIPALITY</w:t>
      </w:r>
    </w:p>
    <w:p w:rsidR="00CF6DC0" w:rsidRPr="00F14AF7" w:rsidRDefault="00CF6DC0" w:rsidP="001F79CA">
      <w:pPr>
        <w:autoSpaceDE w:val="0"/>
        <w:autoSpaceDN w:val="0"/>
        <w:adjustRightInd w:val="0"/>
        <w:spacing w:after="120" w:line="240" w:lineRule="auto"/>
        <w:jc w:val="both"/>
        <w:rPr>
          <w:rFonts w:ascii="Arial" w:eastAsia="Times New Roman" w:hAnsi="Arial" w:cs="Arial"/>
          <w:sz w:val="24"/>
          <w:szCs w:val="24"/>
          <w:lang w:val="en-GB" w:eastAsia="en-GB"/>
        </w:rPr>
      </w:pPr>
    </w:p>
    <w:p w:rsidR="00BA7DC6" w:rsidRPr="00F14AF7" w:rsidRDefault="00BA7DC6" w:rsidP="001F79CA">
      <w:pPr>
        <w:autoSpaceDE w:val="0"/>
        <w:autoSpaceDN w:val="0"/>
        <w:adjustRightInd w:val="0"/>
        <w:spacing w:after="120" w:line="240" w:lineRule="auto"/>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 xml:space="preserve">  </w:t>
      </w:r>
    </w:p>
    <w:p w:rsidR="00DE58EA" w:rsidRPr="00C27085" w:rsidRDefault="00DE58EA" w:rsidP="00DE58EA">
      <w:pPr>
        <w:autoSpaceDE w:val="0"/>
        <w:autoSpaceDN w:val="0"/>
        <w:adjustRightInd w:val="0"/>
        <w:spacing w:after="120"/>
        <w:ind w:left="1440"/>
        <w:rPr>
          <w:rFonts w:ascii="Tahoma" w:hAnsi="Tahoma" w:cs="Tahoma"/>
          <w:sz w:val="24"/>
          <w:szCs w:val="24"/>
          <w:lang w:val="en-GB"/>
        </w:rPr>
      </w:pPr>
    </w:p>
    <w:p w:rsidR="00DE58EA" w:rsidRDefault="00DE58EA" w:rsidP="00DE58EA">
      <w:pPr>
        <w:autoSpaceDE w:val="0"/>
        <w:autoSpaceDN w:val="0"/>
        <w:adjustRightInd w:val="0"/>
        <w:spacing w:after="120"/>
        <w:rPr>
          <w:rFonts w:ascii="Tahoma" w:hAnsi="Tahoma" w:cs="Tahoma"/>
          <w:sz w:val="24"/>
          <w:szCs w:val="24"/>
          <w:lang w:val="en-GB"/>
        </w:rPr>
      </w:pPr>
    </w:p>
    <w:p w:rsidR="00753F97" w:rsidRPr="00F14AF7" w:rsidRDefault="00753F97" w:rsidP="001F79CA">
      <w:pPr>
        <w:autoSpaceDE w:val="0"/>
        <w:autoSpaceDN w:val="0"/>
        <w:adjustRightInd w:val="0"/>
        <w:spacing w:after="120" w:line="240" w:lineRule="auto"/>
        <w:jc w:val="both"/>
        <w:rPr>
          <w:rFonts w:ascii="Arial" w:eastAsia="Times New Roman" w:hAnsi="Arial" w:cs="Arial"/>
          <w:sz w:val="24"/>
          <w:szCs w:val="24"/>
          <w:lang w:val="en-GB" w:eastAsia="en-GB"/>
        </w:rPr>
      </w:pPr>
    </w:p>
    <w:p w:rsidR="00BA7DC6" w:rsidRDefault="00753F97" w:rsidP="001F79CA">
      <w:pPr>
        <w:autoSpaceDE w:val="0"/>
        <w:autoSpaceDN w:val="0"/>
        <w:adjustRightInd w:val="0"/>
        <w:spacing w:after="120" w:line="240" w:lineRule="auto"/>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br w:type="page"/>
      </w:r>
    </w:p>
    <w:p w:rsidR="00753F97" w:rsidRPr="00F14AF7" w:rsidRDefault="00753F97" w:rsidP="001F79CA">
      <w:pPr>
        <w:autoSpaceDE w:val="0"/>
        <w:autoSpaceDN w:val="0"/>
        <w:adjustRightInd w:val="0"/>
        <w:spacing w:after="120" w:line="240" w:lineRule="auto"/>
        <w:jc w:val="both"/>
        <w:rPr>
          <w:rFonts w:ascii="Arial" w:eastAsia="Times New Roman" w:hAnsi="Arial" w:cs="Arial"/>
          <w:b/>
          <w:sz w:val="24"/>
          <w:szCs w:val="24"/>
          <w:lang w:val="en-GB" w:eastAsia="en-GB"/>
        </w:rPr>
      </w:pPr>
      <w:r w:rsidRPr="00F14AF7">
        <w:rPr>
          <w:rFonts w:ascii="Arial" w:eastAsia="Times New Roman" w:hAnsi="Arial" w:cs="Arial"/>
          <w:b/>
          <w:sz w:val="24"/>
          <w:szCs w:val="24"/>
          <w:lang w:val="en-GB" w:eastAsia="en-GB"/>
        </w:rPr>
        <w:t xml:space="preserve">The </w:t>
      </w:r>
      <w:r w:rsidR="00895E9C" w:rsidRPr="00F14AF7">
        <w:rPr>
          <w:rFonts w:ascii="Arial" w:eastAsia="Times New Roman" w:hAnsi="Arial" w:cs="Arial"/>
          <w:b/>
          <w:sz w:val="24"/>
          <w:szCs w:val="24"/>
          <w:lang w:val="en-GB" w:eastAsia="en-GB"/>
        </w:rPr>
        <w:t>BUDGET</w:t>
      </w:r>
    </w:p>
    <w:p w:rsidR="00753F97" w:rsidRPr="00F14AF7" w:rsidRDefault="00753F97" w:rsidP="001F79CA">
      <w:pPr>
        <w:keepLines/>
        <w:pBdr>
          <w:bottom w:val="single" w:sz="6" w:space="22" w:color="auto"/>
        </w:pBdr>
        <w:spacing w:after="400" w:line="415" w:lineRule="atLeast"/>
        <w:ind w:left="1560" w:hanging="720"/>
        <w:jc w:val="both"/>
        <w:rPr>
          <w:rFonts w:ascii="Arial" w:eastAsia="Times New Roman" w:hAnsi="Arial" w:cs="Arial"/>
          <w:b/>
          <w:sz w:val="24"/>
          <w:szCs w:val="24"/>
          <w:lang w:val="en-US"/>
        </w:rPr>
      </w:pPr>
      <w:r w:rsidRPr="00F14AF7">
        <w:rPr>
          <w:rFonts w:ascii="Arial" w:eastAsia="Times New Roman" w:hAnsi="Arial" w:cs="Arial"/>
          <w:b/>
          <w:sz w:val="24"/>
          <w:szCs w:val="24"/>
          <w:lang w:val="en-GB"/>
        </w:rPr>
        <w:t>4</w:t>
      </w:r>
      <w:r w:rsidRPr="00F14AF7">
        <w:rPr>
          <w:rFonts w:ascii="Arial" w:eastAsia="Times New Roman" w:hAnsi="Arial" w:cs="Arial"/>
          <w:b/>
          <w:sz w:val="24"/>
          <w:szCs w:val="24"/>
          <w:lang w:val="en-GB"/>
        </w:rPr>
        <w:tab/>
      </w:r>
      <w:r w:rsidRPr="00F14AF7">
        <w:rPr>
          <w:rFonts w:ascii="Arial" w:eastAsia="Times New Roman" w:hAnsi="Arial" w:cs="Arial"/>
          <w:b/>
          <w:noProof/>
          <w:sz w:val="24"/>
          <w:szCs w:val="24"/>
          <w:lang w:eastAsia="en-ZA"/>
        </w:rPr>
        <mc:AlternateContent>
          <mc:Choice Requires="wpg">
            <w:drawing>
              <wp:anchor distT="0" distB="0" distL="114300" distR="114300" simplePos="0" relativeHeight="251640832" behindDoc="1" locked="1" layoutInCell="0" allowOverlap="1" wp14:anchorId="12BD2125" wp14:editId="7CAD4E6C">
                <wp:simplePos x="0" y="0"/>
                <wp:positionH relativeFrom="page">
                  <wp:posOffset>458470</wp:posOffset>
                </wp:positionH>
                <wp:positionV relativeFrom="page">
                  <wp:posOffset>4114800</wp:posOffset>
                </wp:positionV>
                <wp:extent cx="1859280" cy="1859280"/>
                <wp:effectExtent l="1270" t="0" r="6350" b="762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9280" cy="1859280"/>
                          <a:chOff x="722" y="6480"/>
                          <a:chExt cx="2928" cy="2928"/>
                        </a:xfrm>
                      </wpg:grpSpPr>
                      <wps:wsp>
                        <wps:cNvPr id="13" name="Oval 67"/>
                        <wps:cNvSpPr>
                          <a:spLocks noChangeArrowheads="1"/>
                        </wps:cNvSpPr>
                        <wps:spPr bwMode="auto">
                          <a:xfrm>
                            <a:off x="722" y="6480"/>
                            <a:ext cx="2928" cy="2928"/>
                          </a:xfrm>
                          <a:prstGeom prst="ellipse">
                            <a:avLst/>
                          </a:prstGeom>
                          <a:solidFill>
                            <a:srgbClr val="F2F2F2"/>
                          </a:solidFill>
                          <a:ln>
                            <a:noFill/>
                          </a:ln>
                          <a:effectLst/>
                          <a:extLst>
                            <a:ext uri="{91240B29-F687-4F45-9708-019B960494DF}">
                              <a14:hiddenLine xmlns:a14="http://schemas.microsoft.com/office/drawing/2010/main" w="317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 name="Rectangle 68"/>
                        <wps:cNvSpPr>
                          <a:spLocks noChangeArrowheads="1"/>
                        </wps:cNvSpPr>
                        <wps:spPr bwMode="auto">
                          <a:xfrm>
                            <a:off x="1695" y="6480"/>
                            <a:ext cx="941" cy="2928"/>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72762" id="Group 12" o:spid="_x0000_s1026" style="position:absolute;margin-left:36.1pt;margin-top:324pt;width:146.4pt;height:146.4pt;z-index:-251675648;mso-position-horizontal-relative:page;mso-position-vertical-relative:page" coordorigin="722,6480" coordsize="2928,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" o:allowincell="f">
                <v:oval id="Oval 67" o:spid="_x0000_s1027" style="position:absolute;left:722;top:6480;width:2928;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eEcQA&#10;AADbAAAADwAAAGRycy9kb3ducmV2LnhtbERPTWvCQBC9C/0PyxR6000jiERXsZbagkU02pbexuw0&#10;Cc3Ohuyq8d+7guBtHu9zxtPWVOJIjSstK3juRSCIM6tLzhXstm/dIQjnkTVWlknBmRxMJw+dMSba&#10;nnhDx9TnIoSwS1BB4X2dSOmyggy6nq2JA/dnG4M+wCaXusFTCDeVjKNoIA2WHBoKrGleUPafHoyC&#10;l9flAH/iFc2Xh/36+9Msfr/eY6WeHtvZCISn1t/FN/eHDvP7cP0lHC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3XhHEAAAA2wAAAA8AAAAAAAAAAAAAAAAAmAIAAGRycy9k&#10;b3ducmV2LnhtbFBLBQYAAAAABAAEAPUAAACJAwAAAAA=&#10;" fillcolor="#f2f2f2" stroked="f" strokeweight=".25pt"/>
                <v:rect id="Rectangle 68" o:spid="_x0000_s1028" style="position:absolute;left:1695;top:6480;width:941;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byMAA&#10;AADbAAAADwAAAGRycy9kb3ducmV2LnhtbERPTYvCMBC9C/sfwizsTdN1RaUaRVYET7JawevQTJti&#10;MylNqvXfG2HB2zze5yzXva3FjVpfOVbwPUpAEOdOV1wqOGe74RyED8gaa8ek4EEe1quPwRJT7e58&#10;pNsplCKGsE9RgQmhSaX0uSGLfuQa4sgVrrUYImxLqVu8x3Bby3GSTKXFimODwYZ+DeXXU2cVbCdZ&#10;Nut/NtvDfmq6vyK7dK5gpb4++80CRKA+vMX/7r2O8yfw+iUe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ybyMAAAADbAAAADwAAAAAAAAAAAAAAAACYAgAAZHJzL2Rvd25y&#10;ZXYueG1sUEsFBgAAAAAEAAQA9QAAAIUDAAAAAA==&#10;" stroked="f" strokeweight=".25pt"/>
                <w10:wrap anchorx="page" anchory="page"/>
                <w10:anchorlock/>
              </v:group>
            </w:pict>
          </mc:Fallback>
        </mc:AlternateContent>
      </w:r>
      <w:r w:rsidRPr="00F14AF7">
        <w:rPr>
          <w:rFonts w:ascii="Arial" w:eastAsia="Times New Roman" w:hAnsi="Arial" w:cs="Arial"/>
          <w:b/>
          <w:noProof/>
          <w:sz w:val="24"/>
          <w:szCs w:val="24"/>
          <w:lang w:eastAsia="en-ZA"/>
        </w:rPr>
        <mc:AlternateContent>
          <mc:Choice Requires="wpg">
            <w:drawing>
              <wp:anchor distT="0" distB="0" distL="114300" distR="114300" simplePos="0" relativeHeight="251644928" behindDoc="1" locked="1" layoutInCell="0" allowOverlap="1" wp14:anchorId="1FA6781A" wp14:editId="505A4274">
                <wp:simplePos x="0" y="0"/>
                <wp:positionH relativeFrom="page">
                  <wp:posOffset>458470</wp:posOffset>
                </wp:positionH>
                <wp:positionV relativeFrom="page">
                  <wp:posOffset>4114800</wp:posOffset>
                </wp:positionV>
                <wp:extent cx="1859280" cy="1859280"/>
                <wp:effectExtent l="1270" t="0" r="6350" b="762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9280" cy="1859280"/>
                          <a:chOff x="722" y="6480"/>
                          <a:chExt cx="2928" cy="2928"/>
                        </a:xfrm>
                      </wpg:grpSpPr>
                      <wps:wsp>
                        <wps:cNvPr id="10" name="Oval 70"/>
                        <wps:cNvSpPr>
                          <a:spLocks noChangeArrowheads="1"/>
                        </wps:cNvSpPr>
                        <wps:spPr bwMode="auto">
                          <a:xfrm>
                            <a:off x="722" y="6480"/>
                            <a:ext cx="2928" cy="2928"/>
                          </a:xfrm>
                          <a:prstGeom prst="ellipse">
                            <a:avLst/>
                          </a:prstGeom>
                          <a:solidFill>
                            <a:srgbClr val="F2F2F2"/>
                          </a:solidFill>
                          <a:ln>
                            <a:noFill/>
                          </a:ln>
                          <a:effectLst/>
                          <a:extLst>
                            <a:ext uri="{91240B29-F687-4F45-9708-019B960494DF}">
                              <a14:hiddenLine xmlns:a14="http://schemas.microsoft.com/office/drawing/2010/main" w="317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 name="Rectangle 71"/>
                        <wps:cNvSpPr>
                          <a:spLocks noChangeArrowheads="1"/>
                        </wps:cNvSpPr>
                        <wps:spPr bwMode="auto">
                          <a:xfrm>
                            <a:off x="1695" y="6480"/>
                            <a:ext cx="941" cy="2928"/>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8BB82" id="Group 9" o:spid="_x0000_s1026" style="position:absolute;margin-left:36.1pt;margin-top:324pt;width:146.4pt;height:146.4pt;z-index:-251671552;mso-position-horizontal-relative:page;mso-position-vertical-relative:page" coordorigin="722,6480" coordsize="2928,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" o:allowincell="f">
                <v:oval id="Oval 70" o:spid="_x0000_s1027" style="position:absolute;left:722;top:6480;width:2928;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AZsYA&#10;AADbAAAADwAAAGRycy9kb3ducmV2LnhtbESPT2vCQBDF70K/wzIFb3VjDlKiq7SW1oKltP7F25gd&#10;k9DsbMiumn77zqHgbYb35r3fTGadq9WF2lB5NjAcJKCIc28rLgxs1q8Pj6BCRLZYeyYDvxRgNr3r&#10;TTCz/srfdFnFQkkIhwwNlDE2mdYhL8lhGPiGWLSTbx1GWdtC2xavEu5qnSbJSDusWBpKbGheUv6z&#10;OjsDzy/LEe7TT5ovz8ev3Yd7O2wXqTH9++5pDCpSF2/m/+t3K/hCL7/IAH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XAZsYAAADbAAAADwAAAAAAAAAAAAAAAACYAgAAZHJz&#10;L2Rvd25yZXYueG1sUEsFBgAAAAAEAAQA9QAAAIsDAAAAAA==&#10;" fillcolor="#f2f2f2" stroked="f" strokeweight=".25pt"/>
                <v:rect id="Rectangle 71" o:spid="_x0000_s1028" style="position:absolute;left:1695;top:6480;width:941;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4UMEA&#10;AADbAAAADwAAAGRycy9kb3ducmV2LnhtbERPyWrDMBC9B/oPYgq9JXLakhQ3SjA1hZxCEwd6Hayx&#10;ZWqNjCUv/fuoUMhtHm+d3WG2rRip941jBetVAoK4dLrhWsG1+Fy+gfABWWPrmBT8kofD/mGxw1S7&#10;ic80XkItYgj7FBWYELpUSl8asuhXriOOXOV6iyHCvpa6xymG21Y+J8lGWmw4Nhjs6MNQ+XMZrIL8&#10;tSi280uWn44bM3xVxffgKlbq6XHO3kEEmsNd/O8+6jh/DX+/xAP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7OFDBAAAA2wAAAA8AAAAAAAAAAAAAAAAAmAIAAGRycy9kb3du&#10;cmV2LnhtbFBLBQYAAAAABAAEAPUAAACGAwAAAAA=&#10;" stroked="f" strokeweight=".25pt"/>
                <w10:wrap anchorx="page" anchory="page"/>
                <w10:anchorlock/>
              </v:group>
            </w:pict>
          </mc:Fallback>
        </mc:AlternateContent>
      </w:r>
      <w:r w:rsidRPr="00F14AF7">
        <w:rPr>
          <w:rFonts w:ascii="Arial" w:eastAsia="Times New Roman" w:hAnsi="Arial" w:cs="Arial"/>
          <w:b/>
          <w:noProof/>
          <w:sz w:val="24"/>
          <w:szCs w:val="24"/>
          <w:lang w:eastAsia="en-ZA"/>
        </w:rPr>
        <mc:AlternateContent>
          <mc:Choice Requires="wpg">
            <w:drawing>
              <wp:anchor distT="0" distB="0" distL="114300" distR="114300" simplePos="0" relativeHeight="251649024" behindDoc="1" locked="1" layoutInCell="0" allowOverlap="1" wp14:anchorId="31B44125" wp14:editId="6B33FC95">
                <wp:simplePos x="0" y="0"/>
                <wp:positionH relativeFrom="page">
                  <wp:posOffset>458470</wp:posOffset>
                </wp:positionH>
                <wp:positionV relativeFrom="page">
                  <wp:posOffset>4114800</wp:posOffset>
                </wp:positionV>
                <wp:extent cx="1859280" cy="1859280"/>
                <wp:effectExtent l="1270" t="0" r="6350" b="762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9280" cy="1859280"/>
                          <a:chOff x="722" y="6480"/>
                          <a:chExt cx="2928" cy="2928"/>
                        </a:xfrm>
                      </wpg:grpSpPr>
                      <wps:wsp>
                        <wps:cNvPr id="7" name="Oval 73"/>
                        <wps:cNvSpPr>
                          <a:spLocks noChangeArrowheads="1"/>
                        </wps:cNvSpPr>
                        <wps:spPr bwMode="auto">
                          <a:xfrm>
                            <a:off x="722" y="6480"/>
                            <a:ext cx="2928" cy="2928"/>
                          </a:xfrm>
                          <a:prstGeom prst="ellipse">
                            <a:avLst/>
                          </a:prstGeom>
                          <a:solidFill>
                            <a:srgbClr val="F2F2F2"/>
                          </a:solidFill>
                          <a:ln>
                            <a:noFill/>
                          </a:ln>
                          <a:effectLst/>
                          <a:extLst>
                            <a:ext uri="{91240B29-F687-4F45-9708-019B960494DF}">
                              <a14:hiddenLine xmlns:a14="http://schemas.microsoft.com/office/drawing/2010/main" w="317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 name="Rectangle 74"/>
                        <wps:cNvSpPr>
                          <a:spLocks noChangeArrowheads="1"/>
                        </wps:cNvSpPr>
                        <wps:spPr bwMode="auto">
                          <a:xfrm>
                            <a:off x="1695" y="6480"/>
                            <a:ext cx="941" cy="2928"/>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3A1B9" id="Group 6" o:spid="_x0000_s1026" style="position:absolute;margin-left:36.1pt;margin-top:324pt;width:146.4pt;height:146.4pt;z-index:-251667456;mso-position-horizontal-relative:page;mso-position-vertical-relative:page" coordorigin="722,6480" coordsize="2928,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" o:allowincell="f">
                <v:oval id="Oval 73" o:spid="_x0000_s1027" style="position:absolute;left:722;top:6480;width:2928;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3PGsUA&#10;AADaAAAADwAAAGRycy9kb3ducmV2LnhtbESPQWvCQBSE74L/YXmCN92Ygy2pq1hLbcEi1lbF2zP7&#10;mgSzb0N21fjvXaHgcZiZb5jRpDGlOFPtCssKBv0IBHFqdcGZgt+f994zCOeRNZaWScGVHEzG7dYI&#10;E20v/E3ntc9EgLBLUEHufZVI6dKcDLq+rYiD92drgz7IOpO6xkuAm1LGUTSUBgsOCzlWNMspPa5P&#10;RsHr22KIu3hJs8XpsNp+mfl+8xEr1e000xcQnhr/CP+3P7WCJ7hfCTdAj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c8axQAAANoAAAAPAAAAAAAAAAAAAAAAAJgCAABkcnMv&#10;ZG93bnJldi54bWxQSwUGAAAAAAQABAD1AAAAigMAAAAA&#10;" fillcolor="#f2f2f2" stroked="f" strokeweight=".25pt"/>
                <v:rect id="Rectangle 74" o:spid="_x0000_s1028" style="position:absolute;left:1695;top:6480;width:941;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BUsAA&#10;AADaAAAADwAAAGRycy9kb3ducmV2LnhtbERPy2rCQBTdF/yH4Qrumom1WIkZRZSCq9KagttL5iYT&#10;zNwJmcmjf99ZFLo8nHd+nG0rRup941jBOklBEJdON1wr+C7en3cgfEDW2DomBT/k4XhYPOWYaTfx&#10;F423UIsYwj5DBSaELpPSl4Ys+sR1xJGrXG8xRNjXUvc4xXDbypc03UqLDccGgx2dDZWP22AVXF6L&#10;4m3enC4f160ZPqviPriKlVot59MeRKA5/Iv/3FetIG6NV+INk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8BUsAAAADaAAAADwAAAAAAAAAAAAAAAACYAgAAZHJzL2Rvd25y&#10;ZXYueG1sUEsFBgAAAAAEAAQA9QAAAIUDAAAAAA==&#10;" stroked="f" strokeweight=".25pt"/>
                <w10:wrap anchorx="page" anchory="page"/>
                <w10:anchorlock/>
              </v:group>
            </w:pict>
          </mc:Fallback>
        </mc:AlternateContent>
      </w:r>
      <w:r w:rsidRPr="00F14AF7">
        <w:rPr>
          <w:rFonts w:ascii="Arial" w:eastAsia="Times New Roman" w:hAnsi="Arial" w:cs="Arial"/>
          <w:b/>
          <w:sz w:val="24"/>
          <w:szCs w:val="24"/>
          <w:lang w:val="en-US"/>
        </w:rPr>
        <w:t>Executive Summary</w:t>
      </w:r>
      <w:r w:rsidRPr="00F14AF7">
        <w:rPr>
          <w:rFonts w:ascii="Arial" w:eastAsia="Times New Roman" w:hAnsi="Arial" w:cs="Arial"/>
          <w:b/>
          <w:sz w:val="24"/>
          <w:szCs w:val="24"/>
          <w:lang w:val="en-US"/>
        </w:rPr>
        <w:tab/>
      </w:r>
    </w:p>
    <w:p w:rsidR="00C319D1" w:rsidRDefault="00262FB9" w:rsidP="001F79CA">
      <w:pPr>
        <w:spacing w:after="220"/>
        <w:ind w:left="835"/>
        <w:jc w:val="both"/>
        <w:rPr>
          <w:rFonts w:ascii="Arial" w:eastAsia="Times New Roman" w:hAnsi="Arial" w:cs="Arial"/>
          <w:sz w:val="24"/>
          <w:szCs w:val="24"/>
          <w:lang w:val="en-US"/>
        </w:rPr>
      </w:pPr>
      <w:r>
        <w:rPr>
          <w:rFonts w:ascii="Arial" w:eastAsia="Times New Roman" w:hAnsi="Arial" w:cs="Arial"/>
          <w:sz w:val="24"/>
          <w:szCs w:val="24"/>
          <w:lang w:val="en-US"/>
        </w:rPr>
        <w:t>The 2020/21</w:t>
      </w:r>
      <w:r w:rsidR="00C319D1">
        <w:rPr>
          <w:rFonts w:ascii="Arial" w:eastAsia="Times New Roman" w:hAnsi="Arial" w:cs="Arial"/>
          <w:sz w:val="24"/>
          <w:szCs w:val="24"/>
          <w:lang w:val="en-US"/>
        </w:rPr>
        <w:t xml:space="preserve"> Medium Term Revenue and Expenditure Framework (MTRE</w:t>
      </w:r>
      <w:r w:rsidR="004536FA">
        <w:rPr>
          <w:rFonts w:ascii="Arial" w:eastAsia="Times New Roman" w:hAnsi="Arial" w:cs="Arial"/>
          <w:sz w:val="24"/>
          <w:szCs w:val="24"/>
          <w:lang w:val="en-US"/>
        </w:rPr>
        <w:t>F) is p</w:t>
      </w:r>
      <w:r>
        <w:rPr>
          <w:rFonts w:ascii="Arial" w:eastAsia="Times New Roman" w:hAnsi="Arial" w:cs="Arial"/>
          <w:sz w:val="24"/>
          <w:szCs w:val="24"/>
          <w:lang w:val="en-US"/>
        </w:rPr>
        <w:t>repared in line with circular 98 and 99</w:t>
      </w:r>
      <w:r w:rsidR="004536FA">
        <w:rPr>
          <w:rFonts w:ascii="Arial" w:eastAsia="Times New Roman" w:hAnsi="Arial" w:cs="Arial"/>
          <w:sz w:val="24"/>
          <w:szCs w:val="24"/>
          <w:lang w:val="en-US"/>
        </w:rPr>
        <w:t xml:space="preserve"> and</w:t>
      </w:r>
      <w:r w:rsidR="00BA7DC6">
        <w:rPr>
          <w:rFonts w:ascii="Arial" w:eastAsia="Times New Roman" w:hAnsi="Arial" w:cs="Arial"/>
          <w:sz w:val="24"/>
          <w:szCs w:val="24"/>
          <w:lang w:val="en-US"/>
        </w:rPr>
        <w:t xml:space="preserve"> is</w:t>
      </w:r>
      <w:r w:rsidR="004536FA">
        <w:rPr>
          <w:rFonts w:ascii="Arial" w:eastAsia="Times New Roman" w:hAnsi="Arial" w:cs="Arial"/>
          <w:sz w:val="24"/>
          <w:szCs w:val="24"/>
          <w:lang w:val="en-US"/>
        </w:rPr>
        <w:t xml:space="preserve"> in line with the Municipal Budget and Reporting Regulations (MBRR). </w:t>
      </w:r>
    </w:p>
    <w:p w:rsidR="003A5D6B" w:rsidRDefault="00E74352" w:rsidP="001F79CA">
      <w:pPr>
        <w:spacing w:after="220"/>
        <w:ind w:left="835"/>
        <w:jc w:val="both"/>
        <w:rPr>
          <w:rFonts w:ascii="Arial" w:eastAsia="Times New Roman" w:hAnsi="Arial" w:cs="Arial"/>
          <w:sz w:val="24"/>
          <w:szCs w:val="24"/>
          <w:lang w:val="en-US"/>
        </w:rPr>
      </w:pPr>
      <w:r>
        <w:rPr>
          <w:rFonts w:ascii="Arial" w:eastAsia="Times New Roman" w:hAnsi="Arial" w:cs="Arial"/>
          <w:sz w:val="24"/>
          <w:szCs w:val="24"/>
          <w:lang w:val="en-US"/>
        </w:rPr>
        <w:t>This year’s budget comes against</w:t>
      </w:r>
      <w:r w:rsidR="003A5D6B">
        <w:rPr>
          <w:rFonts w:ascii="Arial" w:eastAsia="Times New Roman" w:hAnsi="Arial" w:cs="Arial"/>
          <w:sz w:val="24"/>
          <w:szCs w:val="24"/>
          <w:lang w:val="en-US"/>
        </w:rPr>
        <w:t xml:space="preserve"> the back drop of weak economic growth and massive unemployment. With the high level of unemployment, the number of indigents and destitute households that needs to be catered for will put a high pressure on the meagre budget allocations to departments for service delivery. The municipality had to strike a balance between its tariffs and the ability of the community to afford these tariffs.</w:t>
      </w:r>
    </w:p>
    <w:p w:rsidR="004536FA" w:rsidRDefault="004536FA" w:rsidP="001F79CA">
      <w:pPr>
        <w:spacing w:after="220"/>
        <w:ind w:left="835"/>
        <w:jc w:val="both"/>
        <w:rPr>
          <w:rFonts w:ascii="Arial" w:eastAsia="Times New Roman" w:hAnsi="Arial" w:cs="Arial"/>
          <w:sz w:val="24"/>
          <w:szCs w:val="24"/>
          <w:lang w:val="en-US"/>
        </w:rPr>
      </w:pPr>
      <w:r>
        <w:rPr>
          <w:rFonts w:ascii="Arial" w:eastAsia="Times New Roman" w:hAnsi="Arial" w:cs="Arial"/>
          <w:sz w:val="24"/>
          <w:szCs w:val="24"/>
          <w:lang w:val="en-US"/>
        </w:rPr>
        <w:t xml:space="preserve">The country’s macroeconomic projections show that per capita income will continue to stagnate unless appropriate financial decisions are taken. This implies that a new course of action is required to break the cycle of weak growth, escalating government debt, increasing </w:t>
      </w:r>
      <w:r w:rsidR="004760E8">
        <w:rPr>
          <w:rFonts w:ascii="Arial" w:eastAsia="Times New Roman" w:hAnsi="Arial" w:cs="Arial"/>
          <w:sz w:val="24"/>
          <w:szCs w:val="24"/>
          <w:lang w:val="en-US"/>
        </w:rPr>
        <w:t>unemployment and declining investment and business confidence.</w:t>
      </w:r>
    </w:p>
    <w:p w:rsidR="00CE4BC0" w:rsidRDefault="004760E8" w:rsidP="001F79CA">
      <w:pPr>
        <w:spacing w:after="220"/>
        <w:ind w:left="835"/>
        <w:jc w:val="both"/>
        <w:rPr>
          <w:rFonts w:ascii="Arial" w:eastAsia="Times New Roman" w:hAnsi="Arial" w:cs="Arial"/>
          <w:sz w:val="24"/>
          <w:szCs w:val="24"/>
          <w:lang w:val="en-US"/>
        </w:rPr>
      </w:pPr>
      <w:r>
        <w:rPr>
          <w:rFonts w:ascii="Arial" w:eastAsia="Times New Roman" w:hAnsi="Arial" w:cs="Arial"/>
          <w:sz w:val="24"/>
          <w:szCs w:val="24"/>
          <w:lang w:val="en-US"/>
        </w:rPr>
        <w:t xml:space="preserve">The stagnation of the national economy has implications for the local economy as the number of people without job is increasing. </w:t>
      </w:r>
      <w:r w:rsidR="009C153C">
        <w:rPr>
          <w:rFonts w:ascii="Arial" w:eastAsia="Times New Roman" w:hAnsi="Arial" w:cs="Arial"/>
          <w:sz w:val="24"/>
          <w:szCs w:val="24"/>
          <w:lang w:val="en-US"/>
        </w:rPr>
        <w:t>As demand for services rises, weak economic growth and high level of unemployment put stress on consumers’ ability to pay for services.</w:t>
      </w:r>
      <w:r w:rsidR="009A1603">
        <w:rPr>
          <w:rFonts w:ascii="Arial" w:eastAsia="Times New Roman" w:hAnsi="Arial" w:cs="Arial"/>
          <w:sz w:val="24"/>
          <w:szCs w:val="24"/>
          <w:lang w:val="en-US"/>
        </w:rPr>
        <w:t xml:space="preserve"> The increasing unemployment and growth in the number of persons per household means that the revenue forgone in respect of </w:t>
      </w:r>
      <w:r w:rsidR="00CE4BC0">
        <w:rPr>
          <w:rFonts w:ascii="Arial" w:eastAsia="Times New Roman" w:hAnsi="Arial" w:cs="Arial"/>
          <w:sz w:val="24"/>
          <w:szCs w:val="24"/>
          <w:lang w:val="en-US"/>
        </w:rPr>
        <w:t>‘</w:t>
      </w:r>
      <w:r w:rsidR="009A1603" w:rsidRPr="00CE4BC0">
        <w:rPr>
          <w:rFonts w:ascii="Arial" w:eastAsia="Times New Roman" w:hAnsi="Arial" w:cs="Arial"/>
          <w:b/>
          <w:sz w:val="24"/>
          <w:szCs w:val="24"/>
          <w:lang w:val="en-US"/>
        </w:rPr>
        <w:t>free basic services</w:t>
      </w:r>
      <w:r w:rsidR="00CE4BC0" w:rsidRPr="00CE4BC0">
        <w:rPr>
          <w:rFonts w:ascii="Arial" w:eastAsia="Times New Roman" w:hAnsi="Arial" w:cs="Arial"/>
          <w:b/>
          <w:sz w:val="24"/>
          <w:szCs w:val="24"/>
          <w:lang w:val="en-US"/>
        </w:rPr>
        <w:t>’</w:t>
      </w:r>
      <w:r w:rsidR="009A1603">
        <w:rPr>
          <w:rFonts w:ascii="Arial" w:eastAsia="Times New Roman" w:hAnsi="Arial" w:cs="Arial"/>
          <w:sz w:val="24"/>
          <w:szCs w:val="24"/>
          <w:lang w:val="en-US"/>
        </w:rPr>
        <w:t xml:space="preserve"> will increase and will become even more difficult to collect revenue. In order to project our revenue potential with some measur</w:t>
      </w:r>
      <w:r w:rsidR="00CE4BC0">
        <w:rPr>
          <w:rFonts w:ascii="Arial" w:eastAsia="Times New Roman" w:hAnsi="Arial" w:cs="Arial"/>
          <w:sz w:val="24"/>
          <w:szCs w:val="24"/>
          <w:lang w:val="en-US"/>
        </w:rPr>
        <w:t>e of accuracy</w:t>
      </w:r>
      <w:r w:rsidR="009A1603">
        <w:rPr>
          <w:rFonts w:ascii="Arial" w:eastAsia="Times New Roman" w:hAnsi="Arial" w:cs="Arial"/>
          <w:sz w:val="24"/>
          <w:szCs w:val="24"/>
          <w:lang w:val="en-US"/>
        </w:rPr>
        <w:t xml:space="preserve">, households that are unemployed should be encouraged to register as indigents for them to receive free basic services. </w:t>
      </w:r>
    </w:p>
    <w:p w:rsidR="004760E8" w:rsidRDefault="009C153C" w:rsidP="001F79CA">
      <w:pPr>
        <w:spacing w:after="220"/>
        <w:ind w:left="835"/>
        <w:jc w:val="both"/>
        <w:rPr>
          <w:rFonts w:ascii="Arial" w:eastAsia="Times New Roman" w:hAnsi="Arial" w:cs="Arial"/>
          <w:sz w:val="24"/>
          <w:szCs w:val="24"/>
          <w:lang w:val="en-US"/>
        </w:rPr>
      </w:pPr>
      <w:r>
        <w:rPr>
          <w:rFonts w:ascii="Arial" w:eastAsia="Times New Roman" w:hAnsi="Arial" w:cs="Arial"/>
          <w:sz w:val="24"/>
          <w:szCs w:val="24"/>
          <w:lang w:val="en-US"/>
        </w:rPr>
        <w:t xml:space="preserve"> Transfers from national government to </w:t>
      </w:r>
      <w:r w:rsidR="00281AEC">
        <w:rPr>
          <w:rFonts w:ascii="Arial" w:eastAsia="Times New Roman" w:hAnsi="Arial" w:cs="Arial"/>
          <w:sz w:val="24"/>
          <w:szCs w:val="24"/>
          <w:lang w:val="en-US"/>
        </w:rPr>
        <w:t>municipalities in</w:t>
      </w:r>
      <w:r>
        <w:rPr>
          <w:rFonts w:ascii="Arial" w:eastAsia="Times New Roman" w:hAnsi="Arial" w:cs="Arial"/>
          <w:sz w:val="24"/>
          <w:szCs w:val="24"/>
          <w:lang w:val="en-US"/>
        </w:rPr>
        <w:t xml:space="preserve"> the form of equitable share and conditional grants</w:t>
      </w:r>
      <w:r w:rsidR="009A1603">
        <w:rPr>
          <w:rFonts w:ascii="Arial" w:eastAsia="Times New Roman" w:hAnsi="Arial" w:cs="Arial"/>
          <w:sz w:val="24"/>
          <w:szCs w:val="24"/>
          <w:lang w:val="en-US"/>
        </w:rPr>
        <w:t xml:space="preserve"> is</w:t>
      </w:r>
      <w:r>
        <w:rPr>
          <w:rFonts w:ascii="Arial" w:eastAsia="Times New Roman" w:hAnsi="Arial" w:cs="Arial"/>
          <w:sz w:val="24"/>
          <w:szCs w:val="24"/>
          <w:lang w:val="en-US"/>
        </w:rPr>
        <w:t xml:space="preserve"> declining in real terms. This has </w:t>
      </w:r>
      <w:r w:rsidR="00B10741">
        <w:rPr>
          <w:rFonts w:ascii="Arial" w:eastAsia="Times New Roman" w:hAnsi="Arial" w:cs="Arial"/>
          <w:sz w:val="24"/>
          <w:szCs w:val="24"/>
          <w:lang w:val="en-US"/>
        </w:rPr>
        <w:t>led</w:t>
      </w:r>
      <w:r>
        <w:rPr>
          <w:rFonts w:ascii="Arial" w:eastAsia="Times New Roman" w:hAnsi="Arial" w:cs="Arial"/>
          <w:sz w:val="24"/>
          <w:szCs w:val="24"/>
          <w:lang w:val="en-US"/>
        </w:rPr>
        <w:t xml:space="preserve"> to many municipalities fallen into financial distress and face liquidity problems of which Enoch </w:t>
      </w:r>
      <w:proofErr w:type="spellStart"/>
      <w:r>
        <w:rPr>
          <w:rFonts w:ascii="Arial" w:eastAsia="Times New Roman" w:hAnsi="Arial" w:cs="Arial"/>
          <w:sz w:val="24"/>
          <w:szCs w:val="24"/>
          <w:lang w:val="en-US"/>
        </w:rPr>
        <w:t>Mgijima</w:t>
      </w:r>
      <w:proofErr w:type="spellEnd"/>
      <w:r>
        <w:rPr>
          <w:rFonts w:ascii="Arial" w:eastAsia="Times New Roman" w:hAnsi="Arial" w:cs="Arial"/>
          <w:sz w:val="24"/>
          <w:szCs w:val="24"/>
          <w:lang w:val="en-US"/>
        </w:rPr>
        <w:t xml:space="preserve"> municipality is n</w:t>
      </w:r>
      <w:r w:rsidR="00BC15AC">
        <w:rPr>
          <w:rFonts w:ascii="Arial" w:eastAsia="Times New Roman" w:hAnsi="Arial" w:cs="Arial"/>
          <w:sz w:val="24"/>
          <w:szCs w:val="24"/>
          <w:lang w:val="en-US"/>
        </w:rPr>
        <w:t>o exception. In the case of our municipality this includes the inability to meet our payment obligations to Eskom and other creditors.</w:t>
      </w:r>
      <w:r w:rsidR="004760E8">
        <w:rPr>
          <w:rFonts w:ascii="Arial" w:eastAsia="Times New Roman" w:hAnsi="Arial" w:cs="Arial"/>
          <w:sz w:val="24"/>
          <w:szCs w:val="24"/>
          <w:lang w:val="en-US"/>
        </w:rPr>
        <w:t xml:space="preserve"> </w:t>
      </w:r>
      <w:r w:rsidR="00BC15AC">
        <w:rPr>
          <w:rFonts w:ascii="Arial" w:eastAsia="Times New Roman" w:hAnsi="Arial" w:cs="Arial"/>
          <w:sz w:val="24"/>
          <w:szCs w:val="24"/>
          <w:lang w:val="en-US"/>
        </w:rPr>
        <w:t>There is the n</w:t>
      </w:r>
      <w:r w:rsidR="00CE4BC0">
        <w:rPr>
          <w:rFonts w:ascii="Arial" w:eastAsia="Times New Roman" w:hAnsi="Arial" w:cs="Arial"/>
          <w:sz w:val="24"/>
          <w:szCs w:val="24"/>
          <w:lang w:val="en-US"/>
        </w:rPr>
        <w:t>eed to focus our attention to</w:t>
      </w:r>
      <w:r w:rsidR="00BC15AC">
        <w:rPr>
          <w:rFonts w:ascii="Arial" w:eastAsia="Times New Roman" w:hAnsi="Arial" w:cs="Arial"/>
          <w:sz w:val="24"/>
          <w:szCs w:val="24"/>
          <w:lang w:val="en-US"/>
        </w:rPr>
        <w:t xml:space="preserve"> collecting revenues owed to us while eliminating wasteful and non -core spending. In this regard, we will ensure that expenditure is limited to the maximum revenue collected and not spend</w:t>
      </w:r>
      <w:r w:rsidR="00C92771">
        <w:rPr>
          <w:rFonts w:ascii="Arial" w:eastAsia="Times New Roman" w:hAnsi="Arial" w:cs="Arial"/>
          <w:sz w:val="24"/>
          <w:szCs w:val="24"/>
          <w:lang w:val="en-US"/>
        </w:rPr>
        <w:t>ing</w:t>
      </w:r>
      <w:r w:rsidR="00BC15AC">
        <w:rPr>
          <w:rFonts w:ascii="Arial" w:eastAsia="Times New Roman" w:hAnsi="Arial" w:cs="Arial"/>
          <w:sz w:val="24"/>
          <w:szCs w:val="24"/>
          <w:lang w:val="en-US"/>
        </w:rPr>
        <w:t xml:space="preserve"> on money that we do not have.</w:t>
      </w:r>
    </w:p>
    <w:p w:rsidR="00114F2A" w:rsidRDefault="00114F2A" w:rsidP="001F79CA">
      <w:pPr>
        <w:spacing w:after="220"/>
        <w:ind w:left="835"/>
        <w:jc w:val="both"/>
        <w:rPr>
          <w:rFonts w:ascii="Arial" w:eastAsia="Times New Roman" w:hAnsi="Arial" w:cs="Arial"/>
          <w:sz w:val="24"/>
          <w:szCs w:val="24"/>
          <w:lang w:val="en-US"/>
        </w:rPr>
      </w:pPr>
      <w:r>
        <w:rPr>
          <w:rFonts w:ascii="Arial" w:eastAsia="Times New Roman" w:hAnsi="Arial" w:cs="Arial"/>
          <w:sz w:val="24"/>
          <w:szCs w:val="24"/>
          <w:lang w:val="en-US"/>
        </w:rPr>
        <w:t xml:space="preserve">The municipality is on the path of financial recovery. </w:t>
      </w:r>
      <w:r w:rsidR="00C2063E">
        <w:rPr>
          <w:rFonts w:ascii="Arial" w:eastAsia="Times New Roman" w:hAnsi="Arial" w:cs="Arial"/>
          <w:sz w:val="24"/>
          <w:szCs w:val="24"/>
          <w:lang w:val="en-US"/>
        </w:rPr>
        <w:t>The electricity</w:t>
      </w:r>
      <w:r w:rsidR="0070108E">
        <w:rPr>
          <w:rFonts w:ascii="Arial" w:eastAsia="Times New Roman" w:hAnsi="Arial" w:cs="Arial"/>
          <w:sz w:val="24"/>
          <w:szCs w:val="24"/>
          <w:lang w:val="en-US"/>
        </w:rPr>
        <w:t xml:space="preserve"> smart</w:t>
      </w:r>
      <w:r w:rsidR="00E6732C">
        <w:rPr>
          <w:rFonts w:ascii="Arial" w:eastAsia="Times New Roman" w:hAnsi="Arial" w:cs="Arial"/>
          <w:sz w:val="24"/>
          <w:szCs w:val="24"/>
          <w:lang w:val="en-US"/>
        </w:rPr>
        <w:t xml:space="preserve"> meter installation project</w:t>
      </w:r>
      <w:r w:rsidR="00C2063E">
        <w:rPr>
          <w:rFonts w:ascii="Arial" w:eastAsia="Times New Roman" w:hAnsi="Arial" w:cs="Arial"/>
          <w:sz w:val="24"/>
          <w:szCs w:val="24"/>
          <w:lang w:val="en-US"/>
        </w:rPr>
        <w:t xml:space="preserve"> to boost collection of revenue from electricity sales as highlighted in the </w:t>
      </w:r>
      <w:r w:rsidR="00281AEC">
        <w:rPr>
          <w:rFonts w:ascii="Arial" w:eastAsia="Times New Roman" w:hAnsi="Arial" w:cs="Arial"/>
          <w:sz w:val="24"/>
          <w:szCs w:val="24"/>
          <w:lang w:val="en-US"/>
        </w:rPr>
        <w:t>municipality’s Financial</w:t>
      </w:r>
      <w:r w:rsidR="00C2063E">
        <w:rPr>
          <w:rFonts w:ascii="Arial" w:eastAsia="Times New Roman" w:hAnsi="Arial" w:cs="Arial"/>
          <w:sz w:val="24"/>
          <w:szCs w:val="24"/>
          <w:lang w:val="en-US"/>
        </w:rPr>
        <w:t xml:space="preserve"> Recovery Plan will start yielding the much needed reven</w:t>
      </w:r>
      <w:r w:rsidR="00E6732C">
        <w:rPr>
          <w:rFonts w:ascii="Arial" w:eastAsia="Times New Roman" w:hAnsi="Arial" w:cs="Arial"/>
          <w:sz w:val="24"/>
          <w:szCs w:val="24"/>
          <w:lang w:val="en-US"/>
        </w:rPr>
        <w:t>ue in the second</w:t>
      </w:r>
      <w:r w:rsidR="00262FB9">
        <w:rPr>
          <w:rFonts w:ascii="Arial" w:eastAsia="Times New Roman" w:hAnsi="Arial" w:cs="Arial"/>
          <w:sz w:val="24"/>
          <w:szCs w:val="24"/>
          <w:lang w:val="en-US"/>
        </w:rPr>
        <w:t xml:space="preserve"> half of the 2019/20</w:t>
      </w:r>
      <w:r w:rsidR="00C2063E">
        <w:rPr>
          <w:rFonts w:ascii="Arial" w:eastAsia="Times New Roman" w:hAnsi="Arial" w:cs="Arial"/>
          <w:sz w:val="24"/>
          <w:szCs w:val="24"/>
          <w:lang w:val="en-US"/>
        </w:rPr>
        <w:t xml:space="preserve"> financial year. </w:t>
      </w:r>
      <w:r w:rsidR="00C92771">
        <w:rPr>
          <w:rFonts w:ascii="Arial" w:eastAsia="Times New Roman" w:hAnsi="Arial" w:cs="Arial"/>
          <w:sz w:val="24"/>
          <w:szCs w:val="24"/>
          <w:lang w:val="en-US"/>
        </w:rPr>
        <w:t xml:space="preserve"> Currently the m</w:t>
      </w:r>
      <w:r w:rsidR="00262FB9">
        <w:rPr>
          <w:rFonts w:ascii="Arial" w:eastAsia="Times New Roman" w:hAnsi="Arial" w:cs="Arial"/>
          <w:sz w:val="24"/>
          <w:szCs w:val="24"/>
          <w:lang w:val="en-US"/>
        </w:rPr>
        <w:t>unicipality is losing between R30.0 million to R38</w:t>
      </w:r>
      <w:r w:rsidR="00C92771">
        <w:rPr>
          <w:rFonts w:ascii="Arial" w:eastAsia="Times New Roman" w:hAnsi="Arial" w:cs="Arial"/>
          <w:sz w:val="24"/>
          <w:szCs w:val="24"/>
          <w:lang w:val="en-US"/>
        </w:rPr>
        <w:t xml:space="preserve">.0 million monthly in electricity revenue.  </w:t>
      </w:r>
      <w:r w:rsidR="00C2063E">
        <w:rPr>
          <w:rFonts w:ascii="Arial" w:eastAsia="Times New Roman" w:hAnsi="Arial" w:cs="Arial"/>
          <w:sz w:val="24"/>
          <w:szCs w:val="24"/>
          <w:lang w:val="en-US"/>
        </w:rPr>
        <w:t>As more revenue is collected</w:t>
      </w:r>
      <w:r w:rsidR="00C92771">
        <w:rPr>
          <w:rFonts w:ascii="Arial" w:eastAsia="Times New Roman" w:hAnsi="Arial" w:cs="Arial"/>
          <w:sz w:val="24"/>
          <w:szCs w:val="24"/>
          <w:lang w:val="en-US"/>
        </w:rPr>
        <w:t xml:space="preserve"> in the first half of the </w:t>
      </w:r>
      <w:r w:rsidR="00262FB9">
        <w:rPr>
          <w:rFonts w:ascii="Arial" w:eastAsia="Times New Roman" w:hAnsi="Arial" w:cs="Arial"/>
          <w:sz w:val="24"/>
          <w:szCs w:val="24"/>
          <w:lang w:val="en-US"/>
        </w:rPr>
        <w:t>20</w:t>
      </w:r>
      <w:r w:rsidR="00E6732C">
        <w:rPr>
          <w:rFonts w:ascii="Arial" w:eastAsia="Times New Roman" w:hAnsi="Arial" w:cs="Arial"/>
          <w:sz w:val="24"/>
          <w:szCs w:val="24"/>
          <w:lang w:val="en-US"/>
        </w:rPr>
        <w:t>20/</w:t>
      </w:r>
      <w:r w:rsidR="00262FB9">
        <w:rPr>
          <w:rFonts w:ascii="Arial" w:eastAsia="Times New Roman" w:hAnsi="Arial" w:cs="Arial"/>
          <w:sz w:val="24"/>
          <w:szCs w:val="24"/>
          <w:lang w:val="en-US"/>
        </w:rPr>
        <w:t>21</w:t>
      </w:r>
      <w:r w:rsidR="00E6732C">
        <w:rPr>
          <w:rFonts w:ascii="Arial" w:eastAsia="Times New Roman" w:hAnsi="Arial" w:cs="Arial"/>
          <w:sz w:val="24"/>
          <w:szCs w:val="24"/>
          <w:lang w:val="en-US"/>
        </w:rPr>
        <w:t xml:space="preserve"> financial year</w:t>
      </w:r>
      <w:r w:rsidR="00C2063E">
        <w:rPr>
          <w:rFonts w:ascii="Arial" w:eastAsia="Times New Roman" w:hAnsi="Arial" w:cs="Arial"/>
          <w:sz w:val="24"/>
          <w:szCs w:val="24"/>
          <w:lang w:val="en-US"/>
        </w:rPr>
        <w:t xml:space="preserve">, more funds will be available for additional </w:t>
      </w:r>
      <w:r w:rsidR="00C92771">
        <w:rPr>
          <w:rFonts w:ascii="Arial" w:eastAsia="Times New Roman" w:hAnsi="Arial" w:cs="Arial"/>
          <w:sz w:val="24"/>
          <w:szCs w:val="24"/>
          <w:lang w:val="en-US"/>
        </w:rPr>
        <w:t xml:space="preserve">own funded </w:t>
      </w:r>
      <w:r w:rsidR="00C2063E">
        <w:rPr>
          <w:rFonts w:ascii="Arial" w:eastAsia="Times New Roman" w:hAnsi="Arial" w:cs="Arial"/>
          <w:sz w:val="24"/>
          <w:szCs w:val="24"/>
          <w:lang w:val="en-US"/>
        </w:rPr>
        <w:t xml:space="preserve">projects and </w:t>
      </w:r>
      <w:r w:rsidR="00CB21DC">
        <w:rPr>
          <w:rFonts w:ascii="Arial" w:eastAsia="Times New Roman" w:hAnsi="Arial" w:cs="Arial"/>
          <w:sz w:val="24"/>
          <w:szCs w:val="24"/>
          <w:lang w:val="en-US"/>
        </w:rPr>
        <w:t>programs</w:t>
      </w:r>
      <w:r w:rsidR="00C2063E">
        <w:rPr>
          <w:rFonts w:ascii="Arial" w:eastAsia="Times New Roman" w:hAnsi="Arial" w:cs="Arial"/>
          <w:sz w:val="24"/>
          <w:szCs w:val="24"/>
          <w:lang w:val="en-US"/>
        </w:rPr>
        <w:t xml:space="preserve"> in the 20</w:t>
      </w:r>
      <w:r w:rsidR="00262FB9">
        <w:rPr>
          <w:rFonts w:ascii="Arial" w:eastAsia="Times New Roman" w:hAnsi="Arial" w:cs="Arial"/>
          <w:sz w:val="24"/>
          <w:szCs w:val="24"/>
          <w:lang w:val="en-US"/>
        </w:rPr>
        <w:t>20</w:t>
      </w:r>
      <w:r w:rsidR="00B52DCE">
        <w:rPr>
          <w:rFonts w:ascii="Arial" w:eastAsia="Times New Roman" w:hAnsi="Arial" w:cs="Arial"/>
          <w:sz w:val="24"/>
          <w:szCs w:val="24"/>
          <w:lang w:val="en-US"/>
        </w:rPr>
        <w:t>/</w:t>
      </w:r>
      <w:r w:rsidR="00262FB9">
        <w:rPr>
          <w:rFonts w:ascii="Arial" w:eastAsia="Times New Roman" w:hAnsi="Arial" w:cs="Arial"/>
          <w:sz w:val="24"/>
          <w:szCs w:val="24"/>
          <w:lang w:val="en-US"/>
        </w:rPr>
        <w:t>21</w:t>
      </w:r>
      <w:r w:rsidR="00281AEC">
        <w:rPr>
          <w:rFonts w:ascii="Arial" w:eastAsia="Times New Roman" w:hAnsi="Arial" w:cs="Arial"/>
          <w:sz w:val="24"/>
          <w:szCs w:val="24"/>
          <w:lang w:val="en-US"/>
        </w:rPr>
        <w:t xml:space="preserve"> adjustment</w:t>
      </w:r>
      <w:r w:rsidR="00C92771">
        <w:rPr>
          <w:rFonts w:ascii="Arial" w:eastAsia="Times New Roman" w:hAnsi="Arial" w:cs="Arial"/>
          <w:sz w:val="24"/>
          <w:szCs w:val="24"/>
          <w:lang w:val="en-US"/>
        </w:rPr>
        <w:t xml:space="preserve"> budget</w:t>
      </w:r>
      <w:r w:rsidR="00C2063E">
        <w:rPr>
          <w:rFonts w:ascii="Arial" w:eastAsia="Times New Roman" w:hAnsi="Arial" w:cs="Arial"/>
          <w:sz w:val="24"/>
          <w:szCs w:val="24"/>
          <w:lang w:val="en-US"/>
        </w:rPr>
        <w:t xml:space="preserve">. </w:t>
      </w:r>
      <w:r w:rsidR="000F76F3">
        <w:rPr>
          <w:rFonts w:ascii="Arial" w:eastAsia="Times New Roman" w:hAnsi="Arial" w:cs="Arial"/>
          <w:sz w:val="24"/>
          <w:szCs w:val="24"/>
          <w:lang w:val="en-US"/>
        </w:rPr>
        <w:t xml:space="preserve"> </w:t>
      </w:r>
    </w:p>
    <w:p w:rsidR="006A36F5" w:rsidRDefault="006A36F5" w:rsidP="006A36F5">
      <w:pPr>
        <w:spacing w:after="220"/>
        <w:ind w:left="835"/>
        <w:jc w:val="both"/>
        <w:rPr>
          <w:rFonts w:ascii="Arial" w:eastAsia="Times New Roman" w:hAnsi="Arial" w:cs="Arial"/>
          <w:sz w:val="24"/>
          <w:szCs w:val="24"/>
          <w:lang w:val="en-US"/>
        </w:rPr>
      </w:pPr>
      <w:r w:rsidRPr="00F14AF7">
        <w:rPr>
          <w:rFonts w:ascii="Arial" w:eastAsia="Times New Roman" w:hAnsi="Arial" w:cs="Arial"/>
          <w:b/>
          <w:sz w:val="24"/>
          <w:szCs w:val="24"/>
          <w:lang w:val="en-US"/>
        </w:rPr>
        <w:t>To</w:t>
      </w:r>
      <w:r>
        <w:rPr>
          <w:rFonts w:ascii="Arial" w:eastAsia="Times New Roman" w:hAnsi="Arial" w:cs="Arial"/>
          <w:b/>
          <w:sz w:val="24"/>
          <w:szCs w:val="24"/>
          <w:lang w:val="en-US"/>
        </w:rPr>
        <w:t>tal Budget proposed for the 2020/21</w:t>
      </w:r>
      <w:r w:rsidRPr="00F14AF7">
        <w:rPr>
          <w:rFonts w:ascii="Arial" w:eastAsia="Times New Roman" w:hAnsi="Arial" w:cs="Arial"/>
          <w:b/>
          <w:sz w:val="24"/>
          <w:szCs w:val="24"/>
          <w:lang w:val="en-US"/>
        </w:rPr>
        <w:t xml:space="preserve"> financial year is therefore estimated to</w:t>
      </w:r>
      <w:r w:rsidR="00CB21DC">
        <w:rPr>
          <w:rFonts w:ascii="Arial" w:eastAsia="Times New Roman" w:hAnsi="Arial" w:cs="Arial"/>
          <w:b/>
          <w:sz w:val="24"/>
          <w:szCs w:val="24"/>
          <w:lang w:val="en-US"/>
        </w:rPr>
        <w:t xml:space="preserve"> reach R852.3</w:t>
      </w:r>
      <w:r w:rsidRPr="00F14AF7">
        <w:rPr>
          <w:rFonts w:ascii="Arial" w:eastAsia="Times New Roman" w:hAnsi="Arial" w:cs="Arial"/>
          <w:b/>
          <w:sz w:val="24"/>
          <w:szCs w:val="24"/>
          <w:lang w:val="en-US"/>
        </w:rPr>
        <w:t xml:space="preserve"> </w:t>
      </w:r>
    </w:p>
    <w:p w:rsidR="006A36F5" w:rsidRPr="006A36F5" w:rsidRDefault="00281AEC" w:rsidP="00A1460E">
      <w:pPr>
        <w:spacing w:after="220"/>
        <w:ind w:left="835"/>
        <w:jc w:val="both"/>
        <w:rPr>
          <w:rFonts w:ascii="Arial" w:eastAsia="Times New Roman" w:hAnsi="Arial" w:cs="Arial"/>
          <w:b/>
          <w:sz w:val="24"/>
          <w:szCs w:val="24"/>
          <w:lang w:val="en-US"/>
        </w:rPr>
      </w:pPr>
      <w:r>
        <w:rPr>
          <w:rFonts w:ascii="Arial" w:eastAsia="Times New Roman" w:hAnsi="Arial" w:cs="Arial"/>
          <w:sz w:val="24"/>
          <w:szCs w:val="24"/>
          <w:lang w:val="en-US"/>
        </w:rPr>
        <w:t xml:space="preserve"> </w:t>
      </w:r>
      <w:r w:rsidRPr="006A36F5">
        <w:rPr>
          <w:rFonts w:ascii="Arial" w:eastAsia="Times New Roman" w:hAnsi="Arial" w:cs="Arial"/>
          <w:b/>
          <w:sz w:val="24"/>
          <w:szCs w:val="24"/>
          <w:lang w:val="en-US"/>
        </w:rPr>
        <w:t>E</w:t>
      </w:r>
      <w:r w:rsidR="00B10741" w:rsidRPr="006A36F5">
        <w:rPr>
          <w:rFonts w:ascii="Arial" w:eastAsia="Times New Roman" w:hAnsi="Arial" w:cs="Arial"/>
          <w:b/>
          <w:sz w:val="24"/>
          <w:szCs w:val="24"/>
          <w:lang w:val="en-US"/>
        </w:rPr>
        <w:t>xpend</w:t>
      </w:r>
      <w:r w:rsidR="00262FB9" w:rsidRPr="006A36F5">
        <w:rPr>
          <w:rFonts w:ascii="Arial" w:eastAsia="Times New Roman" w:hAnsi="Arial" w:cs="Arial"/>
          <w:b/>
          <w:sz w:val="24"/>
          <w:szCs w:val="24"/>
          <w:lang w:val="en-US"/>
        </w:rPr>
        <w:t>it</w:t>
      </w:r>
      <w:r w:rsidR="00CB21DC">
        <w:rPr>
          <w:rFonts w:ascii="Arial" w:eastAsia="Times New Roman" w:hAnsi="Arial" w:cs="Arial"/>
          <w:b/>
          <w:sz w:val="24"/>
          <w:szCs w:val="24"/>
          <w:lang w:val="en-US"/>
        </w:rPr>
        <w:t>ure is projected to reach R774.4</w:t>
      </w:r>
      <w:r w:rsidR="00262FB9" w:rsidRPr="006A36F5">
        <w:rPr>
          <w:rFonts w:ascii="Arial" w:eastAsia="Times New Roman" w:hAnsi="Arial" w:cs="Arial"/>
          <w:b/>
          <w:sz w:val="24"/>
          <w:szCs w:val="24"/>
          <w:lang w:val="en-US"/>
        </w:rPr>
        <w:t xml:space="preserve"> million in the 2020/21</w:t>
      </w:r>
      <w:r w:rsidR="00B10741" w:rsidRPr="006A36F5">
        <w:rPr>
          <w:rFonts w:ascii="Arial" w:eastAsia="Times New Roman" w:hAnsi="Arial" w:cs="Arial"/>
          <w:b/>
          <w:sz w:val="24"/>
          <w:szCs w:val="24"/>
          <w:lang w:val="en-US"/>
        </w:rPr>
        <w:t xml:space="preserve"> financial year, </w:t>
      </w:r>
      <w:r w:rsidR="006A36F5" w:rsidRPr="006A36F5">
        <w:rPr>
          <w:rFonts w:ascii="Arial" w:eastAsia="Times New Roman" w:hAnsi="Arial" w:cs="Arial"/>
          <w:b/>
          <w:sz w:val="24"/>
          <w:szCs w:val="24"/>
          <w:lang w:val="en-US"/>
        </w:rPr>
        <w:t xml:space="preserve">with </w:t>
      </w:r>
      <w:r w:rsidR="00B10741" w:rsidRPr="006A36F5">
        <w:rPr>
          <w:rFonts w:ascii="Arial" w:eastAsia="Times New Roman" w:hAnsi="Arial" w:cs="Arial"/>
          <w:b/>
          <w:sz w:val="24"/>
          <w:szCs w:val="24"/>
          <w:lang w:val="en-US"/>
        </w:rPr>
        <w:t>r</w:t>
      </w:r>
      <w:r w:rsidRPr="006A36F5">
        <w:rPr>
          <w:rFonts w:ascii="Arial" w:eastAsia="Times New Roman" w:hAnsi="Arial" w:cs="Arial"/>
          <w:b/>
          <w:sz w:val="24"/>
          <w:szCs w:val="24"/>
          <w:lang w:val="en-US"/>
        </w:rPr>
        <w:t>evenue from</w:t>
      </w:r>
      <w:r w:rsidR="006A36F5" w:rsidRPr="006A36F5">
        <w:rPr>
          <w:rFonts w:ascii="Arial" w:eastAsia="Times New Roman" w:hAnsi="Arial" w:cs="Arial"/>
          <w:b/>
          <w:sz w:val="24"/>
          <w:szCs w:val="24"/>
          <w:lang w:val="en-US"/>
        </w:rPr>
        <w:t xml:space="preserve"> all sources</w:t>
      </w:r>
      <w:r w:rsidR="00262FB9" w:rsidRPr="006A36F5">
        <w:rPr>
          <w:rFonts w:ascii="Arial" w:eastAsia="Times New Roman" w:hAnsi="Arial" w:cs="Arial"/>
          <w:b/>
          <w:sz w:val="24"/>
          <w:szCs w:val="24"/>
          <w:lang w:val="en-US"/>
        </w:rPr>
        <w:t xml:space="preserve"> amount</w:t>
      </w:r>
      <w:r w:rsidR="006A36F5" w:rsidRPr="006A36F5">
        <w:rPr>
          <w:rFonts w:ascii="Arial" w:eastAsia="Times New Roman" w:hAnsi="Arial" w:cs="Arial"/>
          <w:b/>
          <w:sz w:val="24"/>
          <w:szCs w:val="24"/>
          <w:lang w:val="en-US"/>
        </w:rPr>
        <w:t>ing</w:t>
      </w:r>
      <w:r w:rsidR="00CB21DC">
        <w:rPr>
          <w:rFonts w:ascii="Arial" w:eastAsia="Times New Roman" w:hAnsi="Arial" w:cs="Arial"/>
          <w:b/>
          <w:sz w:val="24"/>
          <w:szCs w:val="24"/>
          <w:lang w:val="en-US"/>
        </w:rPr>
        <w:t xml:space="preserve"> to R775.7</w:t>
      </w:r>
      <w:r w:rsidRPr="006A36F5">
        <w:rPr>
          <w:rFonts w:ascii="Arial" w:eastAsia="Times New Roman" w:hAnsi="Arial" w:cs="Arial"/>
          <w:b/>
          <w:sz w:val="24"/>
          <w:szCs w:val="24"/>
          <w:lang w:val="en-US"/>
        </w:rPr>
        <w:t xml:space="preserve"> million</w:t>
      </w:r>
      <w:r w:rsidR="00CB21DC">
        <w:rPr>
          <w:rFonts w:ascii="Arial" w:eastAsia="Times New Roman" w:hAnsi="Arial" w:cs="Arial"/>
          <w:b/>
          <w:sz w:val="24"/>
          <w:szCs w:val="24"/>
          <w:lang w:val="en-US"/>
        </w:rPr>
        <w:t xml:space="preserve"> leaving a balance of R1.29 million to fund the capital budget</w:t>
      </w:r>
      <w:r w:rsidRPr="006A36F5">
        <w:rPr>
          <w:rFonts w:ascii="Arial" w:eastAsia="Times New Roman" w:hAnsi="Arial" w:cs="Arial"/>
          <w:b/>
          <w:sz w:val="24"/>
          <w:szCs w:val="24"/>
          <w:lang w:val="en-US"/>
        </w:rPr>
        <w:t>.</w:t>
      </w:r>
    </w:p>
    <w:p w:rsidR="00753F97" w:rsidRPr="00F14AF7" w:rsidRDefault="007E67D0" w:rsidP="00A1460E">
      <w:pPr>
        <w:spacing w:after="220"/>
        <w:ind w:left="835"/>
        <w:jc w:val="both"/>
        <w:rPr>
          <w:rFonts w:ascii="Arial" w:eastAsia="Times New Roman" w:hAnsi="Arial" w:cs="Arial"/>
          <w:sz w:val="24"/>
          <w:szCs w:val="24"/>
          <w:lang w:val="en-US"/>
        </w:rPr>
      </w:pPr>
      <w:r>
        <w:rPr>
          <w:rFonts w:ascii="Arial" w:eastAsia="Times New Roman" w:hAnsi="Arial" w:cs="Arial"/>
          <w:sz w:val="24"/>
          <w:szCs w:val="24"/>
          <w:lang w:val="en-US"/>
        </w:rPr>
        <w:t xml:space="preserve"> The municipality has owed Eskom the sum of</w:t>
      </w:r>
      <w:r w:rsidR="006A36F5">
        <w:rPr>
          <w:rFonts w:ascii="Arial" w:eastAsia="Times New Roman" w:hAnsi="Arial" w:cs="Arial"/>
          <w:sz w:val="24"/>
          <w:szCs w:val="24"/>
          <w:lang w:val="en-US"/>
        </w:rPr>
        <w:t xml:space="preserve"> R242</w:t>
      </w:r>
      <w:r w:rsidR="00281AEC">
        <w:rPr>
          <w:rFonts w:ascii="Arial" w:eastAsia="Times New Roman" w:hAnsi="Arial" w:cs="Arial"/>
          <w:sz w:val="24"/>
          <w:szCs w:val="24"/>
          <w:lang w:val="en-US"/>
        </w:rPr>
        <w:t>.0</w:t>
      </w:r>
      <w:r>
        <w:rPr>
          <w:rFonts w:ascii="Arial" w:eastAsia="Times New Roman" w:hAnsi="Arial" w:cs="Arial"/>
          <w:sz w:val="24"/>
          <w:szCs w:val="24"/>
          <w:lang w:val="en-US"/>
        </w:rPr>
        <w:t xml:space="preserve"> million</w:t>
      </w:r>
      <w:r w:rsidR="006A36F5">
        <w:rPr>
          <w:rFonts w:ascii="Arial" w:eastAsia="Times New Roman" w:hAnsi="Arial" w:cs="Arial"/>
          <w:sz w:val="24"/>
          <w:szCs w:val="24"/>
          <w:lang w:val="en-US"/>
        </w:rPr>
        <w:t xml:space="preserve"> as at the end of March 2020</w:t>
      </w:r>
      <w:r w:rsidR="00B10741">
        <w:rPr>
          <w:rFonts w:ascii="Arial" w:eastAsia="Times New Roman" w:hAnsi="Arial" w:cs="Arial"/>
          <w:sz w:val="24"/>
          <w:szCs w:val="24"/>
          <w:lang w:val="en-US"/>
        </w:rPr>
        <w:t xml:space="preserve">. </w:t>
      </w:r>
      <w:r>
        <w:rPr>
          <w:rFonts w:ascii="Arial" w:eastAsia="Times New Roman" w:hAnsi="Arial" w:cs="Arial"/>
          <w:sz w:val="24"/>
          <w:szCs w:val="24"/>
          <w:lang w:val="en-US"/>
        </w:rPr>
        <w:t xml:space="preserve"> P</w:t>
      </w:r>
      <w:r w:rsidR="006A36F5">
        <w:rPr>
          <w:rFonts w:ascii="Arial" w:eastAsia="Times New Roman" w:hAnsi="Arial" w:cs="Arial"/>
          <w:sz w:val="24"/>
          <w:szCs w:val="24"/>
          <w:lang w:val="en-US"/>
        </w:rPr>
        <w:t>ayment arrangement with Eskom for the bulk</w:t>
      </w:r>
      <w:r>
        <w:rPr>
          <w:rFonts w:ascii="Arial" w:eastAsia="Times New Roman" w:hAnsi="Arial" w:cs="Arial"/>
          <w:sz w:val="24"/>
          <w:szCs w:val="24"/>
          <w:lang w:val="en-US"/>
        </w:rPr>
        <w:t xml:space="preserve"> of this amount is in place. And will be settled for a period of 3 years.</w:t>
      </w:r>
      <w:r w:rsidR="00A1460E">
        <w:rPr>
          <w:rFonts w:ascii="Arial" w:eastAsia="Times New Roman" w:hAnsi="Arial" w:cs="Arial"/>
          <w:sz w:val="24"/>
          <w:szCs w:val="24"/>
          <w:lang w:val="en-US"/>
        </w:rPr>
        <w:t xml:space="preserve"> The municipality has committed itself to fund</w:t>
      </w:r>
      <w:r w:rsidR="00281AEC">
        <w:rPr>
          <w:rFonts w:ascii="Arial" w:eastAsia="Times New Roman" w:hAnsi="Arial" w:cs="Arial"/>
          <w:sz w:val="24"/>
          <w:szCs w:val="24"/>
          <w:lang w:val="en-US"/>
        </w:rPr>
        <w:t>ing this arrears</w:t>
      </w:r>
      <w:r w:rsidR="00A1460E">
        <w:rPr>
          <w:rFonts w:ascii="Arial" w:eastAsia="Times New Roman" w:hAnsi="Arial" w:cs="Arial"/>
          <w:sz w:val="24"/>
          <w:szCs w:val="24"/>
          <w:lang w:val="en-US"/>
        </w:rPr>
        <w:t xml:space="preserve"> through its electricity revenue collection</w:t>
      </w:r>
      <w:r w:rsidR="00281AEC">
        <w:rPr>
          <w:rFonts w:ascii="Arial" w:eastAsia="Times New Roman" w:hAnsi="Arial" w:cs="Arial"/>
          <w:sz w:val="24"/>
          <w:szCs w:val="24"/>
          <w:lang w:val="en-US"/>
        </w:rPr>
        <w:t xml:space="preserve"> plan</w:t>
      </w:r>
      <w:r w:rsidR="00A1460E">
        <w:rPr>
          <w:rFonts w:ascii="Arial" w:eastAsia="Times New Roman" w:hAnsi="Arial" w:cs="Arial"/>
          <w:sz w:val="24"/>
          <w:szCs w:val="24"/>
          <w:lang w:val="en-US"/>
        </w:rPr>
        <w:t xml:space="preserve"> as detailed in the munici</w:t>
      </w:r>
      <w:r>
        <w:rPr>
          <w:rFonts w:ascii="Arial" w:eastAsia="Times New Roman" w:hAnsi="Arial" w:cs="Arial"/>
          <w:sz w:val="24"/>
          <w:szCs w:val="24"/>
          <w:lang w:val="en-US"/>
        </w:rPr>
        <w:t>pality’s Revenue Enhancement Strategy</w:t>
      </w:r>
      <w:r w:rsidR="00A1460E">
        <w:rPr>
          <w:rFonts w:ascii="Arial" w:eastAsia="Times New Roman" w:hAnsi="Arial" w:cs="Arial"/>
          <w:sz w:val="24"/>
          <w:szCs w:val="24"/>
          <w:lang w:val="en-US"/>
        </w:rPr>
        <w:t xml:space="preserve">.  </w:t>
      </w:r>
      <w:r>
        <w:rPr>
          <w:rFonts w:ascii="Arial" w:eastAsia="Times New Roman" w:hAnsi="Arial" w:cs="Arial"/>
          <w:sz w:val="24"/>
          <w:szCs w:val="24"/>
          <w:lang w:val="en-US"/>
        </w:rPr>
        <w:t xml:space="preserve">Installation of smart meters in all households and businesses in all six towns of the </w:t>
      </w:r>
      <w:r w:rsidR="00CB21DC">
        <w:rPr>
          <w:rFonts w:ascii="Arial" w:eastAsia="Times New Roman" w:hAnsi="Arial" w:cs="Arial"/>
          <w:sz w:val="24"/>
          <w:szCs w:val="24"/>
          <w:lang w:val="en-US"/>
        </w:rPr>
        <w:t xml:space="preserve">municipality will commence as soon as the lockdown is </w:t>
      </w:r>
      <w:r w:rsidR="00B21EBB">
        <w:rPr>
          <w:rFonts w:ascii="Arial" w:eastAsia="Times New Roman" w:hAnsi="Arial" w:cs="Arial"/>
          <w:sz w:val="24"/>
          <w:szCs w:val="24"/>
          <w:lang w:val="en-US"/>
        </w:rPr>
        <w:t>eased. This</w:t>
      </w:r>
      <w:r>
        <w:rPr>
          <w:rFonts w:ascii="Arial" w:eastAsia="Times New Roman" w:hAnsi="Arial" w:cs="Arial"/>
          <w:sz w:val="24"/>
          <w:szCs w:val="24"/>
          <w:lang w:val="en-US"/>
        </w:rPr>
        <w:t xml:space="preserve"> will increase revenue by more than 100% when completed in approximately 2 years and curb electricity theft through tempering and by pass.</w:t>
      </w:r>
      <w:r w:rsidR="00A1460E">
        <w:rPr>
          <w:rFonts w:ascii="Arial" w:eastAsia="Times New Roman" w:hAnsi="Arial" w:cs="Arial"/>
          <w:sz w:val="24"/>
          <w:szCs w:val="24"/>
          <w:lang w:val="en-US"/>
        </w:rPr>
        <w:t xml:space="preserve">  </w:t>
      </w:r>
      <w:r w:rsidR="00753F97" w:rsidRPr="00F14AF7">
        <w:rPr>
          <w:rFonts w:ascii="Arial" w:eastAsia="Times New Roman" w:hAnsi="Arial" w:cs="Arial"/>
          <w:sz w:val="24"/>
          <w:szCs w:val="24"/>
          <w:lang w:val="en-US"/>
        </w:rPr>
        <w:t xml:space="preserve"> </w:t>
      </w:r>
    </w:p>
    <w:p w:rsidR="00753F97" w:rsidRPr="00F14AF7" w:rsidRDefault="00753F97" w:rsidP="001F79CA">
      <w:pPr>
        <w:spacing w:after="220"/>
        <w:ind w:left="835"/>
        <w:jc w:val="both"/>
        <w:rPr>
          <w:rFonts w:ascii="Arial" w:eastAsia="Times New Roman" w:hAnsi="Arial" w:cs="Arial"/>
          <w:sz w:val="24"/>
          <w:szCs w:val="24"/>
          <w:lang w:val="en-US"/>
        </w:rPr>
      </w:pPr>
      <w:r w:rsidRPr="00F14AF7">
        <w:rPr>
          <w:rFonts w:ascii="Arial" w:eastAsia="Times New Roman" w:hAnsi="Arial" w:cs="Arial"/>
          <w:b/>
          <w:sz w:val="24"/>
          <w:szCs w:val="24"/>
          <w:lang w:val="en-US"/>
        </w:rPr>
        <w:t>The Capital Budget</w:t>
      </w:r>
      <w:r w:rsidR="003A609E">
        <w:rPr>
          <w:rFonts w:ascii="Arial" w:eastAsia="Times New Roman" w:hAnsi="Arial" w:cs="Arial"/>
          <w:sz w:val="24"/>
          <w:szCs w:val="24"/>
          <w:lang w:val="en-US"/>
        </w:rPr>
        <w:t xml:space="preserve"> is funded entirely from</w:t>
      </w:r>
      <w:r w:rsidRPr="00F14AF7">
        <w:rPr>
          <w:rFonts w:ascii="Arial" w:eastAsia="Times New Roman" w:hAnsi="Arial" w:cs="Arial"/>
          <w:sz w:val="24"/>
          <w:szCs w:val="24"/>
          <w:lang w:val="en-US"/>
        </w:rPr>
        <w:t xml:space="preserve"> conditional grant</w:t>
      </w:r>
      <w:r w:rsidR="003A609E">
        <w:rPr>
          <w:rFonts w:ascii="Arial" w:eastAsia="Times New Roman" w:hAnsi="Arial" w:cs="Arial"/>
          <w:sz w:val="24"/>
          <w:szCs w:val="24"/>
          <w:lang w:val="en-US"/>
        </w:rPr>
        <w:t>s</w:t>
      </w:r>
      <w:r w:rsidR="00E33A50" w:rsidRPr="00F14AF7">
        <w:rPr>
          <w:rFonts w:ascii="Arial" w:eastAsia="Times New Roman" w:hAnsi="Arial" w:cs="Arial"/>
          <w:sz w:val="24"/>
          <w:szCs w:val="24"/>
          <w:lang w:val="en-US"/>
        </w:rPr>
        <w:t xml:space="preserve">.  </w:t>
      </w:r>
      <w:r w:rsidR="003A609E">
        <w:rPr>
          <w:rFonts w:ascii="Arial" w:eastAsia="Times New Roman" w:hAnsi="Arial" w:cs="Arial"/>
          <w:sz w:val="24"/>
          <w:szCs w:val="24"/>
          <w:lang w:val="en-US"/>
        </w:rPr>
        <w:t>Capital expenditures for 2020/21</w:t>
      </w:r>
      <w:r w:rsidRPr="00F14AF7">
        <w:rPr>
          <w:rFonts w:ascii="Arial" w:eastAsia="Times New Roman" w:hAnsi="Arial" w:cs="Arial"/>
          <w:sz w:val="24"/>
          <w:szCs w:val="24"/>
          <w:lang w:val="en-US"/>
        </w:rPr>
        <w:t xml:space="preserve"> are estimated to total </w:t>
      </w:r>
      <w:r w:rsidR="00CB21DC">
        <w:rPr>
          <w:rFonts w:ascii="Arial" w:eastAsia="Times New Roman" w:hAnsi="Arial" w:cs="Arial"/>
          <w:sz w:val="24"/>
          <w:szCs w:val="24"/>
          <w:lang w:val="en-US"/>
        </w:rPr>
        <w:t>R77.3</w:t>
      </w:r>
      <w:r w:rsidR="003A609E">
        <w:rPr>
          <w:rFonts w:ascii="Arial" w:eastAsia="Times New Roman" w:hAnsi="Arial" w:cs="Arial"/>
          <w:sz w:val="24"/>
          <w:szCs w:val="24"/>
          <w:lang w:val="en-US"/>
        </w:rPr>
        <w:t xml:space="preserve"> </w:t>
      </w:r>
      <w:r w:rsidR="00A1460E">
        <w:rPr>
          <w:rFonts w:ascii="Arial" w:eastAsia="Times New Roman" w:hAnsi="Arial" w:cs="Arial"/>
          <w:sz w:val="24"/>
          <w:szCs w:val="24"/>
          <w:lang w:val="en-US"/>
        </w:rPr>
        <w:t>m</w:t>
      </w:r>
      <w:r w:rsidRPr="00A1460E">
        <w:rPr>
          <w:rFonts w:ascii="Arial" w:eastAsia="Times New Roman" w:hAnsi="Arial" w:cs="Arial"/>
          <w:sz w:val="24"/>
          <w:szCs w:val="24"/>
          <w:lang w:val="en-US"/>
        </w:rPr>
        <w:t>illion</w:t>
      </w:r>
      <w:r w:rsidRPr="00F14AF7">
        <w:rPr>
          <w:rFonts w:ascii="Arial" w:eastAsia="Times New Roman" w:hAnsi="Arial" w:cs="Arial"/>
          <w:sz w:val="24"/>
          <w:szCs w:val="24"/>
          <w:lang w:val="en-US"/>
        </w:rPr>
        <w:t xml:space="preserve"> for a variety of projects and purchases</w:t>
      </w:r>
      <w:r w:rsidR="00CE4BC0">
        <w:rPr>
          <w:rFonts w:ascii="Arial" w:eastAsia="Times New Roman" w:hAnsi="Arial" w:cs="Arial"/>
          <w:sz w:val="24"/>
          <w:szCs w:val="24"/>
          <w:lang w:val="en-US"/>
        </w:rPr>
        <w:t>,</w:t>
      </w:r>
      <w:r w:rsidR="00000376">
        <w:rPr>
          <w:rFonts w:ascii="Arial" w:eastAsia="Times New Roman" w:hAnsi="Arial" w:cs="Arial"/>
          <w:sz w:val="24"/>
          <w:szCs w:val="24"/>
          <w:lang w:val="en-US"/>
        </w:rPr>
        <w:t xml:space="preserve"> showing a</w:t>
      </w:r>
      <w:r w:rsidR="00B21EBB">
        <w:rPr>
          <w:rFonts w:ascii="Arial" w:eastAsia="Times New Roman" w:hAnsi="Arial" w:cs="Arial"/>
          <w:sz w:val="24"/>
          <w:szCs w:val="24"/>
          <w:lang w:val="en-US"/>
        </w:rPr>
        <w:t>n increase of R1.5</w:t>
      </w:r>
      <w:r w:rsidR="00CE4BC0">
        <w:rPr>
          <w:rFonts w:ascii="Arial" w:eastAsia="Times New Roman" w:hAnsi="Arial" w:cs="Arial"/>
          <w:sz w:val="24"/>
          <w:szCs w:val="24"/>
          <w:lang w:val="en-US"/>
        </w:rPr>
        <w:t xml:space="preserve"> million</w:t>
      </w:r>
      <w:r w:rsidR="00000376">
        <w:rPr>
          <w:rFonts w:ascii="Arial" w:eastAsia="Times New Roman" w:hAnsi="Arial" w:cs="Arial"/>
          <w:sz w:val="24"/>
          <w:szCs w:val="24"/>
          <w:lang w:val="en-US"/>
        </w:rPr>
        <w:t xml:space="preserve"> from the </w:t>
      </w:r>
      <w:r w:rsidR="003A609E">
        <w:rPr>
          <w:rFonts w:ascii="Arial" w:eastAsia="Times New Roman" w:hAnsi="Arial" w:cs="Arial"/>
          <w:sz w:val="24"/>
          <w:szCs w:val="24"/>
          <w:lang w:val="en-US"/>
        </w:rPr>
        <w:t>previous 2019/20</w:t>
      </w:r>
      <w:r w:rsidR="00E33A50" w:rsidRPr="00F14AF7">
        <w:rPr>
          <w:rFonts w:ascii="Arial" w:eastAsia="Times New Roman" w:hAnsi="Arial" w:cs="Arial"/>
          <w:sz w:val="24"/>
          <w:szCs w:val="24"/>
          <w:lang w:val="en-US"/>
        </w:rPr>
        <w:t xml:space="preserve"> financial year</w:t>
      </w:r>
      <w:r w:rsidRPr="00F14AF7">
        <w:rPr>
          <w:rFonts w:ascii="Arial" w:eastAsia="Times New Roman" w:hAnsi="Arial" w:cs="Arial"/>
          <w:sz w:val="24"/>
          <w:szCs w:val="24"/>
          <w:lang w:val="en-US"/>
        </w:rPr>
        <w:t xml:space="preserve">. </w:t>
      </w:r>
    </w:p>
    <w:p w:rsidR="00753F97" w:rsidRPr="00F14AF7" w:rsidRDefault="00753F97" w:rsidP="001F79CA">
      <w:pPr>
        <w:spacing w:after="220"/>
        <w:ind w:left="835"/>
        <w:jc w:val="both"/>
        <w:rPr>
          <w:rFonts w:ascii="Arial" w:eastAsia="Times New Roman" w:hAnsi="Arial" w:cs="Arial"/>
          <w:sz w:val="24"/>
          <w:szCs w:val="24"/>
          <w:lang w:val="en-US"/>
        </w:rPr>
      </w:pPr>
      <w:r w:rsidRPr="00F14AF7">
        <w:rPr>
          <w:rFonts w:ascii="Arial" w:eastAsia="Times New Roman" w:hAnsi="Arial" w:cs="Arial"/>
          <w:sz w:val="24"/>
          <w:szCs w:val="24"/>
          <w:lang w:val="en-US"/>
        </w:rPr>
        <w:t xml:space="preserve">In preparing the budget many issues emerged that had to be taken into account.  Several assumptions were utilized to produce </w:t>
      </w:r>
      <w:r w:rsidR="009C44E1">
        <w:rPr>
          <w:rFonts w:ascii="Arial" w:eastAsia="Times New Roman" w:hAnsi="Arial" w:cs="Arial"/>
          <w:sz w:val="24"/>
          <w:szCs w:val="24"/>
          <w:lang w:val="en-US"/>
        </w:rPr>
        <w:t xml:space="preserve">revenue </w:t>
      </w:r>
      <w:r w:rsidRPr="00F14AF7">
        <w:rPr>
          <w:rFonts w:ascii="Arial" w:eastAsia="Times New Roman" w:hAnsi="Arial" w:cs="Arial"/>
          <w:sz w:val="24"/>
          <w:szCs w:val="24"/>
          <w:lang w:val="en-US"/>
        </w:rPr>
        <w:t>estimates</w:t>
      </w:r>
      <w:r w:rsidR="00B21EBB">
        <w:rPr>
          <w:rFonts w:ascii="Arial" w:eastAsia="Times New Roman" w:hAnsi="Arial" w:cs="Arial"/>
          <w:sz w:val="24"/>
          <w:szCs w:val="24"/>
          <w:lang w:val="en-US"/>
        </w:rPr>
        <w:t xml:space="preserve"> and forecasts.  These include the projected revenue collection rates</w:t>
      </w:r>
      <w:r w:rsidRPr="00F14AF7">
        <w:rPr>
          <w:rFonts w:ascii="Arial" w:eastAsia="Times New Roman" w:hAnsi="Arial" w:cs="Arial"/>
          <w:sz w:val="24"/>
          <w:szCs w:val="24"/>
          <w:lang w:val="en-US"/>
        </w:rPr>
        <w:t xml:space="preserve"> </w:t>
      </w:r>
      <w:r w:rsidR="00B21EBB">
        <w:rPr>
          <w:rFonts w:ascii="Arial" w:eastAsia="Times New Roman" w:hAnsi="Arial" w:cs="Arial"/>
          <w:sz w:val="24"/>
          <w:szCs w:val="24"/>
          <w:lang w:val="en-US"/>
        </w:rPr>
        <w:t>in the medium term as well as</w:t>
      </w:r>
      <w:r w:rsidR="00756649">
        <w:rPr>
          <w:rFonts w:ascii="Arial" w:eastAsia="Times New Roman" w:hAnsi="Arial" w:cs="Arial"/>
          <w:sz w:val="24"/>
          <w:szCs w:val="24"/>
          <w:lang w:val="en-US"/>
        </w:rPr>
        <w:t xml:space="preserve"> the</w:t>
      </w:r>
      <w:r w:rsidR="00B21EBB">
        <w:rPr>
          <w:rFonts w:ascii="Arial" w:eastAsia="Times New Roman" w:hAnsi="Arial" w:cs="Arial"/>
          <w:sz w:val="24"/>
          <w:szCs w:val="24"/>
          <w:lang w:val="en-US"/>
        </w:rPr>
        <w:t xml:space="preserve"> cost containment</w:t>
      </w:r>
      <w:r w:rsidR="00756649">
        <w:rPr>
          <w:rFonts w:ascii="Arial" w:eastAsia="Times New Roman" w:hAnsi="Arial" w:cs="Arial"/>
          <w:sz w:val="24"/>
          <w:szCs w:val="24"/>
          <w:lang w:val="en-US"/>
        </w:rPr>
        <w:t xml:space="preserve"> measures that council has adopted</w:t>
      </w:r>
      <w:proofErr w:type="gramStart"/>
      <w:r w:rsidR="00756649">
        <w:rPr>
          <w:rFonts w:ascii="Arial" w:eastAsia="Times New Roman" w:hAnsi="Arial" w:cs="Arial"/>
          <w:sz w:val="24"/>
          <w:szCs w:val="24"/>
          <w:lang w:val="en-US"/>
        </w:rPr>
        <w:t>.</w:t>
      </w:r>
      <w:r w:rsidR="00B21EBB">
        <w:rPr>
          <w:rFonts w:ascii="Arial" w:eastAsia="Times New Roman" w:hAnsi="Arial" w:cs="Arial"/>
          <w:sz w:val="24"/>
          <w:szCs w:val="24"/>
          <w:lang w:val="en-US"/>
        </w:rPr>
        <w:t>.</w:t>
      </w:r>
      <w:proofErr w:type="gramEnd"/>
      <w:r w:rsidR="00756649">
        <w:rPr>
          <w:rFonts w:ascii="Arial" w:eastAsia="Times New Roman" w:hAnsi="Arial" w:cs="Arial"/>
          <w:sz w:val="24"/>
          <w:szCs w:val="24"/>
          <w:lang w:val="en-US"/>
        </w:rPr>
        <w:t xml:space="preserve"> </w:t>
      </w:r>
    </w:p>
    <w:p w:rsidR="00753F97" w:rsidRPr="00F14AF7" w:rsidRDefault="00753F97" w:rsidP="001F79CA">
      <w:pPr>
        <w:spacing w:after="220"/>
        <w:ind w:left="835"/>
        <w:jc w:val="both"/>
        <w:rPr>
          <w:rFonts w:ascii="Arial" w:eastAsia="Times New Roman" w:hAnsi="Arial" w:cs="Arial"/>
          <w:sz w:val="24"/>
          <w:szCs w:val="24"/>
          <w:lang w:val="en-US"/>
        </w:rPr>
      </w:pPr>
      <w:r w:rsidRPr="00F14AF7">
        <w:rPr>
          <w:rFonts w:ascii="Arial" w:eastAsia="Times New Roman" w:hAnsi="Arial" w:cs="Arial"/>
          <w:b/>
          <w:sz w:val="24"/>
          <w:szCs w:val="24"/>
          <w:u w:val="single"/>
          <w:lang w:val="en-US"/>
        </w:rPr>
        <w:t>Operating Revenues</w:t>
      </w:r>
    </w:p>
    <w:p w:rsidR="00753F97" w:rsidRPr="00870FEB" w:rsidRDefault="00753F97" w:rsidP="00366A23">
      <w:pPr>
        <w:numPr>
          <w:ilvl w:val="0"/>
          <w:numId w:val="2"/>
        </w:numPr>
        <w:spacing w:after="220"/>
        <w:jc w:val="both"/>
        <w:rPr>
          <w:rFonts w:ascii="Arial" w:eastAsia="Times New Roman" w:hAnsi="Arial" w:cs="Arial"/>
          <w:sz w:val="24"/>
          <w:szCs w:val="24"/>
          <w:lang w:val="en-US"/>
        </w:rPr>
      </w:pPr>
      <w:r w:rsidRPr="00F14AF7">
        <w:rPr>
          <w:rFonts w:ascii="Arial" w:eastAsia="Times New Roman" w:hAnsi="Arial" w:cs="Arial"/>
          <w:sz w:val="24"/>
          <w:szCs w:val="24"/>
          <w:lang w:val="en-US"/>
        </w:rPr>
        <w:t xml:space="preserve">Revenues are shown on a ‘billed’ (or accrual) basis where applicable.  In many cases revenue billed is much higher than cash actually collected on that billing.  An offsetting bad debt expense is also included for each billed revenue vote.  This expense must be considered in any revenue discussion. </w:t>
      </w:r>
      <w:r w:rsidR="00250F85">
        <w:rPr>
          <w:rFonts w:ascii="Arial" w:eastAsia="Times New Roman" w:hAnsi="Arial" w:cs="Arial"/>
          <w:b/>
          <w:sz w:val="24"/>
          <w:szCs w:val="24"/>
          <w:lang w:val="en-US"/>
        </w:rPr>
        <w:t xml:space="preserve">Bad debt provision for the 2020/21 financial year amounts to R76.3 million. </w:t>
      </w:r>
    </w:p>
    <w:p w:rsidR="00753F97" w:rsidRPr="00F14AF7" w:rsidRDefault="00753F97" w:rsidP="001F79CA">
      <w:pPr>
        <w:numPr>
          <w:ilvl w:val="0"/>
          <w:numId w:val="2"/>
        </w:numPr>
        <w:spacing w:after="220" w:line="240" w:lineRule="auto"/>
        <w:jc w:val="both"/>
        <w:rPr>
          <w:rFonts w:ascii="Arial" w:eastAsia="Times New Roman" w:hAnsi="Arial" w:cs="Arial"/>
          <w:sz w:val="24"/>
          <w:szCs w:val="24"/>
          <w:lang w:val="en-US"/>
        </w:rPr>
      </w:pPr>
      <w:r w:rsidRPr="00F14AF7">
        <w:rPr>
          <w:rFonts w:ascii="Arial" w:eastAsia="Times New Roman" w:hAnsi="Arial" w:cs="Arial"/>
          <w:b/>
          <w:sz w:val="24"/>
          <w:szCs w:val="24"/>
          <w:lang w:val="en-US"/>
        </w:rPr>
        <w:t>Rates and tariffs</w:t>
      </w:r>
      <w:r w:rsidRPr="00F14AF7">
        <w:rPr>
          <w:rFonts w:ascii="Arial" w:eastAsia="Times New Roman" w:hAnsi="Arial" w:cs="Arial"/>
          <w:sz w:val="24"/>
          <w:szCs w:val="24"/>
          <w:lang w:val="en-US"/>
        </w:rPr>
        <w:t xml:space="preserve"> in most cases contain proposed increases.  A detailed listing and explanation of these is included in this docu</w:t>
      </w:r>
      <w:r w:rsidR="00366A23">
        <w:rPr>
          <w:rFonts w:ascii="Arial" w:eastAsia="Times New Roman" w:hAnsi="Arial" w:cs="Arial"/>
          <w:sz w:val="24"/>
          <w:szCs w:val="24"/>
          <w:lang w:val="en-US"/>
        </w:rPr>
        <w:t>ment (see appendix A).  Rates and tariff increases for the major tariffs are as follows</w:t>
      </w:r>
      <w:r w:rsidRPr="00F14AF7">
        <w:rPr>
          <w:rFonts w:ascii="Arial" w:eastAsia="Times New Roman" w:hAnsi="Arial" w:cs="Arial"/>
          <w:sz w:val="24"/>
          <w:szCs w:val="24"/>
          <w:lang w:val="en-US"/>
        </w:rPr>
        <w:t>:</w:t>
      </w:r>
      <w:r w:rsidR="00366A23">
        <w:rPr>
          <w:rFonts w:ascii="Arial" w:eastAsia="Times New Roman" w:hAnsi="Arial" w:cs="Arial"/>
          <w:sz w:val="24"/>
          <w:szCs w:val="24"/>
          <w:lang w:val="en-US"/>
        </w:rPr>
        <w:t xml:space="preserve"> Electricity tariff increases from NERSA is provisional for now and subject to change in the final budget to council in May 2020.</w:t>
      </w:r>
    </w:p>
    <w:p w:rsidR="00753F97" w:rsidRPr="00F14AF7" w:rsidRDefault="009C44E1" w:rsidP="001F79CA">
      <w:pPr>
        <w:numPr>
          <w:ilvl w:val="1"/>
          <w:numId w:val="2"/>
        </w:numPr>
        <w:spacing w:after="220" w:line="240" w:lineRule="auto"/>
        <w:jc w:val="both"/>
        <w:rPr>
          <w:rFonts w:ascii="Arial" w:eastAsia="Times New Roman" w:hAnsi="Arial" w:cs="Arial"/>
          <w:sz w:val="24"/>
          <w:szCs w:val="24"/>
          <w:lang w:val="en-US"/>
        </w:rPr>
      </w:pPr>
      <w:r>
        <w:rPr>
          <w:rFonts w:ascii="Arial" w:eastAsia="Times New Roman" w:hAnsi="Arial" w:cs="Arial"/>
          <w:sz w:val="24"/>
          <w:szCs w:val="24"/>
          <w:lang w:val="en-US"/>
        </w:rPr>
        <w:t>Electricity</w:t>
      </w:r>
      <w:r>
        <w:rPr>
          <w:rFonts w:ascii="Arial" w:eastAsia="Times New Roman" w:hAnsi="Arial" w:cs="Arial"/>
          <w:sz w:val="24"/>
          <w:szCs w:val="24"/>
          <w:lang w:val="en-US"/>
        </w:rPr>
        <w:tab/>
      </w:r>
      <w:r>
        <w:rPr>
          <w:rFonts w:ascii="Arial" w:eastAsia="Times New Roman" w:hAnsi="Arial" w:cs="Arial"/>
          <w:sz w:val="24"/>
          <w:szCs w:val="24"/>
          <w:lang w:val="en-US"/>
        </w:rPr>
        <w:tab/>
        <w:t xml:space="preserve">    6.22</w:t>
      </w:r>
      <w:r w:rsidR="00753F97" w:rsidRPr="00F14AF7">
        <w:rPr>
          <w:rFonts w:ascii="Arial" w:eastAsia="Times New Roman" w:hAnsi="Arial" w:cs="Arial"/>
          <w:sz w:val="24"/>
          <w:szCs w:val="24"/>
          <w:lang w:val="en-US"/>
        </w:rPr>
        <w:t>% increase</w:t>
      </w:r>
    </w:p>
    <w:p w:rsidR="00753F97" w:rsidRPr="00F14AF7" w:rsidRDefault="003E0A1A" w:rsidP="001F79CA">
      <w:pPr>
        <w:numPr>
          <w:ilvl w:val="1"/>
          <w:numId w:val="2"/>
        </w:numPr>
        <w:spacing w:after="220" w:line="240" w:lineRule="auto"/>
        <w:jc w:val="both"/>
        <w:rPr>
          <w:rFonts w:ascii="Arial" w:eastAsia="Times New Roman" w:hAnsi="Arial" w:cs="Arial"/>
          <w:sz w:val="24"/>
          <w:szCs w:val="24"/>
          <w:lang w:val="en-US"/>
        </w:rPr>
      </w:pPr>
      <w:r>
        <w:rPr>
          <w:rFonts w:ascii="Arial" w:eastAsia="Times New Roman" w:hAnsi="Arial" w:cs="Arial"/>
          <w:sz w:val="24"/>
          <w:szCs w:val="24"/>
          <w:lang w:val="en-US"/>
        </w:rPr>
        <w:t>Rates</w:t>
      </w:r>
      <w:r>
        <w:rPr>
          <w:rFonts w:ascii="Arial" w:eastAsia="Times New Roman" w:hAnsi="Arial" w:cs="Arial"/>
          <w:sz w:val="24"/>
          <w:szCs w:val="24"/>
          <w:lang w:val="en-US"/>
        </w:rPr>
        <w:tab/>
      </w:r>
      <w:r>
        <w:rPr>
          <w:rFonts w:ascii="Arial" w:eastAsia="Times New Roman" w:hAnsi="Arial" w:cs="Arial"/>
          <w:sz w:val="24"/>
          <w:szCs w:val="24"/>
          <w:lang w:val="en-US"/>
        </w:rPr>
        <w:tab/>
        <w:t xml:space="preserve">    5</w:t>
      </w:r>
      <w:r w:rsidR="00753F97" w:rsidRPr="00F14AF7">
        <w:rPr>
          <w:rFonts w:ascii="Arial" w:eastAsia="Times New Roman" w:hAnsi="Arial" w:cs="Arial"/>
          <w:sz w:val="24"/>
          <w:szCs w:val="24"/>
          <w:lang w:val="en-US"/>
        </w:rPr>
        <w:t>.0% increase</w:t>
      </w:r>
    </w:p>
    <w:p w:rsidR="00753F97" w:rsidRPr="00F14AF7" w:rsidRDefault="003E0A1A" w:rsidP="001F79CA">
      <w:pPr>
        <w:numPr>
          <w:ilvl w:val="1"/>
          <w:numId w:val="2"/>
        </w:numPr>
        <w:spacing w:after="220" w:line="240" w:lineRule="auto"/>
        <w:jc w:val="both"/>
        <w:rPr>
          <w:rFonts w:ascii="Arial" w:eastAsia="Times New Roman" w:hAnsi="Arial" w:cs="Arial"/>
          <w:sz w:val="24"/>
          <w:szCs w:val="24"/>
          <w:lang w:val="en-US"/>
        </w:rPr>
      </w:pPr>
      <w:r>
        <w:rPr>
          <w:rFonts w:ascii="Arial" w:eastAsia="Times New Roman" w:hAnsi="Arial" w:cs="Arial"/>
          <w:sz w:val="24"/>
          <w:szCs w:val="24"/>
          <w:lang w:val="en-US"/>
        </w:rPr>
        <w:t>Refuse Collection</w:t>
      </w:r>
      <w:r>
        <w:rPr>
          <w:rFonts w:ascii="Arial" w:eastAsia="Times New Roman" w:hAnsi="Arial" w:cs="Arial"/>
          <w:sz w:val="24"/>
          <w:szCs w:val="24"/>
          <w:lang w:val="en-US"/>
        </w:rPr>
        <w:tab/>
        <w:t xml:space="preserve">    5</w:t>
      </w:r>
      <w:r w:rsidR="00753F97" w:rsidRPr="00F14AF7">
        <w:rPr>
          <w:rFonts w:ascii="Arial" w:eastAsia="Times New Roman" w:hAnsi="Arial" w:cs="Arial"/>
          <w:sz w:val="24"/>
          <w:szCs w:val="24"/>
          <w:lang w:val="en-US"/>
        </w:rPr>
        <w:t>.0% increase</w:t>
      </w:r>
    </w:p>
    <w:p w:rsidR="00753F97" w:rsidRPr="00F14AF7" w:rsidRDefault="00753F97" w:rsidP="007C28DF">
      <w:pPr>
        <w:numPr>
          <w:ilvl w:val="0"/>
          <w:numId w:val="2"/>
        </w:numPr>
        <w:spacing w:after="220" w:line="240" w:lineRule="auto"/>
        <w:jc w:val="both"/>
        <w:rPr>
          <w:rFonts w:ascii="Arial" w:eastAsia="Times New Roman" w:hAnsi="Arial" w:cs="Arial"/>
          <w:sz w:val="24"/>
          <w:szCs w:val="24"/>
          <w:lang w:val="en-US"/>
        </w:rPr>
      </w:pPr>
      <w:r w:rsidRPr="00F14AF7">
        <w:rPr>
          <w:rFonts w:ascii="Arial" w:eastAsia="Times New Roman" w:hAnsi="Arial" w:cs="Arial"/>
          <w:sz w:val="24"/>
          <w:szCs w:val="24"/>
          <w:lang w:val="en-US"/>
        </w:rPr>
        <w:t xml:space="preserve">The </w:t>
      </w:r>
      <w:r w:rsidRPr="00F14AF7">
        <w:rPr>
          <w:rFonts w:ascii="Arial" w:eastAsia="Times New Roman" w:hAnsi="Arial" w:cs="Arial"/>
          <w:b/>
          <w:sz w:val="24"/>
          <w:szCs w:val="24"/>
          <w:lang w:val="en-US"/>
        </w:rPr>
        <w:t>Equitable Share</w:t>
      </w:r>
      <w:r w:rsidRPr="00F14AF7">
        <w:rPr>
          <w:rFonts w:ascii="Arial" w:eastAsia="Times New Roman" w:hAnsi="Arial" w:cs="Arial"/>
          <w:sz w:val="24"/>
          <w:szCs w:val="24"/>
          <w:lang w:val="en-US"/>
        </w:rPr>
        <w:t xml:space="preserve"> Allocation from the National Treasury is </w:t>
      </w:r>
      <w:r w:rsidR="00366A23">
        <w:rPr>
          <w:rFonts w:ascii="Arial" w:eastAsia="Times New Roman" w:hAnsi="Arial" w:cs="Arial"/>
          <w:b/>
          <w:sz w:val="24"/>
          <w:szCs w:val="24"/>
          <w:lang w:val="en-US"/>
        </w:rPr>
        <w:t>R191, 323</w:t>
      </w:r>
      <w:r w:rsidR="00373E61" w:rsidRPr="00F14AF7">
        <w:rPr>
          <w:rFonts w:ascii="Arial" w:eastAsia="Times New Roman" w:hAnsi="Arial" w:cs="Arial"/>
          <w:b/>
          <w:sz w:val="24"/>
          <w:szCs w:val="24"/>
          <w:lang w:val="en-US"/>
        </w:rPr>
        <w:t>,000</w:t>
      </w:r>
      <w:r w:rsidR="00366A23">
        <w:rPr>
          <w:rFonts w:ascii="Arial" w:eastAsia="Times New Roman" w:hAnsi="Arial" w:cs="Arial"/>
          <w:sz w:val="24"/>
          <w:szCs w:val="24"/>
          <w:lang w:val="en-US"/>
        </w:rPr>
        <w:t xml:space="preserve"> showing an increase of 11.2 million from the 2019/20</w:t>
      </w:r>
      <w:r w:rsidR="003E0A1A">
        <w:rPr>
          <w:rFonts w:ascii="Arial" w:eastAsia="Times New Roman" w:hAnsi="Arial" w:cs="Arial"/>
          <w:sz w:val="24"/>
          <w:szCs w:val="24"/>
          <w:lang w:val="en-US"/>
        </w:rPr>
        <w:t xml:space="preserve"> DORA allocations. The equitable share allocation to the mu</w:t>
      </w:r>
      <w:r w:rsidR="00366A23">
        <w:rPr>
          <w:rFonts w:ascii="Arial" w:eastAsia="Times New Roman" w:hAnsi="Arial" w:cs="Arial"/>
          <w:sz w:val="24"/>
          <w:szCs w:val="24"/>
          <w:lang w:val="en-US"/>
        </w:rPr>
        <w:t>nicipality will increase to R203</w:t>
      </w:r>
      <w:r w:rsidR="003E0A1A">
        <w:rPr>
          <w:rFonts w:ascii="Arial" w:eastAsia="Times New Roman" w:hAnsi="Arial" w:cs="Arial"/>
          <w:sz w:val="24"/>
          <w:szCs w:val="24"/>
          <w:lang w:val="en-US"/>
        </w:rPr>
        <w:t>.2</w:t>
      </w:r>
      <w:r w:rsidR="00366A23">
        <w:rPr>
          <w:rFonts w:ascii="Arial" w:eastAsia="Times New Roman" w:hAnsi="Arial" w:cs="Arial"/>
          <w:sz w:val="24"/>
          <w:szCs w:val="24"/>
          <w:lang w:val="en-US"/>
        </w:rPr>
        <w:t>4 million in 2021/22</w:t>
      </w:r>
      <w:r w:rsidR="003E0A1A">
        <w:rPr>
          <w:rFonts w:ascii="Arial" w:eastAsia="Times New Roman" w:hAnsi="Arial" w:cs="Arial"/>
          <w:sz w:val="24"/>
          <w:szCs w:val="24"/>
          <w:lang w:val="en-US"/>
        </w:rPr>
        <w:t xml:space="preserve"> and R</w:t>
      </w:r>
      <w:r w:rsidR="00366A23">
        <w:rPr>
          <w:rFonts w:ascii="Arial" w:eastAsia="Times New Roman" w:hAnsi="Arial" w:cs="Arial"/>
          <w:sz w:val="24"/>
          <w:szCs w:val="24"/>
          <w:lang w:val="en-US"/>
        </w:rPr>
        <w:t>213.3 million in the 2022/23</w:t>
      </w:r>
      <w:r w:rsidR="00FD575B">
        <w:rPr>
          <w:rFonts w:ascii="Arial" w:eastAsia="Times New Roman" w:hAnsi="Arial" w:cs="Arial"/>
          <w:sz w:val="24"/>
          <w:szCs w:val="24"/>
          <w:lang w:val="en-US"/>
        </w:rPr>
        <w:t xml:space="preserve"> financial years. Management is aware of the fact that these increases will not be enough to address the service delivery challenges facing the municipality and has therefore put in place mechanisms to increase its own revenue sources.</w:t>
      </w:r>
    </w:p>
    <w:p w:rsidR="00753F97" w:rsidRPr="00F14AF7" w:rsidRDefault="00753F97" w:rsidP="001F79CA">
      <w:pPr>
        <w:spacing w:after="220"/>
        <w:ind w:left="835"/>
        <w:jc w:val="both"/>
        <w:rPr>
          <w:rFonts w:ascii="Arial" w:eastAsia="Times New Roman" w:hAnsi="Arial" w:cs="Arial"/>
          <w:b/>
          <w:sz w:val="24"/>
          <w:szCs w:val="24"/>
          <w:u w:val="single"/>
          <w:lang w:val="en-US"/>
        </w:rPr>
      </w:pPr>
      <w:r w:rsidRPr="00F14AF7">
        <w:rPr>
          <w:rFonts w:ascii="Arial" w:eastAsia="Times New Roman" w:hAnsi="Arial" w:cs="Arial"/>
          <w:b/>
          <w:sz w:val="24"/>
          <w:szCs w:val="24"/>
          <w:u w:val="single"/>
          <w:lang w:val="en-US"/>
        </w:rPr>
        <w:t>Operating Expenditures</w:t>
      </w:r>
    </w:p>
    <w:p w:rsidR="00715080" w:rsidRDefault="00753F97" w:rsidP="00715080">
      <w:pPr>
        <w:numPr>
          <w:ilvl w:val="0"/>
          <w:numId w:val="3"/>
        </w:numPr>
        <w:spacing w:after="220" w:line="240" w:lineRule="auto"/>
        <w:jc w:val="both"/>
        <w:rPr>
          <w:rFonts w:ascii="Arial" w:eastAsia="Times New Roman" w:hAnsi="Arial" w:cs="Arial"/>
          <w:sz w:val="24"/>
          <w:szCs w:val="24"/>
          <w:lang w:val="en-US"/>
        </w:rPr>
      </w:pPr>
      <w:r w:rsidRPr="00F14AF7">
        <w:rPr>
          <w:rFonts w:ascii="Arial" w:eastAsia="Times New Roman" w:hAnsi="Arial" w:cs="Arial"/>
          <w:b/>
          <w:sz w:val="24"/>
          <w:szCs w:val="24"/>
          <w:lang w:val="en-US"/>
        </w:rPr>
        <w:t>Employee salaries</w:t>
      </w:r>
      <w:r w:rsidRPr="00F14AF7">
        <w:rPr>
          <w:rFonts w:ascii="Arial" w:eastAsia="Times New Roman" w:hAnsi="Arial" w:cs="Arial"/>
          <w:sz w:val="24"/>
          <w:szCs w:val="24"/>
          <w:lang w:val="en-US"/>
        </w:rPr>
        <w:t xml:space="preserve"> and related expenses ar</w:t>
      </w:r>
      <w:r w:rsidR="00BB4B27">
        <w:rPr>
          <w:rFonts w:ascii="Arial" w:eastAsia="Times New Roman" w:hAnsi="Arial" w:cs="Arial"/>
          <w:sz w:val="24"/>
          <w:szCs w:val="24"/>
          <w:lang w:val="en-US"/>
        </w:rPr>
        <w:t>e increased by 6.25</w:t>
      </w:r>
      <w:r w:rsidR="00F87774">
        <w:rPr>
          <w:rFonts w:ascii="Arial" w:eastAsia="Times New Roman" w:hAnsi="Arial" w:cs="Arial"/>
          <w:sz w:val="24"/>
          <w:szCs w:val="24"/>
          <w:lang w:val="en-US"/>
        </w:rPr>
        <w:t>% which is in line with the 2019 wage</w:t>
      </w:r>
      <w:r w:rsidR="00FD575B">
        <w:rPr>
          <w:rFonts w:ascii="Arial" w:eastAsia="Times New Roman" w:hAnsi="Arial" w:cs="Arial"/>
          <w:sz w:val="24"/>
          <w:szCs w:val="24"/>
          <w:lang w:val="en-US"/>
        </w:rPr>
        <w:t xml:space="preserve"> negotiati</w:t>
      </w:r>
      <w:r w:rsidR="003B2A30">
        <w:rPr>
          <w:rFonts w:ascii="Arial" w:eastAsia="Times New Roman" w:hAnsi="Arial" w:cs="Arial"/>
          <w:sz w:val="24"/>
          <w:szCs w:val="24"/>
          <w:lang w:val="en-US"/>
        </w:rPr>
        <w:t>ons between SALGA and government</w:t>
      </w:r>
      <w:r w:rsidR="00801C22">
        <w:rPr>
          <w:rFonts w:ascii="Arial" w:eastAsia="Times New Roman" w:hAnsi="Arial" w:cs="Arial"/>
          <w:sz w:val="24"/>
          <w:szCs w:val="24"/>
          <w:lang w:val="en-US"/>
        </w:rPr>
        <w:t>.</w:t>
      </w:r>
      <w:r w:rsidR="00A1460E">
        <w:rPr>
          <w:rFonts w:ascii="Arial" w:eastAsia="Times New Roman" w:hAnsi="Arial" w:cs="Arial"/>
          <w:sz w:val="24"/>
          <w:szCs w:val="24"/>
          <w:lang w:val="en-US"/>
        </w:rPr>
        <w:t xml:space="preserve"> Should wage negotiations arrive at a different percentage increase, the municipa</w:t>
      </w:r>
      <w:r w:rsidR="00F87774">
        <w:rPr>
          <w:rFonts w:ascii="Arial" w:eastAsia="Times New Roman" w:hAnsi="Arial" w:cs="Arial"/>
          <w:sz w:val="24"/>
          <w:szCs w:val="24"/>
          <w:lang w:val="en-US"/>
        </w:rPr>
        <w:t>lity will, in its final</w:t>
      </w:r>
      <w:r w:rsidR="00A1460E">
        <w:rPr>
          <w:rFonts w:ascii="Arial" w:eastAsia="Times New Roman" w:hAnsi="Arial" w:cs="Arial"/>
          <w:sz w:val="24"/>
          <w:szCs w:val="24"/>
          <w:lang w:val="en-US"/>
        </w:rPr>
        <w:t xml:space="preserve"> budget</w:t>
      </w:r>
      <w:r w:rsidR="00801C22">
        <w:rPr>
          <w:rFonts w:ascii="Arial" w:eastAsia="Times New Roman" w:hAnsi="Arial" w:cs="Arial"/>
          <w:sz w:val="24"/>
          <w:szCs w:val="24"/>
          <w:lang w:val="en-US"/>
        </w:rPr>
        <w:t>, effect necessary changes to the employee related cost</w:t>
      </w:r>
      <w:r w:rsidR="00715080">
        <w:rPr>
          <w:rFonts w:ascii="Arial" w:eastAsia="Times New Roman" w:hAnsi="Arial" w:cs="Arial"/>
          <w:sz w:val="24"/>
          <w:szCs w:val="24"/>
          <w:lang w:val="en-US"/>
        </w:rPr>
        <w:t>.</w:t>
      </w:r>
    </w:p>
    <w:p w:rsidR="00753F97" w:rsidRPr="00715080" w:rsidRDefault="00715080" w:rsidP="00715080">
      <w:pPr>
        <w:numPr>
          <w:ilvl w:val="0"/>
          <w:numId w:val="3"/>
        </w:numPr>
        <w:spacing w:after="220" w:line="240" w:lineRule="auto"/>
        <w:jc w:val="both"/>
        <w:rPr>
          <w:rFonts w:ascii="Arial" w:eastAsia="Times New Roman" w:hAnsi="Arial" w:cs="Arial"/>
          <w:sz w:val="24"/>
          <w:szCs w:val="24"/>
          <w:lang w:val="en-US"/>
        </w:rPr>
      </w:pPr>
      <w:r w:rsidRPr="00715080">
        <w:rPr>
          <w:rFonts w:ascii="Arial" w:eastAsia="Times New Roman" w:hAnsi="Arial" w:cs="Arial"/>
          <w:sz w:val="24"/>
          <w:szCs w:val="24"/>
          <w:lang w:val="en-US"/>
        </w:rPr>
        <w:t>The new organogram is not yet costed for purposes of salary p</w:t>
      </w:r>
      <w:r w:rsidR="00801C22">
        <w:rPr>
          <w:rFonts w:ascii="Arial" w:eastAsia="Times New Roman" w:hAnsi="Arial" w:cs="Arial"/>
          <w:sz w:val="24"/>
          <w:szCs w:val="24"/>
          <w:lang w:val="en-US"/>
        </w:rPr>
        <w:t>ro</w:t>
      </w:r>
      <w:r w:rsidR="00F87774">
        <w:rPr>
          <w:rFonts w:ascii="Arial" w:eastAsia="Times New Roman" w:hAnsi="Arial" w:cs="Arial"/>
          <w:sz w:val="24"/>
          <w:szCs w:val="24"/>
          <w:lang w:val="en-US"/>
        </w:rPr>
        <w:t>visions and as a result no new</w:t>
      </w:r>
      <w:r w:rsidRPr="00715080">
        <w:rPr>
          <w:rFonts w:ascii="Arial" w:eastAsia="Times New Roman" w:hAnsi="Arial" w:cs="Arial"/>
          <w:sz w:val="24"/>
          <w:szCs w:val="24"/>
          <w:lang w:val="en-US"/>
        </w:rPr>
        <w:t xml:space="preserve"> vacancies are included in</w:t>
      </w:r>
      <w:r w:rsidR="00801C22">
        <w:rPr>
          <w:rFonts w:ascii="Arial" w:eastAsia="Times New Roman" w:hAnsi="Arial" w:cs="Arial"/>
          <w:sz w:val="24"/>
          <w:szCs w:val="24"/>
          <w:lang w:val="en-US"/>
        </w:rPr>
        <w:t xml:space="preserve"> this budget.</w:t>
      </w:r>
      <w:r w:rsidRPr="00715080">
        <w:rPr>
          <w:rFonts w:ascii="Arial" w:eastAsia="Times New Roman" w:hAnsi="Arial" w:cs="Arial"/>
          <w:sz w:val="24"/>
          <w:szCs w:val="24"/>
          <w:lang w:val="en-US"/>
        </w:rPr>
        <w:t xml:space="preserve"> It must be noted that </w:t>
      </w:r>
      <w:r w:rsidR="00F87774">
        <w:rPr>
          <w:rFonts w:ascii="Arial" w:eastAsia="Times New Roman" w:hAnsi="Arial" w:cs="Arial"/>
          <w:sz w:val="24"/>
          <w:szCs w:val="24"/>
          <w:lang w:val="en-US"/>
        </w:rPr>
        <w:t>even after the new organogram is costed not all positions will be budgeted because of the already high salary bill.</w:t>
      </w:r>
      <w:r w:rsidR="00753F97" w:rsidRPr="00715080">
        <w:rPr>
          <w:rFonts w:ascii="Arial" w:eastAsia="Times New Roman" w:hAnsi="Arial" w:cs="Arial"/>
          <w:sz w:val="24"/>
          <w:szCs w:val="24"/>
          <w:lang w:val="en-US"/>
        </w:rPr>
        <w:t xml:space="preserve">  </w:t>
      </w:r>
    </w:p>
    <w:p w:rsidR="00753F97" w:rsidRPr="00F14AF7" w:rsidRDefault="00753F97" w:rsidP="001F79CA">
      <w:pPr>
        <w:numPr>
          <w:ilvl w:val="0"/>
          <w:numId w:val="3"/>
        </w:numPr>
        <w:spacing w:after="220" w:line="240" w:lineRule="auto"/>
        <w:jc w:val="both"/>
        <w:rPr>
          <w:rFonts w:ascii="Arial" w:eastAsia="Times New Roman" w:hAnsi="Arial" w:cs="Arial"/>
          <w:sz w:val="24"/>
          <w:szCs w:val="24"/>
          <w:lang w:val="en-US"/>
        </w:rPr>
      </w:pPr>
      <w:r w:rsidRPr="00F14AF7">
        <w:rPr>
          <w:rFonts w:ascii="Arial" w:eastAsia="Times New Roman" w:hAnsi="Arial" w:cs="Arial"/>
          <w:sz w:val="24"/>
          <w:szCs w:val="24"/>
          <w:lang w:val="en-US"/>
        </w:rPr>
        <w:t>Municipalities have been advised by National Treasury to budget for remuneration of councilors based on the actual costs approved in line with the latest Public Offic</w:t>
      </w:r>
      <w:r w:rsidR="001C6CFE" w:rsidRPr="00F14AF7">
        <w:rPr>
          <w:rFonts w:ascii="Arial" w:eastAsia="Times New Roman" w:hAnsi="Arial" w:cs="Arial"/>
          <w:sz w:val="24"/>
          <w:szCs w:val="24"/>
          <w:lang w:val="en-US"/>
        </w:rPr>
        <w:t>e Beare</w:t>
      </w:r>
      <w:r w:rsidR="00F87774">
        <w:rPr>
          <w:rFonts w:ascii="Arial" w:eastAsia="Times New Roman" w:hAnsi="Arial" w:cs="Arial"/>
          <w:sz w:val="24"/>
          <w:szCs w:val="24"/>
          <w:lang w:val="en-US"/>
        </w:rPr>
        <w:t>rs Act issued in December 2019</w:t>
      </w:r>
      <w:r w:rsidR="001C6CFE" w:rsidRPr="00F14AF7">
        <w:rPr>
          <w:rFonts w:ascii="Arial" w:eastAsia="Times New Roman" w:hAnsi="Arial" w:cs="Arial"/>
          <w:sz w:val="24"/>
          <w:szCs w:val="24"/>
          <w:lang w:val="en-US"/>
        </w:rPr>
        <w:t>.</w:t>
      </w:r>
      <w:r w:rsidR="008C4736" w:rsidRPr="00F14AF7">
        <w:rPr>
          <w:rFonts w:ascii="Arial" w:eastAsia="Times New Roman" w:hAnsi="Arial" w:cs="Arial"/>
          <w:sz w:val="24"/>
          <w:szCs w:val="24"/>
          <w:lang w:val="en-US"/>
        </w:rPr>
        <w:t xml:space="preserve"> Council</w:t>
      </w:r>
      <w:r w:rsidRPr="00F14AF7">
        <w:rPr>
          <w:rFonts w:ascii="Arial" w:eastAsia="Times New Roman" w:hAnsi="Arial" w:cs="Arial"/>
          <w:sz w:val="24"/>
          <w:szCs w:val="24"/>
          <w:lang w:val="en-US"/>
        </w:rPr>
        <w:t>or remun</w:t>
      </w:r>
      <w:r w:rsidR="00F87774">
        <w:rPr>
          <w:rFonts w:ascii="Arial" w:eastAsia="Times New Roman" w:hAnsi="Arial" w:cs="Arial"/>
          <w:sz w:val="24"/>
          <w:szCs w:val="24"/>
          <w:lang w:val="en-US"/>
        </w:rPr>
        <w:t>eration has increased from R24.3 million in 2019/20 to R25.5 million in the 2020/21</w:t>
      </w:r>
      <w:r w:rsidR="00715080">
        <w:rPr>
          <w:rFonts w:ascii="Arial" w:eastAsia="Times New Roman" w:hAnsi="Arial" w:cs="Arial"/>
          <w:sz w:val="24"/>
          <w:szCs w:val="24"/>
          <w:lang w:val="en-US"/>
        </w:rPr>
        <w:t xml:space="preserve"> draft budget to take care of any</w:t>
      </w:r>
      <w:r w:rsidR="00F87774">
        <w:rPr>
          <w:rFonts w:ascii="Arial" w:eastAsia="Times New Roman" w:hAnsi="Arial" w:cs="Arial"/>
          <w:sz w:val="24"/>
          <w:szCs w:val="24"/>
          <w:lang w:val="en-US"/>
        </w:rPr>
        <w:t xml:space="preserve"> anticipated increase in 2020/21</w:t>
      </w:r>
      <w:r w:rsidR="00715080">
        <w:rPr>
          <w:rFonts w:ascii="Arial" w:eastAsia="Times New Roman" w:hAnsi="Arial" w:cs="Arial"/>
          <w:sz w:val="24"/>
          <w:szCs w:val="24"/>
          <w:lang w:val="en-US"/>
        </w:rPr>
        <w:t xml:space="preserve"> financial year.</w:t>
      </w:r>
      <w:r w:rsidRPr="00F14AF7">
        <w:rPr>
          <w:rFonts w:ascii="Arial" w:eastAsia="Times New Roman" w:hAnsi="Arial" w:cs="Arial"/>
          <w:sz w:val="24"/>
          <w:szCs w:val="24"/>
          <w:lang w:val="en-US"/>
        </w:rPr>
        <w:t xml:space="preserve">   </w:t>
      </w:r>
    </w:p>
    <w:p w:rsidR="00753F97" w:rsidRPr="003D5E0A" w:rsidRDefault="00753F97" w:rsidP="003D5E0A">
      <w:pPr>
        <w:numPr>
          <w:ilvl w:val="0"/>
          <w:numId w:val="3"/>
        </w:numPr>
        <w:spacing w:after="220" w:line="240" w:lineRule="auto"/>
        <w:jc w:val="both"/>
        <w:rPr>
          <w:rFonts w:ascii="Arial" w:eastAsia="Times New Roman" w:hAnsi="Arial" w:cs="Arial"/>
          <w:sz w:val="24"/>
          <w:szCs w:val="24"/>
          <w:lang w:val="en-US"/>
        </w:rPr>
      </w:pPr>
      <w:r w:rsidRPr="00F14AF7">
        <w:rPr>
          <w:rFonts w:ascii="Arial" w:eastAsia="Times New Roman" w:hAnsi="Arial" w:cs="Arial"/>
          <w:b/>
          <w:sz w:val="24"/>
          <w:szCs w:val="24"/>
          <w:lang w:val="en-US"/>
        </w:rPr>
        <w:t>Electricity bulk purchases</w:t>
      </w:r>
      <w:r w:rsidRPr="00F14AF7">
        <w:rPr>
          <w:rFonts w:ascii="Arial" w:eastAsia="Times New Roman" w:hAnsi="Arial" w:cs="Arial"/>
          <w:sz w:val="24"/>
          <w:szCs w:val="24"/>
          <w:lang w:val="en-US"/>
        </w:rPr>
        <w:t xml:space="preserve"> are anticipated to </w:t>
      </w:r>
      <w:r w:rsidRPr="00F14AF7">
        <w:rPr>
          <w:rFonts w:ascii="Arial" w:eastAsia="Times New Roman" w:hAnsi="Arial" w:cs="Arial"/>
          <w:b/>
          <w:sz w:val="24"/>
          <w:szCs w:val="24"/>
          <w:lang w:val="en-US"/>
        </w:rPr>
        <w:t>increase</w:t>
      </w:r>
      <w:r w:rsidRPr="00F14AF7">
        <w:rPr>
          <w:rFonts w:ascii="Arial" w:eastAsia="Times New Roman" w:hAnsi="Arial" w:cs="Arial"/>
          <w:sz w:val="24"/>
          <w:szCs w:val="24"/>
          <w:lang w:val="en-US"/>
        </w:rPr>
        <w:t xml:space="preserve"> </w:t>
      </w:r>
      <w:r w:rsidR="009C44E1">
        <w:rPr>
          <w:rFonts w:ascii="Arial" w:eastAsia="Times New Roman" w:hAnsi="Arial" w:cs="Arial"/>
          <w:b/>
          <w:sz w:val="24"/>
          <w:szCs w:val="24"/>
          <w:lang w:val="en-US"/>
        </w:rPr>
        <w:t>by 6.22</w:t>
      </w:r>
      <w:r w:rsidRPr="00F14AF7">
        <w:rPr>
          <w:rFonts w:ascii="Arial" w:eastAsia="Times New Roman" w:hAnsi="Arial" w:cs="Arial"/>
          <w:b/>
          <w:sz w:val="24"/>
          <w:szCs w:val="24"/>
          <w:lang w:val="en-US"/>
        </w:rPr>
        <w:t>%</w:t>
      </w:r>
      <w:r w:rsidR="00F87774">
        <w:rPr>
          <w:rFonts w:ascii="Arial" w:eastAsia="Times New Roman" w:hAnsi="Arial" w:cs="Arial"/>
          <w:sz w:val="24"/>
          <w:szCs w:val="24"/>
          <w:lang w:val="en-US"/>
        </w:rPr>
        <w:t xml:space="preserve"> in the 2020/21</w:t>
      </w:r>
      <w:r w:rsidRPr="00F14AF7">
        <w:rPr>
          <w:rFonts w:ascii="Arial" w:eastAsia="Times New Roman" w:hAnsi="Arial" w:cs="Arial"/>
          <w:sz w:val="24"/>
          <w:szCs w:val="24"/>
          <w:lang w:val="en-US"/>
        </w:rPr>
        <w:t xml:space="preserve"> financial year. Electricity bulk</w:t>
      </w:r>
      <w:r w:rsidR="009C44E1">
        <w:rPr>
          <w:rFonts w:ascii="Arial" w:eastAsia="Times New Roman" w:hAnsi="Arial" w:cs="Arial"/>
          <w:sz w:val="24"/>
          <w:szCs w:val="24"/>
          <w:lang w:val="en-US"/>
        </w:rPr>
        <w:t xml:space="preserve"> purchases will increase to R246.02</w:t>
      </w:r>
      <w:r w:rsidR="00F87774">
        <w:rPr>
          <w:rFonts w:ascii="Arial" w:eastAsia="Times New Roman" w:hAnsi="Arial" w:cs="Arial"/>
          <w:sz w:val="24"/>
          <w:szCs w:val="24"/>
          <w:lang w:val="en-US"/>
        </w:rPr>
        <w:t xml:space="preserve"> million in the 2020/21</w:t>
      </w:r>
      <w:r w:rsidRPr="00F14AF7">
        <w:rPr>
          <w:rFonts w:ascii="Arial" w:eastAsia="Times New Roman" w:hAnsi="Arial" w:cs="Arial"/>
          <w:sz w:val="24"/>
          <w:szCs w:val="24"/>
          <w:lang w:val="en-US"/>
        </w:rPr>
        <w:t xml:space="preserve"> financial </w:t>
      </w:r>
      <w:r w:rsidR="00801C22" w:rsidRPr="00F14AF7">
        <w:rPr>
          <w:rFonts w:ascii="Arial" w:eastAsia="Times New Roman" w:hAnsi="Arial" w:cs="Arial"/>
          <w:sz w:val="24"/>
          <w:szCs w:val="24"/>
          <w:lang w:val="en-US"/>
        </w:rPr>
        <w:t>year.</w:t>
      </w:r>
      <w:r w:rsidR="00801C22">
        <w:rPr>
          <w:rFonts w:ascii="Arial" w:eastAsia="Times New Roman" w:hAnsi="Arial" w:cs="Arial"/>
          <w:sz w:val="24"/>
          <w:szCs w:val="24"/>
          <w:lang w:val="en-US"/>
        </w:rPr>
        <w:t xml:space="preserve"> In addition to this</w:t>
      </w:r>
      <w:r w:rsidR="003D5E0A">
        <w:rPr>
          <w:rFonts w:ascii="Arial" w:eastAsia="Times New Roman" w:hAnsi="Arial" w:cs="Arial"/>
          <w:sz w:val="24"/>
          <w:szCs w:val="24"/>
          <w:lang w:val="en-US"/>
        </w:rPr>
        <w:t>,</w:t>
      </w:r>
      <w:r w:rsidR="00801C22">
        <w:rPr>
          <w:rFonts w:ascii="Arial" w:eastAsia="Times New Roman" w:hAnsi="Arial" w:cs="Arial"/>
          <w:sz w:val="24"/>
          <w:szCs w:val="24"/>
          <w:lang w:val="en-US"/>
        </w:rPr>
        <w:t xml:space="preserve"> </w:t>
      </w:r>
      <w:r w:rsidR="003D5E0A">
        <w:rPr>
          <w:rFonts w:ascii="Arial" w:eastAsia="Times New Roman" w:hAnsi="Arial" w:cs="Arial"/>
          <w:sz w:val="24"/>
          <w:szCs w:val="24"/>
          <w:lang w:val="en-US"/>
        </w:rPr>
        <w:t>part of the arear debt owed to Eskom will be paid</w:t>
      </w:r>
      <w:r w:rsidR="00801C22">
        <w:rPr>
          <w:rFonts w:ascii="Arial" w:eastAsia="Times New Roman" w:hAnsi="Arial" w:cs="Arial"/>
          <w:sz w:val="24"/>
          <w:szCs w:val="24"/>
          <w:lang w:val="en-US"/>
        </w:rPr>
        <w:t xml:space="preserve"> in respect of the Eskom unpaid debt</w:t>
      </w:r>
      <w:r w:rsidR="003D5E0A">
        <w:rPr>
          <w:rFonts w:ascii="Arial" w:eastAsia="Times New Roman" w:hAnsi="Arial" w:cs="Arial"/>
          <w:sz w:val="24"/>
          <w:szCs w:val="24"/>
          <w:lang w:val="en-US"/>
        </w:rPr>
        <w:t xml:space="preserve"> from the 2020/21 financial year</w:t>
      </w:r>
      <w:r w:rsidR="00801C22">
        <w:rPr>
          <w:rFonts w:ascii="Arial" w:eastAsia="Times New Roman" w:hAnsi="Arial" w:cs="Arial"/>
          <w:sz w:val="24"/>
          <w:szCs w:val="24"/>
          <w:lang w:val="en-US"/>
        </w:rPr>
        <w:t>.</w:t>
      </w:r>
      <w:r w:rsidRPr="00F14AF7">
        <w:rPr>
          <w:rFonts w:ascii="Arial" w:eastAsia="Times New Roman" w:hAnsi="Arial" w:cs="Arial"/>
          <w:sz w:val="24"/>
          <w:szCs w:val="24"/>
          <w:lang w:val="en-US"/>
        </w:rPr>
        <w:t xml:space="preserve"> Electricity losses which stand at</w:t>
      </w:r>
      <w:r w:rsidR="003D5E0A">
        <w:rPr>
          <w:rFonts w:ascii="Arial" w:eastAsia="Times New Roman" w:hAnsi="Arial" w:cs="Arial"/>
          <w:sz w:val="24"/>
          <w:szCs w:val="24"/>
          <w:lang w:val="en-US"/>
        </w:rPr>
        <w:t xml:space="preserve"> the moment at 37% is</w:t>
      </w:r>
      <w:r w:rsidR="003140F0" w:rsidRPr="00F14AF7">
        <w:rPr>
          <w:rFonts w:ascii="Arial" w:eastAsia="Times New Roman" w:hAnsi="Arial" w:cs="Arial"/>
          <w:sz w:val="24"/>
          <w:szCs w:val="24"/>
          <w:lang w:val="en-US"/>
        </w:rPr>
        <w:t xml:space="preserve"> anticipat</w:t>
      </w:r>
      <w:r w:rsidR="003D5E0A">
        <w:rPr>
          <w:rFonts w:ascii="Arial" w:eastAsia="Times New Roman" w:hAnsi="Arial" w:cs="Arial"/>
          <w:sz w:val="24"/>
          <w:szCs w:val="24"/>
          <w:lang w:val="en-US"/>
        </w:rPr>
        <w:t>ed to decrease in the 2020/21</w:t>
      </w:r>
      <w:r w:rsidR="00E0476E">
        <w:rPr>
          <w:rFonts w:ascii="Arial" w:eastAsia="Times New Roman" w:hAnsi="Arial" w:cs="Arial"/>
          <w:sz w:val="24"/>
          <w:szCs w:val="24"/>
          <w:lang w:val="en-US"/>
        </w:rPr>
        <w:t xml:space="preserve"> MTERF after the completio</w:t>
      </w:r>
      <w:r w:rsidR="003D5E0A">
        <w:rPr>
          <w:rFonts w:ascii="Arial" w:eastAsia="Times New Roman" w:hAnsi="Arial" w:cs="Arial"/>
          <w:sz w:val="24"/>
          <w:szCs w:val="24"/>
          <w:lang w:val="en-US"/>
        </w:rPr>
        <w:t>n of the smart electricity meter installation</w:t>
      </w:r>
      <w:r w:rsidR="00801C22">
        <w:rPr>
          <w:rFonts w:ascii="Arial" w:eastAsia="Times New Roman" w:hAnsi="Arial" w:cs="Arial"/>
          <w:sz w:val="24"/>
          <w:szCs w:val="24"/>
          <w:lang w:val="en-US"/>
        </w:rPr>
        <w:t>.</w:t>
      </w:r>
      <w:r w:rsidR="00E0476E">
        <w:rPr>
          <w:rFonts w:ascii="Arial" w:eastAsia="Times New Roman" w:hAnsi="Arial" w:cs="Arial"/>
          <w:sz w:val="24"/>
          <w:szCs w:val="24"/>
          <w:lang w:val="en-US"/>
        </w:rPr>
        <w:t xml:space="preserve"> </w:t>
      </w:r>
    </w:p>
    <w:p w:rsidR="00753F97" w:rsidRPr="003E2A77" w:rsidRDefault="00753F97" w:rsidP="003E2A77">
      <w:pPr>
        <w:numPr>
          <w:ilvl w:val="0"/>
          <w:numId w:val="3"/>
        </w:numPr>
        <w:spacing w:after="220" w:line="240" w:lineRule="auto"/>
        <w:jc w:val="both"/>
        <w:rPr>
          <w:rFonts w:ascii="Arial" w:eastAsia="Times New Roman" w:hAnsi="Arial" w:cs="Arial"/>
          <w:sz w:val="24"/>
          <w:szCs w:val="24"/>
          <w:lang w:val="en-US"/>
        </w:rPr>
      </w:pPr>
      <w:r w:rsidRPr="00F14AF7">
        <w:rPr>
          <w:rFonts w:ascii="Arial" w:eastAsia="Times New Roman" w:hAnsi="Arial" w:cs="Arial"/>
          <w:sz w:val="24"/>
          <w:szCs w:val="24"/>
          <w:lang w:val="en-US"/>
        </w:rPr>
        <w:t>An amount of</w:t>
      </w:r>
      <w:r w:rsidR="003D5E0A">
        <w:rPr>
          <w:rFonts w:ascii="Arial" w:eastAsia="Times New Roman" w:hAnsi="Arial" w:cs="Arial"/>
          <w:b/>
          <w:sz w:val="24"/>
          <w:szCs w:val="24"/>
          <w:lang w:val="en-US"/>
        </w:rPr>
        <w:t xml:space="preserve"> R2.5</w:t>
      </w:r>
      <w:r w:rsidRPr="00F14AF7">
        <w:rPr>
          <w:rFonts w:ascii="Arial" w:eastAsia="Times New Roman" w:hAnsi="Arial" w:cs="Arial"/>
          <w:b/>
          <w:sz w:val="24"/>
          <w:szCs w:val="24"/>
          <w:lang w:val="en-US"/>
        </w:rPr>
        <w:t xml:space="preserve"> million</w:t>
      </w:r>
      <w:r w:rsidRPr="00F14AF7">
        <w:rPr>
          <w:rFonts w:ascii="Arial" w:eastAsia="Times New Roman" w:hAnsi="Arial" w:cs="Arial"/>
          <w:sz w:val="24"/>
          <w:szCs w:val="24"/>
          <w:lang w:val="en-US"/>
        </w:rPr>
        <w:t xml:space="preserve"> has been allocated in the operating budget for norma</w:t>
      </w:r>
      <w:r w:rsidR="004450F6">
        <w:rPr>
          <w:rFonts w:ascii="Arial" w:eastAsia="Times New Roman" w:hAnsi="Arial" w:cs="Arial"/>
          <w:sz w:val="24"/>
          <w:szCs w:val="24"/>
          <w:lang w:val="en-US"/>
        </w:rPr>
        <w:t xml:space="preserve">l street maintenance and patching of potholes. </w:t>
      </w:r>
      <w:r w:rsidRPr="00F14AF7">
        <w:rPr>
          <w:rFonts w:ascii="Arial" w:eastAsia="Times New Roman" w:hAnsi="Arial" w:cs="Arial"/>
          <w:sz w:val="24"/>
          <w:szCs w:val="24"/>
          <w:lang w:val="en-US"/>
        </w:rPr>
        <w:t xml:space="preserve"> This is in addition to </w:t>
      </w:r>
      <w:r w:rsidR="003E2A77">
        <w:rPr>
          <w:rFonts w:ascii="Arial" w:eastAsia="Times New Roman" w:hAnsi="Arial" w:cs="Arial"/>
          <w:sz w:val="24"/>
          <w:szCs w:val="24"/>
          <w:lang w:val="en-US"/>
        </w:rPr>
        <w:t>the R21.7 million</w:t>
      </w:r>
      <w:r w:rsidRPr="00F14AF7">
        <w:rPr>
          <w:rFonts w:ascii="Arial" w:eastAsia="Times New Roman" w:hAnsi="Arial" w:cs="Arial"/>
          <w:sz w:val="24"/>
          <w:szCs w:val="24"/>
          <w:lang w:val="en-US"/>
        </w:rPr>
        <w:t xml:space="preserve"> allocated in the Capital budget.</w:t>
      </w:r>
      <w:r w:rsidR="004450F6" w:rsidRPr="003E2A77">
        <w:rPr>
          <w:rFonts w:ascii="Arial" w:eastAsia="Times New Roman" w:hAnsi="Arial" w:cs="Arial"/>
          <w:sz w:val="24"/>
          <w:szCs w:val="24"/>
          <w:lang w:val="en-US"/>
        </w:rPr>
        <w:t xml:space="preserve"> </w:t>
      </w:r>
      <w:r w:rsidRPr="003E2A77">
        <w:rPr>
          <w:rFonts w:ascii="Arial" w:eastAsia="Times New Roman" w:hAnsi="Arial" w:cs="Arial"/>
          <w:sz w:val="24"/>
          <w:szCs w:val="24"/>
          <w:lang w:val="en-US"/>
        </w:rPr>
        <w:t xml:space="preserve"> </w:t>
      </w:r>
    </w:p>
    <w:p w:rsidR="004450F6" w:rsidRPr="003D5F07" w:rsidRDefault="003D5F07" w:rsidP="001F79CA">
      <w:pPr>
        <w:numPr>
          <w:ilvl w:val="0"/>
          <w:numId w:val="3"/>
        </w:numPr>
        <w:spacing w:after="220" w:line="240" w:lineRule="auto"/>
        <w:jc w:val="both"/>
        <w:rPr>
          <w:rFonts w:ascii="Arial" w:eastAsia="Times New Roman" w:hAnsi="Arial" w:cs="Arial"/>
          <w:sz w:val="24"/>
          <w:szCs w:val="24"/>
          <w:lang w:val="en-US"/>
        </w:rPr>
      </w:pPr>
      <w:r w:rsidRPr="003D5F07">
        <w:rPr>
          <w:rFonts w:ascii="Arial" w:eastAsia="Times New Roman" w:hAnsi="Arial" w:cs="Arial"/>
          <w:sz w:val="24"/>
          <w:szCs w:val="24"/>
          <w:lang w:val="en-US"/>
        </w:rPr>
        <w:t xml:space="preserve">The municipality has also made provision for the electricity network repairs and </w:t>
      </w:r>
      <w:r>
        <w:rPr>
          <w:rFonts w:ascii="Arial" w:eastAsia="Times New Roman" w:hAnsi="Arial" w:cs="Arial"/>
          <w:sz w:val="24"/>
          <w:szCs w:val="24"/>
          <w:lang w:val="en-US"/>
        </w:rPr>
        <w:t>purchase</w:t>
      </w:r>
      <w:r w:rsidRPr="003D5F07">
        <w:rPr>
          <w:rFonts w:ascii="Arial" w:eastAsia="Times New Roman" w:hAnsi="Arial" w:cs="Arial"/>
          <w:sz w:val="24"/>
          <w:szCs w:val="24"/>
          <w:lang w:val="en-US"/>
        </w:rPr>
        <w:t xml:space="preserve"> of the electri</w:t>
      </w:r>
      <w:r w:rsidR="003E2A77">
        <w:rPr>
          <w:rFonts w:ascii="Arial" w:eastAsia="Times New Roman" w:hAnsi="Arial" w:cs="Arial"/>
          <w:sz w:val="24"/>
          <w:szCs w:val="24"/>
          <w:lang w:val="en-US"/>
        </w:rPr>
        <w:t>city small transformers in the 2020/21</w:t>
      </w:r>
      <w:r w:rsidRPr="003D5F07">
        <w:rPr>
          <w:rFonts w:ascii="Arial" w:eastAsia="Times New Roman" w:hAnsi="Arial" w:cs="Arial"/>
          <w:sz w:val="24"/>
          <w:szCs w:val="24"/>
          <w:lang w:val="en-US"/>
        </w:rPr>
        <w:t xml:space="preserve"> f</w:t>
      </w:r>
      <w:r w:rsidR="003E2A77">
        <w:rPr>
          <w:rFonts w:ascii="Arial" w:eastAsia="Times New Roman" w:hAnsi="Arial" w:cs="Arial"/>
          <w:sz w:val="24"/>
          <w:szCs w:val="24"/>
          <w:lang w:val="en-US"/>
        </w:rPr>
        <w:t>inancial year. An amount of R2.2</w:t>
      </w:r>
      <w:r w:rsidRPr="003D5F07">
        <w:rPr>
          <w:rFonts w:ascii="Arial" w:eastAsia="Times New Roman" w:hAnsi="Arial" w:cs="Arial"/>
          <w:sz w:val="24"/>
          <w:szCs w:val="24"/>
          <w:lang w:val="en-US"/>
        </w:rPr>
        <w:t xml:space="preserve"> million has been set aside for t</w:t>
      </w:r>
      <w:r w:rsidR="003E2A77">
        <w:rPr>
          <w:rFonts w:ascii="Arial" w:eastAsia="Times New Roman" w:hAnsi="Arial" w:cs="Arial"/>
          <w:sz w:val="24"/>
          <w:szCs w:val="24"/>
          <w:lang w:val="en-US"/>
        </w:rPr>
        <w:t xml:space="preserve">his purpose. This is in addition to what has been funded from the Integrated National Electrification </w:t>
      </w:r>
      <w:proofErr w:type="spellStart"/>
      <w:r w:rsidR="003E2A77">
        <w:rPr>
          <w:rFonts w:ascii="Arial" w:eastAsia="Times New Roman" w:hAnsi="Arial" w:cs="Arial"/>
          <w:sz w:val="24"/>
          <w:szCs w:val="24"/>
          <w:lang w:val="en-US"/>
        </w:rPr>
        <w:t>programme</w:t>
      </w:r>
      <w:proofErr w:type="spellEnd"/>
      <w:r w:rsidR="003E2A77">
        <w:rPr>
          <w:rFonts w:ascii="Arial" w:eastAsia="Times New Roman" w:hAnsi="Arial" w:cs="Arial"/>
          <w:sz w:val="24"/>
          <w:szCs w:val="24"/>
          <w:lang w:val="en-US"/>
        </w:rPr>
        <w:t xml:space="preserve"> for the 2020/21 financial year</w:t>
      </w:r>
      <w:r w:rsidRPr="003D5F07">
        <w:rPr>
          <w:rFonts w:ascii="Arial" w:eastAsia="Times New Roman" w:hAnsi="Arial" w:cs="Arial"/>
          <w:sz w:val="24"/>
          <w:szCs w:val="24"/>
          <w:lang w:val="en-US"/>
        </w:rPr>
        <w:t>.</w:t>
      </w:r>
    </w:p>
    <w:p w:rsidR="003D5F07" w:rsidRPr="000B16F2" w:rsidRDefault="003D5F07" w:rsidP="003E2A77">
      <w:pPr>
        <w:spacing w:after="220" w:line="240" w:lineRule="auto"/>
        <w:ind w:left="1555"/>
        <w:jc w:val="both"/>
        <w:rPr>
          <w:rFonts w:ascii="Arial" w:eastAsia="Times New Roman" w:hAnsi="Arial" w:cs="Arial"/>
          <w:sz w:val="24"/>
          <w:szCs w:val="24"/>
          <w:lang w:val="en-US"/>
        </w:rPr>
      </w:pPr>
    </w:p>
    <w:p w:rsidR="00E60C0E" w:rsidRDefault="00E60C0E" w:rsidP="000B16F2">
      <w:pPr>
        <w:spacing w:after="220" w:line="240" w:lineRule="auto"/>
        <w:jc w:val="both"/>
        <w:rPr>
          <w:rFonts w:ascii="Arial" w:eastAsia="Times New Roman" w:hAnsi="Arial" w:cs="Arial"/>
          <w:sz w:val="24"/>
          <w:szCs w:val="24"/>
          <w:lang w:val="en-US"/>
        </w:rPr>
      </w:pPr>
    </w:p>
    <w:p w:rsidR="00AB488C" w:rsidRPr="00606C15" w:rsidRDefault="00AB488C" w:rsidP="00AB488C">
      <w:pPr>
        <w:spacing w:after="220" w:line="240" w:lineRule="auto"/>
        <w:jc w:val="center"/>
        <w:rPr>
          <w:rFonts w:ascii="Arial" w:eastAsia="Times New Roman" w:hAnsi="Arial" w:cs="Arial"/>
          <w:b/>
          <w:sz w:val="24"/>
          <w:szCs w:val="24"/>
          <w:lang w:val="en-US"/>
        </w:rPr>
      </w:pPr>
      <w:r w:rsidRPr="00606C15">
        <w:rPr>
          <w:rFonts w:ascii="Arial" w:eastAsia="Times New Roman" w:hAnsi="Arial" w:cs="Arial"/>
          <w:b/>
          <w:sz w:val="24"/>
          <w:szCs w:val="24"/>
          <w:lang w:val="en-US"/>
        </w:rPr>
        <w:t>GRANT INFORMATION</w:t>
      </w:r>
    </w:p>
    <w:p w:rsidR="00AB488C" w:rsidRDefault="00AB488C" w:rsidP="00AB488C">
      <w:pPr>
        <w:spacing w:after="220" w:line="240" w:lineRule="auto"/>
        <w:rPr>
          <w:rFonts w:ascii="Arial" w:eastAsia="Times New Roman" w:hAnsi="Arial" w:cs="Arial"/>
          <w:sz w:val="24"/>
          <w:szCs w:val="24"/>
          <w:lang w:val="en-US"/>
        </w:rPr>
      </w:pPr>
    </w:p>
    <w:p w:rsidR="00AB488C" w:rsidRDefault="00AB488C" w:rsidP="00AB488C">
      <w:pPr>
        <w:spacing w:after="220" w:line="240" w:lineRule="auto"/>
        <w:rPr>
          <w:rFonts w:ascii="Arial" w:eastAsia="Times New Roman" w:hAnsi="Arial" w:cs="Arial"/>
          <w:sz w:val="24"/>
          <w:szCs w:val="24"/>
          <w:lang w:val="en-US"/>
        </w:rPr>
        <w:sectPr w:rsidR="00AB488C" w:rsidSect="0044158C">
          <w:footerReference w:type="first" r:id="rId14"/>
          <w:pgSz w:w="12242" w:h="15842" w:code="1"/>
          <w:pgMar w:top="1440" w:right="1264" w:bottom="1440" w:left="1797" w:header="720" w:footer="720" w:gutter="0"/>
          <w:pgNumType w:start="1"/>
          <w:cols w:space="720"/>
          <w:noEndnote/>
          <w:titlePg/>
          <w:docGrid w:linePitch="299"/>
        </w:sectPr>
      </w:pPr>
      <w:r w:rsidRPr="00AB488C">
        <w:rPr>
          <w:noProof/>
          <w:lang w:eastAsia="en-ZA"/>
        </w:rPr>
        <w:drawing>
          <wp:inline distT="0" distB="0" distL="0" distR="0">
            <wp:extent cx="5828665" cy="2980789"/>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6650" cy="2989986"/>
                    </a:xfrm>
                    <a:prstGeom prst="rect">
                      <a:avLst/>
                    </a:prstGeom>
                    <a:noFill/>
                    <a:ln>
                      <a:noFill/>
                    </a:ln>
                  </pic:spPr>
                </pic:pic>
              </a:graphicData>
            </a:graphic>
          </wp:inline>
        </w:drawing>
      </w:r>
    </w:p>
    <w:p w:rsidR="000B16F2" w:rsidRPr="00F14AF7" w:rsidRDefault="000B16F2" w:rsidP="001F79CA">
      <w:pPr>
        <w:spacing w:after="220" w:line="240" w:lineRule="auto"/>
        <w:jc w:val="both"/>
        <w:rPr>
          <w:rFonts w:ascii="Arial" w:eastAsia="Times New Roman" w:hAnsi="Arial" w:cs="Arial"/>
          <w:sz w:val="24"/>
          <w:szCs w:val="24"/>
          <w:lang w:val="en-US"/>
        </w:rPr>
      </w:pPr>
    </w:p>
    <w:p w:rsidR="00753F97" w:rsidRPr="00F14AF7" w:rsidRDefault="00895E9C" w:rsidP="00987085">
      <w:pPr>
        <w:spacing w:after="220" w:line="360" w:lineRule="auto"/>
        <w:ind w:left="835"/>
        <w:jc w:val="both"/>
        <w:rPr>
          <w:rFonts w:ascii="Arial" w:eastAsia="Times New Roman" w:hAnsi="Arial" w:cs="Arial"/>
          <w:b/>
          <w:sz w:val="24"/>
          <w:szCs w:val="24"/>
          <w:u w:val="single"/>
          <w:lang w:val="en-US"/>
        </w:rPr>
      </w:pPr>
      <w:r w:rsidRPr="00F14AF7">
        <w:rPr>
          <w:rFonts w:ascii="Arial" w:eastAsia="Times New Roman" w:hAnsi="Arial" w:cs="Arial"/>
          <w:b/>
          <w:sz w:val="24"/>
          <w:szCs w:val="24"/>
          <w:u w:val="single"/>
          <w:lang w:val="en-US"/>
        </w:rPr>
        <w:t>CAPITAL BUDGET</w:t>
      </w:r>
    </w:p>
    <w:p w:rsidR="00753F97" w:rsidRPr="00F14AF7" w:rsidRDefault="00753F97" w:rsidP="00987085">
      <w:pPr>
        <w:spacing w:after="220" w:line="360" w:lineRule="auto"/>
        <w:jc w:val="both"/>
        <w:rPr>
          <w:rFonts w:ascii="Arial" w:eastAsia="Times New Roman" w:hAnsi="Arial" w:cs="Arial"/>
          <w:sz w:val="24"/>
          <w:szCs w:val="24"/>
          <w:lang w:val="en-US"/>
        </w:rPr>
      </w:pPr>
      <w:r w:rsidRPr="00F14AF7">
        <w:rPr>
          <w:rFonts w:ascii="Arial" w:eastAsia="Times New Roman" w:hAnsi="Arial" w:cs="Arial"/>
          <w:sz w:val="24"/>
          <w:szCs w:val="24"/>
          <w:lang w:val="en-US"/>
        </w:rPr>
        <w:t>The capital budget reflected in</w:t>
      </w:r>
      <w:r w:rsidR="00B61356" w:rsidRPr="00F14AF7">
        <w:rPr>
          <w:rFonts w:ascii="Arial" w:eastAsia="Times New Roman" w:hAnsi="Arial" w:cs="Arial"/>
          <w:sz w:val="24"/>
          <w:szCs w:val="24"/>
          <w:lang w:val="en-US"/>
        </w:rPr>
        <w:t xml:space="preserve"> this document utilizes actual</w:t>
      </w:r>
      <w:r w:rsidRPr="00F14AF7">
        <w:rPr>
          <w:rFonts w:ascii="Arial" w:eastAsia="Times New Roman" w:hAnsi="Arial" w:cs="Arial"/>
          <w:sz w:val="24"/>
          <w:szCs w:val="24"/>
          <w:lang w:val="en-US"/>
        </w:rPr>
        <w:t xml:space="preserve"> antici</w:t>
      </w:r>
      <w:r w:rsidR="00B61356" w:rsidRPr="00F14AF7">
        <w:rPr>
          <w:rFonts w:ascii="Arial" w:eastAsia="Times New Roman" w:hAnsi="Arial" w:cs="Arial"/>
          <w:sz w:val="24"/>
          <w:szCs w:val="24"/>
          <w:lang w:val="en-US"/>
        </w:rPr>
        <w:t>pated revenues and surplus cash</w:t>
      </w:r>
      <w:r w:rsidRPr="00F14AF7">
        <w:rPr>
          <w:rFonts w:ascii="Arial" w:eastAsia="Times New Roman" w:hAnsi="Arial" w:cs="Arial"/>
          <w:sz w:val="24"/>
          <w:szCs w:val="24"/>
          <w:lang w:val="en-US"/>
        </w:rPr>
        <w:t xml:space="preserve"> to fund the budgeted expenditures of </w:t>
      </w:r>
      <w:r w:rsidR="009C44E1">
        <w:rPr>
          <w:rFonts w:ascii="Arial" w:eastAsia="Times New Roman" w:hAnsi="Arial" w:cs="Arial"/>
          <w:b/>
          <w:sz w:val="24"/>
          <w:szCs w:val="24"/>
          <w:u w:val="single"/>
          <w:lang w:val="en-US"/>
        </w:rPr>
        <w:t>R77</w:t>
      </w:r>
      <w:r w:rsidR="004457A6">
        <w:rPr>
          <w:rFonts w:ascii="Arial" w:eastAsia="Times New Roman" w:hAnsi="Arial" w:cs="Arial"/>
          <w:b/>
          <w:sz w:val="24"/>
          <w:szCs w:val="24"/>
          <w:u w:val="single"/>
          <w:lang w:val="en-US"/>
        </w:rPr>
        <w:t>.</w:t>
      </w:r>
      <w:r w:rsidR="009C44E1">
        <w:rPr>
          <w:rFonts w:ascii="Arial" w:eastAsia="Times New Roman" w:hAnsi="Arial" w:cs="Arial"/>
          <w:b/>
          <w:sz w:val="24"/>
          <w:szCs w:val="24"/>
          <w:u w:val="single"/>
          <w:lang w:val="en-US"/>
        </w:rPr>
        <w:t>3</w:t>
      </w:r>
      <w:r w:rsidRPr="00F14AF7">
        <w:rPr>
          <w:rFonts w:ascii="Arial" w:eastAsia="Times New Roman" w:hAnsi="Arial" w:cs="Arial"/>
          <w:b/>
          <w:sz w:val="24"/>
          <w:szCs w:val="24"/>
          <w:u w:val="single"/>
          <w:lang w:val="en-US"/>
        </w:rPr>
        <w:t xml:space="preserve"> million.</w:t>
      </w:r>
      <w:r w:rsidRPr="00F14AF7">
        <w:rPr>
          <w:rFonts w:ascii="Arial" w:eastAsia="Times New Roman" w:hAnsi="Arial" w:cs="Arial"/>
          <w:sz w:val="24"/>
          <w:szCs w:val="24"/>
          <w:lang w:val="en-US"/>
        </w:rPr>
        <w:t xml:space="preserve"> </w:t>
      </w:r>
      <w:r w:rsidR="00C16E5C">
        <w:rPr>
          <w:rFonts w:ascii="Arial" w:eastAsia="Times New Roman" w:hAnsi="Arial" w:cs="Arial"/>
          <w:sz w:val="24"/>
          <w:szCs w:val="24"/>
          <w:lang w:val="en-US"/>
        </w:rPr>
        <w:t>This is made up</w:t>
      </w:r>
      <w:r w:rsidRPr="00F14AF7">
        <w:rPr>
          <w:rFonts w:ascii="Arial" w:eastAsia="Times New Roman" w:hAnsi="Arial" w:cs="Arial"/>
          <w:sz w:val="24"/>
          <w:szCs w:val="24"/>
          <w:lang w:val="en-US"/>
        </w:rPr>
        <w:t xml:space="preserve"> of </w:t>
      </w:r>
      <w:r w:rsidR="00C16E5C">
        <w:rPr>
          <w:rFonts w:ascii="Arial" w:eastAsia="Times New Roman" w:hAnsi="Arial" w:cs="Arial"/>
          <w:sz w:val="24"/>
          <w:szCs w:val="24"/>
          <w:lang w:val="en-US"/>
        </w:rPr>
        <w:t xml:space="preserve">municipal infrastructure grant of </w:t>
      </w:r>
      <w:r w:rsidR="004457A6">
        <w:rPr>
          <w:rFonts w:ascii="Arial" w:eastAsia="Times New Roman" w:hAnsi="Arial" w:cs="Arial"/>
          <w:b/>
          <w:sz w:val="24"/>
          <w:szCs w:val="24"/>
          <w:lang w:val="en-US"/>
        </w:rPr>
        <w:t>R</w:t>
      </w:r>
      <w:r w:rsidR="00C16E5C">
        <w:rPr>
          <w:rFonts w:ascii="Arial" w:eastAsia="Times New Roman" w:hAnsi="Arial" w:cs="Arial"/>
          <w:b/>
          <w:sz w:val="24"/>
          <w:szCs w:val="24"/>
          <w:lang w:val="en-US"/>
        </w:rPr>
        <w:t>5</w:t>
      </w:r>
      <w:r w:rsidR="00FD781F">
        <w:rPr>
          <w:rFonts w:ascii="Arial" w:eastAsia="Times New Roman" w:hAnsi="Arial" w:cs="Arial"/>
          <w:b/>
          <w:sz w:val="24"/>
          <w:szCs w:val="24"/>
          <w:lang w:val="en-US"/>
        </w:rPr>
        <w:t>1.1</w:t>
      </w:r>
      <w:r w:rsidRPr="00F14AF7">
        <w:rPr>
          <w:rFonts w:ascii="Arial" w:eastAsia="Times New Roman" w:hAnsi="Arial" w:cs="Arial"/>
          <w:b/>
          <w:sz w:val="24"/>
          <w:szCs w:val="24"/>
          <w:lang w:val="en-US"/>
        </w:rPr>
        <w:t xml:space="preserve"> million</w:t>
      </w:r>
      <w:r w:rsidR="00FD781F">
        <w:rPr>
          <w:rFonts w:ascii="Arial" w:eastAsia="Times New Roman" w:hAnsi="Arial" w:cs="Arial"/>
          <w:b/>
          <w:sz w:val="24"/>
          <w:szCs w:val="24"/>
          <w:lang w:val="en-US"/>
        </w:rPr>
        <w:t xml:space="preserve">, R17.0 million </w:t>
      </w:r>
      <w:r w:rsidR="00FD781F" w:rsidRPr="00FD781F">
        <w:rPr>
          <w:rFonts w:ascii="Arial" w:eastAsia="Times New Roman" w:hAnsi="Arial" w:cs="Arial"/>
          <w:sz w:val="24"/>
          <w:szCs w:val="24"/>
          <w:lang w:val="en-US"/>
        </w:rPr>
        <w:t>Provincial Department</w:t>
      </w:r>
      <w:r w:rsidR="00FD781F">
        <w:rPr>
          <w:rFonts w:ascii="Arial" w:eastAsia="Times New Roman" w:hAnsi="Arial" w:cs="Arial"/>
          <w:b/>
          <w:sz w:val="24"/>
          <w:szCs w:val="24"/>
          <w:lang w:val="en-US"/>
        </w:rPr>
        <w:t xml:space="preserve"> of </w:t>
      </w:r>
      <w:r w:rsidR="00FD781F" w:rsidRPr="00FD781F">
        <w:rPr>
          <w:rFonts w:ascii="Arial" w:eastAsia="Times New Roman" w:hAnsi="Arial" w:cs="Arial"/>
          <w:sz w:val="24"/>
          <w:szCs w:val="24"/>
          <w:lang w:val="en-US"/>
        </w:rPr>
        <w:t>Transport grant</w:t>
      </w:r>
      <w:r w:rsidR="00FD781F">
        <w:rPr>
          <w:rFonts w:ascii="Arial" w:eastAsia="Times New Roman" w:hAnsi="Arial" w:cs="Arial"/>
          <w:b/>
          <w:sz w:val="24"/>
          <w:szCs w:val="24"/>
          <w:lang w:val="en-US"/>
        </w:rPr>
        <w:t xml:space="preserve"> and </w:t>
      </w:r>
      <w:r w:rsidR="00FD781F" w:rsidRPr="00FD781F">
        <w:rPr>
          <w:rFonts w:ascii="Arial" w:eastAsia="Times New Roman" w:hAnsi="Arial" w:cs="Arial"/>
          <w:b/>
          <w:sz w:val="24"/>
          <w:szCs w:val="24"/>
          <w:lang w:val="en-US"/>
        </w:rPr>
        <w:t>R8.5</w:t>
      </w:r>
      <w:r w:rsidRPr="00F14AF7">
        <w:rPr>
          <w:rFonts w:ascii="Arial" w:eastAsia="Times New Roman" w:hAnsi="Arial" w:cs="Arial"/>
          <w:b/>
          <w:sz w:val="24"/>
          <w:szCs w:val="24"/>
          <w:lang w:val="en-US"/>
        </w:rPr>
        <w:t xml:space="preserve"> million</w:t>
      </w:r>
      <w:r w:rsidRPr="00F14AF7">
        <w:rPr>
          <w:rFonts w:ascii="Arial" w:eastAsia="Times New Roman" w:hAnsi="Arial" w:cs="Arial"/>
          <w:sz w:val="24"/>
          <w:szCs w:val="24"/>
          <w:lang w:val="en-US"/>
        </w:rPr>
        <w:t xml:space="preserve"> in respect of Integrated National Electrification </w:t>
      </w:r>
      <w:proofErr w:type="spellStart"/>
      <w:r w:rsidRPr="00F14AF7">
        <w:rPr>
          <w:rFonts w:ascii="Arial" w:eastAsia="Times New Roman" w:hAnsi="Arial" w:cs="Arial"/>
          <w:sz w:val="24"/>
          <w:szCs w:val="24"/>
          <w:lang w:val="en-US"/>
        </w:rPr>
        <w:t>Programme</w:t>
      </w:r>
      <w:proofErr w:type="spellEnd"/>
      <w:r w:rsidRPr="00F14AF7">
        <w:rPr>
          <w:rFonts w:ascii="Arial" w:eastAsia="Times New Roman" w:hAnsi="Arial" w:cs="Arial"/>
          <w:sz w:val="24"/>
          <w:szCs w:val="24"/>
          <w:lang w:val="en-US"/>
        </w:rPr>
        <w:t xml:space="preserve"> (INEP) allocated to the municipality in the Division of Revenue Bill.</w:t>
      </w:r>
      <w:r w:rsidR="00E94539">
        <w:rPr>
          <w:rFonts w:ascii="Arial" w:eastAsia="Times New Roman" w:hAnsi="Arial" w:cs="Arial"/>
          <w:sz w:val="24"/>
          <w:szCs w:val="24"/>
          <w:lang w:val="en-US"/>
        </w:rPr>
        <w:t xml:space="preserve"> The capital budget has R700 thousand from own funds for the purchase of Mayors car</w:t>
      </w:r>
    </w:p>
    <w:p w:rsidR="00753F97" w:rsidRDefault="00753F97" w:rsidP="00987085">
      <w:pPr>
        <w:spacing w:after="220" w:line="360" w:lineRule="auto"/>
        <w:jc w:val="both"/>
        <w:rPr>
          <w:rFonts w:ascii="Arial" w:eastAsia="Times New Roman" w:hAnsi="Arial" w:cs="Arial"/>
          <w:sz w:val="24"/>
          <w:szCs w:val="24"/>
          <w:lang w:val="en-AU"/>
        </w:rPr>
      </w:pPr>
      <w:r w:rsidRPr="00F14AF7">
        <w:rPr>
          <w:rFonts w:ascii="Arial" w:eastAsia="Times New Roman" w:hAnsi="Arial" w:cs="Arial"/>
          <w:sz w:val="24"/>
          <w:szCs w:val="24"/>
          <w:lang w:val="en-AU"/>
        </w:rPr>
        <w:t>National Treasury has also indicated that a minimum of 40% of the capital budget should be for renewal as opposed to new infrastructure. The forthco</w:t>
      </w:r>
      <w:r w:rsidR="002D061E">
        <w:rPr>
          <w:rFonts w:ascii="Arial" w:eastAsia="Times New Roman" w:hAnsi="Arial" w:cs="Arial"/>
          <w:sz w:val="24"/>
          <w:szCs w:val="24"/>
          <w:lang w:val="en-AU"/>
        </w:rPr>
        <w:t>ming budget indicates that upgrading of existing assets</w:t>
      </w:r>
      <w:r w:rsidR="00CB1361" w:rsidRPr="00F14AF7">
        <w:rPr>
          <w:rFonts w:ascii="Arial" w:eastAsia="Times New Roman" w:hAnsi="Arial" w:cs="Arial"/>
          <w:sz w:val="24"/>
          <w:szCs w:val="24"/>
          <w:lang w:val="en-AU"/>
        </w:rPr>
        <w:t xml:space="preserve"> will amount to </w:t>
      </w:r>
      <w:r w:rsidR="002D061E">
        <w:rPr>
          <w:rFonts w:ascii="Arial" w:eastAsia="Times New Roman" w:hAnsi="Arial" w:cs="Arial"/>
          <w:sz w:val="24"/>
          <w:szCs w:val="24"/>
          <w:lang w:val="en-AU"/>
        </w:rPr>
        <w:t>81.2</w:t>
      </w:r>
      <w:r w:rsidR="003B2A30">
        <w:rPr>
          <w:rFonts w:ascii="Arial" w:eastAsia="Times New Roman" w:hAnsi="Arial" w:cs="Arial"/>
          <w:sz w:val="24"/>
          <w:szCs w:val="24"/>
          <w:lang w:val="en-AU"/>
        </w:rPr>
        <w:t xml:space="preserve">% of the capital </w:t>
      </w:r>
      <w:r w:rsidR="002D061E">
        <w:rPr>
          <w:rFonts w:ascii="Arial" w:eastAsia="Times New Roman" w:hAnsi="Arial" w:cs="Arial"/>
          <w:sz w:val="24"/>
          <w:szCs w:val="24"/>
          <w:lang w:val="en-AU"/>
        </w:rPr>
        <w:t>budget from 68.4% budgeted in 2019/20 financial year.</w:t>
      </w:r>
      <w:r w:rsidRPr="00F14AF7">
        <w:rPr>
          <w:rFonts w:ascii="Arial" w:eastAsia="Times New Roman" w:hAnsi="Arial" w:cs="Arial"/>
          <w:sz w:val="24"/>
          <w:szCs w:val="24"/>
          <w:lang w:val="en-AU"/>
        </w:rPr>
        <w:t xml:space="preserve"> The municipality will continue to</w:t>
      </w:r>
      <w:r w:rsidR="002D061E">
        <w:rPr>
          <w:rFonts w:ascii="Arial" w:eastAsia="Times New Roman" w:hAnsi="Arial" w:cs="Arial"/>
          <w:sz w:val="24"/>
          <w:szCs w:val="24"/>
          <w:lang w:val="en-AU"/>
        </w:rPr>
        <w:t xml:space="preserve"> maintain</w:t>
      </w:r>
      <w:r w:rsidRPr="00F14AF7">
        <w:rPr>
          <w:rFonts w:ascii="Arial" w:eastAsia="Times New Roman" w:hAnsi="Arial" w:cs="Arial"/>
          <w:sz w:val="24"/>
          <w:szCs w:val="24"/>
          <w:lang w:val="en-AU"/>
        </w:rPr>
        <w:t xml:space="preserve"> this goal in the near future.</w:t>
      </w:r>
    </w:p>
    <w:p w:rsidR="002D061E" w:rsidRPr="00F14AF7" w:rsidRDefault="002D061E" w:rsidP="00987085">
      <w:pPr>
        <w:spacing w:after="220" w:line="360" w:lineRule="auto"/>
        <w:jc w:val="both"/>
        <w:rPr>
          <w:rFonts w:ascii="Arial" w:eastAsia="Times New Roman" w:hAnsi="Arial" w:cs="Arial"/>
          <w:sz w:val="24"/>
          <w:szCs w:val="24"/>
          <w:lang w:val="en-AU"/>
        </w:rPr>
      </w:pPr>
      <w:r>
        <w:rPr>
          <w:rFonts w:ascii="Arial" w:eastAsia="Times New Roman" w:hAnsi="Arial" w:cs="Arial"/>
          <w:sz w:val="24"/>
          <w:szCs w:val="24"/>
          <w:lang w:val="en-AU"/>
        </w:rPr>
        <w:t>National Treasury also requests that by December 2020, a threshold of 40% expenditure of the MIG should be spent to avoid stopping of portion of the grant by National Treasury. The municipality has plans in place to achieve the 40% expenditure threshold end of December. Procurement plans will be submitted to council with the final budget in May so as to allow for the advertisement of these projects before the start of the new financial year.</w:t>
      </w:r>
    </w:p>
    <w:p w:rsidR="00753F97" w:rsidRPr="001D119F" w:rsidRDefault="00753F97" w:rsidP="001D119F">
      <w:pPr>
        <w:spacing w:after="220" w:line="360" w:lineRule="auto"/>
        <w:jc w:val="both"/>
        <w:rPr>
          <w:rFonts w:ascii="Arial" w:eastAsia="Times New Roman" w:hAnsi="Arial" w:cs="Arial"/>
          <w:sz w:val="24"/>
          <w:szCs w:val="24"/>
          <w:lang w:val="en-US"/>
        </w:rPr>
      </w:pPr>
      <w:r w:rsidRPr="00F14AF7">
        <w:rPr>
          <w:rFonts w:ascii="Arial" w:eastAsia="Times New Roman" w:hAnsi="Arial" w:cs="Arial"/>
          <w:sz w:val="24"/>
          <w:szCs w:val="24"/>
          <w:lang w:val="en-US"/>
        </w:rPr>
        <w:t>Capital projects</w:t>
      </w:r>
      <w:r w:rsidR="00C16E5C">
        <w:rPr>
          <w:rFonts w:ascii="Arial" w:eastAsia="Times New Roman" w:hAnsi="Arial" w:cs="Arial"/>
          <w:sz w:val="24"/>
          <w:szCs w:val="24"/>
          <w:lang w:val="en-US"/>
        </w:rPr>
        <w:t xml:space="preserve"> to be undertaken in the 2018/19</w:t>
      </w:r>
      <w:r w:rsidRPr="00F14AF7">
        <w:rPr>
          <w:rFonts w:ascii="Arial" w:eastAsia="Times New Roman" w:hAnsi="Arial" w:cs="Arial"/>
          <w:sz w:val="24"/>
          <w:szCs w:val="24"/>
          <w:lang w:val="en-US"/>
        </w:rPr>
        <w:t xml:space="preserve"> MTREF</w:t>
      </w:r>
      <w:r w:rsidR="001D119F">
        <w:rPr>
          <w:rFonts w:ascii="Arial" w:eastAsia="Times New Roman" w:hAnsi="Arial" w:cs="Arial"/>
          <w:sz w:val="24"/>
          <w:szCs w:val="24"/>
          <w:lang w:val="en-US"/>
        </w:rPr>
        <w:t xml:space="preserve"> are as follows:</w:t>
      </w:r>
    </w:p>
    <w:p w:rsidR="00753F97" w:rsidRPr="00F14AF7" w:rsidRDefault="001D119F" w:rsidP="00987085">
      <w:pPr>
        <w:numPr>
          <w:ilvl w:val="0"/>
          <w:numId w:val="4"/>
        </w:numPr>
        <w:spacing w:after="220" w:line="360" w:lineRule="auto"/>
        <w:jc w:val="both"/>
        <w:rPr>
          <w:rFonts w:ascii="Arial" w:eastAsia="Times New Roman" w:hAnsi="Arial" w:cs="Arial"/>
          <w:sz w:val="24"/>
          <w:szCs w:val="24"/>
          <w:lang w:val="en-US"/>
        </w:rPr>
      </w:pPr>
      <w:r>
        <w:rPr>
          <w:rFonts w:ascii="Arial" w:eastAsia="Times New Roman" w:hAnsi="Arial" w:cs="Arial"/>
          <w:sz w:val="24"/>
          <w:szCs w:val="24"/>
          <w:lang w:val="en-US"/>
        </w:rPr>
        <w:t>Construction of Mc Bride sports field is allocated R5.5 million in the 2020/21 financial year, with a further R1.2 million in 2021/22 financial year.</w:t>
      </w:r>
    </w:p>
    <w:p w:rsidR="00452109" w:rsidRDefault="001D119F" w:rsidP="00987085">
      <w:pPr>
        <w:numPr>
          <w:ilvl w:val="0"/>
          <w:numId w:val="4"/>
        </w:numPr>
        <w:spacing w:after="220" w:line="36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Environmental Impact Assessment (EIA) for cemeteries in </w:t>
      </w:r>
      <w:proofErr w:type="spellStart"/>
      <w:r>
        <w:rPr>
          <w:rFonts w:ascii="Arial" w:eastAsia="Times New Roman" w:hAnsi="Arial" w:cs="Arial"/>
          <w:sz w:val="24"/>
          <w:szCs w:val="24"/>
          <w:lang w:val="en-US"/>
        </w:rPr>
        <w:t>Komani</w:t>
      </w:r>
      <w:proofErr w:type="spellEnd"/>
      <w:r>
        <w:rPr>
          <w:rFonts w:ascii="Arial" w:eastAsia="Times New Roman" w:hAnsi="Arial" w:cs="Arial"/>
          <w:sz w:val="24"/>
          <w:szCs w:val="24"/>
          <w:lang w:val="en-US"/>
        </w:rPr>
        <w:t xml:space="preserve"> and surrounding areas will receive R3.16 million in the 2020/21 financial year</w:t>
      </w:r>
      <w:r w:rsidR="00271CDC">
        <w:rPr>
          <w:rFonts w:ascii="Arial" w:eastAsia="Times New Roman" w:hAnsi="Arial" w:cs="Arial"/>
          <w:sz w:val="24"/>
          <w:szCs w:val="24"/>
          <w:lang w:val="en-US"/>
        </w:rPr>
        <w:t>, with a further R3.0 million to be allocated in each of the two outer years for the establishment of cemeteries.</w:t>
      </w:r>
    </w:p>
    <w:p w:rsidR="00271CDC" w:rsidRDefault="00271CDC" w:rsidP="00987085">
      <w:pPr>
        <w:numPr>
          <w:ilvl w:val="0"/>
          <w:numId w:val="4"/>
        </w:numPr>
        <w:spacing w:after="220" w:line="360" w:lineRule="auto"/>
        <w:jc w:val="both"/>
        <w:rPr>
          <w:rFonts w:ascii="Arial" w:eastAsia="Times New Roman" w:hAnsi="Arial" w:cs="Arial"/>
          <w:sz w:val="24"/>
          <w:szCs w:val="24"/>
          <w:lang w:val="en-US"/>
        </w:rPr>
      </w:pPr>
      <w:r>
        <w:rPr>
          <w:rFonts w:ascii="Arial" w:eastAsia="Times New Roman" w:hAnsi="Arial" w:cs="Arial"/>
          <w:sz w:val="24"/>
          <w:szCs w:val="24"/>
          <w:lang w:val="en-US"/>
        </w:rPr>
        <w:t>Construction of internal roads in ward 30 is allocated R9.0 for work to commence in 2021/22 financial year</w:t>
      </w:r>
    </w:p>
    <w:p w:rsidR="00271CDC" w:rsidRDefault="00271CDC" w:rsidP="00987085">
      <w:pPr>
        <w:numPr>
          <w:ilvl w:val="0"/>
          <w:numId w:val="4"/>
        </w:numPr>
        <w:spacing w:after="220" w:line="36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Completion of </w:t>
      </w:r>
      <w:proofErr w:type="spellStart"/>
      <w:r>
        <w:rPr>
          <w:rFonts w:ascii="Arial" w:eastAsia="Times New Roman" w:hAnsi="Arial" w:cs="Arial"/>
          <w:sz w:val="24"/>
          <w:szCs w:val="24"/>
          <w:lang w:val="en-US"/>
        </w:rPr>
        <w:t>Bacles</w:t>
      </w:r>
      <w:proofErr w:type="spellEnd"/>
      <w:r>
        <w:rPr>
          <w:rFonts w:ascii="Arial" w:eastAsia="Times New Roman" w:hAnsi="Arial" w:cs="Arial"/>
          <w:sz w:val="24"/>
          <w:szCs w:val="24"/>
          <w:lang w:val="en-US"/>
        </w:rPr>
        <w:t xml:space="preserve"> farm bridge is allocated R3.5 million in 2020/21 with  a further R1.8 million in 2021/22 to complete the project</w:t>
      </w:r>
    </w:p>
    <w:p w:rsidR="00753F97" w:rsidRPr="00F14AF7" w:rsidRDefault="00271CDC" w:rsidP="00987085">
      <w:pPr>
        <w:numPr>
          <w:ilvl w:val="0"/>
          <w:numId w:val="4"/>
        </w:numPr>
        <w:spacing w:after="220" w:line="36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Rehabilitation and maintenance of Queenstown Roads </w:t>
      </w:r>
      <w:r w:rsidR="00AA22BF">
        <w:rPr>
          <w:rFonts w:ascii="Arial" w:eastAsia="Times New Roman" w:hAnsi="Arial" w:cs="Arial"/>
          <w:sz w:val="24"/>
          <w:szCs w:val="24"/>
          <w:lang w:val="en-US"/>
        </w:rPr>
        <w:t>and storm water Phase 1 is allocated R6.5 million in 2020/21 and a further R8.0 million each in the two outer years of 2021/22 and 2022/23 financial years.</w:t>
      </w:r>
      <w:r w:rsidR="00753F97" w:rsidRPr="00F14AF7">
        <w:rPr>
          <w:rFonts w:ascii="Arial" w:eastAsia="Times New Roman" w:hAnsi="Arial" w:cs="Arial"/>
          <w:sz w:val="24"/>
          <w:szCs w:val="24"/>
          <w:lang w:val="en-US"/>
        </w:rPr>
        <w:t xml:space="preserve"> </w:t>
      </w:r>
    </w:p>
    <w:p w:rsidR="00753F97" w:rsidRDefault="00AA22BF" w:rsidP="00987085">
      <w:pPr>
        <w:numPr>
          <w:ilvl w:val="0"/>
          <w:numId w:val="4"/>
        </w:numPr>
        <w:spacing w:after="220" w:line="360" w:lineRule="auto"/>
        <w:jc w:val="both"/>
        <w:rPr>
          <w:rFonts w:ascii="Arial" w:eastAsia="Times New Roman" w:hAnsi="Arial" w:cs="Arial"/>
          <w:sz w:val="24"/>
          <w:szCs w:val="24"/>
          <w:lang w:val="en-US"/>
        </w:rPr>
      </w:pPr>
      <w:r>
        <w:rPr>
          <w:rFonts w:ascii="Arial" w:eastAsia="Times New Roman" w:hAnsi="Arial" w:cs="Arial"/>
          <w:sz w:val="24"/>
          <w:szCs w:val="24"/>
          <w:lang w:val="en-US"/>
        </w:rPr>
        <w:t>W</w:t>
      </w:r>
      <w:r w:rsidR="00156C7A">
        <w:rPr>
          <w:rFonts w:ascii="Arial" w:eastAsia="Times New Roman" w:hAnsi="Arial" w:cs="Arial"/>
          <w:sz w:val="24"/>
          <w:szCs w:val="24"/>
          <w:lang w:val="en-US"/>
        </w:rPr>
        <w:t>idening and rehabilitation of</w:t>
      </w:r>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Qwabi</w:t>
      </w:r>
      <w:proofErr w:type="spellEnd"/>
      <w:r>
        <w:rPr>
          <w:rFonts w:ascii="Arial" w:eastAsia="Times New Roman" w:hAnsi="Arial" w:cs="Arial"/>
          <w:sz w:val="24"/>
          <w:szCs w:val="24"/>
          <w:lang w:val="en-US"/>
        </w:rPr>
        <w:t xml:space="preserve"> Bridge over </w:t>
      </w:r>
      <w:proofErr w:type="spellStart"/>
      <w:r>
        <w:rPr>
          <w:rFonts w:ascii="Arial" w:eastAsia="Times New Roman" w:hAnsi="Arial" w:cs="Arial"/>
          <w:sz w:val="24"/>
          <w:szCs w:val="24"/>
          <w:lang w:val="en-US"/>
        </w:rPr>
        <w:t>Kuzitungu</w:t>
      </w:r>
      <w:proofErr w:type="spellEnd"/>
      <w:r>
        <w:rPr>
          <w:rFonts w:ascii="Arial" w:eastAsia="Times New Roman" w:hAnsi="Arial" w:cs="Arial"/>
          <w:sz w:val="24"/>
          <w:szCs w:val="24"/>
          <w:lang w:val="en-US"/>
        </w:rPr>
        <w:t xml:space="preserve"> River Phase 2 will receive </w:t>
      </w:r>
      <w:r w:rsidR="00156C7A">
        <w:rPr>
          <w:rFonts w:ascii="Arial" w:eastAsia="Times New Roman" w:hAnsi="Arial" w:cs="Arial"/>
          <w:sz w:val="24"/>
          <w:szCs w:val="24"/>
          <w:lang w:val="en-US"/>
        </w:rPr>
        <w:t>R791 032 to complete the project in 2020/21.</w:t>
      </w:r>
    </w:p>
    <w:p w:rsidR="00FC636D" w:rsidRDefault="00FC636D" w:rsidP="00987085">
      <w:pPr>
        <w:numPr>
          <w:ilvl w:val="0"/>
          <w:numId w:val="4"/>
        </w:numPr>
        <w:spacing w:after="220" w:line="360" w:lineRule="auto"/>
        <w:jc w:val="both"/>
        <w:rPr>
          <w:rFonts w:ascii="Arial" w:eastAsia="Times New Roman" w:hAnsi="Arial" w:cs="Arial"/>
          <w:sz w:val="24"/>
          <w:szCs w:val="24"/>
          <w:lang w:val="en-US"/>
        </w:rPr>
      </w:pPr>
      <w:r>
        <w:rPr>
          <w:rFonts w:ascii="Arial" w:eastAsia="Times New Roman" w:hAnsi="Arial" w:cs="Arial"/>
          <w:sz w:val="24"/>
          <w:szCs w:val="24"/>
          <w:lang w:val="en-US"/>
        </w:rPr>
        <w:t>Construction of internal roads in ward 30 will r</w:t>
      </w:r>
      <w:r w:rsidR="00335420">
        <w:rPr>
          <w:rFonts w:ascii="Arial" w:eastAsia="Times New Roman" w:hAnsi="Arial" w:cs="Arial"/>
          <w:sz w:val="24"/>
          <w:szCs w:val="24"/>
          <w:lang w:val="en-US"/>
        </w:rPr>
        <w:t xml:space="preserve">eceive funding of R4.0 million with a further R2.0 million and R3.2 </w:t>
      </w:r>
      <w:r w:rsidR="00D32D28">
        <w:rPr>
          <w:rFonts w:ascii="Arial" w:eastAsia="Times New Roman" w:hAnsi="Arial" w:cs="Arial"/>
          <w:sz w:val="24"/>
          <w:szCs w:val="24"/>
          <w:lang w:val="en-US"/>
        </w:rPr>
        <w:t>million in</w:t>
      </w:r>
      <w:r w:rsidR="00335420">
        <w:rPr>
          <w:rFonts w:ascii="Arial" w:eastAsia="Times New Roman" w:hAnsi="Arial" w:cs="Arial"/>
          <w:sz w:val="24"/>
          <w:szCs w:val="24"/>
          <w:lang w:val="en-US"/>
        </w:rPr>
        <w:t xml:space="preserve"> the two outer years of the MTREF. </w:t>
      </w:r>
      <w:r>
        <w:rPr>
          <w:rFonts w:ascii="Arial" w:eastAsia="Times New Roman" w:hAnsi="Arial" w:cs="Arial"/>
          <w:sz w:val="24"/>
          <w:szCs w:val="24"/>
          <w:lang w:val="en-US"/>
        </w:rPr>
        <w:t>When completed 10km of access road will be surfaced.</w:t>
      </w:r>
    </w:p>
    <w:p w:rsidR="00FC636D" w:rsidRDefault="00156C7A" w:rsidP="00987085">
      <w:pPr>
        <w:numPr>
          <w:ilvl w:val="0"/>
          <w:numId w:val="4"/>
        </w:numPr>
        <w:spacing w:after="220" w:line="36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Construction of </w:t>
      </w:r>
      <w:proofErr w:type="spellStart"/>
      <w:r>
        <w:rPr>
          <w:rFonts w:ascii="Arial" w:eastAsia="Times New Roman" w:hAnsi="Arial" w:cs="Arial"/>
          <w:sz w:val="24"/>
          <w:szCs w:val="24"/>
          <w:lang w:val="en-US"/>
        </w:rPr>
        <w:t>Lesseyton</w:t>
      </w:r>
      <w:proofErr w:type="spellEnd"/>
      <w:r>
        <w:rPr>
          <w:rFonts w:ascii="Arial" w:eastAsia="Times New Roman" w:hAnsi="Arial" w:cs="Arial"/>
          <w:sz w:val="24"/>
          <w:szCs w:val="24"/>
          <w:lang w:val="en-US"/>
        </w:rPr>
        <w:t xml:space="preserve"> </w:t>
      </w:r>
      <w:r w:rsidR="00D32D28">
        <w:rPr>
          <w:rFonts w:ascii="Arial" w:eastAsia="Times New Roman" w:hAnsi="Arial" w:cs="Arial"/>
          <w:sz w:val="24"/>
          <w:szCs w:val="24"/>
          <w:lang w:val="en-US"/>
        </w:rPr>
        <w:t>sport field</w:t>
      </w:r>
      <w:r>
        <w:rPr>
          <w:rFonts w:ascii="Arial" w:eastAsia="Times New Roman" w:hAnsi="Arial" w:cs="Arial"/>
          <w:sz w:val="24"/>
          <w:szCs w:val="24"/>
          <w:lang w:val="en-US"/>
        </w:rPr>
        <w:t xml:space="preserve"> is allocated R4.5 million in 2020/21and a further R800 000 in 2021/22 to complete the project</w:t>
      </w:r>
      <w:r w:rsidR="00D32D28">
        <w:rPr>
          <w:rFonts w:ascii="Arial" w:eastAsia="Times New Roman" w:hAnsi="Arial" w:cs="Arial"/>
          <w:sz w:val="24"/>
          <w:szCs w:val="24"/>
          <w:lang w:val="en-US"/>
        </w:rPr>
        <w:t>.</w:t>
      </w:r>
    </w:p>
    <w:p w:rsidR="006D1CCC" w:rsidRDefault="006D1CCC" w:rsidP="00987085">
      <w:pPr>
        <w:numPr>
          <w:ilvl w:val="0"/>
          <w:numId w:val="4"/>
        </w:numPr>
        <w:spacing w:after="220" w:line="36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Construction of </w:t>
      </w:r>
      <w:r w:rsidR="00156C7A">
        <w:rPr>
          <w:rFonts w:ascii="Arial" w:eastAsia="Times New Roman" w:hAnsi="Arial" w:cs="Arial"/>
          <w:sz w:val="24"/>
          <w:szCs w:val="24"/>
          <w:lang w:val="en-US"/>
        </w:rPr>
        <w:t xml:space="preserve"> a multi-Purpose Hall in </w:t>
      </w:r>
      <w:proofErr w:type="spellStart"/>
      <w:r w:rsidR="00156C7A">
        <w:rPr>
          <w:rFonts w:ascii="Arial" w:eastAsia="Times New Roman" w:hAnsi="Arial" w:cs="Arial"/>
          <w:sz w:val="24"/>
          <w:szCs w:val="24"/>
          <w:lang w:val="en-US"/>
        </w:rPr>
        <w:t>whitlesea</w:t>
      </w:r>
      <w:proofErr w:type="spellEnd"/>
      <w:r w:rsidR="00156C7A">
        <w:rPr>
          <w:rFonts w:ascii="Arial" w:eastAsia="Times New Roman" w:hAnsi="Arial" w:cs="Arial"/>
          <w:sz w:val="24"/>
          <w:szCs w:val="24"/>
          <w:lang w:val="en-US"/>
        </w:rPr>
        <w:t xml:space="preserve"> ward 26 will receive R2.4 million in 2020/21 and a further R1.1 million in 2021/22 </w:t>
      </w:r>
    </w:p>
    <w:p w:rsidR="00D32D28" w:rsidRPr="00D32D28" w:rsidRDefault="00D32D28" w:rsidP="00D32D28">
      <w:pPr>
        <w:numPr>
          <w:ilvl w:val="0"/>
          <w:numId w:val="4"/>
        </w:numPr>
        <w:spacing w:after="220" w:line="360" w:lineRule="auto"/>
        <w:jc w:val="both"/>
        <w:rPr>
          <w:rFonts w:ascii="Arial" w:eastAsia="Times New Roman" w:hAnsi="Arial" w:cs="Arial"/>
          <w:sz w:val="24"/>
          <w:szCs w:val="24"/>
        </w:rPr>
      </w:pPr>
      <w:r w:rsidRPr="00D32D28">
        <w:rPr>
          <w:rFonts w:ascii="Arial" w:eastAsia="Times New Roman" w:hAnsi="Arial" w:cs="Arial"/>
          <w:sz w:val="24"/>
          <w:szCs w:val="24"/>
        </w:rPr>
        <w:t xml:space="preserve">Enoch </w:t>
      </w:r>
      <w:proofErr w:type="spellStart"/>
      <w:r w:rsidRPr="00D32D28">
        <w:rPr>
          <w:rFonts w:ascii="Arial" w:eastAsia="Times New Roman" w:hAnsi="Arial" w:cs="Arial"/>
          <w:sz w:val="24"/>
          <w:szCs w:val="24"/>
        </w:rPr>
        <w:t>Mgijima</w:t>
      </w:r>
      <w:proofErr w:type="spellEnd"/>
      <w:r w:rsidRPr="00D32D28">
        <w:rPr>
          <w:rFonts w:ascii="Arial" w:eastAsia="Times New Roman" w:hAnsi="Arial" w:cs="Arial"/>
          <w:sz w:val="24"/>
          <w:szCs w:val="24"/>
        </w:rPr>
        <w:t xml:space="preserve"> Local Municipality Community Lighting Phase 4</w:t>
      </w:r>
      <w:r>
        <w:rPr>
          <w:rFonts w:ascii="Arial" w:eastAsia="Times New Roman" w:hAnsi="Arial" w:cs="Arial"/>
          <w:sz w:val="24"/>
          <w:szCs w:val="24"/>
        </w:rPr>
        <w:t xml:space="preserve"> project has been allocated R4.9 million in 2020/21, R350 000 in 2021/22 and a further R4.0 million in 2022/23 for the provision of high mast lights in various communities.</w:t>
      </w:r>
    </w:p>
    <w:p w:rsidR="00D32D28" w:rsidRPr="00D32D28" w:rsidRDefault="00D32D28" w:rsidP="00D32D28">
      <w:pPr>
        <w:numPr>
          <w:ilvl w:val="0"/>
          <w:numId w:val="4"/>
        </w:numPr>
        <w:spacing w:after="220" w:line="360" w:lineRule="auto"/>
        <w:jc w:val="both"/>
        <w:rPr>
          <w:rFonts w:ascii="Arial" w:eastAsia="Times New Roman" w:hAnsi="Arial" w:cs="Arial"/>
          <w:sz w:val="24"/>
          <w:szCs w:val="24"/>
        </w:rPr>
      </w:pPr>
      <w:proofErr w:type="spellStart"/>
      <w:r w:rsidRPr="00D32D28">
        <w:rPr>
          <w:rFonts w:ascii="Arial" w:eastAsia="Times New Roman" w:hAnsi="Arial" w:cs="Arial"/>
          <w:sz w:val="24"/>
          <w:szCs w:val="24"/>
        </w:rPr>
        <w:t>Ezibeleni</w:t>
      </w:r>
      <w:proofErr w:type="spellEnd"/>
      <w:r w:rsidRPr="00D32D28">
        <w:rPr>
          <w:rFonts w:ascii="Arial" w:eastAsia="Times New Roman" w:hAnsi="Arial" w:cs="Arial"/>
          <w:sz w:val="24"/>
          <w:szCs w:val="24"/>
        </w:rPr>
        <w:t xml:space="preserve"> Rehabilitation and </w:t>
      </w:r>
      <w:proofErr w:type="spellStart"/>
      <w:r w:rsidRPr="00D32D28">
        <w:rPr>
          <w:rFonts w:ascii="Arial" w:eastAsia="Times New Roman" w:hAnsi="Arial" w:cs="Arial"/>
          <w:sz w:val="24"/>
          <w:szCs w:val="24"/>
        </w:rPr>
        <w:t>Maintenace</w:t>
      </w:r>
      <w:proofErr w:type="spellEnd"/>
      <w:r w:rsidRPr="00D32D28">
        <w:rPr>
          <w:rFonts w:ascii="Arial" w:eastAsia="Times New Roman" w:hAnsi="Arial" w:cs="Arial"/>
          <w:sz w:val="24"/>
          <w:szCs w:val="24"/>
        </w:rPr>
        <w:t xml:space="preserve"> of Roads and </w:t>
      </w:r>
      <w:proofErr w:type="spellStart"/>
      <w:r w:rsidRPr="00D32D28">
        <w:rPr>
          <w:rFonts w:ascii="Arial" w:eastAsia="Times New Roman" w:hAnsi="Arial" w:cs="Arial"/>
          <w:sz w:val="24"/>
          <w:szCs w:val="24"/>
        </w:rPr>
        <w:t>stormwater</w:t>
      </w:r>
      <w:proofErr w:type="spellEnd"/>
      <w:r w:rsidRPr="00D32D28">
        <w:rPr>
          <w:rFonts w:ascii="Arial" w:eastAsia="Times New Roman" w:hAnsi="Arial" w:cs="Arial"/>
          <w:sz w:val="24"/>
          <w:szCs w:val="24"/>
        </w:rPr>
        <w:t xml:space="preserve"> Phase 1</w:t>
      </w:r>
      <w:r>
        <w:rPr>
          <w:rFonts w:ascii="Arial" w:eastAsia="Times New Roman" w:hAnsi="Arial" w:cs="Arial"/>
          <w:sz w:val="24"/>
          <w:szCs w:val="24"/>
        </w:rPr>
        <w:t xml:space="preserve"> has been allocated R5.7 million in 2020/21 and R7.0 and R8.0 in 2021/22 and 2022/23 financial years respectively.</w:t>
      </w:r>
    </w:p>
    <w:p w:rsidR="00D32D28" w:rsidRPr="00D32D28" w:rsidRDefault="00D32D28" w:rsidP="00D32D28">
      <w:pPr>
        <w:numPr>
          <w:ilvl w:val="0"/>
          <w:numId w:val="4"/>
        </w:numPr>
        <w:spacing w:after="220" w:line="360" w:lineRule="auto"/>
        <w:jc w:val="both"/>
        <w:rPr>
          <w:rFonts w:ascii="Arial" w:eastAsia="Times New Roman" w:hAnsi="Arial" w:cs="Arial"/>
          <w:sz w:val="24"/>
          <w:szCs w:val="24"/>
        </w:rPr>
      </w:pPr>
      <w:proofErr w:type="spellStart"/>
      <w:r w:rsidRPr="00D32D28">
        <w:rPr>
          <w:rFonts w:ascii="Arial" w:eastAsia="Times New Roman" w:hAnsi="Arial" w:cs="Arial"/>
          <w:sz w:val="24"/>
          <w:szCs w:val="24"/>
        </w:rPr>
        <w:t>Mlungisi</w:t>
      </w:r>
      <w:proofErr w:type="spellEnd"/>
      <w:r w:rsidRPr="00D32D28">
        <w:rPr>
          <w:rFonts w:ascii="Arial" w:eastAsia="Times New Roman" w:hAnsi="Arial" w:cs="Arial"/>
          <w:sz w:val="24"/>
          <w:szCs w:val="24"/>
        </w:rPr>
        <w:t xml:space="preserve"> Rehabilitation and </w:t>
      </w:r>
      <w:proofErr w:type="spellStart"/>
      <w:r w:rsidRPr="00D32D28">
        <w:rPr>
          <w:rFonts w:ascii="Arial" w:eastAsia="Times New Roman" w:hAnsi="Arial" w:cs="Arial"/>
          <w:sz w:val="24"/>
          <w:szCs w:val="24"/>
        </w:rPr>
        <w:t>Mantainace</w:t>
      </w:r>
      <w:proofErr w:type="spellEnd"/>
      <w:r w:rsidRPr="00D32D28">
        <w:rPr>
          <w:rFonts w:ascii="Arial" w:eastAsia="Times New Roman" w:hAnsi="Arial" w:cs="Arial"/>
          <w:sz w:val="24"/>
          <w:szCs w:val="24"/>
        </w:rPr>
        <w:t xml:space="preserve"> of surface roads phase 1</w:t>
      </w:r>
      <w:r w:rsidR="006E2980">
        <w:rPr>
          <w:rFonts w:ascii="Arial" w:eastAsia="Times New Roman" w:hAnsi="Arial" w:cs="Arial"/>
          <w:sz w:val="24"/>
          <w:szCs w:val="24"/>
        </w:rPr>
        <w:t xml:space="preserve"> will receive R6.0 million in 2020/21 and further allocations of RR7.0 million and R8.0 million in 2021/22 and 2022/23 financial years respectively.</w:t>
      </w:r>
    </w:p>
    <w:p w:rsidR="00825222" w:rsidRDefault="00825222" w:rsidP="00825222">
      <w:pPr>
        <w:numPr>
          <w:ilvl w:val="0"/>
          <w:numId w:val="4"/>
        </w:numPr>
        <w:spacing w:after="220" w:line="360" w:lineRule="auto"/>
        <w:jc w:val="both"/>
        <w:rPr>
          <w:rFonts w:ascii="Arial" w:eastAsia="Times New Roman" w:hAnsi="Arial" w:cs="Arial"/>
          <w:sz w:val="24"/>
          <w:szCs w:val="24"/>
        </w:rPr>
      </w:pPr>
      <w:proofErr w:type="spellStart"/>
      <w:r w:rsidRPr="00825222">
        <w:rPr>
          <w:rFonts w:ascii="Arial" w:eastAsia="Times New Roman" w:hAnsi="Arial" w:cs="Arial"/>
          <w:sz w:val="24"/>
          <w:szCs w:val="24"/>
        </w:rPr>
        <w:t>Ugrading</w:t>
      </w:r>
      <w:proofErr w:type="spellEnd"/>
      <w:r w:rsidRPr="00825222">
        <w:rPr>
          <w:rFonts w:ascii="Arial" w:eastAsia="Times New Roman" w:hAnsi="Arial" w:cs="Arial"/>
          <w:sz w:val="24"/>
          <w:szCs w:val="24"/>
        </w:rPr>
        <w:t xml:space="preserve"> and Rehabilitation of </w:t>
      </w:r>
      <w:proofErr w:type="spellStart"/>
      <w:r w:rsidRPr="00825222">
        <w:rPr>
          <w:rFonts w:ascii="Arial" w:eastAsia="Times New Roman" w:hAnsi="Arial" w:cs="Arial"/>
          <w:sz w:val="24"/>
          <w:szCs w:val="24"/>
        </w:rPr>
        <w:t>Komani</w:t>
      </w:r>
      <w:proofErr w:type="spellEnd"/>
      <w:r w:rsidRPr="00825222">
        <w:rPr>
          <w:rFonts w:ascii="Arial" w:eastAsia="Times New Roman" w:hAnsi="Arial" w:cs="Arial"/>
          <w:sz w:val="24"/>
          <w:szCs w:val="24"/>
        </w:rPr>
        <w:t xml:space="preserve"> Landfill Sites</w:t>
      </w:r>
      <w:r>
        <w:rPr>
          <w:rFonts w:ascii="Arial" w:eastAsia="Times New Roman" w:hAnsi="Arial" w:cs="Arial"/>
          <w:sz w:val="24"/>
          <w:szCs w:val="24"/>
        </w:rPr>
        <w:t xml:space="preserve"> is allocated 2.0 million in 2020/21, 5.0 million in 2021/22 and 1.5 million in 2022/23.</w:t>
      </w:r>
    </w:p>
    <w:p w:rsidR="00825222" w:rsidRDefault="00825222" w:rsidP="00825222">
      <w:pPr>
        <w:numPr>
          <w:ilvl w:val="0"/>
          <w:numId w:val="4"/>
        </w:numPr>
        <w:spacing w:after="220" w:line="360" w:lineRule="auto"/>
        <w:jc w:val="both"/>
        <w:rPr>
          <w:rFonts w:ascii="Arial" w:eastAsia="Times New Roman" w:hAnsi="Arial" w:cs="Arial"/>
          <w:sz w:val="24"/>
          <w:szCs w:val="24"/>
        </w:rPr>
      </w:pPr>
      <w:r>
        <w:rPr>
          <w:rFonts w:ascii="Arial" w:eastAsia="Times New Roman" w:hAnsi="Arial" w:cs="Arial"/>
          <w:sz w:val="24"/>
          <w:szCs w:val="24"/>
        </w:rPr>
        <w:t>Upgrading and beautification of Hexagon Area in Queenstown has been allocated 2.4 million in 2020/21 and 350 thousand in 2021/22 to complete the project.</w:t>
      </w:r>
    </w:p>
    <w:p w:rsidR="00825222" w:rsidRDefault="00825222" w:rsidP="00825222">
      <w:pPr>
        <w:numPr>
          <w:ilvl w:val="0"/>
          <w:numId w:val="4"/>
        </w:numPr>
        <w:spacing w:after="220" w:line="360" w:lineRule="auto"/>
        <w:jc w:val="both"/>
        <w:rPr>
          <w:rFonts w:ascii="Arial" w:eastAsia="Times New Roman" w:hAnsi="Arial" w:cs="Arial"/>
          <w:sz w:val="24"/>
          <w:szCs w:val="24"/>
        </w:rPr>
      </w:pPr>
      <w:r>
        <w:rPr>
          <w:rFonts w:ascii="Arial" w:eastAsia="Times New Roman" w:hAnsi="Arial" w:cs="Arial"/>
          <w:sz w:val="24"/>
          <w:szCs w:val="24"/>
        </w:rPr>
        <w:t>EMLM gravel roads (re</w:t>
      </w:r>
      <w:r w:rsidR="008C6862">
        <w:rPr>
          <w:rFonts w:ascii="Arial" w:eastAsia="Times New Roman" w:hAnsi="Arial" w:cs="Arial"/>
          <w:sz w:val="24"/>
          <w:szCs w:val="24"/>
        </w:rPr>
        <w:t>-</w:t>
      </w:r>
      <w:r>
        <w:rPr>
          <w:rFonts w:ascii="Arial" w:eastAsia="Times New Roman" w:hAnsi="Arial" w:cs="Arial"/>
          <w:sz w:val="24"/>
          <w:szCs w:val="24"/>
        </w:rPr>
        <w:t xml:space="preserve">gravelling, dry and wet blading) in </w:t>
      </w:r>
      <w:proofErr w:type="spellStart"/>
      <w:r>
        <w:rPr>
          <w:rFonts w:ascii="Arial" w:eastAsia="Times New Roman" w:hAnsi="Arial" w:cs="Arial"/>
          <w:sz w:val="24"/>
          <w:szCs w:val="24"/>
        </w:rPr>
        <w:t>Komani</w:t>
      </w:r>
      <w:proofErr w:type="spellEnd"/>
      <w:r>
        <w:rPr>
          <w:rFonts w:ascii="Arial" w:eastAsia="Times New Roman" w:hAnsi="Arial" w:cs="Arial"/>
          <w:sz w:val="24"/>
          <w:szCs w:val="24"/>
        </w:rPr>
        <w:t xml:space="preserve"> and surrounding areas is allocated 4.2 million in 2020/21 and 4.6 million in 2021/22 and 7.5 million 2022/23.</w:t>
      </w:r>
    </w:p>
    <w:p w:rsidR="00825222" w:rsidRDefault="00825222" w:rsidP="00825222">
      <w:pPr>
        <w:numPr>
          <w:ilvl w:val="0"/>
          <w:numId w:val="4"/>
        </w:numPr>
        <w:spacing w:after="220" w:line="360" w:lineRule="auto"/>
        <w:jc w:val="both"/>
        <w:rPr>
          <w:rFonts w:ascii="Arial" w:eastAsia="Times New Roman" w:hAnsi="Arial" w:cs="Arial"/>
          <w:sz w:val="24"/>
          <w:szCs w:val="24"/>
        </w:rPr>
      </w:pPr>
      <w:r>
        <w:rPr>
          <w:rFonts w:ascii="Arial" w:eastAsia="Times New Roman" w:hAnsi="Arial" w:cs="Arial"/>
          <w:sz w:val="24"/>
          <w:szCs w:val="24"/>
        </w:rPr>
        <w:t xml:space="preserve">Construction of </w:t>
      </w:r>
      <w:proofErr w:type="spellStart"/>
      <w:r>
        <w:rPr>
          <w:rFonts w:ascii="Arial" w:eastAsia="Times New Roman" w:hAnsi="Arial" w:cs="Arial"/>
          <w:sz w:val="24"/>
          <w:szCs w:val="24"/>
        </w:rPr>
        <w:t>Sterkstroom</w:t>
      </w:r>
      <w:proofErr w:type="spellEnd"/>
      <w:r>
        <w:rPr>
          <w:rFonts w:ascii="Arial" w:eastAsia="Times New Roman" w:hAnsi="Arial" w:cs="Arial"/>
          <w:sz w:val="24"/>
          <w:szCs w:val="24"/>
        </w:rPr>
        <w:t xml:space="preserve"> sports field phase 1 has been allocated 4 million in 2021/22 and 3 million in 2022/23.</w:t>
      </w:r>
    </w:p>
    <w:p w:rsidR="00825222" w:rsidRDefault="00825222" w:rsidP="00825222">
      <w:pPr>
        <w:numPr>
          <w:ilvl w:val="0"/>
          <w:numId w:val="4"/>
        </w:numPr>
        <w:spacing w:after="220" w:line="360" w:lineRule="auto"/>
        <w:jc w:val="both"/>
        <w:rPr>
          <w:rFonts w:ascii="Arial" w:eastAsia="Times New Roman" w:hAnsi="Arial" w:cs="Arial"/>
          <w:sz w:val="24"/>
          <w:szCs w:val="24"/>
        </w:rPr>
      </w:pPr>
      <w:r>
        <w:rPr>
          <w:rFonts w:ascii="Arial" w:eastAsia="Times New Roman" w:hAnsi="Arial" w:cs="Arial"/>
          <w:sz w:val="24"/>
          <w:szCs w:val="24"/>
        </w:rPr>
        <w:t xml:space="preserve">Establishment of Enoch </w:t>
      </w:r>
      <w:proofErr w:type="spellStart"/>
      <w:r>
        <w:rPr>
          <w:rFonts w:ascii="Arial" w:eastAsia="Times New Roman" w:hAnsi="Arial" w:cs="Arial"/>
          <w:sz w:val="24"/>
          <w:szCs w:val="24"/>
        </w:rPr>
        <w:t>Mgijima</w:t>
      </w:r>
      <w:proofErr w:type="spellEnd"/>
      <w:r>
        <w:rPr>
          <w:rFonts w:ascii="Arial" w:eastAsia="Times New Roman" w:hAnsi="Arial" w:cs="Arial"/>
          <w:sz w:val="24"/>
          <w:szCs w:val="24"/>
        </w:rPr>
        <w:t xml:space="preserve"> </w:t>
      </w:r>
      <w:r w:rsidR="008C6862">
        <w:rPr>
          <w:rFonts w:ascii="Arial" w:eastAsia="Times New Roman" w:hAnsi="Arial" w:cs="Arial"/>
          <w:sz w:val="24"/>
          <w:szCs w:val="24"/>
        </w:rPr>
        <w:t>solid waste and regional landfill site has been allocated 1 million in 2021/22 and 3 million in 2022/23.</w:t>
      </w:r>
    </w:p>
    <w:p w:rsidR="008C6862" w:rsidRPr="00825222" w:rsidRDefault="008C6862" w:rsidP="00825222">
      <w:pPr>
        <w:numPr>
          <w:ilvl w:val="0"/>
          <w:numId w:val="4"/>
        </w:numPr>
        <w:spacing w:after="220" w:line="360" w:lineRule="auto"/>
        <w:jc w:val="both"/>
        <w:rPr>
          <w:rFonts w:ascii="Arial" w:eastAsia="Times New Roman" w:hAnsi="Arial" w:cs="Arial"/>
          <w:sz w:val="24"/>
          <w:szCs w:val="24"/>
        </w:rPr>
      </w:pPr>
      <w:r>
        <w:rPr>
          <w:rFonts w:ascii="Arial" w:eastAsia="Times New Roman" w:hAnsi="Arial" w:cs="Arial"/>
          <w:sz w:val="24"/>
          <w:szCs w:val="24"/>
        </w:rPr>
        <w:t>Upgrading of Whittlesea solid waste transfer station is allocated is 1 million in 2021/22 and 166 200 in 2022/23.</w:t>
      </w:r>
    </w:p>
    <w:p w:rsidR="00A87997" w:rsidRDefault="00A87997" w:rsidP="00987085">
      <w:pPr>
        <w:numPr>
          <w:ilvl w:val="0"/>
          <w:numId w:val="4"/>
        </w:numPr>
        <w:spacing w:after="220" w:line="36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A provision of R1.0 million has been made in the budget for the establishment of Enoch </w:t>
      </w:r>
      <w:proofErr w:type="spellStart"/>
      <w:r>
        <w:rPr>
          <w:rFonts w:ascii="Arial" w:eastAsia="Times New Roman" w:hAnsi="Arial" w:cs="Arial"/>
          <w:sz w:val="24"/>
          <w:szCs w:val="24"/>
          <w:lang w:val="en-US"/>
        </w:rPr>
        <w:t>Mgijima</w:t>
      </w:r>
      <w:proofErr w:type="spellEnd"/>
      <w:r>
        <w:rPr>
          <w:rFonts w:ascii="Arial" w:eastAsia="Times New Roman" w:hAnsi="Arial" w:cs="Arial"/>
          <w:sz w:val="24"/>
          <w:szCs w:val="24"/>
          <w:lang w:val="en-US"/>
        </w:rPr>
        <w:t xml:space="preserve"> Solid waste Regional Landfill site.</w:t>
      </w:r>
    </w:p>
    <w:p w:rsidR="009264FF" w:rsidRDefault="00A87997" w:rsidP="00987085">
      <w:pPr>
        <w:numPr>
          <w:ilvl w:val="0"/>
          <w:numId w:val="4"/>
        </w:numPr>
        <w:spacing w:after="220" w:line="36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Upgrading of Whittlesea </w:t>
      </w:r>
      <w:r w:rsidR="00563F48">
        <w:rPr>
          <w:rFonts w:ascii="Arial" w:eastAsia="Times New Roman" w:hAnsi="Arial" w:cs="Arial"/>
          <w:sz w:val="24"/>
          <w:szCs w:val="24"/>
          <w:lang w:val="en-US"/>
        </w:rPr>
        <w:t>Solid Waste</w:t>
      </w:r>
      <w:r>
        <w:rPr>
          <w:rFonts w:ascii="Arial" w:eastAsia="Times New Roman" w:hAnsi="Arial" w:cs="Arial"/>
          <w:sz w:val="24"/>
          <w:szCs w:val="24"/>
          <w:lang w:val="en-US"/>
        </w:rPr>
        <w:t xml:space="preserve"> Transfer</w:t>
      </w:r>
      <w:r w:rsidR="009264FF">
        <w:rPr>
          <w:rFonts w:ascii="Arial" w:eastAsia="Times New Roman" w:hAnsi="Arial" w:cs="Arial"/>
          <w:sz w:val="24"/>
          <w:szCs w:val="24"/>
          <w:lang w:val="en-US"/>
        </w:rPr>
        <w:t xml:space="preserve"> </w:t>
      </w:r>
      <w:r w:rsidR="00F53416">
        <w:rPr>
          <w:rFonts w:ascii="Arial" w:eastAsia="Times New Roman" w:hAnsi="Arial" w:cs="Arial"/>
          <w:sz w:val="24"/>
          <w:szCs w:val="24"/>
          <w:lang w:val="en-US"/>
        </w:rPr>
        <w:t xml:space="preserve">Station will receive funding of R1.0 million in 2021 while the construction of the </w:t>
      </w:r>
      <w:proofErr w:type="spellStart"/>
      <w:r w:rsidR="00F53416">
        <w:rPr>
          <w:rFonts w:ascii="Arial" w:eastAsia="Times New Roman" w:hAnsi="Arial" w:cs="Arial"/>
          <w:sz w:val="24"/>
          <w:szCs w:val="24"/>
          <w:lang w:val="en-US"/>
        </w:rPr>
        <w:t>Hofmeyer</w:t>
      </w:r>
      <w:proofErr w:type="spellEnd"/>
      <w:r w:rsidR="00F53416">
        <w:rPr>
          <w:rFonts w:ascii="Arial" w:eastAsia="Times New Roman" w:hAnsi="Arial" w:cs="Arial"/>
          <w:sz w:val="24"/>
          <w:szCs w:val="24"/>
          <w:lang w:val="en-US"/>
        </w:rPr>
        <w:t xml:space="preserve"> Solid Waste Transfer Station will also receive a funding of R1.0 million in the 2020/21.</w:t>
      </w:r>
    </w:p>
    <w:p w:rsidR="008C6862" w:rsidRPr="008C6862" w:rsidRDefault="008C6862" w:rsidP="008C6862">
      <w:pPr>
        <w:numPr>
          <w:ilvl w:val="0"/>
          <w:numId w:val="4"/>
        </w:numPr>
        <w:spacing w:after="220" w:line="36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Closure and rehabilitation of </w:t>
      </w:r>
      <w:proofErr w:type="spellStart"/>
      <w:r>
        <w:rPr>
          <w:rFonts w:ascii="Arial" w:eastAsia="Times New Roman" w:hAnsi="Arial" w:cs="Arial"/>
          <w:sz w:val="24"/>
          <w:szCs w:val="24"/>
          <w:lang w:val="en-US"/>
        </w:rPr>
        <w:t>Hofmeyr</w:t>
      </w:r>
      <w:proofErr w:type="spellEnd"/>
      <w:r>
        <w:rPr>
          <w:rFonts w:ascii="Arial" w:eastAsia="Times New Roman" w:hAnsi="Arial" w:cs="Arial"/>
          <w:sz w:val="24"/>
          <w:szCs w:val="24"/>
          <w:lang w:val="en-US"/>
        </w:rPr>
        <w:t xml:space="preserve"> and Whittlesea landfill site is allocated 1 million in 2022/23.</w:t>
      </w:r>
    </w:p>
    <w:p w:rsidR="007D5466" w:rsidRDefault="00F53416" w:rsidP="00EC144B">
      <w:pPr>
        <w:numPr>
          <w:ilvl w:val="0"/>
          <w:numId w:val="4"/>
        </w:numPr>
        <w:spacing w:after="220" w:line="36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Upgrade of Berry dam picnic area in </w:t>
      </w:r>
      <w:proofErr w:type="spellStart"/>
      <w:r>
        <w:rPr>
          <w:rFonts w:ascii="Arial" w:eastAsia="Times New Roman" w:hAnsi="Arial" w:cs="Arial"/>
          <w:sz w:val="24"/>
          <w:szCs w:val="24"/>
          <w:lang w:val="en-US"/>
        </w:rPr>
        <w:t>Komani</w:t>
      </w:r>
      <w:proofErr w:type="spellEnd"/>
      <w:r>
        <w:rPr>
          <w:rFonts w:ascii="Arial" w:eastAsia="Times New Roman" w:hAnsi="Arial" w:cs="Arial"/>
          <w:sz w:val="24"/>
          <w:szCs w:val="24"/>
          <w:lang w:val="en-US"/>
        </w:rPr>
        <w:t xml:space="preserve"> has been allocated </w:t>
      </w:r>
      <w:r w:rsidR="00764966">
        <w:rPr>
          <w:rFonts w:ascii="Arial" w:eastAsia="Times New Roman" w:hAnsi="Arial" w:cs="Arial"/>
          <w:sz w:val="24"/>
          <w:szCs w:val="24"/>
          <w:lang w:val="en-US"/>
        </w:rPr>
        <w:t>R3.5 million in 2022/23.</w:t>
      </w:r>
      <w:r w:rsidR="00EC144B">
        <w:rPr>
          <w:rFonts w:ascii="Arial" w:eastAsia="Times New Roman" w:hAnsi="Arial" w:cs="Arial"/>
          <w:sz w:val="24"/>
          <w:szCs w:val="24"/>
          <w:lang w:val="en-US"/>
        </w:rPr>
        <w:t>Refurbishment of Whittlesea pound has also been allocated an amount of R2.0 million</w:t>
      </w:r>
      <w:r w:rsidR="00764966">
        <w:rPr>
          <w:rFonts w:ascii="Arial" w:eastAsia="Times New Roman" w:hAnsi="Arial" w:cs="Arial"/>
          <w:sz w:val="24"/>
          <w:szCs w:val="24"/>
          <w:lang w:val="en-US"/>
        </w:rPr>
        <w:t xml:space="preserve"> in 2022/23 financial year</w:t>
      </w:r>
      <w:r w:rsidR="00EC144B">
        <w:rPr>
          <w:rFonts w:ascii="Arial" w:eastAsia="Times New Roman" w:hAnsi="Arial" w:cs="Arial"/>
          <w:sz w:val="24"/>
          <w:szCs w:val="24"/>
          <w:lang w:val="en-US"/>
        </w:rPr>
        <w:t xml:space="preserve">. </w:t>
      </w:r>
    </w:p>
    <w:p w:rsidR="00764966" w:rsidRDefault="00764966" w:rsidP="00EC144B">
      <w:pPr>
        <w:numPr>
          <w:ilvl w:val="0"/>
          <w:numId w:val="4"/>
        </w:numPr>
        <w:spacing w:after="220" w:line="36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Rehabilitation of </w:t>
      </w:r>
      <w:proofErr w:type="spellStart"/>
      <w:r>
        <w:rPr>
          <w:rFonts w:ascii="Arial" w:eastAsia="Times New Roman" w:hAnsi="Arial" w:cs="Arial"/>
          <w:sz w:val="24"/>
          <w:szCs w:val="24"/>
          <w:lang w:val="en-US"/>
        </w:rPr>
        <w:t>Mlungisi</w:t>
      </w:r>
      <w:proofErr w:type="spellEnd"/>
      <w:r>
        <w:rPr>
          <w:rFonts w:ascii="Arial" w:eastAsia="Times New Roman" w:hAnsi="Arial" w:cs="Arial"/>
          <w:sz w:val="24"/>
          <w:szCs w:val="24"/>
          <w:lang w:val="en-US"/>
        </w:rPr>
        <w:t xml:space="preserve"> Stadium in </w:t>
      </w:r>
      <w:proofErr w:type="spellStart"/>
      <w:r>
        <w:rPr>
          <w:rFonts w:ascii="Arial" w:eastAsia="Times New Roman" w:hAnsi="Arial" w:cs="Arial"/>
          <w:sz w:val="24"/>
          <w:szCs w:val="24"/>
          <w:lang w:val="en-US"/>
        </w:rPr>
        <w:t>Komani</w:t>
      </w:r>
      <w:proofErr w:type="spellEnd"/>
      <w:r>
        <w:rPr>
          <w:rFonts w:ascii="Arial" w:eastAsia="Times New Roman" w:hAnsi="Arial" w:cs="Arial"/>
          <w:sz w:val="24"/>
          <w:szCs w:val="24"/>
          <w:lang w:val="en-US"/>
        </w:rPr>
        <w:t xml:space="preserve"> and the rehabilitation of </w:t>
      </w:r>
      <w:proofErr w:type="spellStart"/>
      <w:r>
        <w:rPr>
          <w:rFonts w:ascii="Arial" w:eastAsia="Times New Roman" w:hAnsi="Arial" w:cs="Arial"/>
          <w:sz w:val="24"/>
          <w:szCs w:val="24"/>
          <w:lang w:val="en-US"/>
        </w:rPr>
        <w:t>Dongwe</w:t>
      </w:r>
      <w:proofErr w:type="spellEnd"/>
      <w:r>
        <w:rPr>
          <w:rFonts w:ascii="Arial" w:eastAsia="Times New Roman" w:hAnsi="Arial" w:cs="Arial"/>
          <w:sz w:val="24"/>
          <w:szCs w:val="24"/>
          <w:lang w:val="en-US"/>
        </w:rPr>
        <w:t xml:space="preserve"> Stadium in Whittlesea have been allocated 2 million and 3.4 million respectively in 2022/23.</w:t>
      </w:r>
    </w:p>
    <w:p w:rsidR="00764966" w:rsidRDefault="00764966" w:rsidP="00EC144B">
      <w:pPr>
        <w:numPr>
          <w:ilvl w:val="0"/>
          <w:numId w:val="4"/>
        </w:numPr>
        <w:spacing w:after="220" w:line="36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Upgrade and refurbishment of </w:t>
      </w:r>
      <w:proofErr w:type="spellStart"/>
      <w:r>
        <w:rPr>
          <w:rFonts w:ascii="Arial" w:eastAsia="Times New Roman" w:hAnsi="Arial" w:cs="Arial"/>
          <w:sz w:val="24"/>
          <w:szCs w:val="24"/>
          <w:lang w:val="en-US"/>
        </w:rPr>
        <w:t>Sterkstroom</w:t>
      </w:r>
      <w:proofErr w:type="spellEnd"/>
      <w:r>
        <w:rPr>
          <w:rFonts w:ascii="Arial" w:eastAsia="Times New Roman" w:hAnsi="Arial" w:cs="Arial"/>
          <w:sz w:val="24"/>
          <w:szCs w:val="24"/>
          <w:lang w:val="en-US"/>
        </w:rPr>
        <w:t xml:space="preserve"> substation is allocated 3.5 million in 2020/21 and upgrade and refurbishment of </w:t>
      </w:r>
      <w:proofErr w:type="spellStart"/>
      <w:r>
        <w:rPr>
          <w:rFonts w:ascii="Arial" w:eastAsia="Times New Roman" w:hAnsi="Arial" w:cs="Arial"/>
          <w:sz w:val="24"/>
          <w:szCs w:val="24"/>
          <w:lang w:val="en-US"/>
        </w:rPr>
        <w:t>Mlungisi</w:t>
      </w:r>
      <w:proofErr w:type="spellEnd"/>
      <w:r>
        <w:rPr>
          <w:rFonts w:ascii="Arial" w:eastAsia="Times New Roman" w:hAnsi="Arial" w:cs="Arial"/>
          <w:sz w:val="24"/>
          <w:szCs w:val="24"/>
          <w:lang w:val="en-US"/>
        </w:rPr>
        <w:t xml:space="preserve"> substation and underground cables has been allocated 5 million in 2020/21 with a further 7.5 million in 2021/22</w:t>
      </w:r>
      <w:r w:rsidR="00563F48">
        <w:rPr>
          <w:rFonts w:ascii="Arial" w:eastAsia="Times New Roman" w:hAnsi="Arial" w:cs="Arial"/>
          <w:sz w:val="24"/>
          <w:szCs w:val="24"/>
          <w:lang w:val="en-US"/>
        </w:rPr>
        <w:t>.</w:t>
      </w:r>
    </w:p>
    <w:p w:rsidR="00563F48" w:rsidRDefault="00563F48" w:rsidP="00EC144B">
      <w:pPr>
        <w:numPr>
          <w:ilvl w:val="0"/>
          <w:numId w:val="4"/>
        </w:numPr>
        <w:spacing w:after="220" w:line="36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Electrification of </w:t>
      </w:r>
      <w:proofErr w:type="spellStart"/>
      <w:r>
        <w:rPr>
          <w:rFonts w:ascii="Arial" w:eastAsia="Times New Roman" w:hAnsi="Arial" w:cs="Arial"/>
          <w:sz w:val="24"/>
          <w:szCs w:val="24"/>
          <w:lang w:val="en-US"/>
        </w:rPr>
        <w:t>Sonwabile</w:t>
      </w:r>
      <w:proofErr w:type="spellEnd"/>
      <w:r>
        <w:rPr>
          <w:rFonts w:ascii="Arial" w:eastAsia="Times New Roman" w:hAnsi="Arial" w:cs="Arial"/>
          <w:sz w:val="24"/>
          <w:szCs w:val="24"/>
          <w:lang w:val="en-US"/>
        </w:rPr>
        <w:t xml:space="preserve"> village in </w:t>
      </w:r>
      <w:proofErr w:type="spellStart"/>
      <w:r>
        <w:rPr>
          <w:rFonts w:ascii="Arial" w:eastAsia="Times New Roman" w:hAnsi="Arial" w:cs="Arial"/>
          <w:sz w:val="24"/>
          <w:szCs w:val="24"/>
          <w:lang w:val="en-US"/>
        </w:rPr>
        <w:t>Sterkstroom</w:t>
      </w:r>
      <w:proofErr w:type="spellEnd"/>
      <w:r>
        <w:rPr>
          <w:rFonts w:ascii="Arial" w:eastAsia="Times New Roman" w:hAnsi="Arial" w:cs="Arial"/>
          <w:sz w:val="24"/>
          <w:szCs w:val="24"/>
          <w:lang w:val="en-US"/>
        </w:rPr>
        <w:t xml:space="preserve"> and upgrading of </w:t>
      </w:r>
      <w:proofErr w:type="spellStart"/>
      <w:r>
        <w:rPr>
          <w:rFonts w:ascii="Arial" w:eastAsia="Times New Roman" w:hAnsi="Arial" w:cs="Arial"/>
          <w:sz w:val="24"/>
          <w:szCs w:val="24"/>
          <w:lang w:val="en-US"/>
        </w:rPr>
        <w:t>Molteno</w:t>
      </w:r>
      <w:proofErr w:type="spellEnd"/>
      <w:r>
        <w:rPr>
          <w:rFonts w:ascii="Arial" w:eastAsia="Times New Roman" w:hAnsi="Arial" w:cs="Arial"/>
          <w:sz w:val="24"/>
          <w:szCs w:val="24"/>
          <w:lang w:val="en-US"/>
        </w:rPr>
        <w:t xml:space="preserve"> substation have both been allocated 3 million and 5 million respectively with work to commence in 2022/23 financial year.</w:t>
      </w:r>
    </w:p>
    <w:p w:rsidR="00563F48" w:rsidRPr="00EC144B" w:rsidRDefault="00563F48" w:rsidP="00EC144B">
      <w:pPr>
        <w:numPr>
          <w:ilvl w:val="0"/>
          <w:numId w:val="4"/>
        </w:numPr>
        <w:spacing w:after="220" w:line="36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The Provincial Department of Transport has allocated 17 million for the construction of </w:t>
      </w:r>
      <w:proofErr w:type="spellStart"/>
      <w:r>
        <w:rPr>
          <w:rFonts w:ascii="Arial" w:eastAsia="Times New Roman" w:hAnsi="Arial" w:cs="Arial"/>
          <w:sz w:val="24"/>
          <w:szCs w:val="24"/>
          <w:lang w:val="en-US"/>
        </w:rPr>
        <w:t>Tsolwana</w:t>
      </w:r>
      <w:proofErr w:type="spellEnd"/>
      <w:r>
        <w:rPr>
          <w:rFonts w:ascii="Arial" w:eastAsia="Times New Roman" w:hAnsi="Arial" w:cs="Arial"/>
          <w:sz w:val="24"/>
          <w:szCs w:val="24"/>
          <w:lang w:val="en-US"/>
        </w:rPr>
        <w:t xml:space="preserve"> Nature Reserve road and internal roads in </w:t>
      </w:r>
      <w:proofErr w:type="spellStart"/>
      <w:r>
        <w:rPr>
          <w:rFonts w:ascii="Arial" w:eastAsia="Times New Roman" w:hAnsi="Arial" w:cs="Arial"/>
          <w:sz w:val="24"/>
          <w:szCs w:val="24"/>
          <w:lang w:val="en-US"/>
        </w:rPr>
        <w:t>Tarkastad</w:t>
      </w:r>
      <w:proofErr w:type="spellEnd"/>
      <w:r>
        <w:rPr>
          <w:rFonts w:ascii="Arial" w:eastAsia="Times New Roman" w:hAnsi="Arial" w:cs="Arial"/>
          <w:sz w:val="24"/>
          <w:szCs w:val="24"/>
          <w:lang w:val="en-US"/>
        </w:rPr>
        <w:t xml:space="preserve"> and </w:t>
      </w:r>
      <w:proofErr w:type="spellStart"/>
      <w:r>
        <w:rPr>
          <w:rFonts w:ascii="Arial" w:eastAsia="Times New Roman" w:hAnsi="Arial" w:cs="Arial"/>
          <w:sz w:val="24"/>
          <w:szCs w:val="24"/>
          <w:lang w:val="en-US"/>
        </w:rPr>
        <w:t>Hofmeyr</w:t>
      </w:r>
      <w:proofErr w:type="spellEnd"/>
      <w:r>
        <w:rPr>
          <w:rFonts w:ascii="Arial" w:eastAsia="Times New Roman" w:hAnsi="Arial" w:cs="Arial"/>
          <w:sz w:val="24"/>
          <w:szCs w:val="24"/>
          <w:lang w:val="en-US"/>
        </w:rPr>
        <w:t xml:space="preserve"> in 2020/21.</w:t>
      </w:r>
    </w:p>
    <w:p w:rsidR="007E7C9F" w:rsidRPr="00F14AF7" w:rsidRDefault="007E7C9F" w:rsidP="00987085">
      <w:pPr>
        <w:spacing w:after="220" w:line="360" w:lineRule="auto"/>
        <w:jc w:val="both"/>
        <w:rPr>
          <w:rFonts w:ascii="Arial" w:eastAsia="Times New Roman" w:hAnsi="Arial" w:cs="Arial"/>
          <w:sz w:val="24"/>
          <w:szCs w:val="24"/>
          <w:lang w:val="en-US"/>
        </w:rPr>
      </w:pPr>
      <w:r w:rsidRPr="00F14AF7">
        <w:rPr>
          <w:rFonts w:ascii="Arial" w:eastAsia="Times New Roman" w:hAnsi="Arial" w:cs="Arial"/>
          <w:sz w:val="24"/>
          <w:szCs w:val="24"/>
          <w:lang w:val="en-US"/>
        </w:rPr>
        <w:t xml:space="preserve">         Details of these projects and how they link to the IDP goals are provided in this </w:t>
      </w:r>
    </w:p>
    <w:p w:rsidR="007E7C9F" w:rsidRPr="00F14AF7" w:rsidRDefault="007E7C9F" w:rsidP="00987085">
      <w:pPr>
        <w:spacing w:after="220" w:line="360" w:lineRule="auto"/>
        <w:jc w:val="both"/>
        <w:rPr>
          <w:rFonts w:ascii="Arial" w:eastAsia="Times New Roman" w:hAnsi="Arial" w:cs="Arial"/>
          <w:sz w:val="24"/>
          <w:szCs w:val="24"/>
          <w:lang w:val="en-US"/>
        </w:rPr>
      </w:pPr>
      <w:r w:rsidRPr="00F14AF7">
        <w:rPr>
          <w:rFonts w:ascii="Arial" w:eastAsia="Times New Roman" w:hAnsi="Arial" w:cs="Arial"/>
          <w:sz w:val="24"/>
          <w:szCs w:val="24"/>
          <w:lang w:val="en-US"/>
        </w:rPr>
        <w:t xml:space="preserve">         Budget document      </w:t>
      </w:r>
    </w:p>
    <w:p w:rsidR="00753F97" w:rsidRPr="00F14AF7" w:rsidRDefault="00591CF9" w:rsidP="00987085">
      <w:pPr>
        <w:spacing w:after="220" w:line="360" w:lineRule="auto"/>
        <w:ind w:firstLine="720"/>
        <w:jc w:val="both"/>
        <w:rPr>
          <w:rFonts w:ascii="Arial" w:eastAsia="Times New Roman" w:hAnsi="Arial" w:cs="Arial"/>
          <w:b/>
          <w:sz w:val="24"/>
          <w:szCs w:val="24"/>
          <w:u w:val="single"/>
          <w:lang w:val="en-US"/>
        </w:rPr>
      </w:pPr>
      <w:r w:rsidRPr="00F14AF7">
        <w:rPr>
          <w:rFonts w:ascii="Arial" w:eastAsia="Times New Roman" w:hAnsi="Arial" w:cs="Arial"/>
          <w:b/>
          <w:sz w:val="24"/>
          <w:szCs w:val="24"/>
          <w:u w:val="single"/>
          <w:lang w:val="en-US"/>
        </w:rPr>
        <w:t>Conclusion</w:t>
      </w:r>
      <w:r w:rsidR="00EF4505" w:rsidRPr="00F14AF7">
        <w:rPr>
          <w:rFonts w:ascii="Arial" w:eastAsia="Times New Roman" w:hAnsi="Arial" w:cs="Arial"/>
          <w:sz w:val="24"/>
          <w:szCs w:val="24"/>
          <w:lang w:val="en-US"/>
        </w:rPr>
        <w:t xml:space="preserve"> </w:t>
      </w:r>
    </w:p>
    <w:p w:rsidR="00591CF9" w:rsidRPr="00F14AF7" w:rsidRDefault="00563F48" w:rsidP="00987085">
      <w:pPr>
        <w:autoSpaceDE w:val="0"/>
        <w:autoSpaceDN w:val="0"/>
        <w:adjustRightInd w:val="0"/>
        <w:spacing w:after="120" w:line="360" w:lineRule="auto"/>
        <w:ind w:left="720"/>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 xml:space="preserve">Over the past three </w:t>
      </w:r>
      <w:r w:rsidR="00591CF9" w:rsidRPr="00F14AF7">
        <w:rPr>
          <w:rFonts w:ascii="Arial" w:eastAsia="Times New Roman" w:hAnsi="Arial" w:cs="Arial"/>
          <w:sz w:val="24"/>
          <w:szCs w:val="24"/>
          <w:lang w:val="en-GB" w:eastAsia="en-GB"/>
        </w:rPr>
        <w:t>years</w:t>
      </w:r>
      <w:r w:rsidR="004F65F2">
        <w:rPr>
          <w:rFonts w:ascii="Arial" w:eastAsia="Times New Roman" w:hAnsi="Arial" w:cs="Arial"/>
          <w:sz w:val="24"/>
          <w:szCs w:val="24"/>
          <w:lang w:val="en-GB" w:eastAsia="en-GB"/>
        </w:rPr>
        <w:t>,</w:t>
      </w:r>
      <w:r w:rsidR="00591CF9" w:rsidRPr="00F14AF7">
        <w:rPr>
          <w:rFonts w:ascii="Arial" w:eastAsia="Times New Roman" w:hAnsi="Arial" w:cs="Arial"/>
          <w:sz w:val="24"/>
          <w:szCs w:val="24"/>
          <w:lang w:val="en-GB" w:eastAsia="en-GB"/>
        </w:rPr>
        <w:t xml:space="preserve"> the Municipality has been working</w:t>
      </w:r>
      <w:r w:rsidR="004F65F2">
        <w:rPr>
          <w:rFonts w:ascii="Arial" w:eastAsia="Times New Roman" w:hAnsi="Arial" w:cs="Arial"/>
          <w:sz w:val="24"/>
          <w:szCs w:val="24"/>
          <w:lang w:val="en-GB" w:eastAsia="en-GB"/>
        </w:rPr>
        <w:t xml:space="preserve"> hard</w:t>
      </w:r>
      <w:r w:rsidR="00591CF9" w:rsidRPr="00F14AF7">
        <w:rPr>
          <w:rFonts w:ascii="Arial" w:eastAsia="Times New Roman" w:hAnsi="Arial" w:cs="Arial"/>
          <w:sz w:val="24"/>
          <w:szCs w:val="24"/>
          <w:lang w:val="en-GB" w:eastAsia="en-GB"/>
        </w:rPr>
        <w:t xml:space="preserve"> to </w:t>
      </w:r>
      <w:r>
        <w:rPr>
          <w:rFonts w:ascii="Arial" w:eastAsia="Times New Roman" w:hAnsi="Arial" w:cs="Arial"/>
          <w:sz w:val="24"/>
          <w:szCs w:val="24"/>
          <w:lang w:val="en-GB" w:eastAsia="en-GB"/>
        </w:rPr>
        <w:t>increase its revenue collection so as to achieve financial viability and sustainability</w:t>
      </w:r>
      <w:r w:rsidR="00591CF9" w:rsidRPr="00F14AF7">
        <w:rPr>
          <w:rFonts w:ascii="Arial" w:eastAsia="Times New Roman" w:hAnsi="Arial" w:cs="Arial"/>
          <w:sz w:val="24"/>
          <w:szCs w:val="24"/>
          <w:lang w:val="en-GB" w:eastAsia="en-GB"/>
        </w:rPr>
        <w:t>.</w:t>
      </w:r>
      <w:r w:rsidR="00477C8A">
        <w:rPr>
          <w:rFonts w:ascii="Arial" w:eastAsia="Times New Roman" w:hAnsi="Arial" w:cs="Arial"/>
          <w:sz w:val="24"/>
          <w:szCs w:val="24"/>
          <w:lang w:val="en-GB" w:eastAsia="en-GB"/>
        </w:rPr>
        <w:t xml:space="preserve"> A revenue enhancement team has been established to intensify the collection of all current and arrear account</w:t>
      </w:r>
      <w:r w:rsidR="007B2494">
        <w:rPr>
          <w:rFonts w:ascii="Arial" w:eastAsia="Times New Roman" w:hAnsi="Arial" w:cs="Arial"/>
          <w:sz w:val="24"/>
          <w:szCs w:val="24"/>
          <w:lang w:val="en-GB" w:eastAsia="en-GB"/>
        </w:rPr>
        <w:t>s</w:t>
      </w:r>
      <w:r w:rsidR="00477C8A">
        <w:rPr>
          <w:rFonts w:ascii="Arial" w:eastAsia="Times New Roman" w:hAnsi="Arial" w:cs="Arial"/>
          <w:sz w:val="24"/>
          <w:szCs w:val="24"/>
          <w:lang w:val="en-GB" w:eastAsia="en-GB"/>
        </w:rPr>
        <w:t>. This team meets weekly to report on progress.</w:t>
      </w:r>
      <w:r>
        <w:rPr>
          <w:rFonts w:ascii="Arial" w:eastAsia="Times New Roman" w:hAnsi="Arial" w:cs="Arial"/>
          <w:sz w:val="24"/>
          <w:szCs w:val="24"/>
          <w:lang w:val="en-GB" w:eastAsia="en-GB"/>
        </w:rPr>
        <w:t xml:space="preserve"> The municipality has just appointed service providers for the </w:t>
      </w:r>
      <w:r w:rsidR="00477C8A">
        <w:rPr>
          <w:rFonts w:ascii="Arial" w:eastAsia="Times New Roman" w:hAnsi="Arial" w:cs="Arial"/>
          <w:sz w:val="24"/>
          <w:szCs w:val="24"/>
          <w:lang w:val="en-GB" w:eastAsia="en-GB"/>
        </w:rPr>
        <w:t>installation of smart electricity meters.</w:t>
      </w:r>
      <w:r w:rsidR="00591CF9" w:rsidRPr="00F14AF7">
        <w:rPr>
          <w:rFonts w:ascii="Arial" w:eastAsia="Times New Roman" w:hAnsi="Arial" w:cs="Arial"/>
          <w:sz w:val="24"/>
          <w:szCs w:val="24"/>
          <w:lang w:val="en-GB" w:eastAsia="en-GB"/>
        </w:rPr>
        <w:t xml:space="preserve">  </w:t>
      </w:r>
      <w:r w:rsidR="004F65F2">
        <w:rPr>
          <w:rFonts w:ascii="Arial" w:eastAsia="Times New Roman" w:hAnsi="Arial" w:cs="Arial"/>
          <w:sz w:val="24"/>
          <w:szCs w:val="24"/>
          <w:lang w:val="en-GB" w:eastAsia="en-GB"/>
        </w:rPr>
        <w:t>Issues of revenue collection to ensu</w:t>
      </w:r>
      <w:r w:rsidR="00477C8A">
        <w:rPr>
          <w:rFonts w:ascii="Arial" w:eastAsia="Times New Roman" w:hAnsi="Arial" w:cs="Arial"/>
          <w:sz w:val="24"/>
          <w:szCs w:val="24"/>
          <w:lang w:val="en-GB" w:eastAsia="en-GB"/>
        </w:rPr>
        <w:t>re financial sustainability has thus</w:t>
      </w:r>
      <w:r w:rsidR="004F65F2">
        <w:rPr>
          <w:rFonts w:ascii="Arial" w:eastAsia="Times New Roman" w:hAnsi="Arial" w:cs="Arial"/>
          <w:sz w:val="24"/>
          <w:szCs w:val="24"/>
          <w:lang w:val="en-GB" w:eastAsia="en-GB"/>
        </w:rPr>
        <w:t xml:space="preserve"> been given priority. It is envisaged that these targeted interventions will bring the municipality back to financial viability.</w:t>
      </w:r>
    </w:p>
    <w:p w:rsidR="00591CF9" w:rsidRPr="00F14AF7" w:rsidRDefault="00591CF9" w:rsidP="00987085">
      <w:pPr>
        <w:autoSpaceDE w:val="0"/>
        <w:autoSpaceDN w:val="0"/>
        <w:adjustRightInd w:val="0"/>
        <w:spacing w:after="120" w:line="360" w:lineRule="auto"/>
        <w:ind w:left="720"/>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t>Sustainability can mean many different things but at its core is the idea of financial stability and the ability to financially meet the obligations and commitments that are required to deliver the services within the community.</w:t>
      </w:r>
    </w:p>
    <w:p w:rsidR="00E149A7" w:rsidRPr="00F14AF7" w:rsidRDefault="00E149A7" w:rsidP="00987085">
      <w:pPr>
        <w:autoSpaceDE w:val="0"/>
        <w:autoSpaceDN w:val="0"/>
        <w:adjustRightInd w:val="0"/>
        <w:spacing w:after="120" w:line="360" w:lineRule="auto"/>
        <w:ind w:left="720"/>
        <w:jc w:val="both"/>
        <w:rPr>
          <w:rFonts w:ascii="Arial" w:eastAsia="Times New Roman" w:hAnsi="Arial" w:cs="Arial"/>
          <w:sz w:val="24"/>
          <w:szCs w:val="24"/>
          <w:lang w:val="en-GB" w:eastAsia="en-GB"/>
        </w:rPr>
      </w:pPr>
      <w:r w:rsidRPr="00F14AF7">
        <w:rPr>
          <w:rFonts w:ascii="Arial" w:eastAsia="Times New Roman" w:hAnsi="Arial" w:cs="Arial"/>
          <w:sz w:val="24"/>
          <w:szCs w:val="24"/>
          <w:lang w:val="en-GB" w:eastAsia="en-GB"/>
        </w:rPr>
        <w:t xml:space="preserve">To be credible the budget must be consistent with the IDP and be achievable in terms of service delivery and performance targets.  Credible budgets have realistic revenue and expenditure projections and the implementation of it improves the financial viability of the municipality.  </w:t>
      </w:r>
    </w:p>
    <w:p w:rsidR="00E149A7" w:rsidRPr="00F14AF7" w:rsidRDefault="00477C8A" w:rsidP="00987085">
      <w:pPr>
        <w:autoSpaceDE w:val="0"/>
        <w:autoSpaceDN w:val="0"/>
        <w:adjustRightInd w:val="0"/>
        <w:spacing w:after="120" w:line="360" w:lineRule="auto"/>
        <w:ind w:left="720"/>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The municipality has also made cost containment measures on</w:t>
      </w:r>
      <w:r w:rsidR="0027744E">
        <w:rPr>
          <w:rFonts w:ascii="Arial" w:eastAsia="Times New Roman" w:hAnsi="Arial" w:cs="Arial"/>
          <w:sz w:val="24"/>
          <w:szCs w:val="24"/>
          <w:lang w:val="en-GB" w:eastAsia="en-GB"/>
        </w:rPr>
        <w:t>e</w:t>
      </w:r>
      <w:r>
        <w:rPr>
          <w:rFonts w:ascii="Arial" w:eastAsia="Times New Roman" w:hAnsi="Arial" w:cs="Arial"/>
          <w:sz w:val="24"/>
          <w:szCs w:val="24"/>
          <w:lang w:val="en-GB" w:eastAsia="en-GB"/>
        </w:rPr>
        <w:t xml:space="preserve"> of its priorities when preparing this budget and has set targets to be achieved during the 2020/21 financial year. Cost containment policy in line with circular 82 and 95 have been developed and will be sent to council alongside</w:t>
      </w:r>
      <w:r w:rsidR="0027744E">
        <w:rPr>
          <w:rFonts w:ascii="Arial" w:eastAsia="Times New Roman" w:hAnsi="Arial" w:cs="Arial"/>
          <w:sz w:val="24"/>
          <w:szCs w:val="24"/>
          <w:lang w:val="en-GB" w:eastAsia="en-GB"/>
        </w:rPr>
        <w:t xml:space="preserve"> with</w:t>
      </w:r>
      <w:r>
        <w:rPr>
          <w:rFonts w:ascii="Arial" w:eastAsia="Times New Roman" w:hAnsi="Arial" w:cs="Arial"/>
          <w:sz w:val="24"/>
          <w:szCs w:val="24"/>
          <w:lang w:val="en-GB" w:eastAsia="en-GB"/>
        </w:rPr>
        <w:t xml:space="preserve"> this budget. This will help enforce the cost containment measures adopted by council.</w:t>
      </w:r>
    </w:p>
    <w:p w:rsidR="00591CF9" w:rsidRDefault="00591CF9" w:rsidP="00987085">
      <w:pPr>
        <w:spacing w:after="220" w:line="360" w:lineRule="auto"/>
        <w:ind w:left="720"/>
        <w:jc w:val="both"/>
        <w:rPr>
          <w:rFonts w:ascii="Arial" w:eastAsia="Times New Roman" w:hAnsi="Arial" w:cs="Arial"/>
          <w:sz w:val="24"/>
          <w:szCs w:val="24"/>
          <w:lang w:val="en-US"/>
        </w:rPr>
      </w:pPr>
      <w:r w:rsidRPr="00F14AF7">
        <w:rPr>
          <w:rFonts w:ascii="Arial" w:eastAsia="Times New Roman" w:hAnsi="Arial" w:cs="Arial"/>
          <w:sz w:val="24"/>
          <w:szCs w:val="24"/>
          <w:lang w:val="en-US"/>
        </w:rPr>
        <w:t xml:space="preserve">The budget as presented in this document meets the requirements of the MFMA and is presented to Council for consideration and review.  </w:t>
      </w:r>
      <w:r w:rsidR="004F65F2">
        <w:rPr>
          <w:rFonts w:ascii="Arial" w:eastAsia="Times New Roman" w:hAnsi="Arial" w:cs="Arial"/>
          <w:sz w:val="24"/>
          <w:szCs w:val="24"/>
          <w:lang w:val="en-US"/>
        </w:rPr>
        <w:t xml:space="preserve">As this budget goes to the budget </w:t>
      </w:r>
      <w:r w:rsidR="00FC705A">
        <w:rPr>
          <w:rFonts w:ascii="Arial" w:eastAsia="Times New Roman" w:hAnsi="Arial" w:cs="Arial"/>
          <w:sz w:val="24"/>
          <w:szCs w:val="24"/>
          <w:lang w:val="en-US"/>
        </w:rPr>
        <w:t>roadshow it is anticipated that the community</w:t>
      </w:r>
      <w:r w:rsidR="00477C8A">
        <w:rPr>
          <w:rFonts w:ascii="Arial" w:eastAsia="Times New Roman" w:hAnsi="Arial" w:cs="Arial"/>
          <w:sz w:val="24"/>
          <w:szCs w:val="24"/>
          <w:lang w:val="en-US"/>
        </w:rPr>
        <w:t xml:space="preserve"> will</w:t>
      </w:r>
      <w:r w:rsidR="00FC705A">
        <w:rPr>
          <w:rFonts w:ascii="Arial" w:eastAsia="Times New Roman" w:hAnsi="Arial" w:cs="Arial"/>
          <w:sz w:val="24"/>
          <w:szCs w:val="24"/>
          <w:lang w:val="en-US"/>
        </w:rPr>
        <w:t xml:space="preserve"> engage on it and provide feedback that will assist in the development of the final budget to b</w:t>
      </w:r>
      <w:r w:rsidR="00477C8A">
        <w:rPr>
          <w:rFonts w:ascii="Arial" w:eastAsia="Times New Roman" w:hAnsi="Arial" w:cs="Arial"/>
          <w:sz w:val="24"/>
          <w:szCs w:val="24"/>
          <w:lang w:val="en-US"/>
        </w:rPr>
        <w:t>e adopted by council in May 2020</w:t>
      </w:r>
      <w:r w:rsidR="00FC705A">
        <w:rPr>
          <w:rFonts w:ascii="Arial" w:eastAsia="Times New Roman" w:hAnsi="Arial" w:cs="Arial"/>
          <w:sz w:val="24"/>
          <w:szCs w:val="24"/>
          <w:lang w:val="en-US"/>
        </w:rPr>
        <w:t>.</w:t>
      </w:r>
    </w:p>
    <w:p w:rsidR="009C44E1" w:rsidRPr="00F14AF7" w:rsidRDefault="009C44E1" w:rsidP="00987085">
      <w:pPr>
        <w:spacing w:after="220" w:line="360" w:lineRule="auto"/>
        <w:ind w:left="720"/>
        <w:jc w:val="both"/>
        <w:rPr>
          <w:rFonts w:ascii="Arial" w:eastAsia="Times New Roman" w:hAnsi="Arial" w:cs="Arial"/>
          <w:sz w:val="24"/>
          <w:szCs w:val="24"/>
          <w:lang w:val="en-US"/>
        </w:rPr>
      </w:pPr>
      <w:r>
        <w:rPr>
          <w:rFonts w:ascii="Arial" w:eastAsia="Times New Roman" w:hAnsi="Arial" w:cs="Arial"/>
          <w:sz w:val="24"/>
          <w:szCs w:val="24"/>
          <w:lang w:val="en-US"/>
        </w:rPr>
        <w:t xml:space="preserve">The 2020/21 budget is unfunded as a result of past Eskom debts that are not paid. The municipality has prepared a simplified plan to eliminate the unfunded budget within a period of two years. More revenue will be collected through the </w:t>
      </w:r>
      <w:r w:rsidR="007D01A5">
        <w:rPr>
          <w:rFonts w:ascii="Arial" w:eastAsia="Times New Roman" w:hAnsi="Arial" w:cs="Arial"/>
          <w:sz w:val="24"/>
          <w:szCs w:val="24"/>
          <w:lang w:val="en-US"/>
        </w:rPr>
        <w:t>smart electricity projects and strict cost containment measures will be implemented</w:t>
      </w:r>
    </w:p>
    <w:p w:rsidR="00591CF9" w:rsidRPr="00F14AF7" w:rsidRDefault="00591CF9" w:rsidP="00987085">
      <w:pPr>
        <w:spacing w:after="220" w:line="360" w:lineRule="auto"/>
        <w:ind w:left="1555"/>
        <w:jc w:val="both"/>
        <w:rPr>
          <w:rFonts w:ascii="Arial" w:eastAsia="Times New Roman" w:hAnsi="Arial" w:cs="Arial"/>
          <w:sz w:val="24"/>
          <w:szCs w:val="24"/>
          <w:lang w:val="en-US"/>
        </w:rPr>
      </w:pPr>
    </w:p>
    <w:p w:rsidR="00753F97" w:rsidRPr="001F79CA" w:rsidRDefault="00753F97" w:rsidP="00126FBA">
      <w:pPr>
        <w:spacing w:after="220" w:line="360" w:lineRule="auto"/>
        <w:ind w:left="720"/>
        <w:jc w:val="both"/>
        <w:rPr>
          <w:rFonts w:ascii="Arial Narrow" w:eastAsia="Times New Roman" w:hAnsi="Arial Narrow" w:cs="Tahoma"/>
          <w:sz w:val="24"/>
          <w:szCs w:val="24"/>
          <w:lang w:val="en-GB" w:eastAsia="en-GB"/>
        </w:rPr>
      </w:pPr>
      <w:r w:rsidRPr="00F14AF7">
        <w:rPr>
          <w:rFonts w:ascii="Arial" w:eastAsia="Times New Roman" w:hAnsi="Arial" w:cs="Arial"/>
          <w:sz w:val="24"/>
          <w:szCs w:val="24"/>
          <w:lang w:val="en-US"/>
        </w:rPr>
        <w:t xml:space="preserve">The tables and charts in the next few </w:t>
      </w:r>
      <w:r w:rsidR="0018445A">
        <w:rPr>
          <w:rFonts w:ascii="Arial" w:eastAsia="Times New Roman" w:hAnsi="Arial" w:cs="Arial"/>
          <w:sz w:val="24"/>
          <w:szCs w:val="24"/>
          <w:lang w:val="en-US"/>
        </w:rPr>
        <w:t>pages show the allocations</w:t>
      </w:r>
      <w:r w:rsidRPr="00F14AF7">
        <w:rPr>
          <w:rFonts w:ascii="Arial" w:eastAsia="Times New Roman" w:hAnsi="Arial" w:cs="Arial"/>
          <w:sz w:val="24"/>
          <w:szCs w:val="24"/>
          <w:lang w:val="en-US"/>
        </w:rPr>
        <w:t xml:space="preserve"> of the reven</w:t>
      </w:r>
      <w:r w:rsidR="000732C6" w:rsidRPr="00F14AF7">
        <w:rPr>
          <w:rFonts w:ascii="Arial" w:eastAsia="Times New Roman" w:hAnsi="Arial" w:cs="Arial"/>
          <w:sz w:val="24"/>
          <w:szCs w:val="24"/>
          <w:lang w:val="en-US"/>
        </w:rPr>
        <w:t xml:space="preserve">ue </w:t>
      </w:r>
      <w:r w:rsidR="00477C8A">
        <w:rPr>
          <w:rFonts w:ascii="Arial" w:eastAsia="Times New Roman" w:hAnsi="Arial" w:cs="Arial"/>
          <w:sz w:val="24"/>
          <w:szCs w:val="24"/>
          <w:lang w:val="en-US"/>
        </w:rPr>
        <w:t>and expenditures for the 2020/21</w:t>
      </w:r>
      <w:r w:rsidRPr="00F14AF7">
        <w:rPr>
          <w:rFonts w:ascii="Arial" w:eastAsia="Times New Roman" w:hAnsi="Arial" w:cs="Arial"/>
          <w:sz w:val="24"/>
          <w:szCs w:val="24"/>
          <w:lang w:val="en-US"/>
        </w:rPr>
        <w:t xml:space="preserve"> </w:t>
      </w:r>
      <w:r w:rsidR="00FC705A">
        <w:rPr>
          <w:rFonts w:ascii="Arial" w:eastAsia="Times New Roman" w:hAnsi="Arial" w:cs="Arial"/>
          <w:sz w:val="24"/>
          <w:szCs w:val="24"/>
          <w:lang w:val="en-US"/>
        </w:rPr>
        <w:t xml:space="preserve">Enoch </w:t>
      </w:r>
      <w:proofErr w:type="spellStart"/>
      <w:r w:rsidR="00FC705A">
        <w:rPr>
          <w:rFonts w:ascii="Arial" w:eastAsia="Times New Roman" w:hAnsi="Arial" w:cs="Arial"/>
          <w:sz w:val="24"/>
          <w:szCs w:val="24"/>
          <w:lang w:val="en-US"/>
        </w:rPr>
        <w:t>Mgijima</w:t>
      </w:r>
      <w:proofErr w:type="spellEnd"/>
      <w:r w:rsidR="00FC705A">
        <w:rPr>
          <w:rFonts w:ascii="Arial" w:eastAsia="Times New Roman" w:hAnsi="Arial" w:cs="Arial"/>
          <w:sz w:val="24"/>
          <w:szCs w:val="24"/>
          <w:lang w:val="en-US"/>
        </w:rPr>
        <w:t xml:space="preserve"> </w:t>
      </w:r>
      <w:r w:rsidR="00987085">
        <w:rPr>
          <w:rFonts w:ascii="Arial" w:eastAsia="Times New Roman" w:hAnsi="Arial" w:cs="Arial"/>
          <w:sz w:val="24"/>
          <w:szCs w:val="24"/>
          <w:lang w:val="en-US"/>
        </w:rPr>
        <w:t>Local Municipality</w:t>
      </w:r>
      <w:r w:rsidRPr="00F14AF7">
        <w:rPr>
          <w:rFonts w:ascii="Arial" w:eastAsia="Times New Roman" w:hAnsi="Arial" w:cs="Arial"/>
          <w:sz w:val="24"/>
          <w:szCs w:val="24"/>
          <w:lang w:val="en-US"/>
        </w:rPr>
        <w:t xml:space="preserve"> Budget.</w:t>
      </w:r>
    </w:p>
    <w:p w:rsidR="00753F97" w:rsidRPr="001F79CA" w:rsidRDefault="00753F97" w:rsidP="00987085">
      <w:pPr>
        <w:spacing w:after="0" w:line="360" w:lineRule="auto"/>
        <w:ind w:left="-900"/>
        <w:jc w:val="both"/>
        <w:rPr>
          <w:rFonts w:ascii="Arial Narrow" w:eastAsia="Times New Roman" w:hAnsi="Arial Narrow" w:cs="Arial"/>
          <w:sz w:val="24"/>
          <w:szCs w:val="24"/>
          <w:lang w:val="en-AU" w:eastAsia="en-GB"/>
        </w:rPr>
      </w:pPr>
    </w:p>
    <w:p w:rsidR="00753F97" w:rsidRPr="001F79CA" w:rsidRDefault="00753F97" w:rsidP="00987085">
      <w:pPr>
        <w:spacing w:after="0" w:line="360" w:lineRule="auto"/>
        <w:ind w:left="-900"/>
        <w:jc w:val="both"/>
        <w:rPr>
          <w:rFonts w:ascii="Arial Narrow" w:eastAsia="Times New Roman" w:hAnsi="Arial Narrow" w:cs="Arial"/>
          <w:sz w:val="24"/>
          <w:szCs w:val="24"/>
          <w:lang w:val="en-AU" w:eastAsia="en-GB"/>
        </w:rPr>
      </w:pPr>
    </w:p>
    <w:p w:rsidR="00753F97" w:rsidRPr="001F79CA" w:rsidRDefault="00753F97" w:rsidP="001F79CA">
      <w:pPr>
        <w:spacing w:after="0" w:line="240" w:lineRule="auto"/>
        <w:jc w:val="both"/>
        <w:rPr>
          <w:rFonts w:ascii="Arial Narrow" w:eastAsia="Times New Roman" w:hAnsi="Arial Narrow" w:cs="Arial"/>
          <w:sz w:val="24"/>
          <w:szCs w:val="24"/>
          <w:lang w:val="en-AU" w:eastAsia="en-GB"/>
        </w:rPr>
      </w:pPr>
    </w:p>
    <w:p w:rsidR="00987085" w:rsidRDefault="00987085" w:rsidP="001F79CA">
      <w:pPr>
        <w:spacing w:after="0" w:line="240" w:lineRule="auto"/>
        <w:ind w:left="-900"/>
        <w:jc w:val="both"/>
        <w:rPr>
          <w:rFonts w:ascii="Arial Narrow" w:eastAsia="Times New Roman" w:hAnsi="Arial Narrow" w:cs="Arial"/>
          <w:sz w:val="24"/>
          <w:szCs w:val="24"/>
          <w:lang w:val="en-AU" w:eastAsia="en-GB"/>
        </w:rPr>
        <w:sectPr w:rsidR="00987085" w:rsidSect="00160D2A">
          <w:pgSz w:w="12242" w:h="15842" w:code="1"/>
          <w:pgMar w:top="1440" w:right="1264" w:bottom="1440" w:left="1797" w:header="720" w:footer="720" w:gutter="0"/>
          <w:cols w:space="720"/>
          <w:noEndnote/>
          <w:titlePg/>
          <w:docGrid w:linePitch="299"/>
        </w:sectPr>
      </w:pPr>
    </w:p>
    <w:p w:rsidR="00753F97" w:rsidRDefault="005316AB" w:rsidP="001F79CA">
      <w:pPr>
        <w:spacing w:after="0" w:line="240" w:lineRule="auto"/>
        <w:ind w:left="-900"/>
        <w:jc w:val="both"/>
        <w:rPr>
          <w:rFonts w:ascii="Arial Narrow" w:eastAsia="Times New Roman" w:hAnsi="Arial Narrow" w:cs="Arial"/>
          <w:sz w:val="24"/>
          <w:szCs w:val="24"/>
          <w:lang w:val="en-AU" w:eastAsia="en-GB"/>
        </w:rPr>
      </w:pPr>
      <w:r w:rsidRPr="005316AB">
        <w:rPr>
          <w:noProof/>
          <w:lang w:eastAsia="en-ZA"/>
        </w:rPr>
        <w:drawing>
          <wp:inline distT="0" distB="0" distL="0" distR="0">
            <wp:extent cx="8575381" cy="45878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83264" cy="4592093"/>
                    </a:xfrm>
                    <a:prstGeom prst="rect">
                      <a:avLst/>
                    </a:prstGeom>
                    <a:noFill/>
                    <a:ln>
                      <a:noFill/>
                    </a:ln>
                  </pic:spPr>
                </pic:pic>
              </a:graphicData>
            </a:graphic>
          </wp:inline>
        </w:drawing>
      </w:r>
    </w:p>
    <w:p w:rsidR="005316AB" w:rsidRDefault="005316AB" w:rsidP="001F79CA">
      <w:pPr>
        <w:spacing w:after="0" w:line="240" w:lineRule="auto"/>
        <w:ind w:left="-900"/>
        <w:jc w:val="both"/>
        <w:rPr>
          <w:rFonts w:ascii="Arial Narrow" w:eastAsia="Times New Roman" w:hAnsi="Arial Narrow" w:cs="Arial"/>
          <w:sz w:val="24"/>
          <w:szCs w:val="24"/>
          <w:lang w:val="en-AU" w:eastAsia="en-GB"/>
        </w:rPr>
      </w:pPr>
    </w:p>
    <w:p w:rsidR="005316AB" w:rsidRDefault="005316AB" w:rsidP="001F79CA">
      <w:pPr>
        <w:spacing w:after="0" w:line="240" w:lineRule="auto"/>
        <w:ind w:left="-900"/>
        <w:jc w:val="both"/>
        <w:rPr>
          <w:rFonts w:ascii="Arial Narrow" w:eastAsia="Times New Roman" w:hAnsi="Arial Narrow" w:cs="Arial"/>
          <w:sz w:val="24"/>
          <w:szCs w:val="24"/>
          <w:lang w:val="en-AU" w:eastAsia="en-GB"/>
        </w:rPr>
      </w:pPr>
    </w:p>
    <w:p w:rsidR="005316AB" w:rsidRDefault="005316AB" w:rsidP="001F79CA">
      <w:pPr>
        <w:spacing w:after="0" w:line="240" w:lineRule="auto"/>
        <w:ind w:left="-900"/>
        <w:jc w:val="both"/>
        <w:rPr>
          <w:rFonts w:ascii="Arial Narrow" w:eastAsia="Times New Roman" w:hAnsi="Arial Narrow" w:cs="Arial"/>
          <w:sz w:val="24"/>
          <w:szCs w:val="24"/>
          <w:lang w:val="en-AU" w:eastAsia="en-GB"/>
        </w:rPr>
      </w:pPr>
    </w:p>
    <w:p w:rsidR="005316AB" w:rsidRDefault="005316AB" w:rsidP="001F79CA">
      <w:pPr>
        <w:spacing w:after="0" w:line="240" w:lineRule="auto"/>
        <w:ind w:left="-900"/>
        <w:jc w:val="both"/>
        <w:rPr>
          <w:rFonts w:ascii="Arial Narrow" w:eastAsia="Times New Roman" w:hAnsi="Arial Narrow" w:cs="Arial"/>
          <w:sz w:val="24"/>
          <w:szCs w:val="24"/>
          <w:lang w:val="en-AU" w:eastAsia="en-GB"/>
        </w:rPr>
      </w:pPr>
    </w:p>
    <w:p w:rsidR="005316AB" w:rsidRDefault="005316AB" w:rsidP="001F79CA">
      <w:pPr>
        <w:spacing w:after="0" w:line="240" w:lineRule="auto"/>
        <w:ind w:left="-900"/>
        <w:jc w:val="both"/>
        <w:rPr>
          <w:rFonts w:ascii="Arial Narrow" w:eastAsia="Times New Roman" w:hAnsi="Arial Narrow" w:cs="Arial"/>
          <w:sz w:val="24"/>
          <w:szCs w:val="24"/>
          <w:lang w:val="en-AU" w:eastAsia="en-GB"/>
        </w:rPr>
      </w:pPr>
    </w:p>
    <w:p w:rsidR="005316AB" w:rsidRDefault="005316AB" w:rsidP="001F79CA">
      <w:pPr>
        <w:spacing w:after="0" w:line="240" w:lineRule="auto"/>
        <w:ind w:left="-900"/>
        <w:jc w:val="both"/>
        <w:rPr>
          <w:rFonts w:ascii="Arial Narrow" w:eastAsia="Times New Roman" w:hAnsi="Arial Narrow" w:cs="Arial"/>
          <w:sz w:val="24"/>
          <w:szCs w:val="24"/>
          <w:lang w:val="en-AU" w:eastAsia="en-GB"/>
        </w:rPr>
      </w:pPr>
    </w:p>
    <w:p w:rsidR="005316AB" w:rsidRDefault="005316AB" w:rsidP="001F79CA">
      <w:pPr>
        <w:spacing w:after="0" w:line="240" w:lineRule="auto"/>
        <w:ind w:left="-900"/>
        <w:jc w:val="both"/>
        <w:rPr>
          <w:rFonts w:ascii="Arial Narrow" w:eastAsia="Times New Roman" w:hAnsi="Arial Narrow" w:cs="Arial"/>
          <w:sz w:val="24"/>
          <w:szCs w:val="24"/>
          <w:lang w:val="en-AU" w:eastAsia="en-GB"/>
        </w:rPr>
      </w:pPr>
    </w:p>
    <w:p w:rsidR="005316AB" w:rsidRDefault="005316AB" w:rsidP="001F79CA">
      <w:pPr>
        <w:spacing w:after="0" w:line="240" w:lineRule="auto"/>
        <w:ind w:left="-900"/>
        <w:jc w:val="both"/>
        <w:rPr>
          <w:rFonts w:ascii="Arial Narrow" w:eastAsia="Times New Roman" w:hAnsi="Arial Narrow" w:cs="Arial"/>
          <w:sz w:val="24"/>
          <w:szCs w:val="24"/>
          <w:lang w:val="en-AU" w:eastAsia="en-GB"/>
        </w:rPr>
      </w:pPr>
      <w:r w:rsidRPr="005316AB">
        <w:rPr>
          <w:noProof/>
          <w:lang w:eastAsia="en-ZA"/>
        </w:rPr>
        <w:drawing>
          <wp:inline distT="0" distB="0" distL="0" distR="0">
            <wp:extent cx="8629169" cy="312483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37748" cy="3127942"/>
                    </a:xfrm>
                    <a:prstGeom prst="rect">
                      <a:avLst/>
                    </a:prstGeom>
                    <a:noFill/>
                    <a:ln>
                      <a:noFill/>
                    </a:ln>
                  </pic:spPr>
                </pic:pic>
              </a:graphicData>
            </a:graphic>
          </wp:inline>
        </w:drawing>
      </w:r>
    </w:p>
    <w:p w:rsidR="005316AB" w:rsidRDefault="005316AB" w:rsidP="001F79CA">
      <w:pPr>
        <w:spacing w:after="0" w:line="240" w:lineRule="auto"/>
        <w:ind w:left="-900"/>
        <w:jc w:val="both"/>
        <w:rPr>
          <w:rFonts w:ascii="Arial Narrow" w:eastAsia="Times New Roman" w:hAnsi="Arial Narrow" w:cs="Arial"/>
          <w:sz w:val="24"/>
          <w:szCs w:val="24"/>
          <w:lang w:val="en-AU" w:eastAsia="en-GB"/>
        </w:rPr>
      </w:pPr>
    </w:p>
    <w:p w:rsidR="005316AB" w:rsidRDefault="005316AB" w:rsidP="001F79CA">
      <w:pPr>
        <w:spacing w:after="0" w:line="240" w:lineRule="auto"/>
        <w:ind w:left="-900"/>
        <w:jc w:val="both"/>
        <w:rPr>
          <w:rFonts w:ascii="Arial Narrow" w:eastAsia="Times New Roman" w:hAnsi="Arial Narrow" w:cs="Arial"/>
          <w:sz w:val="24"/>
          <w:szCs w:val="24"/>
          <w:lang w:val="en-AU" w:eastAsia="en-GB"/>
        </w:rPr>
      </w:pPr>
    </w:p>
    <w:p w:rsidR="005316AB" w:rsidRDefault="005316AB" w:rsidP="001F79CA">
      <w:pPr>
        <w:spacing w:after="0" w:line="240" w:lineRule="auto"/>
        <w:ind w:left="-900"/>
        <w:jc w:val="both"/>
        <w:rPr>
          <w:rFonts w:ascii="Arial Narrow" w:eastAsia="Times New Roman" w:hAnsi="Arial Narrow" w:cs="Arial"/>
          <w:sz w:val="24"/>
          <w:szCs w:val="24"/>
          <w:lang w:val="en-AU" w:eastAsia="en-GB"/>
        </w:rPr>
      </w:pPr>
    </w:p>
    <w:p w:rsidR="005316AB" w:rsidRDefault="005316AB" w:rsidP="001F79CA">
      <w:pPr>
        <w:spacing w:after="0" w:line="240" w:lineRule="auto"/>
        <w:ind w:left="-900"/>
        <w:jc w:val="both"/>
        <w:rPr>
          <w:rFonts w:ascii="Arial Narrow" w:eastAsia="Times New Roman" w:hAnsi="Arial Narrow" w:cs="Arial"/>
          <w:sz w:val="24"/>
          <w:szCs w:val="24"/>
          <w:lang w:val="en-AU" w:eastAsia="en-GB"/>
        </w:rPr>
      </w:pPr>
    </w:p>
    <w:p w:rsidR="005316AB" w:rsidRDefault="005316AB" w:rsidP="001F79CA">
      <w:pPr>
        <w:spacing w:after="0" w:line="240" w:lineRule="auto"/>
        <w:ind w:left="-900"/>
        <w:jc w:val="both"/>
        <w:rPr>
          <w:rFonts w:ascii="Arial Narrow" w:eastAsia="Times New Roman" w:hAnsi="Arial Narrow" w:cs="Arial"/>
          <w:sz w:val="24"/>
          <w:szCs w:val="24"/>
          <w:lang w:val="en-AU" w:eastAsia="en-GB"/>
        </w:rPr>
      </w:pPr>
    </w:p>
    <w:p w:rsidR="005316AB" w:rsidRDefault="005316AB" w:rsidP="001F79CA">
      <w:pPr>
        <w:spacing w:after="0" w:line="240" w:lineRule="auto"/>
        <w:ind w:left="-900"/>
        <w:jc w:val="both"/>
        <w:rPr>
          <w:rFonts w:ascii="Arial Narrow" w:eastAsia="Times New Roman" w:hAnsi="Arial Narrow" w:cs="Arial"/>
          <w:sz w:val="24"/>
          <w:szCs w:val="24"/>
          <w:lang w:val="en-AU" w:eastAsia="en-GB"/>
        </w:rPr>
      </w:pPr>
    </w:p>
    <w:p w:rsidR="005316AB" w:rsidRDefault="005316AB" w:rsidP="001F79CA">
      <w:pPr>
        <w:spacing w:after="0" w:line="240" w:lineRule="auto"/>
        <w:ind w:left="-900"/>
        <w:jc w:val="both"/>
        <w:rPr>
          <w:rFonts w:ascii="Arial Narrow" w:eastAsia="Times New Roman" w:hAnsi="Arial Narrow" w:cs="Arial"/>
          <w:sz w:val="24"/>
          <w:szCs w:val="24"/>
          <w:lang w:val="en-AU" w:eastAsia="en-GB"/>
        </w:rPr>
      </w:pPr>
    </w:p>
    <w:p w:rsidR="005316AB" w:rsidRDefault="005316AB" w:rsidP="001F79CA">
      <w:pPr>
        <w:spacing w:after="0" w:line="240" w:lineRule="auto"/>
        <w:ind w:left="-900"/>
        <w:jc w:val="both"/>
        <w:rPr>
          <w:rFonts w:ascii="Arial Narrow" w:eastAsia="Times New Roman" w:hAnsi="Arial Narrow" w:cs="Arial"/>
          <w:sz w:val="24"/>
          <w:szCs w:val="24"/>
          <w:lang w:val="en-AU" w:eastAsia="en-GB"/>
        </w:rPr>
      </w:pPr>
    </w:p>
    <w:p w:rsidR="005316AB" w:rsidRDefault="005316AB" w:rsidP="001F79CA">
      <w:pPr>
        <w:spacing w:after="0" w:line="240" w:lineRule="auto"/>
        <w:ind w:left="-900"/>
        <w:jc w:val="both"/>
        <w:rPr>
          <w:rFonts w:ascii="Arial Narrow" w:eastAsia="Times New Roman" w:hAnsi="Arial Narrow" w:cs="Arial"/>
          <w:sz w:val="24"/>
          <w:szCs w:val="24"/>
          <w:lang w:val="en-AU" w:eastAsia="en-GB"/>
        </w:rPr>
      </w:pPr>
    </w:p>
    <w:p w:rsidR="005316AB" w:rsidRDefault="005316AB" w:rsidP="001F79CA">
      <w:pPr>
        <w:spacing w:after="0" w:line="240" w:lineRule="auto"/>
        <w:ind w:left="-900"/>
        <w:jc w:val="both"/>
        <w:rPr>
          <w:rFonts w:ascii="Arial Narrow" w:eastAsia="Times New Roman" w:hAnsi="Arial Narrow" w:cs="Arial"/>
          <w:sz w:val="24"/>
          <w:szCs w:val="24"/>
          <w:lang w:val="en-AU" w:eastAsia="en-GB"/>
        </w:rPr>
      </w:pPr>
    </w:p>
    <w:p w:rsidR="005316AB" w:rsidRDefault="005316AB" w:rsidP="001F79CA">
      <w:pPr>
        <w:spacing w:after="0" w:line="240" w:lineRule="auto"/>
        <w:ind w:left="-900"/>
        <w:jc w:val="both"/>
        <w:rPr>
          <w:rFonts w:ascii="Arial Narrow" w:eastAsia="Times New Roman" w:hAnsi="Arial Narrow" w:cs="Arial"/>
          <w:sz w:val="24"/>
          <w:szCs w:val="24"/>
          <w:lang w:val="en-AU" w:eastAsia="en-GB"/>
        </w:rPr>
      </w:pPr>
    </w:p>
    <w:p w:rsidR="005316AB" w:rsidRDefault="005316AB" w:rsidP="001F79CA">
      <w:pPr>
        <w:spacing w:after="0" w:line="240" w:lineRule="auto"/>
        <w:ind w:left="-900"/>
        <w:jc w:val="both"/>
        <w:rPr>
          <w:rFonts w:ascii="Arial Narrow" w:eastAsia="Times New Roman" w:hAnsi="Arial Narrow" w:cs="Arial"/>
          <w:sz w:val="24"/>
          <w:szCs w:val="24"/>
          <w:lang w:val="en-AU" w:eastAsia="en-GB"/>
        </w:rPr>
      </w:pPr>
    </w:p>
    <w:p w:rsidR="005316AB" w:rsidRDefault="005316AB" w:rsidP="001F79CA">
      <w:pPr>
        <w:spacing w:after="0" w:line="240" w:lineRule="auto"/>
        <w:ind w:left="-900"/>
        <w:jc w:val="both"/>
        <w:rPr>
          <w:rFonts w:ascii="Arial Narrow" w:eastAsia="Times New Roman" w:hAnsi="Arial Narrow" w:cs="Arial"/>
          <w:sz w:val="24"/>
          <w:szCs w:val="24"/>
          <w:lang w:val="en-AU" w:eastAsia="en-GB"/>
        </w:rPr>
      </w:pPr>
    </w:p>
    <w:p w:rsidR="005316AB" w:rsidRDefault="005316AB" w:rsidP="001F79CA">
      <w:pPr>
        <w:spacing w:after="0" w:line="240" w:lineRule="auto"/>
        <w:ind w:left="-900"/>
        <w:jc w:val="both"/>
        <w:rPr>
          <w:rFonts w:ascii="Arial Narrow" w:eastAsia="Times New Roman" w:hAnsi="Arial Narrow" w:cs="Arial"/>
          <w:sz w:val="24"/>
          <w:szCs w:val="24"/>
          <w:lang w:val="en-AU" w:eastAsia="en-GB"/>
        </w:rPr>
      </w:pPr>
    </w:p>
    <w:p w:rsidR="005316AB" w:rsidRPr="001F79CA" w:rsidRDefault="005316AB" w:rsidP="001F79CA">
      <w:pPr>
        <w:spacing w:after="0" w:line="240" w:lineRule="auto"/>
        <w:ind w:left="-900"/>
        <w:jc w:val="both"/>
        <w:rPr>
          <w:rFonts w:ascii="Arial Narrow" w:eastAsia="Times New Roman" w:hAnsi="Arial Narrow" w:cs="Arial"/>
          <w:sz w:val="24"/>
          <w:szCs w:val="24"/>
          <w:lang w:val="en-AU" w:eastAsia="en-GB"/>
        </w:rPr>
      </w:pPr>
    </w:p>
    <w:p w:rsidR="00B81B12" w:rsidRPr="00B81B12" w:rsidRDefault="00B81B12" w:rsidP="001F79CA">
      <w:pPr>
        <w:spacing w:after="0" w:line="240" w:lineRule="auto"/>
        <w:ind w:left="-900"/>
        <w:jc w:val="both"/>
        <w:rPr>
          <w:rFonts w:ascii="Arial Narrow" w:eastAsia="Times New Roman" w:hAnsi="Arial Narrow" w:cs="Arial"/>
          <w:b/>
          <w:sz w:val="28"/>
          <w:szCs w:val="28"/>
          <w:lang w:val="en-AU" w:eastAsia="en-GB"/>
        </w:rPr>
      </w:pPr>
      <w:r w:rsidRPr="00B81B12">
        <w:rPr>
          <w:rFonts w:ascii="Arial Narrow" w:eastAsia="Times New Roman" w:hAnsi="Arial Narrow" w:cs="Arial"/>
          <w:b/>
          <w:sz w:val="28"/>
          <w:szCs w:val="28"/>
          <w:lang w:val="en-AU" w:eastAsia="en-GB"/>
        </w:rPr>
        <w:t>INTEGRATED NATIONAL ELECTRIFICATION PROJECTS</w:t>
      </w:r>
    </w:p>
    <w:p w:rsidR="00B81B12" w:rsidRDefault="00B81B12" w:rsidP="001F79CA">
      <w:pPr>
        <w:spacing w:after="0" w:line="240" w:lineRule="auto"/>
        <w:ind w:left="-900"/>
        <w:jc w:val="both"/>
        <w:rPr>
          <w:rFonts w:ascii="Arial Narrow" w:eastAsia="Times New Roman" w:hAnsi="Arial Narrow" w:cs="Arial"/>
          <w:sz w:val="24"/>
          <w:szCs w:val="24"/>
          <w:lang w:val="en-AU" w:eastAsia="en-GB"/>
        </w:rPr>
      </w:pPr>
    </w:p>
    <w:p w:rsidR="00B81B12" w:rsidRDefault="00B81B12" w:rsidP="001F79CA">
      <w:pPr>
        <w:spacing w:after="0" w:line="240" w:lineRule="auto"/>
        <w:ind w:left="-900"/>
        <w:jc w:val="both"/>
        <w:rPr>
          <w:rFonts w:ascii="Arial Narrow" w:eastAsia="Times New Roman" w:hAnsi="Arial Narrow" w:cs="Arial"/>
          <w:sz w:val="24"/>
          <w:szCs w:val="24"/>
          <w:lang w:val="en-AU" w:eastAsia="en-GB"/>
        </w:rPr>
      </w:pPr>
    </w:p>
    <w:p w:rsidR="00B81B12" w:rsidRDefault="005316AB" w:rsidP="001F79CA">
      <w:pPr>
        <w:spacing w:after="0" w:line="240" w:lineRule="auto"/>
        <w:ind w:left="-900"/>
        <w:jc w:val="both"/>
        <w:rPr>
          <w:rFonts w:ascii="Arial Narrow" w:eastAsia="Times New Roman" w:hAnsi="Arial Narrow" w:cs="Arial"/>
          <w:sz w:val="24"/>
          <w:szCs w:val="24"/>
          <w:lang w:val="en-AU" w:eastAsia="en-GB"/>
        </w:rPr>
      </w:pPr>
      <w:r w:rsidRPr="005316AB">
        <w:rPr>
          <w:noProof/>
          <w:lang w:eastAsia="en-ZA"/>
        </w:rPr>
        <w:drawing>
          <wp:inline distT="0" distB="0" distL="0" distR="0">
            <wp:extent cx="8590749" cy="2360909"/>
            <wp:effectExtent l="0" t="0" r="127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91558" cy="2388613"/>
                    </a:xfrm>
                    <a:prstGeom prst="rect">
                      <a:avLst/>
                    </a:prstGeom>
                    <a:noFill/>
                    <a:ln>
                      <a:noFill/>
                    </a:ln>
                  </pic:spPr>
                </pic:pic>
              </a:graphicData>
            </a:graphic>
          </wp:inline>
        </w:drawing>
      </w:r>
    </w:p>
    <w:p w:rsidR="00B81B12" w:rsidRDefault="00B81B12" w:rsidP="001F79CA">
      <w:pPr>
        <w:spacing w:after="0" w:line="240" w:lineRule="auto"/>
        <w:ind w:left="-900"/>
        <w:jc w:val="both"/>
        <w:rPr>
          <w:rFonts w:ascii="Arial Narrow" w:eastAsia="Times New Roman" w:hAnsi="Arial Narrow" w:cs="Arial"/>
          <w:sz w:val="24"/>
          <w:szCs w:val="24"/>
          <w:lang w:val="en-AU" w:eastAsia="en-GB"/>
        </w:rPr>
      </w:pPr>
    </w:p>
    <w:p w:rsidR="00B81B12" w:rsidRDefault="00B81B12" w:rsidP="001F79CA">
      <w:pPr>
        <w:spacing w:after="0" w:line="240" w:lineRule="auto"/>
        <w:ind w:left="-900"/>
        <w:jc w:val="both"/>
        <w:rPr>
          <w:rFonts w:ascii="Arial Narrow" w:eastAsia="Times New Roman" w:hAnsi="Arial Narrow" w:cs="Arial"/>
          <w:sz w:val="24"/>
          <w:szCs w:val="24"/>
          <w:lang w:val="en-AU" w:eastAsia="en-GB"/>
        </w:rPr>
      </w:pPr>
    </w:p>
    <w:p w:rsidR="00B81B12" w:rsidRDefault="00B81B12" w:rsidP="001F79CA">
      <w:pPr>
        <w:spacing w:after="0" w:line="240" w:lineRule="auto"/>
        <w:ind w:left="-900"/>
        <w:jc w:val="both"/>
        <w:rPr>
          <w:rFonts w:ascii="Arial Narrow" w:eastAsia="Times New Roman" w:hAnsi="Arial Narrow" w:cs="Arial"/>
          <w:sz w:val="24"/>
          <w:szCs w:val="24"/>
          <w:lang w:val="en-AU" w:eastAsia="en-GB"/>
        </w:rPr>
      </w:pPr>
    </w:p>
    <w:p w:rsidR="00987085" w:rsidRDefault="00987085" w:rsidP="00606C15">
      <w:pPr>
        <w:spacing w:after="0" w:line="240" w:lineRule="auto"/>
        <w:jc w:val="both"/>
        <w:rPr>
          <w:rFonts w:ascii="Arial Narrow" w:eastAsia="Times New Roman" w:hAnsi="Arial Narrow" w:cs="Arial"/>
          <w:sz w:val="24"/>
          <w:szCs w:val="24"/>
          <w:lang w:val="en-AU" w:eastAsia="en-GB"/>
        </w:rPr>
        <w:sectPr w:rsidR="00987085" w:rsidSect="00160D2A">
          <w:pgSz w:w="15842" w:h="12242" w:orient="landscape" w:code="1"/>
          <w:pgMar w:top="1797" w:right="1440" w:bottom="1264" w:left="1440" w:header="720" w:footer="720" w:gutter="0"/>
          <w:cols w:space="720"/>
          <w:noEndnote/>
          <w:titlePg/>
          <w:docGrid w:linePitch="299"/>
        </w:sectPr>
      </w:pPr>
    </w:p>
    <w:p w:rsidR="006D1F6A" w:rsidRPr="001F79CA" w:rsidRDefault="006D1F6A" w:rsidP="00995F8A">
      <w:pPr>
        <w:spacing w:after="0" w:line="240" w:lineRule="auto"/>
        <w:jc w:val="both"/>
        <w:rPr>
          <w:rFonts w:ascii="Arial Narrow" w:eastAsia="Times New Roman" w:hAnsi="Arial Narrow" w:cs="Arial"/>
          <w:sz w:val="24"/>
          <w:szCs w:val="24"/>
          <w:lang w:val="en-AU" w:eastAsia="en-GB"/>
        </w:rPr>
      </w:pPr>
    </w:p>
    <w:p w:rsidR="00753F97" w:rsidRPr="000F17A3" w:rsidRDefault="009E6C05" w:rsidP="00B81B12">
      <w:pPr>
        <w:spacing w:after="0" w:line="240" w:lineRule="auto"/>
        <w:ind w:left="-900"/>
        <w:jc w:val="center"/>
        <w:rPr>
          <w:rFonts w:ascii="Arial Narrow" w:eastAsia="Times New Roman" w:hAnsi="Arial Narrow" w:cs="Arial"/>
          <w:b/>
          <w:sz w:val="40"/>
          <w:szCs w:val="40"/>
          <w:lang w:val="en-AU" w:eastAsia="en-GB"/>
        </w:rPr>
      </w:pPr>
      <w:r w:rsidRPr="000F17A3">
        <w:rPr>
          <w:rFonts w:ascii="Arial Narrow" w:eastAsia="Times New Roman" w:hAnsi="Arial Narrow" w:cs="Arial"/>
          <w:b/>
          <w:sz w:val="40"/>
          <w:szCs w:val="40"/>
          <w:lang w:val="en-AU" w:eastAsia="en-GB"/>
        </w:rPr>
        <w:t>Summary of budgeted Revenues</w:t>
      </w:r>
    </w:p>
    <w:p w:rsidR="002D500C" w:rsidRPr="00606C15" w:rsidRDefault="00606C15" w:rsidP="001F79CA">
      <w:pPr>
        <w:spacing w:after="0" w:line="240" w:lineRule="auto"/>
        <w:ind w:left="-900"/>
        <w:jc w:val="both"/>
        <w:rPr>
          <w:rFonts w:ascii="Arial Narrow" w:eastAsia="Times New Roman" w:hAnsi="Arial Narrow" w:cs="Arial"/>
          <w:sz w:val="32"/>
          <w:szCs w:val="32"/>
          <w:lang w:val="en-AU" w:eastAsia="en-GB"/>
        </w:rPr>
      </w:pPr>
      <w:r>
        <w:rPr>
          <w:rFonts w:ascii="Arial Narrow" w:eastAsia="Times New Roman" w:hAnsi="Arial Narrow" w:cs="Arial"/>
          <w:sz w:val="24"/>
          <w:szCs w:val="24"/>
          <w:lang w:val="en-AU" w:eastAsia="en-GB"/>
        </w:rPr>
        <w:t xml:space="preserve">                                                                   </w:t>
      </w:r>
      <w:r>
        <w:rPr>
          <w:rFonts w:ascii="Arial Narrow" w:eastAsia="Times New Roman" w:hAnsi="Arial Narrow" w:cs="Arial"/>
          <w:sz w:val="32"/>
          <w:szCs w:val="32"/>
          <w:lang w:val="en-AU" w:eastAsia="en-GB"/>
        </w:rPr>
        <w:t>(Operational &amp;</w:t>
      </w:r>
      <w:r w:rsidRPr="00606C15">
        <w:rPr>
          <w:rFonts w:ascii="Arial Narrow" w:eastAsia="Times New Roman" w:hAnsi="Arial Narrow" w:cs="Arial"/>
          <w:sz w:val="32"/>
          <w:szCs w:val="32"/>
          <w:lang w:val="en-AU" w:eastAsia="en-GB"/>
        </w:rPr>
        <w:t xml:space="preserve"> Capital)</w:t>
      </w:r>
    </w:p>
    <w:p w:rsidR="00753F97" w:rsidRPr="00606C15" w:rsidRDefault="00753F97" w:rsidP="001F79CA">
      <w:pPr>
        <w:spacing w:after="0" w:line="240" w:lineRule="auto"/>
        <w:ind w:left="-900"/>
        <w:jc w:val="both"/>
        <w:rPr>
          <w:rFonts w:ascii="Arial Narrow" w:eastAsia="Times New Roman" w:hAnsi="Arial Narrow" w:cs="Arial"/>
          <w:sz w:val="32"/>
          <w:szCs w:val="32"/>
          <w:lang w:val="en-AU" w:eastAsia="en-GB"/>
        </w:rPr>
      </w:pPr>
    </w:p>
    <w:p w:rsidR="00753F97" w:rsidRPr="001F79CA" w:rsidRDefault="00753F97" w:rsidP="001F79CA">
      <w:pPr>
        <w:spacing w:after="0" w:line="240" w:lineRule="auto"/>
        <w:ind w:left="-900"/>
        <w:jc w:val="both"/>
        <w:rPr>
          <w:rFonts w:ascii="Arial Narrow" w:eastAsia="Times New Roman" w:hAnsi="Arial Narrow" w:cs="Arial"/>
          <w:sz w:val="24"/>
          <w:szCs w:val="24"/>
          <w:lang w:val="en-AU" w:eastAsia="en-GB"/>
        </w:rPr>
      </w:pPr>
    </w:p>
    <w:p w:rsidR="00032D98" w:rsidRDefault="00FC705A" w:rsidP="001F79CA">
      <w:pPr>
        <w:spacing w:after="0" w:line="240" w:lineRule="auto"/>
        <w:ind w:left="-900"/>
        <w:jc w:val="both"/>
        <w:rPr>
          <w:lang w:val="en-US"/>
        </w:rPr>
      </w:pPr>
      <w:r>
        <w:rPr>
          <w:noProof/>
          <w:lang w:eastAsia="en-ZA"/>
        </w:rPr>
        <w:fldChar w:fldCharType="begin"/>
      </w:r>
      <w:r>
        <w:rPr>
          <w:noProof/>
          <w:lang w:eastAsia="en-ZA"/>
        </w:rPr>
        <w:instrText xml:space="preserve"> LINK </w:instrText>
      </w:r>
      <w:r w:rsidR="00032D98">
        <w:rPr>
          <w:noProof/>
          <w:lang w:eastAsia="en-ZA"/>
        </w:rPr>
        <w:instrText xml:space="preserve">Excel.Sheet.12 "H:\\201718 Graphs and tables.xlsx" Sheet4!R1C1:R14C4 </w:instrText>
      </w:r>
      <w:r>
        <w:rPr>
          <w:noProof/>
          <w:lang w:eastAsia="en-ZA"/>
        </w:rPr>
        <w:instrText xml:space="preserve">\a \f 4 \h </w:instrText>
      </w:r>
      <w:r w:rsidR="002B5C6B">
        <w:rPr>
          <w:noProof/>
          <w:lang w:eastAsia="en-ZA"/>
        </w:rPr>
        <w:instrText xml:space="preserve"> \* MERGEFORMAT </w:instrText>
      </w:r>
      <w:r>
        <w:rPr>
          <w:noProof/>
          <w:lang w:eastAsia="en-ZA"/>
        </w:rPr>
        <w:fldChar w:fldCharType="separate"/>
      </w:r>
    </w:p>
    <w:p w:rsidR="00753F97" w:rsidRPr="001F79CA" w:rsidRDefault="00FC705A" w:rsidP="001F79CA">
      <w:pPr>
        <w:spacing w:after="0" w:line="240" w:lineRule="auto"/>
        <w:ind w:left="-900"/>
        <w:jc w:val="both"/>
        <w:rPr>
          <w:rFonts w:ascii="Arial Narrow" w:eastAsia="Times New Roman" w:hAnsi="Arial Narrow" w:cs="Arial"/>
          <w:sz w:val="24"/>
          <w:szCs w:val="24"/>
          <w:lang w:val="en-AU" w:eastAsia="en-GB"/>
        </w:rPr>
      </w:pPr>
      <w:r>
        <w:rPr>
          <w:rFonts w:ascii="Arial Narrow" w:hAnsi="Arial Narrow"/>
          <w:noProof/>
          <w:sz w:val="24"/>
          <w:szCs w:val="24"/>
          <w:lang w:eastAsia="en-ZA"/>
        </w:rPr>
        <w:fldChar w:fldCharType="end"/>
      </w:r>
      <w:r w:rsidR="00C61162" w:rsidRPr="00C61162">
        <w:rPr>
          <w:noProof/>
          <w:lang w:eastAsia="en-ZA"/>
        </w:rPr>
        <w:drawing>
          <wp:inline distT="0" distB="0" distL="0" distR="0">
            <wp:extent cx="5829935" cy="3002151"/>
            <wp:effectExtent l="0" t="0" r="0" b="8255"/>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935" cy="3002151"/>
                    </a:xfrm>
                    <a:prstGeom prst="rect">
                      <a:avLst/>
                    </a:prstGeom>
                    <a:noFill/>
                    <a:ln>
                      <a:noFill/>
                    </a:ln>
                  </pic:spPr>
                </pic:pic>
              </a:graphicData>
            </a:graphic>
          </wp:inline>
        </w:drawing>
      </w:r>
    </w:p>
    <w:p w:rsidR="00987085" w:rsidRDefault="00987085" w:rsidP="000F17A3">
      <w:pPr>
        <w:spacing w:after="0" w:line="240" w:lineRule="auto"/>
        <w:jc w:val="both"/>
        <w:rPr>
          <w:rFonts w:ascii="Arial Narrow" w:eastAsia="Times New Roman" w:hAnsi="Arial Narrow" w:cs="Arial"/>
          <w:sz w:val="24"/>
          <w:szCs w:val="24"/>
          <w:lang w:val="en-AU" w:eastAsia="en-GB"/>
        </w:rPr>
      </w:pPr>
    </w:p>
    <w:p w:rsidR="00E46E32" w:rsidRDefault="00E46E32" w:rsidP="000F17A3">
      <w:pPr>
        <w:spacing w:after="0" w:line="240" w:lineRule="auto"/>
        <w:jc w:val="both"/>
        <w:rPr>
          <w:rFonts w:ascii="Arial Narrow" w:eastAsia="Times New Roman" w:hAnsi="Arial Narrow" w:cs="Arial"/>
          <w:sz w:val="24"/>
          <w:szCs w:val="24"/>
          <w:lang w:val="en-AU" w:eastAsia="en-GB"/>
        </w:rPr>
      </w:pPr>
    </w:p>
    <w:p w:rsidR="007D01A5" w:rsidRDefault="00C61162" w:rsidP="000F17A3">
      <w:pPr>
        <w:spacing w:after="0" w:line="240" w:lineRule="auto"/>
        <w:jc w:val="both"/>
        <w:rPr>
          <w:rFonts w:ascii="Arial Narrow" w:eastAsia="Times New Roman" w:hAnsi="Arial Narrow" w:cs="Arial"/>
          <w:sz w:val="24"/>
          <w:szCs w:val="24"/>
          <w:lang w:val="en-AU" w:eastAsia="en-GB"/>
        </w:rPr>
      </w:pPr>
      <w:r w:rsidRPr="00C61162">
        <w:rPr>
          <w:noProof/>
          <w:lang w:eastAsia="en-ZA"/>
        </w:rPr>
        <w:drawing>
          <wp:inline distT="0" distB="0" distL="0" distR="0">
            <wp:extent cx="4472940" cy="373380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2940" cy="3733800"/>
                    </a:xfrm>
                    <a:prstGeom prst="rect">
                      <a:avLst/>
                    </a:prstGeom>
                    <a:noFill/>
                    <a:ln>
                      <a:noFill/>
                    </a:ln>
                  </pic:spPr>
                </pic:pic>
              </a:graphicData>
            </a:graphic>
          </wp:inline>
        </w:drawing>
      </w: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C61162" w:rsidRDefault="00C61162" w:rsidP="000F17A3">
      <w:pPr>
        <w:spacing w:after="0" w:line="240" w:lineRule="auto"/>
        <w:jc w:val="both"/>
        <w:rPr>
          <w:rFonts w:ascii="Arial Narrow" w:eastAsia="Times New Roman" w:hAnsi="Arial Narrow" w:cs="Arial"/>
          <w:sz w:val="24"/>
          <w:szCs w:val="24"/>
          <w:lang w:val="en-AU" w:eastAsia="en-GB"/>
        </w:rPr>
      </w:pPr>
    </w:p>
    <w:p w:rsidR="000F17A3" w:rsidRDefault="000F17A3" w:rsidP="000F17A3">
      <w:pPr>
        <w:spacing w:after="0" w:line="240" w:lineRule="auto"/>
        <w:jc w:val="both"/>
        <w:rPr>
          <w:rFonts w:ascii="Arial Narrow" w:eastAsia="Times New Roman" w:hAnsi="Arial Narrow" w:cs="Arial"/>
          <w:sz w:val="24"/>
          <w:szCs w:val="24"/>
          <w:lang w:val="en-AU" w:eastAsia="en-GB"/>
        </w:rPr>
      </w:pPr>
    </w:p>
    <w:p w:rsidR="0018445A" w:rsidRPr="00D8514E" w:rsidRDefault="0018445A" w:rsidP="0018445A">
      <w:pPr>
        <w:spacing w:after="0" w:line="240" w:lineRule="auto"/>
        <w:ind w:left="-900"/>
        <w:jc w:val="both"/>
        <w:rPr>
          <w:rFonts w:ascii="Arial Narrow" w:eastAsia="Times New Roman" w:hAnsi="Arial Narrow" w:cs="Arial"/>
          <w:b/>
          <w:sz w:val="32"/>
          <w:szCs w:val="32"/>
          <w:lang w:val="en-AU" w:eastAsia="en-GB"/>
        </w:rPr>
      </w:pPr>
      <w:r w:rsidRPr="00D8514E">
        <w:rPr>
          <w:rFonts w:ascii="Arial Narrow" w:eastAsia="Times New Roman" w:hAnsi="Arial Narrow" w:cs="Arial"/>
          <w:b/>
          <w:sz w:val="32"/>
          <w:szCs w:val="32"/>
          <w:lang w:val="en-AU" w:eastAsia="en-GB"/>
        </w:rPr>
        <w:t>HOW THE REVENU</w:t>
      </w:r>
      <w:r w:rsidR="00C61162">
        <w:rPr>
          <w:rFonts w:ascii="Arial Narrow" w:eastAsia="Times New Roman" w:hAnsi="Arial Narrow" w:cs="Arial"/>
          <w:b/>
          <w:sz w:val="32"/>
          <w:szCs w:val="32"/>
          <w:lang w:val="en-AU" w:eastAsia="en-GB"/>
        </w:rPr>
        <w:t>E BUDGET OF R775.7</w:t>
      </w:r>
      <w:r w:rsidRPr="00D8514E">
        <w:rPr>
          <w:rFonts w:ascii="Arial Narrow" w:eastAsia="Times New Roman" w:hAnsi="Arial Narrow" w:cs="Arial"/>
          <w:b/>
          <w:sz w:val="32"/>
          <w:szCs w:val="32"/>
          <w:lang w:val="en-AU" w:eastAsia="en-GB"/>
        </w:rPr>
        <w:t xml:space="preserve"> MILLION IS MADE UP OF</w:t>
      </w:r>
    </w:p>
    <w:p w:rsidR="0018445A" w:rsidRPr="001F79CA" w:rsidRDefault="0018445A" w:rsidP="0018445A">
      <w:pPr>
        <w:spacing w:after="0" w:line="240" w:lineRule="auto"/>
        <w:ind w:left="-900"/>
        <w:jc w:val="both"/>
        <w:rPr>
          <w:rFonts w:ascii="Arial Narrow" w:eastAsia="Times New Roman" w:hAnsi="Arial Narrow" w:cs="Arial"/>
          <w:sz w:val="24"/>
          <w:szCs w:val="24"/>
          <w:lang w:val="en-AU" w:eastAsia="en-GB"/>
        </w:rPr>
      </w:pPr>
    </w:p>
    <w:p w:rsidR="0018445A" w:rsidRDefault="0018445A" w:rsidP="001F79CA">
      <w:pPr>
        <w:spacing w:after="0" w:line="240" w:lineRule="auto"/>
        <w:ind w:left="-900"/>
        <w:jc w:val="both"/>
        <w:rPr>
          <w:rFonts w:ascii="Arial Narrow" w:eastAsia="Times New Roman" w:hAnsi="Arial Narrow" w:cs="Arial"/>
          <w:sz w:val="24"/>
          <w:szCs w:val="24"/>
          <w:lang w:val="en-AU" w:eastAsia="en-GB"/>
        </w:rPr>
      </w:pPr>
    </w:p>
    <w:p w:rsidR="0018445A" w:rsidRDefault="0018445A" w:rsidP="0018445A">
      <w:pPr>
        <w:spacing w:after="0" w:line="240" w:lineRule="auto"/>
        <w:jc w:val="both"/>
        <w:rPr>
          <w:rFonts w:ascii="Arial Narrow" w:eastAsia="Times New Roman" w:hAnsi="Arial Narrow" w:cs="Arial"/>
          <w:sz w:val="24"/>
          <w:szCs w:val="24"/>
          <w:lang w:val="en-AU" w:eastAsia="en-GB"/>
        </w:rPr>
      </w:pPr>
    </w:p>
    <w:p w:rsidR="0018445A" w:rsidRPr="001F79CA" w:rsidRDefault="001B307A" w:rsidP="001F79CA">
      <w:pPr>
        <w:spacing w:after="0" w:line="240" w:lineRule="auto"/>
        <w:ind w:left="-900"/>
        <w:jc w:val="both"/>
        <w:rPr>
          <w:rFonts w:ascii="Arial Narrow" w:eastAsia="Times New Roman" w:hAnsi="Arial Narrow" w:cs="Arial"/>
          <w:sz w:val="24"/>
          <w:szCs w:val="24"/>
          <w:lang w:val="en-AU" w:eastAsia="en-GB"/>
        </w:rPr>
      </w:pPr>
      <w:r>
        <w:rPr>
          <w:noProof/>
          <w:lang w:eastAsia="en-ZA"/>
        </w:rPr>
        <w:drawing>
          <wp:inline distT="0" distB="0" distL="0" distR="0" wp14:anchorId="13E4F582" wp14:editId="3ECE2E9D">
            <wp:extent cx="6567777" cy="3680460"/>
            <wp:effectExtent l="0" t="0" r="5080" b="1524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53F97" w:rsidRPr="001F79CA" w:rsidRDefault="00753F97" w:rsidP="001F79CA">
      <w:pPr>
        <w:spacing w:after="0" w:line="240" w:lineRule="auto"/>
        <w:ind w:left="-900"/>
        <w:jc w:val="both"/>
        <w:rPr>
          <w:rFonts w:ascii="Arial Narrow" w:eastAsia="Times New Roman" w:hAnsi="Arial Narrow" w:cs="Arial"/>
          <w:sz w:val="24"/>
          <w:szCs w:val="24"/>
          <w:lang w:val="en-AU" w:eastAsia="en-GB"/>
        </w:rPr>
      </w:pPr>
    </w:p>
    <w:p w:rsidR="00753F97" w:rsidRPr="001F79CA" w:rsidRDefault="00753F97" w:rsidP="001F79CA">
      <w:pPr>
        <w:spacing w:after="0" w:line="240" w:lineRule="auto"/>
        <w:ind w:left="-900"/>
        <w:jc w:val="both"/>
        <w:rPr>
          <w:rFonts w:ascii="Arial Narrow" w:eastAsia="Times New Roman" w:hAnsi="Arial Narrow" w:cs="Arial"/>
          <w:sz w:val="24"/>
          <w:szCs w:val="24"/>
          <w:lang w:val="en-AU" w:eastAsia="en-GB"/>
        </w:rPr>
      </w:pPr>
    </w:p>
    <w:p w:rsidR="00753F97" w:rsidRPr="001F79CA" w:rsidRDefault="00753F97" w:rsidP="001F79CA">
      <w:pPr>
        <w:spacing w:after="0" w:line="240" w:lineRule="auto"/>
        <w:ind w:left="-900"/>
        <w:jc w:val="both"/>
        <w:rPr>
          <w:rFonts w:ascii="Arial Narrow" w:eastAsia="Times New Roman" w:hAnsi="Arial Narrow" w:cs="Arial"/>
          <w:sz w:val="24"/>
          <w:szCs w:val="24"/>
          <w:lang w:val="en-AU" w:eastAsia="en-GB"/>
        </w:rPr>
      </w:pPr>
    </w:p>
    <w:p w:rsidR="00FC705A" w:rsidRPr="001F79CA" w:rsidRDefault="00FC705A" w:rsidP="00FC705A">
      <w:pPr>
        <w:spacing w:after="0" w:line="240" w:lineRule="auto"/>
        <w:jc w:val="both"/>
        <w:rPr>
          <w:rFonts w:ascii="Arial Narrow" w:eastAsia="Times New Roman" w:hAnsi="Arial Narrow" w:cs="Arial"/>
          <w:sz w:val="24"/>
          <w:szCs w:val="24"/>
          <w:lang w:val="en-AU" w:eastAsia="en-GB"/>
        </w:rPr>
      </w:pPr>
    </w:p>
    <w:p w:rsidR="009E6C05" w:rsidRDefault="009E6C05" w:rsidP="001F79CA">
      <w:pPr>
        <w:spacing w:after="0" w:line="240" w:lineRule="auto"/>
        <w:ind w:left="-900"/>
        <w:jc w:val="both"/>
        <w:rPr>
          <w:rFonts w:ascii="Arial Narrow" w:eastAsia="Times New Roman" w:hAnsi="Arial Narrow" w:cs="Arial"/>
          <w:sz w:val="24"/>
          <w:szCs w:val="24"/>
          <w:lang w:val="en-AU" w:eastAsia="en-GB"/>
        </w:rPr>
      </w:pPr>
    </w:p>
    <w:p w:rsidR="00987085" w:rsidRDefault="00987085" w:rsidP="001F79CA">
      <w:pPr>
        <w:spacing w:after="0" w:line="240" w:lineRule="auto"/>
        <w:ind w:left="-900"/>
        <w:jc w:val="both"/>
        <w:rPr>
          <w:rFonts w:ascii="Arial Narrow" w:eastAsia="Times New Roman" w:hAnsi="Arial Narrow" w:cs="Arial"/>
          <w:sz w:val="24"/>
          <w:szCs w:val="24"/>
          <w:lang w:val="en-AU" w:eastAsia="en-GB"/>
        </w:rPr>
      </w:pPr>
    </w:p>
    <w:p w:rsidR="00987085" w:rsidRDefault="00987085" w:rsidP="001F79CA">
      <w:pPr>
        <w:spacing w:after="0" w:line="240" w:lineRule="auto"/>
        <w:ind w:left="-900"/>
        <w:jc w:val="both"/>
        <w:rPr>
          <w:rFonts w:ascii="Arial Narrow" w:eastAsia="Times New Roman" w:hAnsi="Arial Narrow" w:cs="Arial"/>
          <w:sz w:val="24"/>
          <w:szCs w:val="24"/>
          <w:lang w:val="en-AU" w:eastAsia="en-GB"/>
        </w:rPr>
      </w:pPr>
    </w:p>
    <w:p w:rsidR="00987085" w:rsidRDefault="00987085" w:rsidP="001F79CA">
      <w:pPr>
        <w:spacing w:after="0" w:line="240" w:lineRule="auto"/>
        <w:ind w:left="-900"/>
        <w:jc w:val="both"/>
        <w:rPr>
          <w:rFonts w:ascii="Arial Narrow" w:eastAsia="Times New Roman" w:hAnsi="Arial Narrow" w:cs="Arial"/>
          <w:sz w:val="24"/>
          <w:szCs w:val="24"/>
          <w:lang w:val="en-AU" w:eastAsia="en-GB"/>
        </w:rPr>
      </w:pPr>
    </w:p>
    <w:p w:rsidR="00987085" w:rsidRDefault="00987085" w:rsidP="001F79CA">
      <w:pPr>
        <w:spacing w:after="0" w:line="240" w:lineRule="auto"/>
        <w:ind w:left="-900"/>
        <w:jc w:val="both"/>
        <w:rPr>
          <w:rFonts w:ascii="Arial Narrow" w:eastAsia="Times New Roman" w:hAnsi="Arial Narrow" w:cs="Arial"/>
          <w:sz w:val="24"/>
          <w:szCs w:val="24"/>
          <w:lang w:val="en-AU" w:eastAsia="en-GB"/>
        </w:rPr>
      </w:pPr>
    </w:p>
    <w:p w:rsidR="00987085" w:rsidRDefault="00987085" w:rsidP="001F79CA">
      <w:pPr>
        <w:spacing w:after="0" w:line="240" w:lineRule="auto"/>
        <w:ind w:left="-900"/>
        <w:jc w:val="both"/>
        <w:rPr>
          <w:rFonts w:ascii="Arial Narrow" w:eastAsia="Times New Roman" w:hAnsi="Arial Narrow" w:cs="Arial"/>
          <w:sz w:val="24"/>
          <w:szCs w:val="24"/>
          <w:lang w:val="en-AU" w:eastAsia="en-GB"/>
        </w:rPr>
      </w:pPr>
    </w:p>
    <w:p w:rsidR="00987085" w:rsidRDefault="00987085" w:rsidP="001F79CA">
      <w:pPr>
        <w:spacing w:after="0" w:line="240" w:lineRule="auto"/>
        <w:ind w:left="-900"/>
        <w:jc w:val="both"/>
        <w:rPr>
          <w:rFonts w:ascii="Arial Narrow" w:eastAsia="Times New Roman" w:hAnsi="Arial Narrow" w:cs="Arial"/>
          <w:sz w:val="24"/>
          <w:szCs w:val="24"/>
          <w:lang w:val="en-AU" w:eastAsia="en-GB"/>
        </w:rPr>
      </w:pPr>
    </w:p>
    <w:p w:rsidR="00987085" w:rsidRDefault="00987085" w:rsidP="001F79CA">
      <w:pPr>
        <w:spacing w:after="0" w:line="240" w:lineRule="auto"/>
        <w:ind w:left="-900"/>
        <w:jc w:val="both"/>
        <w:rPr>
          <w:rFonts w:ascii="Arial Narrow" w:eastAsia="Times New Roman" w:hAnsi="Arial Narrow" w:cs="Arial"/>
          <w:sz w:val="24"/>
          <w:szCs w:val="24"/>
          <w:lang w:val="en-AU" w:eastAsia="en-GB"/>
        </w:rPr>
      </w:pPr>
    </w:p>
    <w:p w:rsidR="00987085" w:rsidRDefault="00987085" w:rsidP="001F79CA">
      <w:pPr>
        <w:spacing w:after="0" w:line="240" w:lineRule="auto"/>
        <w:ind w:left="-900"/>
        <w:jc w:val="both"/>
        <w:rPr>
          <w:rFonts w:ascii="Arial Narrow" w:eastAsia="Times New Roman" w:hAnsi="Arial Narrow" w:cs="Arial"/>
          <w:sz w:val="24"/>
          <w:szCs w:val="24"/>
          <w:lang w:val="en-AU" w:eastAsia="en-GB"/>
        </w:rPr>
      </w:pPr>
    </w:p>
    <w:p w:rsidR="00987085" w:rsidRDefault="00987085" w:rsidP="001F79CA">
      <w:pPr>
        <w:spacing w:after="0" w:line="240" w:lineRule="auto"/>
        <w:ind w:left="-900"/>
        <w:jc w:val="both"/>
        <w:rPr>
          <w:rFonts w:ascii="Arial Narrow" w:eastAsia="Times New Roman" w:hAnsi="Arial Narrow" w:cs="Arial"/>
          <w:sz w:val="24"/>
          <w:szCs w:val="24"/>
          <w:lang w:val="en-AU" w:eastAsia="en-GB"/>
        </w:rPr>
      </w:pPr>
    </w:p>
    <w:p w:rsidR="00987085" w:rsidRDefault="00987085" w:rsidP="001F79CA">
      <w:pPr>
        <w:spacing w:after="0" w:line="240" w:lineRule="auto"/>
        <w:ind w:left="-900"/>
        <w:jc w:val="both"/>
        <w:rPr>
          <w:rFonts w:ascii="Arial Narrow" w:eastAsia="Times New Roman" w:hAnsi="Arial Narrow" w:cs="Arial"/>
          <w:sz w:val="24"/>
          <w:szCs w:val="24"/>
          <w:lang w:val="en-AU" w:eastAsia="en-GB"/>
        </w:rPr>
      </w:pPr>
    </w:p>
    <w:p w:rsidR="00987085" w:rsidRDefault="00987085" w:rsidP="001F79CA">
      <w:pPr>
        <w:spacing w:after="0" w:line="240" w:lineRule="auto"/>
        <w:ind w:left="-900"/>
        <w:jc w:val="both"/>
        <w:rPr>
          <w:rFonts w:ascii="Arial Narrow" w:eastAsia="Times New Roman" w:hAnsi="Arial Narrow" w:cs="Arial"/>
          <w:sz w:val="24"/>
          <w:szCs w:val="24"/>
          <w:lang w:val="en-AU" w:eastAsia="en-GB"/>
        </w:rPr>
      </w:pPr>
    </w:p>
    <w:p w:rsidR="00987085" w:rsidRDefault="00987085" w:rsidP="001F79CA">
      <w:pPr>
        <w:spacing w:after="0" w:line="240" w:lineRule="auto"/>
        <w:ind w:left="-900"/>
        <w:jc w:val="both"/>
        <w:rPr>
          <w:rFonts w:ascii="Arial Narrow" w:eastAsia="Times New Roman" w:hAnsi="Arial Narrow" w:cs="Arial"/>
          <w:sz w:val="24"/>
          <w:szCs w:val="24"/>
          <w:lang w:val="en-AU" w:eastAsia="en-GB"/>
        </w:rPr>
      </w:pPr>
    </w:p>
    <w:p w:rsidR="00D940C6" w:rsidRDefault="00D940C6" w:rsidP="001F79CA">
      <w:pPr>
        <w:spacing w:after="0" w:line="240" w:lineRule="auto"/>
        <w:ind w:left="-900"/>
        <w:jc w:val="both"/>
        <w:rPr>
          <w:rFonts w:ascii="Arial Narrow" w:eastAsia="Times New Roman" w:hAnsi="Arial Narrow" w:cs="Arial"/>
          <w:sz w:val="24"/>
          <w:szCs w:val="24"/>
          <w:lang w:val="en-AU" w:eastAsia="en-GB"/>
        </w:rPr>
      </w:pPr>
    </w:p>
    <w:p w:rsidR="00D940C6" w:rsidRDefault="00D940C6" w:rsidP="001F79CA">
      <w:pPr>
        <w:spacing w:after="0" w:line="240" w:lineRule="auto"/>
        <w:ind w:left="-900"/>
        <w:jc w:val="both"/>
        <w:rPr>
          <w:rFonts w:ascii="Arial Narrow" w:eastAsia="Times New Roman" w:hAnsi="Arial Narrow" w:cs="Arial"/>
          <w:sz w:val="24"/>
          <w:szCs w:val="24"/>
          <w:lang w:val="en-AU" w:eastAsia="en-GB"/>
        </w:rPr>
      </w:pPr>
    </w:p>
    <w:p w:rsidR="00D940C6" w:rsidRDefault="00D940C6" w:rsidP="001F79CA">
      <w:pPr>
        <w:spacing w:after="0" w:line="240" w:lineRule="auto"/>
        <w:ind w:left="-900"/>
        <w:jc w:val="both"/>
        <w:rPr>
          <w:rFonts w:ascii="Arial Narrow" w:eastAsia="Times New Roman" w:hAnsi="Arial Narrow" w:cs="Arial"/>
          <w:sz w:val="24"/>
          <w:szCs w:val="24"/>
          <w:lang w:val="en-AU" w:eastAsia="en-GB"/>
        </w:rPr>
      </w:pPr>
    </w:p>
    <w:p w:rsidR="00D940C6" w:rsidRDefault="00D940C6" w:rsidP="001F79CA">
      <w:pPr>
        <w:spacing w:after="0" w:line="240" w:lineRule="auto"/>
        <w:ind w:left="-900"/>
        <w:jc w:val="both"/>
        <w:rPr>
          <w:rFonts w:ascii="Arial Narrow" w:eastAsia="Times New Roman" w:hAnsi="Arial Narrow" w:cs="Arial"/>
          <w:sz w:val="24"/>
          <w:szCs w:val="24"/>
          <w:lang w:val="en-AU" w:eastAsia="en-GB"/>
        </w:rPr>
      </w:pPr>
    </w:p>
    <w:p w:rsidR="00E46E32" w:rsidRDefault="00E46E32" w:rsidP="00606C15">
      <w:pPr>
        <w:spacing w:after="0" w:line="240" w:lineRule="auto"/>
        <w:jc w:val="both"/>
        <w:rPr>
          <w:rFonts w:ascii="Arial Narrow" w:eastAsia="Times New Roman" w:hAnsi="Arial Narrow" w:cs="Arial"/>
          <w:sz w:val="24"/>
          <w:szCs w:val="24"/>
          <w:lang w:val="en-AU" w:eastAsia="en-GB"/>
        </w:rPr>
      </w:pPr>
    </w:p>
    <w:p w:rsidR="00987085" w:rsidRPr="001F79CA" w:rsidRDefault="00987085" w:rsidP="001F79CA">
      <w:pPr>
        <w:spacing w:after="0" w:line="240" w:lineRule="auto"/>
        <w:ind w:left="-900"/>
        <w:jc w:val="both"/>
        <w:rPr>
          <w:rFonts w:ascii="Arial Narrow" w:eastAsia="Times New Roman" w:hAnsi="Arial Narrow" w:cs="Arial"/>
          <w:sz w:val="24"/>
          <w:szCs w:val="24"/>
          <w:lang w:val="en-AU" w:eastAsia="en-GB"/>
        </w:rPr>
      </w:pPr>
    </w:p>
    <w:p w:rsidR="009E6C05" w:rsidRPr="000F17A3" w:rsidRDefault="00060531" w:rsidP="000F17A3">
      <w:pPr>
        <w:spacing w:after="0" w:line="240" w:lineRule="auto"/>
        <w:ind w:left="-900"/>
        <w:jc w:val="center"/>
        <w:rPr>
          <w:rFonts w:ascii="Arial Narrow" w:eastAsia="Times New Roman" w:hAnsi="Arial Narrow" w:cs="Arial"/>
          <w:b/>
          <w:sz w:val="40"/>
          <w:szCs w:val="40"/>
          <w:lang w:val="en-AU" w:eastAsia="en-GB"/>
        </w:rPr>
      </w:pPr>
      <w:r w:rsidRPr="000F17A3">
        <w:rPr>
          <w:rFonts w:ascii="Arial Narrow" w:eastAsia="Times New Roman" w:hAnsi="Arial Narrow" w:cs="Arial"/>
          <w:b/>
          <w:sz w:val="40"/>
          <w:szCs w:val="40"/>
          <w:lang w:val="en-AU" w:eastAsia="en-GB"/>
        </w:rPr>
        <w:t>Summary of budgeted Expenses</w:t>
      </w:r>
    </w:p>
    <w:p w:rsidR="009E6C05" w:rsidRPr="000F17A3" w:rsidRDefault="00606C15" w:rsidP="000F17A3">
      <w:pPr>
        <w:spacing w:after="0" w:line="240" w:lineRule="auto"/>
        <w:ind w:left="-900"/>
        <w:jc w:val="center"/>
        <w:rPr>
          <w:rFonts w:ascii="Arial Narrow" w:eastAsia="Times New Roman" w:hAnsi="Arial Narrow" w:cs="Arial"/>
          <w:sz w:val="40"/>
          <w:szCs w:val="40"/>
          <w:lang w:val="en-AU" w:eastAsia="en-GB"/>
        </w:rPr>
      </w:pPr>
      <w:r>
        <w:rPr>
          <w:rFonts w:ascii="Arial Narrow" w:eastAsia="Times New Roman" w:hAnsi="Arial Narrow" w:cs="Arial"/>
          <w:sz w:val="40"/>
          <w:szCs w:val="40"/>
          <w:lang w:val="en-AU" w:eastAsia="en-GB"/>
        </w:rPr>
        <w:t>(Operating &amp; Capital)</w:t>
      </w:r>
    </w:p>
    <w:p w:rsidR="009E6C05" w:rsidRPr="001F79CA" w:rsidRDefault="009E6C05" w:rsidP="001F79CA">
      <w:pPr>
        <w:spacing w:after="0" w:line="240" w:lineRule="auto"/>
        <w:ind w:left="-900"/>
        <w:jc w:val="both"/>
        <w:rPr>
          <w:rFonts w:ascii="Arial Narrow" w:eastAsia="Times New Roman" w:hAnsi="Arial Narrow" w:cs="Arial"/>
          <w:sz w:val="24"/>
          <w:szCs w:val="24"/>
          <w:lang w:val="en-AU" w:eastAsia="en-GB"/>
        </w:rPr>
      </w:pPr>
    </w:p>
    <w:p w:rsidR="00753F97" w:rsidRPr="001F79CA" w:rsidRDefault="00753F97" w:rsidP="001F79CA">
      <w:pPr>
        <w:spacing w:after="0" w:line="240" w:lineRule="auto"/>
        <w:ind w:left="-900"/>
        <w:jc w:val="both"/>
        <w:rPr>
          <w:rFonts w:ascii="Arial Narrow" w:eastAsia="Times New Roman" w:hAnsi="Arial Narrow" w:cs="Arial"/>
          <w:sz w:val="24"/>
          <w:szCs w:val="24"/>
          <w:lang w:val="en-AU" w:eastAsia="en-GB"/>
        </w:rPr>
      </w:pPr>
    </w:p>
    <w:p w:rsidR="00753F97" w:rsidRPr="001F79CA" w:rsidRDefault="00C61162" w:rsidP="001F79CA">
      <w:pPr>
        <w:spacing w:after="0" w:line="240" w:lineRule="auto"/>
        <w:ind w:left="-900"/>
        <w:jc w:val="both"/>
        <w:rPr>
          <w:rFonts w:ascii="Arial Narrow" w:eastAsia="Times New Roman" w:hAnsi="Arial Narrow" w:cs="Arial"/>
          <w:sz w:val="24"/>
          <w:szCs w:val="24"/>
          <w:lang w:val="en-AU" w:eastAsia="en-GB"/>
        </w:rPr>
      </w:pPr>
      <w:r w:rsidRPr="00C61162">
        <w:rPr>
          <w:noProof/>
          <w:lang w:eastAsia="en-ZA"/>
        </w:rPr>
        <w:drawing>
          <wp:inline distT="0" distB="0" distL="0" distR="0">
            <wp:extent cx="5828951" cy="5570220"/>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5083" cy="5576080"/>
                    </a:xfrm>
                    <a:prstGeom prst="rect">
                      <a:avLst/>
                    </a:prstGeom>
                    <a:noFill/>
                    <a:ln>
                      <a:noFill/>
                    </a:ln>
                  </pic:spPr>
                </pic:pic>
              </a:graphicData>
            </a:graphic>
          </wp:inline>
        </w:drawing>
      </w:r>
    </w:p>
    <w:p w:rsidR="00753F97" w:rsidRPr="001F79CA" w:rsidRDefault="00753F97" w:rsidP="001F79CA">
      <w:pPr>
        <w:spacing w:after="0" w:line="240" w:lineRule="auto"/>
        <w:ind w:left="-900"/>
        <w:jc w:val="both"/>
        <w:rPr>
          <w:rFonts w:ascii="Arial Narrow" w:eastAsia="Times New Roman" w:hAnsi="Arial Narrow" w:cs="Arial"/>
          <w:sz w:val="24"/>
          <w:szCs w:val="24"/>
          <w:lang w:val="en-AU" w:eastAsia="en-GB"/>
        </w:rPr>
      </w:pPr>
    </w:p>
    <w:p w:rsidR="00753F97" w:rsidRPr="001F79CA" w:rsidRDefault="00753F97" w:rsidP="001F79CA">
      <w:pPr>
        <w:spacing w:after="0" w:line="240" w:lineRule="auto"/>
        <w:ind w:left="-900"/>
        <w:jc w:val="both"/>
        <w:rPr>
          <w:rFonts w:ascii="Arial Narrow" w:eastAsia="Times New Roman" w:hAnsi="Arial Narrow" w:cs="Arial"/>
          <w:sz w:val="24"/>
          <w:szCs w:val="24"/>
          <w:lang w:val="en-AU" w:eastAsia="en-GB"/>
        </w:rPr>
      </w:pPr>
    </w:p>
    <w:p w:rsidR="00753F97" w:rsidRDefault="00753F97" w:rsidP="001F79CA">
      <w:pPr>
        <w:jc w:val="both"/>
        <w:rPr>
          <w:rFonts w:ascii="Arial Narrow" w:hAnsi="Arial Narrow"/>
          <w:sz w:val="24"/>
          <w:szCs w:val="24"/>
        </w:rPr>
      </w:pPr>
    </w:p>
    <w:p w:rsidR="00987085" w:rsidRDefault="00987085" w:rsidP="001F79CA">
      <w:pPr>
        <w:jc w:val="both"/>
        <w:rPr>
          <w:rFonts w:ascii="Arial Narrow" w:hAnsi="Arial Narrow"/>
          <w:sz w:val="24"/>
          <w:szCs w:val="24"/>
        </w:rPr>
      </w:pPr>
    </w:p>
    <w:p w:rsidR="00987085" w:rsidRDefault="00987085" w:rsidP="001F79CA">
      <w:pPr>
        <w:jc w:val="both"/>
        <w:rPr>
          <w:rFonts w:ascii="Arial Narrow" w:hAnsi="Arial Narrow"/>
          <w:sz w:val="24"/>
          <w:szCs w:val="24"/>
        </w:rPr>
      </w:pPr>
    </w:p>
    <w:p w:rsidR="00E46E32" w:rsidRDefault="00E46E32" w:rsidP="001F79CA">
      <w:pPr>
        <w:jc w:val="both"/>
        <w:rPr>
          <w:rFonts w:ascii="Arial Narrow" w:hAnsi="Arial Narrow"/>
          <w:sz w:val="24"/>
          <w:szCs w:val="24"/>
        </w:rPr>
      </w:pPr>
    </w:p>
    <w:p w:rsidR="00987085" w:rsidRDefault="00987085" w:rsidP="001F79CA">
      <w:pPr>
        <w:jc w:val="both"/>
        <w:rPr>
          <w:rFonts w:ascii="Arial Narrow" w:hAnsi="Arial Narrow"/>
          <w:sz w:val="24"/>
          <w:szCs w:val="24"/>
        </w:rPr>
      </w:pPr>
    </w:p>
    <w:p w:rsidR="001B307A" w:rsidRDefault="001B307A" w:rsidP="001F79CA">
      <w:pPr>
        <w:jc w:val="both"/>
        <w:rPr>
          <w:rFonts w:ascii="Arial Narrow" w:hAnsi="Arial Narrow"/>
          <w:sz w:val="24"/>
          <w:szCs w:val="24"/>
        </w:rPr>
      </w:pPr>
    </w:p>
    <w:p w:rsidR="001B307A" w:rsidRDefault="001B307A" w:rsidP="001F79CA">
      <w:pPr>
        <w:jc w:val="both"/>
        <w:rPr>
          <w:rFonts w:ascii="Arial Narrow" w:hAnsi="Arial Narrow"/>
          <w:sz w:val="24"/>
          <w:szCs w:val="24"/>
        </w:rPr>
      </w:pPr>
    </w:p>
    <w:p w:rsidR="001B307A" w:rsidRDefault="00B80F77" w:rsidP="001F79CA">
      <w:pPr>
        <w:jc w:val="both"/>
        <w:rPr>
          <w:rFonts w:ascii="Arial Narrow" w:hAnsi="Arial Narrow"/>
          <w:sz w:val="24"/>
          <w:szCs w:val="24"/>
        </w:rPr>
      </w:pPr>
      <w:r w:rsidRPr="00C61162">
        <w:rPr>
          <w:noProof/>
          <w:lang w:eastAsia="en-ZA"/>
        </w:rPr>
        <w:drawing>
          <wp:inline distT="0" distB="0" distL="0" distR="0" wp14:anchorId="51AE986F" wp14:editId="321AB3B7">
            <wp:extent cx="5356860" cy="56235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6860" cy="5623560"/>
                    </a:xfrm>
                    <a:prstGeom prst="rect">
                      <a:avLst/>
                    </a:prstGeom>
                    <a:noFill/>
                    <a:ln>
                      <a:noFill/>
                    </a:ln>
                  </pic:spPr>
                </pic:pic>
              </a:graphicData>
            </a:graphic>
          </wp:inline>
        </w:drawing>
      </w:r>
    </w:p>
    <w:p w:rsidR="001B307A" w:rsidRDefault="001B307A" w:rsidP="001F79CA">
      <w:pPr>
        <w:jc w:val="both"/>
        <w:rPr>
          <w:rFonts w:ascii="Arial Narrow" w:hAnsi="Arial Narrow"/>
          <w:sz w:val="24"/>
          <w:szCs w:val="24"/>
        </w:rPr>
      </w:pPr>
    </w:p>
    <w:p w:rsidR="001B307A" w:rsidRDefault="001B307A" w:rsidP="001F79CA">
      <w:pPr>
        <w:jc w:val="both"/>
        <w:rPr>
          <w:rFonts w:ascii="Arial Narrow" w:hAnsi="Arial Narrow"/>
          <w:sz w:val="24"/>
          <w:szCs w:val="24"/>
        </w:rPr>
      </w:pPr>
    </w:p>
    <w:p w:rsidR="001B307A" w:rsidRDefault="001B307A" w:rsidP="001F79CA">
      <w:pPr>
        <w:jc w:val="both"/>
        <w:rPr>
          <w:rFonts w:ascii="Arial Narrow" w:hAnsi="Arial Narrow"/>
          <w:sz w:val="24"/>
          <w:szCs w:val="24"/>
        </w:rPr>
      </w:pPr>
    </w:p>
    <w:p w:rsidR="001B307A" w:rsidRPr="001F79CA" w:rsidRDefault="001B307A" w:rsidP="001F79CA">
      <w:pPr>
        <w:jc w:val="both"/>
        <w:rPr>
          <w:rFonts w:ascii="Arial Narrow" w:hAnsi="Arial Narrow"/>
          <w:sz w:val="24"/>
          <w:szCs w:val="24"/>
        </w:rPr>
      </w:pPr>
    </w:p>
    <w:p w:rsidR="00753F97" w:rsidRPr="0018445A" w:rsidRDefault="00753F97" w:rsidP="001F79CA">
      <w:pPr>
        <w:spacing w:after="0" w:line="240" w:lineRule="auto"/>
        <w:ind w:left="-900"/>
        <w:jc w:val="both"/>
        <w:rPr>
          <w:rFonts w:ascii="Arial Narrow" w:eastAsia="Times New Roman" w:hAnsi="Arial Narrow" w:cs="Arial"/>
          <w:b/>
          <w:sz w:val="32"/>
          <w:szCs w:val="32"/>
          <w:lang w:val="en-AU" w:eastAsia="en-GB"/>
        </w:rPr>
      </w:pPr>
      <w:r w:rsidRPr="0018445A">
        <w:rPr>
          <w:rFonts w:ascii="Arial Narrow" w:eastAsia="Times New Roman" w:hAnsi="Arial Narrow" w:cs="Arial"/>
          <w:b/>
          <w:sz w:val="32"/>
          <w:szCs w:val="32"/>
          <w:lang w:val="en-AU" w:eastAsia="en-GB"/>
        </w:rPr>
        <w:t xml:space="preserve">                  HOW THE TOTAL OPERATING EXPENDITURE BUDGET </w:t>
      </w:r>
    </w:p>
    <w:p w:rsidR="00753F97" w:rsidRPr="0018445A" w:rsidRDefault="00753F97" w:rsidP="001F79CA">
      <w:pPr>
        <w:spacing w:after="0" w:line="240" w:lineRule="auto"/>
        <w:ind w:left="-900"/>
        <w:jc w:val="both"/>
        <w:rPr>
          <w:rFonts w:ascii="Arial Narrow" w:eastAsia="Times New Roman" w:hAnsi="Arial Narrow" w:cs="Arial"/>
          <w:b/>
          <w:sz w:val="32"/>
          <w:szCs w:val="32"/>
          <w:lang w:val="en-AU" w:eastAsia="en-GB"/>
        </w:rPr>
      </w:pPr>
      <w:r w:rsidRPr="0018445A">
        <w:rPr>
          <w:rFonts w:ascii="Arial Narrow" w:eastAsia="Times New Roman" w:hAnsi="Arial Narrow" w:cs="Arial"/>
          <w:b/>
          <w:sz w:val="32"/>
          <w:szCs w:val="32"/>
          <w:lang w:val="en-AU" w:eastAsia="en-GB"/>
        </w:rPr>
        <w:t xml:space="preserve">                                 </w:t>
      </w:r>
      <w:r w:rsidR="00B80F77">
        <w:rPr>
          <w:rFonts w:ascii="Arial Narrow" w:eastAsia="Times New Roman" w:hAnsi="Arial Narrow" w:cs="Arial"/>
          <w:b/>
          <w:sz w:val="32"/>
          <w:szCs w:val="32"/>
          <w:lang w:val="en-AU" w:eastAsia="en-GB"/>
        </w:rPr>
        <w:t>OF R774.4</w:t>
      </w:r>
      <w:r w:rsidRPr="0018445A">
        <w:rPr>
          <w:rFonts w:ascii="Arial Narrow" w:eastAsia="Times New Roman" w:hAnsi="Arial Narrow" w:cs="Arial"/>
          <w:b/>
          <w:sz w:val="32"/>
          <w:szCs w:val="32"/>
          <w:lang w:val="en-AU" w:eastAsia="en-GB"/>
        </w:rPr>
        <w:t xml:space="preserve"> MILLION IS ALLOCATED</w:t>
      </w:r>
    </w:p>
    <w:p w:rsidR="00753F97" w:rsidRPr="0018445A" w:rsidRDefault="00753F97" w:rsidP="001F79CA">
      <w:pPr>
        <w:spacing w:after="0" w:line="240" w:lineRule="auto"/>
        <w:ind w:left="-900"/>
        <w:jc w:val="both"/>
        <w:rPr>
          <w:rFonts w:ascii="Arial Narrow" w:eastAsia="Times New Roman" w:hAnsi="Arial Narrow" w:cs="Arial"/>
          <w:sz w:val="32"/>
          <w:szCs w:val="32"/>
          <w:lang w:val="en-AU" w:eastAsia="en-GB"/>
        </w:rPr>
      </w:pPr>
    </w:p>
    <w:p w:rsidR="00753F97" w:rsidRPr="001F79CA" w:rsidRDefault="001B307A" w:rsidP="001F79CA">
      <w:pPr>
        <w:jc w:val="both"/>
        <w:rPr>
          <w:rFonts w:ascii="Arial Narrow" w:hAnsi="Arial Narrow"/>
          <w:sz w:val="24"/>
          <w:szCs w:val="24"/>
        </w:rPr>
      </w:pPr>
      <w:r>
        <w:rPr>
          <w:noProof/>
          <w:lang w:eastAsia="en-ZA"/>
        </w:rPr>
        <w:drawing>
          <wp:inline distT="0" distB="0" distL="0" distR="0" wp14:anchorId="722D8DFF" wp14:editId="03B88213">
            <wp:extent cx="5829935" cy="3717925"/>
            <wp:effectExtent l="0" t="0" r="18415" b="1587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F17A3" w:rsidRDefault="000F17A3" w:rsidP="001F79CA">
      <w:pPr>
        <w:jc w:val="both"/>
        <w:rPr>
          <w:noProof/>
          <w:lang w:eastAsia="en-ZA"/>
        </w:rPr>
      </w:pPr>
    </w:p>
    <w:p w:rsidR="001B307A" w:rsidRDefault="001B307A" w:rsidP="001F79CA">
      <w:pPr>
        <w:jc w:val="both"/>
        <w:rPr>
          <w:noProof/>
          <w:lang w:eastAsia="en-ZA"/>
        </w:rPr>
      </w:pPr>
    </w:p>
    <w:p w:rsidR="001B307A" w:rsidRDefault="001B307A" w:rsidP="001F79CA">
      <w:pPr>
        <w:jc w:val="both"/>
        <w:rPr>
          <w:noProof/>
          <w:lang w:eastAsia="en-ZA"/>
        </w:rPr>
      </w:pPr>
    </w:p>
    <w:p w:rsidR="001B307A" w:rsidRDefault="001B307A" w:rsidP="001F79CA">
      <w:pPr>
        <w:jc w:val="both"/>
        <w:rPr>
          <w:noProof/>
          <w:lang w:eastAsia="en-ZA"/>
        </w:rPr>
      </w:pPr>
    </w:p>
    <w:p w:rsidR="001B307A" w:rsidRDefault="001B307A" w:rsidP="001F79CA">
      <w:pPr>
        <w:jc w:val="both"/>
        <w:rPr>
          <w:noProof/>
          <w:lang w:eastAsia="en-ZA"/>
        </w:rPr>
      </w:pPr>
    </w:p>
    <w:p w:rsidR="001B307A" w:rsidRDefault="001B307A" w:rsidP="001F79CA">
      <w:pPr>
        <w:jc w:val="both"/>
        <w:rPr>
          <w:noProof/>
          <w:lang w:eastAsia="en-ZA"/>
        </w:rPr>
      </w:pPr>
    </w:p>
    <w:p w:rsidR="001B307A" w:rsidRDefault="001B307A" w:rsidP="001F79CA">
      <w:pPr>
        <w:jc w:val="both"/>
        <w:rPr>
          <w:noProof/>
          <w:lang w:eastAsia="en-ZA"/>
        </w:rPr>
      </w:pPr>
    </w:p>
    <w:p w:rsidR="001B307A" w:rsidRDefault="001B307A" w:rsidP="001F79CA">
      <w:pPr>
        <w:jc w:val="both"/>
        <w:rPr>
          <w:noProof/>
          <w:lang w:eastAsia="en-ZA"/>
        </w:rPr>
      </w:pPr>
    </w:p>
    <w:p w:rsidR="001B307A" w:rsidRDefault="001B307A" w:rsidP="001F79CA">
      <w:pPr>
        <w:jc w:val="both"/>
        <w:rPr>
          <w:noProof/>
          <w:lang w:eastAsia="en-ZA"/>
        </w:rPr>
      </w:pPr>
    </w:p>
    <w:p w:rsidR="00B02812" w:rsidRDefault="00B02812" w:rsidP="001F79CA">
      <w:pPr>
        <w:jc w:val="both"/>
        <w:rPr>
          <w:noProof/>
          <w:lang w:eastAsia="en-ZA"/>
        </w:rPr>
      </w:pPr>
    </w:p>
    <w:p w:rsidR="00B02812" w:rsidRDefault="00B02812" w:rsidP="001F79CA">
      <w:pPr>
        <w:jc w:val="both"/>
        <w:rPr>
          <w:noProof/>
          <w:lang w:eastAsia="en-ZA"/>
        </w:rPr>
      </w:pPr>
    </w:p>
    <w:p w:rsidR="00B02812" w:rsidRDefault="00B80F77" w:rsidP="001F79CA">
      <w:pPr>
        <w:jc w:val="both"/>
        <w:rPr>
          <w:noProof/>
          <w:lang w:eastAsia="en-ZA"/>
        </w:rPr>
      </w:pPr>
      <w:r w:rsidRPr="00B80F77">
        <w:rPr>
          <w:noProof/>
          <w:lang w:eastAsia="en-ZA"/>
        </w:rPr>
        <w:drawing>
          <wp:inline distT="0" distB="0" distL="0" distR="0">
            <wp:extent cx="5516880" cy="5646420"/>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6880" cy="5646420"/>
                    </a:xfrm>
                    <a:prstGeom prst="rect">
                      <a:avLst/>
                    </a:prstGeom>
                    <a:noFill/>
                    <a:ln>
                      <a:noFill/>
                    </a:ln>
                  </pic:spPr>
                </pic:pic>
              </a:graphicData>
            </a:graphic>
          </wp:inline>
        </w:drawing>
      </w:r>
    </w:p>
    <w:p w:rsidR="001B307A" w:rsidRDefault="001B307A" w:rsidP="001F79CA">
      <w:pPr>
        <w:jc w:val="both"/>
        <w:rPr>
          <w:rFonts w:ascii="Arial Narrow" w:hAnsi="Arial Narrow"/>
          <w:sz w:val="24"/>
          <w:szCs w:val="24"/>
        </w:rPr>
      </w:pPr>
    </w:p>
    <w:p w:rsidR="00B02812" w:rsidRDefault="00B02812" w:rsidP="001F79CA">
      <w:pPr>
        <w:jc w:val="both"/>
        <w:rPr>
          <w:rFonts w:ascii="Arial Narrow" w:hAnsi="Arial Narrow"/>
          <w:sz w:val="24"/>
          <w:szCs w:val="24"/>
        </w:rPr>
      </w:pPr>
    </w:p>
    <w:p w:rsidR="00B02812" w:rsidRDefault="00B02812" w:rsidP="001F79CA">
      <w:pPr>
        <w:jc w:val="both"/>
        <w:rPr>
          <w:rFonts w:ascii="Arial Narrow" w:hAnsi="Arial Narrow"/>
          <w:sz w:val="24"/>
          <w:szCs w:val="24"/>
        </w:rPr>
      </w:pPr>
    </w:p>
    <w:p w:rsidR="00B02812" w:rsidRDefault="00B02812" w:rsidP="001F79CA">
      <w:pPr>
        <w:jc w:val="both"/>
        <w:rPr>
          <w:rFonts w:ascii="Arial Narrow" w:hAnsi="Arial Narrow"/>
          <w:sz w:val="24"/>
          <w:szCs w:val="24"/>
        </w:rPr>
      </w:pPr>
    </w:p>
    <w:p w:rsidR="00B02812" w:rsidRDefault="00B02812" w:rsidP="001F79CA">
      <w:pPr>
        <w:jc w:val="both"/>
        <w:rPr>
          <w:rFonts w:ascii="Arial Narrow" w:hAnsi="Arial Narrow"/>
          <w:sz w:val="24"/>
          <w:szCs w:val="24"/>
        </w:rPr>
      </w:pPr>
    </w:p>
    <w:p w:rsidR="00B02812" w:rsidRDefault="00B02812" w:rsidP="001F79CA">
      <w:pPr>
        <w:jc w:val="both"/>
        <w:rPr>
          <w:rFonts w:ascii="Arial Narrow" w:hAnsi="Arial Narrow"/>
          <w:sz w:val="24"/>
          <w:szCs w:val="24"/>
        </w:rPr>
      </w:pPr>
    </w:p>
    <w:p w:rsidR="00B02812" w:rsidRDefault="00B02812" w:rsidP="001F79CA">
      <w:pPr>
        <w:jc w:val="both"/>
        <w:rPr>
          <w:rFonts w:ascii="Arial Narrow" w:hAnsi="Arial Narrow"/>
          <w:sz w:val="24"/>
          <w:szCs w:val="24"/>
        </w:rPr>
      </w:pPr>
    </w:p>
    <w:p w:rsidR="00B02812" w:rsidRDefault="00B02812" w:rsidP="001F79CA">
      <w:pPr>
        <w:jc w:val="both"/>
        <w:rPr>
          <w:rFonts w:ascii="Arial Narrow" w:hAnsi="Arial Narrow"/>
          <w:sz w:val="24"/>
          <w:szCs w:val="24"/>
        </w:rPr>
      </w:pPr>
      <w:r>
        <w:rPr>
          <w:noProof/>
          <w:lang w:eastAsia="en-ZA"/>
        </w:rPr>
        <w:drawing>
          <wp:inline distT="0" distB="0" distL="0" distR="0" wp14:anchorId="76544917" wp14:editId="289B5F0C">
            <wp:extent cx="5829935" cy="5057030"/>
            <wp:effectExtent l="0" t="0" r="18415" b="1079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02812" w:rsidRDefault="00B02812" w:rsidP="001F79CA">
      <w:pPr>
        <w:jc w:val="both"/>
        <w:rPr>
          <w:rFonts w:ascii="Arial Narrow" w:hAnsi="Arial Narrow"/>
          <w:sz w:val="24"/>
          <w:szCs w:val="24"/>
        </w:rPr>
      </w:pPr>
    </w:p>
    <w:p w:rsidR="001B307A" w:rsidRDefault="001B307A" w:rsidP="001F79CA">
      <w:pPr>
        <w:jc w:val="both"/>
        <w:rPr>
          <w:rFonts w:ascii="Arial Narrow" w:hAnsi="Arial Narrow"/>
          <w:sz w:val="24"/>
          <w:szCs w:val="24"/>
        </w:rPr>
      </w:pPr>
    </w:p>
    <w:p w:rsidR="00B02812" w:rsidRDefault="00B02812" w:rsidP="001F79CA">
      <w:pPr>
        <w:jc w:val="both"/>
        <w:rPr>
          <w:rFonts w:ascii="Arial Narrow" w:hAnsi="Arial Narrow"/>
          <w:sz w:val="24"/>
          <w:szCs w:val="24"/>
        </w:rPr>
      </w:pPr>
    </w:p>
    <w:p w:rsidR="00B02812" w:rsidRDefault="00B02812" w:rsidP="001F79CA">
      <w:pPr>
        <w:jc w:val="both"/>
        <w:rPr>
          <w:rFonts w:ascii="Arial Narrow" w:hAnsi="Arial Narrow"/>
          <w:sz w:val="24"/>
          <w:szCs w:val="24"/>
        </w:rPr>
      </w:pPr>
    </w:p>
    <w:p w:rsidR="00B02812" w:rsidRDefault="00B02812" w:rsidP="001F79CA">
      <w:pPr>
        <w:jc w:val="both"/>
        <w:rPr>
          <w:rFonts w:ascii="Arial Narrow" w:hAnsi="Arial Narrow"/>
          <w:sz w:val="24"/>
          <w:szCs w:val="24"/>
        </w:rPr>
      </w:pPr>
    </w:p>
    <w:p w:rsidR="00B02812" w:rsidRDefault="00B02812" w:rsidP="001F79CA">
      <w:pPr>
        <w:jc w:val="both"/>
        <w:rPr>
          <w:rFonts w:ascii="Arial Narrow" w:hAnsi="Arial Narrow"/>
          <w:sz w:val="24"/>
          <w:szCs w:val="24"/>
        </w:rPr>
      </w:pPr>
    </w:p>
    <w:p w:rsidR="00B02812" w:rsidRDefault="00B02812" w:rsidP="001F79CA">
      <w:pPr>
        <w:jc w:val="both"/>
        <w:rPr>
          <w:rFonts w:ascii="Arial Narrow" w:hAnsi="Arial Narrow"/>
          <w:sz w:val="24"/>
          <w:szCs w:val="24"/>
        </w:rPr>
      </w:pPr>
    </w:p>
    <w:p w:rsidR="00B02812" w:rsidRDefault="00B02812" w:rsidP="001F79CA">
      <w:pPr>
        <w:jc w:val="both"/>
        <w:rPr>
          <w:rFonts w:ascii="Arial Narrow" w:hAnsi="Arial Narrow"/>
          <w:sz w:val="24"/>
          <w:szCs w:val="24"/>
        </w:rPr>
      </w:pPr>
    </w:p>
    <w:p w:rsidR="00B02812" w:rsidRPr="001F79CA" w:rsidRDefault="00B02812" w:rsidP="001F79CA">
      <w:pPr>
        <w:jc w:val="both"/>
        <w:rPr>
          <w:rFonts w:ascii="Arial Narrow" w:hAnsi="Arial Narrow"/>
          <w:sz w:val="24"/>
          <w:szCs w:val="24"/>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5</w:t>
      </w:r>
      <w:r w:rsidRPr="001F79CA">
        <w:rPr>
          <w:rFonts w:ascii="Arial Narrow" w:eastAsia="Times New Roman" w:hAnsi="Arial Narrow" w:cs="Tahoma"/>
          <w:b/>
          <w:sz w:val="24"/>
          <w:szCs w:val="24"/>
          <w:lang w:val="en-GB" w:eastAsia="en-GB"/>
        </w:rPr>
        <w:tab/>
        <w:t>Annual Budget Tables (Operating &amp; Capital)</w:t>
      </w:r>
    </w:p>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These budget schedules are to be approved by resolution of Council and are contained in the following pages:</w:t>
      </w:r>
    </w:p>
    <w:p w:rsidR="00753F97" w:rsidRPr="001F79CA" w:rsidRDefault="00753F97"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5.1</w:t>
      </w:r>
      <w:r w:rsidRPr="001F79CA">
        <w:rPr>
          <w:rFonts w:ascii="Arial Narrow" w:eastAsia="Times New Roman" w:hAnsi="Arial Narrow" w:cs="Tahoma"/>
          <w:b/>
          <w:sz w:val="24"/>
          <w:szCs w:val="24"/>
          <w:lang w:val="en-GB" w:eastAsia="en-GB"/>
        </w:rPr>
        <w:tab/>
        <w:t>- Table A1</w:t>
      </w:r>
      <w:r w:rsidRPr="001F79CA">
        <w:rPr>
          <w:rFonts w:ascii="Arial Narrow" w:eastAsia="Times New Roman" w:hAnsi="Arial Narrow" w:cs="Tahoma"/>
          <w:b/>
          <w:sz w:val="24"/>
          <w:szCs w:val="24"/>
          <w:lang w:val="en-GB" w:eastAsia="en-GB"/>
        </w:rPr>
        <w:tab/>
        <w:t>-</w:t>
      </w:r>
      <w:r w:rsidRPr="001F79CA">
        <w:rPr>
          <w:rFonts w:ascii="Arial Narrow" w:eastAsia="Times New Roman" w:hAnsi="Arial Narrow" w:cs="Tahoma"/>
          <w:b/>
          <w:sz w:val="24"/>
          <w:szCs w:val="24"/>
          <w:lang w:val="en-GB" w:eastAsia="en-GB"/>
        </w:rPr>
        <w:tab/>
        <w:t>Budget Summary</w:t>
      </w: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5.2</w:t>
      </w:r>
      <w:r w:rsidRPr="001F79CA">
        <w:rPr>
          <w:rFonts w:ascii="Arial Narrow" w:eastAsia="Times New Roman" w:hAnsi="Arial Narrow" w:cs="Tahoma"/>
          <w:b/>
          <w:sz w:val="24"/>
          <w:szCs w:val="24"/>
          <w:lang w:val="en-GB" w:eastAsia="en-GB"/>
        </w:rPr>
        <w:tab/>
        <w:t>- Table A2</w:t>
      </w:r>
      <w:r w:rsidRPr="001F79CA">
        <w:rPr>
          <w:rFonts w:ascii="Arial Narrow" w:eastAsia="Times New Roman" w:hAnsi="Arial Narrow" w:cs="Tahoma"/>
          <w:b/>
          <w:sz w:val="24"/>
          <w:szCs w:val="24"/>
          <w:lang w:val="en-GB" w:eastAsia="en-GB"/>
        </w:rPr>
        <w:tab/>
        <w:t>-</w:t>
      </w:r>
      <w:r w:rsidRPr="001F79CA">
        <w:rPr>
          <w:rFonts w:ascii="Arial Narrow" w:eastAsia="Times New Roman" w:hAnsi="Arial Narrow" w:cs="Tahoma"/>
          <w:b/>
          <w:sz w:val="24"/>
          <w:szCs w:val="24"/>
          <w:lang w:val="en-GB" w:eastAsia="en-GB"/>
        </w:rPr>
        <w:tab/>
        <w:t xml:space="preserve">Budgeted Financial Performance (revenue and </w:t>
      </w:r>
    </w:p>
    <w:p w:rsidR="00753F97" w:rsidRPr="001F79CA" w:rsidRDefault="00A374E1" w:rsidP="001F79CA">
      <w:pPr>
        <w:autoSpaceDE w:val="0"/>
        <w:autoSpaceDN w:val="0"/>
        <w:adjustRightInd w:val="0"/>
        <w:spacing w:after="120" w:line="240" w:lineRule="auto"/>
        <w:ind w:left="2160" w:firstLine="720"/>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Expenditure</w:t>
      </w:r>
      <w:r w:rsidR="00753F97" w:rsidRPr="001F79CA">
        <w:rPr>
          <w:rFonts w:ascii="Arial Narrow" w:eastAsia="Times New Roman" w:hAnsi="Arial Narrow" w:cs="Tahoma"/>
          <w:b/>
          <w:sz w:val="24"/>
          <w:szCs w:val="24"/>
          <w:lang w:val="en-GB" w:eastAsia="en-GB"/>
        </w:rPr>
        <w:t xml:space="preserve"> by standard classification)</w:t>
      </w: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5.3</w:t>
      </w:r>
      <w:r w:rsidRPr="001F79CA">
        <w:rPr>
          <w:rFonts w:ascii="Arial Narrow" w:eastAsia="Times New Roman" w:hAnsi="Arial Narrow" w:cs="Tahoma"/>
          <w:b/>
          <w:sz w:val="24"/>
          <w:szCs w:val="24"/>
          <w:lang w:val="en-GB" w:eastAsia="en-GB"/>
        </w:rPr>
        <w:tab/>
        <w:t xml:space="preserve">- Table A3 </w:t>
      </w:r>
      <w:r w:rsidRPr="001F79CA">
        <w:rPr>
          <w:rFonts w:ascii="Arial Narrow" w:eastAsia="Times New Roman" w:hAnsi="Arial Narrow" w:cs="Tahoma"/>
          <w:b/>
          <w:sz w:val="24"/>
          <w:szCs w:val="24"/>
          <w:lang w:val="en-GB" w:eastAsia="en-GB"/>
        </w:rPr>
        <w:tab/>
        <w:t>-</w:t>
      </w:r>
      <w:r w:rsidRPr="001F79CA">
        <w:rPr>
          <w:rFonts w:ascii="Arial Narrow" w:eastAsia="Times New Roman" w:hAnsi="Arial Narrow" w:cs="Tahoma"/>
          <w:b/>
          <w:sz w:val="24"/>
          <w:szCs w:val="24"/>
          <w:lang w:val="en-GB" w:eastAsia="en-GB"/>
        </w:rPr>
        <w:tab/>
        <w:t xml:space="preserve">Budgeted Financial Performance (revenue and </w:t>
      </w:r>
    </w:p>
    <w:p w:rsidR="00753F97" w:rsidRPr="001F79CA" w:rsidRDefault="00753F97" w:rsidP="001F79CA">
      <w:pPr>
        <w:autoSpaceDE w:val="0"/>
        <w:autoSpaceDN w:val="0"/>
        <w:adjustRightInd w:val="0"/>
        <w:spacing w:after="120" w:line="240" w:lineRule="auto"/>
        <w:ind w:left="2160" w:firstLine="720"/>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Expenditure by municipal vote)</w:t>
      </w:r>
      <w:r w:rsidRPr="001F79CA">
        <w:rPr>
          <w:rFonts w:ascii="Arial Narrow" w:eastAsia="Times New Roman" w:hAnsi="Arial Narrow" w:cs="Tahoma"/>
          <w:b/>
          <w:sz w:val="24"/>
          <w:szCs w:val="24"/>
          <w:lang w:val="en-GB" w:eastAsia="en-GB"/>
        </w:rPr>
        <w:tab/>
      </w:r>
      <w:r w:rsidRPr="001F79CA">
        <w:rPr>
          <w:rFonts w:ascii="Arial Narrow" w:eastAsia="Times New Roman" w:hAnsi="Arial Narrow" w:cs="Tahoma"/>
          <w:b/>
          <w:sz w:val="24"/>
          <w:szCs w:val="24"/>
          <w:lang w:val="en-GB" w:eastAsia="en-GB"/>
        </w:rPr>
        <w:tab/>
        <w:t xml:space="preserve"> </w:t>
      </w: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5.4</w:t>
      </w:r>
      <w:r w:rsidRPr="001F79CA">
        <w:rPr>
          <w:rFonts w:ascii="Arial Narrow" w:eastAsia="Times New Roman" w:hAnsi="Arial Narrow" w:cs="Tahoma"/>
          <w:b/>
          <w:sz w:val="24"/>
          <w:szCs w:val="24"/>
          <w:lang w:val="en-GB" w:eastAsia="en-GB"/>
        </w:rPr>
        <w:tab/>
        <w:t>- Table A4</w:t>
      </w:r>
      <w:r w:rsidRPr="001F79CA">
        <w:rPr>
          <w:rFonts w:ascii="Arial Narrow" w:eastAsia="Times New Roman" w:hAnsi="Arial Narrow" w:cs="Tahoma"/>
          <w:b/>
          <w:sz w:val="24"/>
          <w:szCs w:val="24"/>
          <w:lang w:val="en-GB" w:eastAsia="en-GB"/>
        </w:rPr>
        <w:tab/>
        <w:t>-</w:t>
      </w:r>
      <w:r w:rsidRPr="001F79CA">
        <w:rPr>
          <w:rFonts w:ascii="Arial Narrow" w:eastAsia="Times New Roman" w:hAnsi="Arial Narrow" w:cs="Tahoma"/>
          <w:b/>
          <w:sz w:val="24"/>
          <w:szCs w:val="24"/>
          <w:lang w:val="en-GB" w:eastAsia="en-GB"/>
        </w:rPr>
        <w:tab/>
        <w:t xml:space="preserve">Budgeted Financial Performance (revenue and </w:t>
      </w: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ab/>
      </w:r>
      <w:r w:rsidRPr="001F79CA">
        <w:rPr>
          <w:rFonts w:ascii="Arial Narrow" w:eastAsia="Times New Roman" w:hAnsi="Arial Narrow" w:cs="Tahoma"/>
          <w:b/>
          <w:sz w:val="24"/>
          <w:szCs w:val="24"/>
          <w:lang w:val="en-GB" w:eastAsia="en-GB"/>
        </w:rPr>
        <w:tab/>
      </w:r>
      <w:r w:rsidRPr="001F79CA">
        <w:rPr>
          <w:rFonts w:ascii="Arial Narrow" w:eastAsia="Times New Roman" w:hAnsi="Arial Narrow" w:cs="Tahoma"/>
          <w:b/>
          <w:sz w:val="24"/>
          <w:szCs w:val="24"/>
          <w:lang w:val="en-GB" w:eastAsia="en-GB"/>
        </w:rPr>
        <w:tab/>
      </w:r>
      <w:r w:rsidRPr="001F79CA">
        <w:rPr>
          <w:rFonts w:ascii="Arial Narrow" w:eastAsia="Times New Roman" w:hAnsi="Arial Narrow" w:cs="Tahoma"/>
          <w:b/>
          <w:sz w:val="24"/>
          <w:szCs w:val="24"/>
          <w:lang w:val="en-GB" w:eastAsia="en-GB"/>
        </w:rPr>
        <w:tab/>
        <w:t>Expenditure)</w:t>
      </w: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5.5</w:t>
      </w:r>
      <w:r w:rsidRPr="001F79CA">
        <w:rPr>
          <w:rFonts w:ascii="Arial Narrow" w:eastAsia="Times New Roman" w:hAnsi="Arial Narrow" w:cs="Tahoma"/>
          <w:b/>
          <w:sz w:val="24"/>
          <w:szCs w:val="24"/>
          <w:lang w:val="en-GB" w:eastAsia="en-GB"/>
        </w:rPr>
        <w:tab/>
        <w:t>- Table A5</w:t>
      </w:r>
      <w:r w:rsidRPr="001F79CA">
        <w:rPr>
          <w:rFonts w:ascii="Arial Narrow" w:eastAsia="Times New Roman" w:hAnsi="Arial Narrow" w:cs="Tahoma"/>
          <w:b/>
          <w:sz w:val="24"/>
          <w:szCs w:val="24"/>
          <w:lang w:val="en-GB" w:eastAsia="en-GB"/>
        </w:rPr>
        <w:tab/>
        <w:t>-</w:t>
      </w:r>
      <w:r w:rsidRPr="001F79CA">
        <w:rPr>
          <w:rFonts w:ascii="Arial Narrow" w:eastAsia="Times New Roman" w:hAnsi="Arial Narrow" w:cs="Tahoma"/>
          <w:b/>
          <w:sz w:val="24"/>
          <w:szCs w:val="24"/>
          <w:lang w:val="en-GB" w:eastAsia="en-GB"/>
        </w:rPr>
        <w:tab/>
        <w:t xml:space="preserve">Budgeted Capital Expenditure by vote, standard </w:t>
      </w:r>
    </w:p>
    <w:p w:rsidR="00753F97" w:rsidRPr="001F79CA" w:rsidRDefault="00753F97" w:rsidP="001F79CA">
      <w:pPr>
        <w:autoSpaceDE w:val="0"/>
        <w:autoSpaceDN w:val="0"/>
        <w:adjustRightInd w:val="0"/>
        <w:spacing w:after="120" w:line="240" w:lineRule="auto"/>
        <w:ind w:left="2160" w:firstLine="720"/>
        <w:jc w:val="both"/>
        <w:rPr>
          <w:rFonts w:ascii="Arial Narrow" w:eastAsia="Times New Roman" w:hAnsi="Arial Narrow" w:cs="Tahoma"/>
          <w:b/>
          <w:sz w:val="24"/>
          <w:szCs w:val="24"/>
          <w:lang w:val="en-GB" w:eastAsia="en-GB"/>
        </w:rPr>
      </w:pPr>
      <w:proofErr w:type="gramStart"/>
      <w:r w:rsidRPr="001F79CA">
        <w:rPr>
          <w:rFonts w:ascii="Arial Narrow" w:eastAsia="Times New Roman" w:hAnsi="Arial Narrow" w:cs="Tahoma"/>
          <w:b/>
          <w:sz w:val="24"/>
          <w:szCs w:val="24"/>
          <w:lang w:val="en-GB" w:eastAsia="en-GB"/>
        </w:rPr>
        <w:t>classification</w:t>
      </w:r>
      <w:proofErr w:type="gramEnd"/>
      <w:r w:rsidRPr="001F79CA">
        <w:rPr>
          <w:rFonts w:ascii="Arial Narrow" w:eastAsia="Times New Roman" w:hAnsi="Arial Narrow" w:cs="Tahoma"/>
          <w:b/>
          <w:sz w:val="24"/>
          <w:szCs w:val="24"/>
          <w:lang w:val="en-GB" w:eastAsia="en-GB"/>
        </w:rPr>
        <w:t xml:space="preserve"> and funding</w:t>
      </w: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5.6</w:t>
      </w:r>
      <w:r w:rsidRPr="001F79CA">
        <w:rPr>
          <w:rFonts w:ascii="Arial Narrow" w:eastAsia="Times New Roman" w:hAnsi="Arial Narrow" w:cs="Tahoma"/>
          <w:b/>
          <w:sz w:val="24"/>
          <w:szCs w:val="24"/>
          <w:lang w:val="en-GB" w:eastAsia="en-GB"/>
        </w:rPr>
        <w:tab/>
        <w:t>- Table A6</w:t>
      </w:r>
      <w:r w:rsidRPr="001F79CA">
        <w:rPr>
          <w:rFonts w:ascii="Arial Narrow" w:eastAsia="Times New Roman" w:hAnsi="Arial Narrow" w:cs="Tahoma"/>
          <w:b/>
          <w:sz w:val="24"/>
          <w:szCs w:val="24"/>
          <w:lang w:val="en-GB" w:eastAsia="en-GB"/>
        </w:rPr>
        <w:tab/>
        <w:t>-</w:t>
      </w:r>
      <w:r w:rsidRPr="001F79CA">
        <w:rPr>
          <w:rFonts w:ascii="Arial Narrow" w:eastAsia="Times New Roman" w:hAnsi="Arial Narrow" w:cs="Tahoma"/>
          <w:b/>
          <w:sz w:val="24"/>
          <w:szCs w:val="24"/>
          <w:lang w:val="en-GB" w:eastAsia="en-GB"/>
        </w:rPr>
        <w:tab/>
        <w:t>Budgeted Financial Position</w:t>
      </w: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5.7</w:t>
      </w:r>
      <w:r w:rsidRPr="001F79CA">
        <w:rPr>
          <w:rFonts w:ascii="Arial Narrow" w:eastAsia="Times New Roman" w:hAnsi="Arial Narrow" w:cs="Tahoma"/>
          <w:b/>
          <w:sz w:val="24"/>
          <w:szCs w:val="24"/>
          <w:lang w:val="en-GB" w:eastAsia="en-GB"/>
        </w:rPr>
        <w:tab/>
        <w:t>- Table A7</w:t>
      </w:r>
      <w:r w:rsidRPr="001F79CA">
        <w:rPr>
          <w:rFonts w:ascii="Arial Narrow" w:eastAsia="Times New Roman" w:hAnsi="Arial Narrow" w:cs="Tahoma"/>
          <w:b/>
          <w:sz w:val="24"/>
          <w:szCs w:val="24"/>
          <w:lang w:val="en-GB" w:eastAsia="en-GB"/>
        </w:rPr>
        <w:tab/>
        <w:t>-</w:t>
      </w:r>
      <w:r w:rsidRPr="001F79CA">
        <w:rPr>
          <w:rFonts w:ascii="Arial Narrow" w:eastAsia="Times New Roman" w:hAnsi="Arial Narrow" w:cs="Tahoma"/>
          <w:b/>
          <w:sz w:val="24"/>
          <w:szCs w:val="24"/>
          <w:lang w:val="en-GB" w:eastAsia="en-GB"/>
        </w:rPr>
        <w:tab/>
        <w:t>Budgeted Cash Flows</w:t>
      </w: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5.8</w:t>
      </w:r>
      <w:r w:rsidRPr="001F79CA">
        <w:rPr>
          <w:rFonts w:ascii="Arial Narrow" w:eastAsia="Times New Roman" w:hAnsi="Arial Narrow" w:cs="Tahoma"/>
          <w:b/>
          <w:sz w:val="24"/>
          <w:szCs w:val="24"/>
          <w:lang w:val="en-GB" w:eastAsia="en-GB"/>
        </w:rPr>
        <w:tab/>
        <w:t>- Table A8</w:t>
      </w:r>
      <w:r w:rsidRPr="001F79CA">
        <w:rPr>
          <w:rFonts w:ascii="Arial Narrow" w:eastAsia="Times New Roman" w:hAnsi="Arial Narrow" w:cs="Tahoma"/>
          <w:b/>
          <w:sz w:val="24"/>
          <w:szCs w:val="24"/>
          <w:lang w:val="en-GB" w:eastAsia="en-GB"/>
        </w:rPr>
        <w:tab/>
        <w:t>-</w:t>
      </w:r>
      <w:r w:rsidRPr="001F79CA">
        <w:rPr>
          <w:rFonts w:ascii="Arial Narrow" w:eastAsia="Times New Roman" w:hAnsi="Arial Narrow" w:cs="Tahoma"/>
          <w:b/>
          <w:sz w:val="24"/>
          <w:szCs w:val="24"/>
          <w:lang w:val="en-GB" w:eastAsia="en-GB"/>
        </w:rPr>
        <w:tab/>
        <w:t xml:space="preserve">Cash Backed reserves/accumulated surplus </w:t>
      </w:r>
    </w:p>
    <w:p w:rsidR="00753F97" w:rsidRPr="001F79CA" w:rsidRDefault="00753F97" w:rsidP="001F79CA">
      <w:pPr>
        <w:autoSpaceDE w:val="0"/>
        <w:autoSpaceDN w:val="0"/>
        <w:adjustRightInd w:val="0"/>
        <w:spacing w:after="120" w:line="240" w:lineRule="auto"/>
        <w:ind w:left="2160" w:firstLine="720"/>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Reconciliation</w:t>
      </w: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5.9</w:t>
      </w:r>
      <w:r w:rsidRPr="001F79CA">
        <w:rPr>
          <w:rFonts w:ascii="Arial Narrow" w:eastAsia="Times New Roman" w:hAnsi="Arial Narrow" w:cs="Tahoma"/>
          <w:b/>
          <w:sz w:val="24"/>
          <w:szCs w:val="24"/>
          <w:lang w:val="en-GB" w:eastAsia="en-GB"/>
        </w:rPr>
        <w:tab/>
        <w:t>- Table A9</w:t>
      </w:r>
      <w:r w:rsidRPr="001F79CA">
        <w:rPr>
          <w:rFonts w:ascii="Arial Narrow" w:eastAsia="Times New Roman" w:hAnsi="Arial Narrow" w:cs="Tahoma"/>
          <w:b/>
          <w:sz w:val="24"/>
          <w:szCs w:val="24"/>
          <w:lang w:val="en-GB" w:eastAsia="en-GB"/>
        </w:rPr>
        <w:tab/>
        <w:t>-</w:t>
      </w:r>
      <w:r w:rsidRPr="001F79CA">
        <w:rPr>
          <w:rFonts w:ascii="Arial Narrow" w:eastAsia="Times New Roman" w:hAnsi="Arial Narrow" w:cs="Tahoma"/>
          <w:b/>
          <w:sz w:val="24"/>
          <w:szCs w:val="24"/>
          <w:lang w:val="en-GB" w:eastAsia="en-GB"/>
        </w:rPr>
        <w:tab/>
        <w:t>Asset management</w:t>
      </w: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5.10</w:t>
      </w:r>
      <w:r w:rsidRPr="001F79CA">
        <w:rPr>
          <w:rFonts w:ascii="Arial Narrow" w:eastAsia="Times New Roman" w:hAnsi="Arial Narrow" w:cs="Tahoma"/>
          <w:b/>
          <w:sz w:val="24"/>
          <w:szCs w:val="24"/>
          <w:lang w:val="en-GB" w:eastAsia="en-GB"/>
        </w:rPr>
        <w:tab/>
        <w:t>- Table A10</w:t>
      </w:r>
      <w:r w:rsidRPr="001F79CA">
        <w:rPr>
          <w:rFonts w:ascii="Arial Narrow" w:eastAsia="Times New Roman" w:hAnsi="Arial Narrow" w:cs="Tahoma"/>
          <w:b/>
          <w:sz w:val="24"/>
          <w:szCs w:val="24"/>
          <w:lang w:val="en-GB" w:eastAsia="en-GB"/>
        </w:rPr>
        <w:tab/>
        <w:t>-</w:t>
      </w:r>
      <w:r w:rsidRPr="001F79CA">
        <w:rPr>
          <w:rFonts w:ascii="Arial Narrow" w:eastAsia="Times New Roman" w:hAnsi="Arial Narrow" w:cs="Tahoma"/>
          <w:b/>
          <w:sz w:val="24"/>
          <w:szCs w:val="24"/>
          <w:lang w:val="en-GB" w:eastAsia="en-GB"/>
        </w:rPr>
        <w:tab/>
        <w:t>Basic Service Delivery</w:t>
      </w: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sectPr w:rsidR="00753F97" w:rsidRPr="001F79CA" w:rsidSect="00160D2A">
          <w:pgSz w:w="12242" w:h="15842" w:code="1"/>
          <w:pgMar w:top="1440" w:right="1264" w:bottom="1440" w:left="1797" w:header="720" w:footer="720" w:gutter="0"/>
          <w:cols w:space="720"/>
          <w:noEndnote/>
          <w:titlePg/>
          <w:docGrid w:linePitch="299"/>
        </w:sectPr>
      </w:pPr>
    </w:p>
    <w:p w:rsidR="00753F97" w:rsidRPr="001F79CA" w:rsidRDefault="00C548B4"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C548B4">
        <w:drawing>
          <wp:inline distT="0" distB="0" distL="0" distR="0">
            <wp:extent cx="5829935" cy="7271265"/>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935" cy="7271265"/>
                    </a:xfrm>
                    <a:prstGeom prst="rect">
                      <a:avLst/>
                    </a:prstGeom>
                    <a:noFill/>
                    <a:ln>
                      <a:noFill/>
                    </a:ln>
                  </pic:spPr>
                </pic:pic>
              </a:graphicData>
            </a:graphic>
          </wp:inline>
        </w:drawing>
      </w: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C548B4"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C548B4">
        <w:drawing>
          <wp:inline distT="0" distB="0" distL="0" distR="0">
            <wp:extent cx="5829935" cy="506990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9935" cy="5069907"/>
                    </a:xfrm>
                    <a:prstGeom prst="rect">
                      <a:avLst/>
                    </a:prstGeom>
                    <a:noFill/>
                    <a:ln>
                      <a:noFill/>
                    </a:ln>
                  </pic:spPr>
                </pic:pic>
              </a:graphicData>
            </a:graphic>
          </wp:inline>
        </w:drawing>
      </w: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C548B4"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C548B4">
        <w:drawing>
          <wp:inline distT="0" distB="0" distL="0" distR="0">
            <wp:extent cx="5829935" cy="4088014"/>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9935" cy="4088014"/>
                    </a:xfrm>
                    <a:prstGeom prst="rect">
                      <a:avLst/>
                    </a:prstGeom>
                    <a:noFill/>
                    <a:ln>
                      <a:noFill/>
                    </a:ln>
                  </pic:spPr>
                </pic:pic>
              </a:graphicData>
            </a:graphic>
          </wp:inline>
        </w:drawing>
      </w: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8F6C21"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8F6C21">
        <w:drawing>
          <wp:inline distT="0" distB="0" distL="0" distR="0">
            <wp:extent cx="5829935" cy="5598406"/>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9935" cy="5598406"/>
                    </a:xfrm>
                    <a:prstGeom prst="rect">
                      <a:avLst/>
                    </a:prstGeom>
                    <a:noFill/>
                    <a:ln>
                      <a:noFill/>
                    </a:ln>
                  </pic:spPr>
                </pic:pic>
              </a:graphicData>
            </a:graphic>
          </wp:inline>
        </w:drawing>
      </w: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8F6C21"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Pr>
          <w:rFonts w:ascii="Arial Narrow" w:eastAsia="Times New Roman" w:hAnsi="Arial Narrow" w:cs="Tahoma"/>
          <w:b/>
          <w:noProof/>
          <w:sz w:val="24"/>
          <w:szCs w:val="24"/>
          <w:lang w:eastAsia="en-ZA"/>
        </w:rPr>
        <w:drawing>
          <wp:inline distT="0" distB="0" distL="0" distR="0" wp14:anchorId="3D43D161">
            <wp:extent cx="5828030" cy="7395210"/>
            <wp:effectExtent l="0" t="0" r="127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8030" cy="7395210"/>
                    </a:xfrm>
                    <a:prstGeom prst="rect">
                      <a:avLst/>
                    </a:prstGeom>
                    <a:noFill/>
                  </pic:spPr>
                </pic:pic>
              </a:graphicData>
            </a:graphic>
          </wp:inline>
        </w:drawing>
      </w: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8F6C21"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8F6C21">
        <w:drawing>
          <wp:inline distT="0" distB="0" distL="0" distR="0">
            <wp:extent cx="5829860" cy="6969418"/>
            <wp:effectExtent l="0" t="0" r="0" b="3175"/>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6795" cy="6989663"/>
                    </a:xfrm>
                    <a:prstGeom prst="rect">
                      <a:avLst/>
                    </a:prstGeom>
                    <a:noFill/>
                    <a:ln>
                      <a:noFill/>
                    </a:ln>
                  </pic:spPr>
                </pic:pic>
              </a:graphicData>
            </a:graphic>
          </wp:inline>
        </w:drawing>
      </w: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8F6C21"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8F6C21">
        <w:drawing>
          <wp:inline distT="0" distB="0" distL="0" distR="0">
            <wp:extent cx="5829102" cy="6093439"/>
            <wp:effectExtent l="0" t="0" r="635" b="3175"/>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0332" cy="6105178"/>
                    </a:xfrm>
                    <a:prstGeom prst="rect">
                      <a:avLst/>
                    </a:prstGeom>
                    <a:noFill/>
                    <a:ln>
                      <a:noFill/>
                    </a:ln>
                  </pic:spPr>
                </pic:pic>
              </a:graphicData>
            </a:graphic>
          </wp:inline>
        </w:drawing>
      </w: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592FA3"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592FA3">
        <w:drawing>
          <wp:inline distT="0" distB="0" distL="0" distR="0">
            <wp:extent cx="5828534" cy="5325035"/>
            <wp:effectExtent l="0" t="0" r="127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0205" cy="5335698"/>
                    </a:xfrm>
                    <a:prstGeom prst="rect">
                      <a:avLst/>
                    </a:prstGeom>
                    <a:noFill/>
                    <a:ln>
                      <a:noFill/>
                    </a:ln>
                  </pic:spPr>
                </pic:pic>
              </a:graphicData>
            </a:graphic>
          </wp:inline>
        </w:drawing>
      </w: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8F6C21"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8F6C21">
        <w:drawing>
          <wp:inline distT="0" distB="0" distL="0" distR="0">
            <wp:extent cx="5829935" cy="6583761"/>
            <wp:effectExtent l="0" t="0" r="0" b="762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9935" cy="6583761"/>
                    </a:xfrm>
                    <a:prstGeom prst="rect">
                      <a:avLst/>
                    </a:prstGeom>
                    <a:noFill/>
                    <a:ln>
                      <a:noFill/>
                    </a:ln>
                  </pic:spPr>
                </pic:pic>
              </a:graphicData>
            </a:graphic>
          </wp:inline>
        </w:drawing>
      </w: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8F6C21"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8F6C21">
        <w:drawing>
          <wp:inline distT="0" distB="0" distL="0" distR="0">
            <wp:extent cx="5829935" cy="5814365"/>
            <wp:effectExtent l="0" t="0" r="0"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9935" cy="5814365"/>
                    </a:xfrm>
                    <a:prstGeom prst="rect">
                      <a:avLst/>
                    </a:prstGeom>
                    <a:noFill/>
                    <a:ln>
                      <a:noFill/>
                    </a:ln>
                  </pic:spPr>
                </pic:pic>
              </a:graphicData>
            </a:graphic>
          </wp:inline>
        </w:drawing>
      </w: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0465" w:rsidRPr="001F79CA" w:rsidRDefault="00750465"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753F97" w:rsidRDefault="00753F97"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0E16E8" w:rsidRDefault="000E16E8"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0E16E8" w:rsidRDefault="000E16E8"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0E16E8" w:rsidRDefault="000E16E8"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0E16E8" w:rsidRDefault="008F6C21"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r w:rsidRPr="008F6C21">
        <w:drawing>
          <wp:inline distT="0" distB="0" distL="0" distR="0">
            <wp:extent cx="5829935" cy="6039259"/>
            <wp:effectExtent l="0" t="0" r="0" b="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9935" cy="6039259"/>
                    </a:xfrm>
                    <a:prstGeom prst="rect">
                      <a:avLst/>
                    </a:prstGeom>
                    <a:noFill/>
                    <a:ln>
                      <a:noFill/>
                    </a:ln>
                  </pic:spPr>
                </pic:pic>
              </a:graphicData>
            </a:graphic>
          </wp:inline>
        </w:drawing>
      </w:r>
    </w:p>
    <w:p w:rsidR="000E16E8" w:rsidRDefault="000E16E8"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0E16E8" w:rsidRDefault="000E16E8"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0E16E8" w:rsidRDefault="000E16E8"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0E16E8" w:rsidRDefault="000E16E8"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0E16E8" w:rsidRDefault="000E16E8"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0E16E8" w:rsidRDefault="000E16E8"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0E16E8" w:rsidRDefault="000E16E8"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0E16E8" w:rsidRDefault="000E16E8"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0E16E8" w:rsidRDefault="008F6C21"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r w:rsidRPr="008F6C21">
        <w:drawing>
          <wp:inline distT="0" distB="0" distL="0" distR="0">
            <wp:extent cx="5829935" cy="6836799"/>
            <wp:effectExtent l="0" t="0" r="0" b="254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9935" cy="6836799"/>
                    </a:xfrm>
                    <a:prstGeom prst="rect">
                      <a:avLst/>
                    </a:prstGeom>
                    <a:noFill/>
                    <a:ln>
                      <a:noFill/>
                    </a:ln>
                  </pic:spPr>
                </pic:pic>
              </a:graphicData>
            </a:graphic>
          </wp:inline>
        </w:drawing>
      </w:r>
    </w:p>
    <w:p w:rsidR="00947088" w:rsidRDefault="00947088"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947088" w:rsidRDefault="00947088"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947088" w:rsidRDefault="00947088"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947088" w:rsidRPr="001F79CA" w:rsidRDefault="00947088"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Arial"/>
          <w:sz w:val="24"/>
          <w:szCs w:val="24"/>
          <w:lang w:val="en-AU"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53F97" w:rsidRPr="00592FA3" w:rsidRDefault="00753F97" w:rsidP="001F79CA">
      <w:pPr>
        <w:autoSpaceDE w:val="0"/>
        <w:autoSpaceDN w:val="0"/>
        <w:adjustRightInd w:val="0"/>
        <w:spacing w:after="120" w:line="240" w:lineRule="auto"/>
        <w:jc w:val="both"/>
        <w:rPr>
          <w:rFonts w:ascii="Arial Narrow" w:eastAsia="Times New Roman" w:hAnsi="Arial Narrow" w:cs="Tahoma"/>
          <w:b/>
          <w:sz w:val="28"/>
          <w:szCs w:val="28"/>
          <w:lang w:val="en-GB" w:eastAsia="en-GB"/>
        </w:rPr>
      </w:pPr>
      <w:r w:rsidRPr="00592FA3">
        <w:rPr>
          <w:rFonts w:ascii="Arial Narrow" w:eastAsia="Times New Roman" w:hAnsi="Arial Narrow" w:cs="Tahoma"/>
          <w:b/>
          <w:sz w:val="28"/>
          <w:szCs w:val="28"/>
          <w:lang w:val="en-GB" w:eastAsia="en-GB"/>
        </w:rPr>
        <w:t>Supporting Documentation</w:t>
      </w: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Section 17(3) of the MFMA requires certain documents must accompany the budget.</w:t>
      </w: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753F97" w:rsidRPr="001F79CA" w:rsidRDefault="00753F97" w:rsidP="001F79CA">
      <w:pPr>
        <w:numPr>
          <w:ilvl w:val="0"/>
          <w:numId w:val="5"/>
        </w:numPr>
        <w:autoSpaceDE w:val="0"/>
        <w:autoSpaceDN w:val="0"/>
        <w:adjustRightInd w:val="0"/>
        <w:spacing w:after="120" w:line="240" w:lineRule="auto"/>
        <w:ind w:hanging="1080"/>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 xml:space="preserve">Budget Process Overview     </w:t>
      </w: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753F97" w:rsidRPr="001F79CA" w:rsidRDefault="00753F97"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The following schedule was adopt</w:t>
      </w:r>
      <w:r w:rsidR="00862DD0">
        <w:rPr>
          <w:rFonts w:ascii="Arial Narrow" w:eastAsia="Times New Roman" w:hAnsi="Arial Narrow" w:cs="Tahoma"/>
          <w:sz w:val="24"/>
          <w:szCs w:val="24"/>
          <w:lang w:val="en-GB" w:eastAsia="en-GB"/>
        </w:rPr>
        <w:t>ed by the Council in August 2019</w:t>
      </w:r>
      <w:r w:rsidRPr="001F79CA">
        <w:rPr>
          <w:rFonts w:ascii="Arial Narrow" w:eastAsia="Times New Roman" w:hAnsi="Arial Narrow" w:cs="Tahoma"/>
          <w:sz w:val="24"/>
          <w:szCs w:val="24"/>
          <w:lang w:val="en-GB" w:eastAsia="en-GB"/>
        </w:rPr>
        <w:t xml:space="preserve"> and was followe</w:t>
      </w:r>
      <w:r w:rsidR="00D9580B" w:rsidRPr="001F79CA">
        <w:rPr>
          <w:rFonts w:ascii="Arial Narrow" w:eastAsia="Times New Roman" w:hAnsi="Arial Narrow" w:cs="Tahoma"/>
          <w:sz w:val="24"/>
          <w:szCs w:val="24"/>
          <w:lang w:val="en-GB" w:eastAsia="en-GB"/>
        </w:rPr>
        <w:t xml:space="preserve">d in the </w:t>
      </w:r>
      <w:r w:rsidR="00870FEB">
        <w:rPr>
          <w:rFonts w:ascii="Arial Narrow" w:eastAsia="Times New Roman" w:hAnsi="Arial Narrow" w:cs="Tahoma"/>
          <w:sz w:val="24"/>
          <w:szCs w:val="24"/>
          <w:lang w:val="en-GB" w:eastAsia="en-GB"/>
        </w:rPr>
        <w:t>preparation of the 2020/21</w:t>
      </w:r>
      <w:r w:rsidRPr="001F79CA">
        <w:rPr>
          <w:rFonts w:ascii="Arial Narrow" w:eastAsia="Times New Roman" w:hAnsi="Arial Narrow" w:cs="Tahoma"/>
          <w:sz w:val="24"/>
          <w:szCs w:val="24"/>
          <w:lang w:val="en-GB" w:eastAsia="en-GB"/>
        </w:rPr>
        <w:t xml:space="preserve"> medium term budget document. This process plan was followed in conjunction with the IPED directorate who are responsible for the review of the Integrated Development Plan. The intention is to ensure that the budget is aligned to the IDP.</w:t>
      </w:r>
    </w:p>
    <w:tbl>
      <w:tblPr>
        <w:tblW w:w="5000" w:type="pct"/>
        <w:tblLook w:val="04A0" w:firstRow="1" w:lastRow="0" w:firstColumn="1" w:lastColumn="0" w:noHBand="0" w:noVBand="1"/>
      </w:tblPr>
      <w:tblGrid>
        <w:gridCol w:w="636"/>
        <w:gridCol w:w="5406"/>
        <w:gridCol w:w="1116"/>
        <w:gridCol w:w="2023"/>
      </w:tblGrid>
      <w:tr w:rsidR="00753F97" w:rsidRPr="001F79CA" w:rsidTr="00753F97">
        <w:trPr>
          <w:trHeight w:val="360"/>
        </w:trPr>
        <w:tc>
          <w:tcPr>
            <w:tcW w:w="346" w:type="pct"/>
            <w:tcBorders>
              <w:top w:val="nil"/>
              <w:left w:val="nil"/>
              <w:bottom w:val="nil"/>
              <w:right w:val="nil"/>
            </w:tcBorders>
            <w:shd w:val="clear" w:color="auto" w:fill="auto"/>
            <w:noWrap/>
            <w:vAlign w:val="bottom"/>
            <w:hideMark/>
          </w:tcPr>
          <w:p w:rsidR="00753F97" w:rsidRPr="001F79CA" w:rsidRDefault="00753F97" w:rsidP="001F79CA">
            <w:pPr>
              <w:spacing w:after="0" w:line="240" w:lineRule="auto"/>
              <w:jc w:val="both"/>
              <w:rPr>
                <w:rFonts w:ascii="Arial Narrow" w:eastAsia="Times New Roman" w:hAnsi="Arial Narrow" w:cs="Arial"/>
                <w:b/>
                <w:bCs/>
                <w:sz w:val="24"/>
                <w:szCs w:val="24"/>
                <w:lang w:eastAsia="en-ZA"/>
              </w:rPr>
            </w:pPr>
          </w:p>
        </w:tc>
        <w:tc>
          <w:tcPr>
            <w:tcW w:w="2944" w:type="pct"/>
            <w:tcBorders>
              <w:top w:val="nil"/>
              <w:left w:val="nil"/>
              <w:bottom w:val="nil"/>
              <w:right w:val="nil"/>
            </w:tcBorders>
            <w:shd w:val="clear" w:color="auto" w:fill="auto"/>
            <w:noWrap/>
            <w:vAlign w:val="bottom"/>
            <w:hideMark/>
          </w:tcPr>
          <w:p w:rsidR="00753F97" w:rsidRPr="001F79CA" w:rsidRDefault="00753F97" w:rsidP="001F79CA">
            <w:pPr>
              <w:spacing w:after="0" w:line="240" w:lineRule="auto"/>
              <w:jc w:val="both"/>
              <w:rPr>
                <w:rFonts w:ascii="Arial Narrow" w:eastAsia="Times New Roman" w:hAnsi="Arial Narrow" w:cs="Arial"/>
                <w:b/>
                <w:bCs/>
                <w:sz w:val="24"/>
                <w:szCs w:val="24"/>
                <w:lang w:eastAsia="en-ZA"/>
              </w:rPr>
            </w:pPr>
          </w:p>
        </w:tc>
        <w:tc>
          <w:tcPr>
            <w:tcW w:w="608" w:type="pct"/>
            <w:tcBorders>
              <w:top w:val="nil"/>
              <w:left w:val="nil"/>
              <w:bottom w:val="nil"/>
              <w:right w:val="nil"/>
            </w:tcBorders>
            <w:shd w:val="clear" w:color="auto" w:fill="auto"/>
            <w:noWrap/>
            <w:vAlign w:val="bottom"/>
            <w:hideMark/>
          </w:tcPr>
          <w:p w:rsidR="00753F97" w:rsidRPr="001F79CA" w:rsidRDefault="00753F97" w:rsidP="001F79CA">
            <w:pPr>
              <w:spacing w:after="0" w:line="240" w:lineRule="auto"/>
              <w:jc w:val="both"/>
              <w:rPr>
                <w:rFonts w:ascii="Arial Narrow" w:eastAsia="Times New Roman" w:hAnsi="Arial Narrow" w:cs="Arial"/>
                <w:sz w:val="24"/>
                <w:szCs w:val="24"/>
                <w:lang w:eastAsia="en-ZA"/>
              </w:rPr>
            </w:pPr>
          </w:p>
        </w:tc>
        <w:tc>
          <w:tcPr>
            <w:tcW w:w="1102" w:type="pct"/>
            <w:tcBorders>
              <w:top w:val="nil"/>
              <w:left w:val="nil"/>
              <w:bottom w:val="nil"/>
              <w:right w:val="nil"/>
            </w:tcBorders>
            <w:shd w:val="clear" w:color="auto" w:fill="auto"/>
            <w:noWrap/>
            <w:vAlign w:val="bottom"/>
            <w:hideMark/>
          </w:tcPr>
          <w:p w:rsidR="00753F97" w:rsidRPr="001F79CA" w:rsidRDefault="00753F97" w:rsidP="001F79CA">
            <w:pPr>
              <w:spacing w:after="0" w:line="240" w:lineRule="auto"/>
              <w:jc w:val="both"/>
              <w:rPr>
                <w:rFonts w:ascii="Arial Narrow" w:eastAsia="Times New Roman" w:hAnsi="Arial Narrow" w:cs="Arial"/>
                <w:b/>
                <w:bCs/>
                <w:sz w:val="24"/>
                <w:szCs w:val="24"/>
                <w:lang w:eastAsia="en-ZA"/>
              </w:rPr>
            </w:pPr>
          </w:p>
        </w:tc>
      </w:tr>
      <w:tr w:rsidR="00753F97" w:rsidRPr="001F79CA" w:rsidTr="00753F97">
        <w:trPr>
          <w:trHeight w:val="270"/>
        </w:trPr>
        <w:tc>
          <w:tcPr>
            <w:tcW w:w="346" w:type="pct"/>
            <w:tcBorders>
              <w:top w:val="nil"/>
              <w:left w:val="nil"/>
              <w:bottom w:val="nil"/>
              <w:right w:val="nil"/>
            </w:tcBorders>
            <w:shd w:val="clear" w:color="auto" w:fill="auto"/>
            <w:noWrap/>
            <w:vAlign w:val="bottom"/>
            <w:hideMark/>
          </w:tcPr>
          <w:p w:rsidR="00753F97" w:rsidRPr="001F79CA" w:rsidRDefault="00753F97" w:rsidP="001F79CA">
            <w:pPr>
              <w:spacing w:after="0" w:line="240" w:lineRule="auto"/>
              <w:jc w:val="both"/>
              <w:rPr>
                <w:rFonts w:ascii="Arial Narrow" w:eastAsia="Times New Roman" w:hAnsi="Arial Narrow" w:cs="Arial"/>
                <w:b/>
                <w:bCs/>
                <w:sz w:val="24"/>
                <w:szCs w:val="24"/>
                <w:lang w:eastAsia="en-ZA"/>
              </w:rPr>
            </w:pPr>
          </w:p>
        </w:tc>
        <w:tc>
          <w:tcPr>
            <w:tcW w:w="2944" w:type="pct"/>
            <w:tcBorders>
              <w:top w:val="nil"/>
              <w:left w:val="nil"/>
              <w:bottom w:val="nil"/>
              <w:right w:val="nil"/>
            </w:tcBorders>
            <w:shd w:val="clear" w:color="auto" w:fill="auto"/>
            <w:noWrap/>
            <w:vAlign w:val="bottom"/>
            <w:hideMark/>
          </w:tcPr>
          <w:p w:rsidR="00753F97" w:rsidRPr="001F79CA" w:rsidRDefault="00753F97" w:rsidP="001F79CA">
            <w:pPr>
              <w:spacing w:after="0" w:line="240" w:lineRule="auto"/>
              <w:jc w:val="both"/>
              <w:rPr>
                <w:rFonts w:ascii="Arial Narrow" w:eastAsia="Times New Roman" w:hAnsi="Arial Narrow" w:cs="Arial"/>
                <w:sz w:val="24"/>
                <w:szCs w:val="24"/>
                <w:lang w:eastAsia="en-ZA"/>
              </w:rPr>
            </w:pPr>
          </w:p>
        </w:tc>
        <w:tc>
          <w:tcPr>
            <w:tcW w:w="608" w:type="pct"/>
            <w:tcBorders>
              <w:top w:val="nil"/>
              <w:left w:val="nil"/>
              <w:bottom w:val="nil"/>
              <w:right w:val="nil"/>
            </w:tcBorders>
            <w:shd w:val="clear" w:color="auto" w:fill="auto"/>
            <w:noWrap/>
            <w:vAlign w:val="bottom"/>
            <w:hideMark/>
          </w:tcPr>
          <w:p w:rsidR="00753F97" w:rsidRPr="001F79CA" w:rsidRDefault="00753F97" w:rsidP="001F79CA">
            <w:pPr>
              <w:spacing w:after="0" w:line="240" w:lineRule="auto"/>
              <w:jc w:val="both"/>
              <w:rPr>
                <w:rFonts w:ascii="Arial Narrow" w:eastAsia="Times New Roman" w:hAnsi="Arial Narrow" w:cs="Arial"/>
                <w:sz w:val="24"/>
                <w:szCs w:val="24"/>
                <w:lang w:eastAsia="en-ZA"/>
              </w:rPr>
            </w:pPr>
          </w:p>
        </w:tc>
        <w:tc>
          <w:tcPr>
            <w:tcW w:w="1102" w:type="pct"/>
            <w:tcBorders>
              <w:top w:val="nil"/>
              <w:left w:val="nil"/>
              <w:bottom w:val="nil"/>
              <w:right w:val="nil"/>
            </w:tcBorders>
            <w:shd w:val="clear" w:color="auto" w:fill="auto"/>
            <w:noWrap/>
            <w:vAlign w:val="bottom"/>
            <w:hideMark/>
          </w:tcPr>
          <w:p w:rsidR="00753F97" w:rsidRPr="001F79CA" w:rsidRDefault="00753F97" w:rsidP="001F79CA">
            <w:pPr>
              <w:spacing w:after="0" w:line="240" w:lineRule="auto"/>
              <w:jc w:val="both"/>
              <w:rPr>
                <w:rFonts w:ascii="Arial Narrow" w:eastAsia="Times New Roman" w:hAnsi="Arial Narrow" w:cs="Arial"/>
                <w:sz w:val="24"/>
                <w:szCs w:val="24"/>
                <w:lang w:eastAsia="en-ZA"/>
              </w:rPr>
            </w:pPr>
          </w:p>
        </w:tc>
      </w:tr>
    </w:tbl>
    <w:p w:rsidR="00753F97" w:rsidRPr="001F79CA" w:rsidRDefault="00753F97" w:rsidP="001F79CA">
      <w:pPr>
        <w:numPr>
          <w:ilvl w:val="0"/>
          <w:numId w:val="6"/>
        </w:numPr>
        <w:spacing w:after="0" w:line="240" w:lineRule="auto"/>
        <w:ind w:left="0" w:hanging="426"/>
        <w:contextualSpacing/>
        <w:jc w:val="both"/>
        <w:outlineLvl w:val="2"/>
        <w:rPr>
          <w:rFonts w:ascii="Arial Narrow" w:eastAsia="Calibri" w:hAnsi="Arial Narrow" w:cs="Times New Roman"/>
          <w:b/>
          <w:sz w:val="24"/>
          <w:szCs w:val="24"/>
        </w:rPr>
      </w:pPr>
      <w:bookmarkStart w:id="0" w:name="_Toc515262834"/>
      <w:r w:rsidRPr="001F79CA">
        <w:rPr>
          <w:rFonts w:ascii="Arial Narrow" w:eastAsia="Calibri" w:hAnsi="Arial Narrow" w:cs="Times New Roman"/>
          <w:b/>
          <w:sz w:val="24"/>
          <w:szCs w:val="24"/>
        </w:rPr>
        <w:t>Approved schedule for the IDP / PMS and B</w:t>
      </w:r>
      <w:r w:rsidR="000A1D74">
        <w:rPr>
          <w:rFonts w:ascii="Arial Narrow" w:eastAsia="Calibri" w:hAnsi="Arial Narrow" w:cs="Times New Roman"/>
          <w:b/>
          <w:sz w:val="24"/>
          <w:szCs w:val="24"/>
        </w:rPr>
        <w:t>udget REVIEW PROCESS PLAN – 20</w:t>
      </w:r>
      <w:bookmarkEnd w:id="0"/>
      <w:r w:rsidR="00870FEB">
        <w:rPr>
          <w:rFonts w:ascii="Arial Narrow" w:eastAsia="Calibri" w:hAnsi="Arial Narrow" w:cs="Times New Roman"/>
          <w:b/>
          <w:sz w:val="24"/>
          <w:szCs w:val="24"/>
        </w:rPr>
        <w:t>20/21</w:t>
      </w:r>
    </w:p>
    <w:p w:rsidR="00753F97" w:rsidRPr="001F79CA" w:rsidRDefault="00753F97" w:rsidP="001F79CA">
      <w:pPr>
        <w:spacing w:after="0"/>
        <w:contextualSpacing/>
        <w:jc w:val="both"/>
        <w:rPr>
          <w:rFonts w:ascii="Arial Narrow" w:eastAsia="Calibri" w:hAnsi="Arial Narrow" w:cs="Times New Roman"/>
          <w:sz w:val="24"/>
          <w:szCs w:val="24"/>
        </w:rPr>
      </w:pPr>
    </w:p>
    <w:p w:rsidR="00753F97" w:rsidRPr="006B1CD6" w:rsidRDefault="00753F97" w:rsidP="001F79CA">
      <w:pPr>
        <w:spacing w:after="0"/>
        <w:contextualSpacing/>
        <w:jc w:val="both"/>
        <w:rPr>
          <w:rFonts w:ascii="Arial Narrow" w:eastAsia="Calibri" w:hAnsi="Arial Narrow" w:cs="Times New Roman"/>
          <w:b/>
          <w:sz w:val="24"/>
          <w:szCs w:val="24"/>
        </w:rPr>
      </w:pPr>
      <w:r w:rsidRPr="006B1CD6">
        <w:rPr>
          <w:rFonts w:ascii="Arial Narrow" w:eastAsia="Calibri" w:hAnsi="Arial Narrow" w:cs="Times New Roman"/>
          <w:sz w:val="24"/>
          <w:szCs w:val="24"/>
        </w:rPr>
        <w:t>The below schedule was approved by Council on the 30</w:t>
      </w:r>
      <w:r w:rsidRPr="006B1CD6">
        <w:rPr>
          <w:rFonts w:ascii="Arial Narrow" w:eastAsia="Calibri" w:hAnsi="Arial Narrow" w:cs="Times New Roman"/>
          <w:sz w:val="24"/>
          <w:szCs w:val="24"/>
          <w:vertAlign w:val="superscript"/>
        </w:rPr>
        <w:t>th</w:t>
      </w:r>
      <w:r w:rsidRPr="006B1CD6">
        <w:rPr>
          <w:rFonts w:ascii="Arial Narrow" w:eastAsia="Calibri" w:hAnsi="Arial Narrow" w:cs="Times New Roman"/>
          <w:sz w:val="24"/>
          <w:szCs w:val="24"/>
        </w:rPr>
        <w:t xml:space="preserve"> </w:t>
      </w:r>
      <w:r w:rsidR="00870FEB">
        <w:rPr>
          <w:rFonts w:ascii="Arial Narrow" w:eastAsia="Calibri" w:hAnsi="Arial Narrow" w:cs="Times New Roman"/>
          <w:sz w:val="24"/>
          <w:szCs w:val="24"/>
        </w:rPr>
        <w:t>August 2019</w:t>
      </w:r>
      <w:r w:rsidRPr="006B1CD6">
        <w:rPr>
          <w:rFonts w:ascii="Arial Narrow" w:eastAsia="Calibri" w:hAnsi="Arial Narrow" w:cs="Times New Roman"/>
          <w:sz w:val="24"/>
          <w:szCs w:val="24"/>
        </w:rPr>
        <w:t>, for purposes of ensuring compliance with the municipal legislation and alignment between integrated development planning activities and those of budget review process</w:t>
      </w:r>
    </w:p>
    <w:p w:rsidR="00753F97" w:rsidRPr="001F79CA" w:rsidRDefault="00753F97" w:rsidP="001F79CA">
      <w:pPr>
        <w:spacing w:after="0" w:line="240" w:lineRule="auto"/>
        <w:jc w:val="both"/>
        <w:rPr>
          <w:rFonts w:ascii="Arial Narrow" w:eastAsia="Times New Roman" w:hAnsi="Arial Narrow" w:cs="Arial"/>
          <w:sz w:val="24"/>
          <w:szCs w:val="24"/>
          <w:lang w:val="en-AU" w:eastAsia="en-GB"/>
        </w:rPr>
      </w:pPr>
    </w:p>
    <w:p w:rsidR="00EC3C9A" w:rsidRPr="001F79CA" w:rsidRDefault="00EC3C9A" w:rsidP="001F79CA">
      <w:pPr>
        <w:autoSpaceDE w:val="0"/>
        <w:autoSpaceDN w:val="0"/>
        <w:adjustRightInd w:val="0"/>
        <w:spacing w:after="120" w:line="240" w:lineRule="auto"/>
        <w:jc w:val="both"/>
        <w:rPr>
          <w:rFonts w:ascii="Arial Narrow" w:eastAsia="Times New Roman" w:hAnsi="Arial Narrow" w:cs="Tahoma"/>
          <w:b/>
          <w:sz w:val="24"/>
          <w:szCs w:val="24"/>
          <w:u w:val="single"/>
          <w:lang w:eastAsia="en-GB"/>
        </w:rPr>
      </w:pPr>
      <w:r w:rsidRPr="001F79CA">
        <w:rPr>
          <w:rFonts w:ascii="Arial Narrow" w:eastAsia="Times New Roman" w:hAnsi="Arial Narrow" w:cs="Tahoma"/>
          <w:b/>
          <w:sz w:val="24"/>
          <w:szCs w:val="24"/>
          <w:u w:val="single"/>
          <w:lang w:eastAsia="en-GB"/>
        </w:rPr>
        <w:t>Adopted IDP/PMS and</w:t>
      </w:r>
      <w:r w:rsidR="00870FEB">
        <w:rPr>
          <w:rFonts w:ascii="Arial Narrow" w:eastAsia="Times New Roman" w:hAnsi="Arial Narrow" w:cs="Tahoma"/>
          <w:b/>
          <w:sz w:val="24"/>
          <w:szCs w:val="24"/>
          <w:u w:val="single"/>
          <w:lang w:eastAsia="en-GB"/>
        </w:rPr>
        <w:t xml:space="preserve"> Budget Review Process Plan 2020/2021</w:t>
      </w:r>
      <w:r w:rsidRPr="001F79CA">
        <w:rPr>
          <w:rFonts w:ascii="Arial Narrow" w:eastAsia="Times New Roman" w:hAnsi="Arial Narrow" w:cs="Tahoma"/>
          <w:b/>
          <w:sz w:val="24"/>
          <w:szCs w:val="24"/>
          <w:u w:val="single"/>
          <w:lang w:eastAsia="en-GB"/>
        </w:rPr>
        <w:t xml:space="preserve"> </w:t>
      </w:r>
    </w:p>
    <w:p w:rsidR="00370A0B" w:rsidRDefault="00370A0B" w:rsidP="00370A0B">
      <w:pPr>
        <w:spacing w:after="0" w:line="240" w:lineRule="auto"/>
        <w:rPr>
          <w:rFonts w:ascii="Times New Roman" w:eastAsia="Times New Roman" w:hAnsi="Times New Roman" w:cs="Times New Roman"/>
          <w:sz w:val="24"/>
        </w:rPr>
      </w:pPr>
    </w:p>
    <w:p w:rsidR="00370A0B" w:rsidRDefault="00370A0B" w:rsidP="00370A0B">
      <w:pPr>
        <w:spacing w:after="0" w:line="240" w:lineRule="auto"/>
        <w:rPr>
          <w:rFonts w:ascii="Times New Roman" w:eastAsia="Times New Roman" w:hAnsi="Times New Roman" w:cs="Times New Roman"/>
          <w:sz w:val="24"/>
        </w:rPr>
      </w:pPr>
    </w:p>
    <w:p w:rsidR="00370A0B" w:rsidRDefault="00370A0B" w:rsidP="00370A0B">
      <w:pPr>
        <w:spacing w:after="0" w:line="240" w:lineRule="auto"/>
        <w:rPr>
          <w:rFonts w:ascii="Times New Roman" w:eastAsia="Times New Roman" w:hAnsi="Times New Roman" w:cs="Times New Roman"/>
          <w:sz w:val="24"/>
        </w:rPr>
      </w:pPr>
    </w:p>
    <w:p w:rsidR="00370A0B" w:rsidRDefault="00370A0B" w:rsidP="00370A0B">
      <w:pPr>
        <w:spacing w:after="0" w:line="240" w:lineRule="auto"/>
        <w:jc w:val="center"/>
        <w:rPr>
          <w:rFonts w:ascii="Times New Roman" w:eastAsia="Times New Roman" w:hAnsi="Times New Roman" w:cs="Times New Roman"/>
          <w:sz w:val="24"/>
        </w:rPr>
      </w:pPr>
      <w:r>
        <w:object w:dxaOrig="11629" w:dyaOrig="2687">
          <v:rect id="rectole0000000000" o:spid="_x0000_i1025" style="width:581.45pt;height:134.9pt" o:ole="" o:preferrelative="t" stroked="f">
            <v:imagedata r:id="rId39" o:title=""/>
          </v:rect>
          <o:OLEObject Type="Embed" ProgID="StaticMetafile" ShapeID="rectole0000000000" DrawAspect="Content" ObjectID="_1652782294" r:id="rId40"/>
        </w:object>
      </w:r>
    </w:p>
    <w:p w:rsidR="00370A0B" w:rsidRDefault="00370A0B" w:rsidP="00370A0B">
      <w:pPr>
        <w:spacing w:after="0" w:line="240" w:lineRule="auto"/>
        <w:jc w:val="center"/>
        <w:rPr>
          <w:rFonts w:ascii="Arial" w:eastAsia="Arial" w:hAnsi="Arial" w:cs="Arial"/>
          <w:b/>
          <w:sz w:val="32"/>
          <w:szCs w:val="32"/>
        </w:rPr>
      </w:pPr>
    </w:p>
    <w:tbl>
      <w:tblPr>
        <w:tblStyle w:val="TableGrid"/>
        <w:tblW w:w="9540" w:type="dxa"/>
        <w:tblInd w:w="-185" w:type="dxa"/>
        <w:tblLook w:val="04A0" w:firstRow="1" w:lastRow="0" w:firstColumn="1" w:lastColumn="0" w:noHBand="0" w:noVBand="1"/>
      </w:tblPr>
      <w:tblGrid>
        <w:gridCol w:w="9540"/>
      </w:tblGrid>
      <w:tr w:rsidR="00370A0B" w:rsidRPr="00450219" w:rsidTr="006C662C">
        <w:tc>
          <w:tcPr>
            <w:tcW w:w="9540" w:type="dxa"/>
          </w:tcPr>
          <w:p w:rsidR="00370A0B" w:rsidRPr="00450219" w:rsidRDefault="00370A0B" w:rsidP="006C662C">
            <w:pPr>
              <w:jc w:val="both"/>
              <w:rPr>
                <w:rFonts w:ascii="Arial" w:eastAsia="Arial" w:hAnsi="Arial" w:cs="Arial"/>
                <w:b/>
                <w:sz w:val="24"/>
                <w:szCs w:val="24"/>
              </w:rPr>
            </w:pPr>
          </w:p>
          <w:p w:rsidR="00370A0B" w:rsidRPr="00450219" w:rsidRDefault="00370A0B" w:rsidP="006C662C">
            <w:pPr>
              <w:jc w:val="both"/>
              <w:rPr>
                <w:rFonts w:ascii="Arial" w:eastAsia="Arial" w:hAnsi="Arial" w:cs="Arial"/>
                <w:b/>
                <w:sz w:val="24"/>
                <w:szCs w:val="24"/>
              </w:rPr>
            </w:pPr>
            <w:r>
              <w:rPr>
                <w:rFonts w:ascii="Arial" w:eastAsia="Arial" w:hAnsi="Arial" w:cs="Arial"/>
                <w:b/>
                <w:sz w:val="24"/>
                <w:szCs w:val="24"/>
              </w:rPr>
              <w:t xml:space="preserve">                      </w:t>
            </w:r>
            <w:r w:rsidRPr="00450219">
              <w:rPr>
                <w:rFonts w:ascii="Arial" w:eastAsia="Arial" w:hAnsi="Arial" w:cs="Arial"/>
                <w:b/>
                <w:sz w:val="24"/>
                <w:szCs w:val="24"/>
              </w:rPr>
              <w:t xml:space="preserve"> IDP/BUDGET/PMS</w:t>
            </w:r>
            <w:r>
              <w:rPr>
                <w:rFonts w:ascii="Arial" w:eastAsia="Arial" w:hAnsi="Arial" w:cs="Arial"/>
                <w:b/>
                <w:sz w:val="24"/>
                <w:szCs w:val="24"/>
              </w:rPr>
              <w:t xml:space="preserve"> </w:t>
            </w:r>
            <w:r w:rsidRPr="00450219">
              <w:rPr>
                <w:rFonts w:ascii="Arial" w:eastAsia="Arial" w:hAnsi="Arial" w:cs="Arial"/>
                <w:b/>
                <w:sz w:val="24"/>
                <w:szCs w:val="24"/>
              </w:rPr>
              <w:t xml:space="preserve">PROCESS PLAN </w:t>
            </w:r>
            <w:r>
              <w:rPr>
                <w:rFonts w:ascii="Arial" w:eastAsia="Arial" w:hAnsi="Arial" w:cs="Arial"/>
                <w:b/>
                <w:sz w:val="24"/>
                <w:szCs w:val="24"/>
              </w:rPr>
              <w:t xml:space="preserve"> </w:t>
            </w:r>
            <w:r w:rsidRPr="00450219">
              <w:rPr>
                <w:rFonts w:ascii="Arial" w:eastAsia="Arial" w:hAnsi="Arial" w:cs="Arial"/>
                <w:b/>
                <w:sz w:val="24"/>
                <w:szCs w:val="24"/>
              </w:rPr>
              <w:t>2020/21</w:t>
            </w:r>
          </w:p>
          <w:p w:rsidR="00370A0B" w:rsidRPr="00450219" w:rsidRDefault="00370A0B" w:rsidP="006C662C">
            <w:pPr>
              <w:jc w:val="both"/>
              <w:rPr>
                <w:rFonts w:ascii="Arial" w:eastAsia="Arial" w:hAnsi="Arial" w:cs="Arial"/>
                <w:b/>
                <w:sz w:val="24"/>
                <w:szCs w:val="24"/>
              </w:rPr>
            </w:pPr>
          </w:p>
          <w:p w:rsidR="00370A0B" w:rsidRPr="00450219" w:rsidRDefault="00370A0B" w:rsidP="006C662C">
            <w:pPr>
              <w:jc w:val="both"/>
              <w:rPr>
                <w:rFonts w:ascii="Arial" w:hAnsi="Arial" w:cs="Arial"/>
                <w:b/>
                <w:sz w:val="24"/>
                <w:szCs w:val="24"/>
              </w:rPr>
            </w:pPr>
            <w:r w:rsidRPr="00450219">
              <w:rPr>
                <w:rFonts w:ascii="Arial" w:eastAsia="Arial" w:hAnsi="Arial" w:cs="Arial"/>
                <w:b/>
                <w:sz w:val="24"/>
                <w:szCs w:val="24"/>
              </w:rPr>
              <w:t xml:space="preserve"> </w:t>
            </w:r>
          </w:p>
        </w:tc>
      </w:tr>
    </w:tbl>
    <w:p w:rsidR="00370A0B" w:rsidRPr="00450219" w:rsidRDefault="00370A0B" w:rsidP="00370A0B">
      <w:pPr>
        <w:spacing w:after="0" w:line="240" w:lineRule="auto"/>
        <w:jc w:val="both"/>
        <w:rPr>
          <w:rFonts w:ascii="Arial" w:eastAsia="Times New Roman" w:hAnsi="Arial" w:cs="Arial"/>
          <w:b/>
          <w:sz w:val="24"/>
          <w:szCs w:val="24"/>
        </w:rPr>
      </w:pPr>
    </w:p>
    <w:p w:rsidR="00370A0B" w:rsidRPr="00450219" w:rsidRDefault="00370A0B" w:rsidP="00370A0B">
      <w:pPr>
        <w:spacing w:after="0" w:line="240" w:lineRule="auto"/>
        <w:jc w:val="both"/>
        <w:rPr>
          <w:rFonts w:ascii="Arial" w:eastAsia="Times New Roman" w:hAnsi="Arial" w:cs="Arial"/>
          <w:b/>
          <w:sz w:val="24"/>
          <w:szCs w:val="24"/>
        </w:rPr>
      </w:pPr>
      <w:r w:rsidRPr="00450219">
        <w:rPr>
          <w:rFonts w:ascii="Arial" w:eastAsia="Times New Roman" w:hAnsi="Arial" w:cs="Arial"/>
          <w:b/>
          <w:sz w:val="24"/>
          <w:szCs w:val="24"/>
        </w:rPr>
        <w:t>August 2019</w:t>
      </w:r>
    </w:p>
    <w:p w:rsidR="00370A0B" w:rsidRPr="00450219" w:rsidRDefault="00370A0B" w:rsidP="00370A0B">
      <w:pPr>
        <w:spacing w:after="0" w:line="240" w:lineRule="auto"/>
        <w:jc w:val="both"/>
        <w:rPr>
          <w:rFonts w:ascii="Arial" w:eastAsia="Arial" w:hAnsi="Arial" w:cs="Arial"/>
          <w:sz w:val="24"/>
          <w:szCs w:val="24"/>
        </w:rPr>
      </w:pPr>
    </w:p>
    <w:p w:rsidR="00370A0B" w:rsidRPr="00450219" w:rsidRDefault="00370A0B" w:rsidP="00370A0B">
      <w:pPr>
        <w:spacing w:after="0" w:line="360" w:lineRule="auto"/>
        <w:jc w:val="both"/>
        <w:rPr>
          <w:rFonts w:ascii="Arial" w:eastAsia="Arial" w:hAnsi="Arial" w:cs="Arial"/>
          <w:sz w:val="24"/>
          <w:szCs w:val="24"/>
        </w:rPr>
      </w:pPr>
      <w:r w:rsidRPr="00450219">
        <w:rPr>
          <w:rFonts w:ascii="Arial" w:eastAsia="Arial" w:hAnsi="Arial" w:cs="Arial"/>
          <w:sz w:val="24"/>
          <w:szCs w:val="24"/>
        </w:rPr>
        <w:t xml:space="preserve">In May 2017, Enoch </w:t>
      </w:r>
      <w:proofErr w:type="spellStart"/>
      <w:r w:rsidRPr="00450219">
        <w:rPr>
          <w:rFonts w:ascii="Arial" w:eastAsia="Arial" w:hAnsi="Arial" w:cs="Arial"/>
          <w:sz w:val="24"/>
          <w:szCs w:val="24"/>
        </w:rPr>
        <w:t>Mgijima</w:t>
      </w:r>
      <w:proofErr w:type="spellEnd"/>
      <w:r w:rsidRPr="00450219">
        <w:rPr>
          <w:rFonts w:ascii="Arial" w:eastAsia="Arial" w:hAnsi="Arial" w:cs="Arial"/>
          <w:sz w:val="24"/>
          <w:szCs w:val="24"/>
        </w:rPr>
        <w:t xml:space="preserve"> Municipality adopted its 2017-2022 Integrated Development Plan (IDP) for the municipality, which is reviewed annually. The IDP was developed in accordance with requirements set out in the Municipal Systems Act (32 of 2000) and Local Government Municipal Planning and Performance Management Regulations (2001). The municipality will be reviewing its IDP for 2020/21 financial year.</w:t>
      </w:r>
    </w:p>
    <w:p w:rsidR="00370A0B" w:rsidRPr="00450219" w:rsidRDefault="00370A0B" w:rsidP="00370A0B">
      <w:pPr>
        <w:spacing w:after="0" w:line="360" w:lineRule="auto"/>
        <w:jc w:val="both"/>
        <w:rPr>
          <w:rFonts w:ascii="Arial" w:eastAsia="Arial" w:hAnsi="Arial" w:cs="Arial"/>
          <w:sz w:val="24"/>
          <w:szCs w:val="24"/>
        </w:rPr>
      </w:pPr>
    </w:p>
    <w:p w:rsidR="00370A0B" w:rsidRPr="00450219" w:rsidRDefault="00370A0B" w:rsidP="00370A0B">
      <w:pPr>
        <w:spacing w:after="0" w:line="360" w:lineRule="auto"/>
        <w:jc w:val="both"/>
        <w:rPr>
          <w:rFonts w:ascii="Arial" w:eastAsia="Arial" w:hAnsi="Arial" w:cs="Arial"/>
          <w:sz w:val="24"/>
          <w:szCs w:val="24"/>
        </w:rPr>
      </w:pPr>
      <w:r w:rsidRPr="00450219">
        <w:rPr>
          <w:rFonts w:ascii="Arial" w:eastAsia="Arial" w:hAnsi="Arial" w:cs="Arial"/>
          <w:sz w:val="24"/>
          <w:szCs w:val="24"/>
        </w:rPr>
        <w:t xml:space="preserve">Section 28 (1) of the Municipal Systems Act no. 32 of 2000 states that each municipal council must, within a prescribed period after the start of council’s elected term, adopt a process set out in writing to guide the planning, drafting, adoption and review of its IDP. The way in which the IDP process will be undertaken is outlined in Process Plans which all municipalities must prepare. These Process Plans need to comply with this Framework Plan to ensure alignment and co-ordination between district and local municipalities as stipulated in the Municipal Systems Act. </w:t>
      </w:r>
    </w:p>
    <w:p w:rsidR="00370A0B" w:rsidRPr="00450219" w:rsidRDefault="00370A0B" w:rsidP="00370A0B">
      <w:pPr>
        <w:spacing w:after="0" w:line="360" w:lineRule="auto"/>
        <w:jc w:val="both"/>
        <w:rPr>
          <w:rFonts w:ascii="Arial" w:eastAsia="Arial" w:hAnsi="Arial" w:cs="Arial"/>
          <w:sz w:val="24"/>
          <w:szCs w:val="24"/>
        </w:rPr>
      </w:pPr>
    </w:p>
    <w:p w:rsidR="00370A0B" w:rsidRPr="00450219" w:rsidRDefault="00370A0B" w:rsidP="00370A0B">
      <w:pPr>
        <w:spacing w:after="0" w:line="360" w:lineRule="auto"/>
        <w:jc w:val="both"/>
        <w:rPr>
          <w:rFonts w:ascii="Arial" w:eastAsia="Arial" w:hAnsi="Arial" w:cs="Arial"/>
          <w:sz w:val="24"/>
          <w:szCs w:val="24"/>
        </w:rPr>
      </w:pPr>
      <w:r w:rsidRPr="00450219">
        <w:rPr>
          <w:rFonts w:ascii="Arial" w:eastAsia="Arial" w:hAnsi="Arial" w:cs="Arial"/>
          <w:sz w:val="24"/>
          <w:szCs w:val="24"/>
        </w:rPr>
        <w:t>The Local Government: Municipal Planning and Performance Management Regulation, 2001 provides the guidelines for Integrated Development Plan and the processes the Municipality must subject the IDP process into when doing its review.</w:t>
      </w:r>
    </w:p>
    <w:p w:rsidR="00370A0B" w:rsidRPr="00450219" w:rsidRDefault="00370A0B" w:rsidP="00370A0B">
      <w:pPr>
        <w:spacing w:after="0" w:line="360" w:lineRule="auto"/>
        <w:jc w:val="both"/>
        <w:rPr>
          <w:rFonts w:ascii="Arial" w:eastAsia="Arial" w:hAnsi="Arial" w:cs="Arial"/>
          <w:sz w:val="24"/>
          <w:szCs w:val="24"/>
        </w:rPr>
      </w:pPr>
    </w:p>
    <w:p w:rsidR="00370A0B" w:rsidRPr="00450219" w:rsidRDefault="00370A0B" w:rsidP="00370A0B">
      <w:pPr>
        <w:tabs>
          <w:tab w:val="left" w:pos="360"/>
        </w:tabs>
        <w:spacing w:after="0" w:line="360" w:lineRule="auto"/>
        <w:jc w:val="both"/>
        <w:rPr>
          <w:rFonts w:ascii="Arial" w:eastAsia="Arial" w:hAnsi="Arial" w:cs="Arial"/>
          <w:b/>
          <w:sz w:val="24"/>
          <w:szCs w:val="24"/>
        </w:rPr>
      </w:pPr>
      <w:r w:rsidRPr="00450219">
        <w:rPr>
          <w:rFonts w:ascii="Arial" w:eastAsia="Arial" w:hAnsi="Arial" w:cs="Arial"/>
          <w:b/>
          <w:sz w:val="24"/>
          <w:szCs w:val="24"/>
        </w:rPr>
        <w:t>1. Legal context</w:t>
      </w:r>
    </w:p>
    <w:p w:rsidR="00370A0B" w:rsidRPr="00450219" w:rsidRDefault="00370A0B" w:rsidP="00370A0B">
      <w:pPr>
        <w:spacing w:after="0" w:line="360" w:lineRule="auto"/>
        <w:jc w:val="both"/>
        <w:rPr>
          <w:rFonts w:ascii="Arial" w:eastAsia="Arial" w:hAnsi="Arial" w:cs="Arial"/>
          <w:sz w:val="24"/>
          <w:szCs w:val="24"/>
        </w:rPr>
      </w:pPr>
      <w:r w:rsidRPr="00450219">
        <w:rPr>
          <w:rFonts w:ascii="Arial" w:eastAsia="Arial" w:hAnsi="Arial" w:cs="Arial"/>
          <w:sz w:val="24"/>
          <w:szCs w:val="24"/>
        </w:rPr>
        <w:t>According to Section 27(2) of the Municipal Systems Act, the framework plan binds both the district municipality and the local municipalities. The Act states that the framework plan must at least cover the following issues:</w:t>
      </w:r>
    </w:p>
    <w:p w:rsidR="00370A0B" w:rsidRPr="00450219" w:rsidRDefault="00370A0B" w:rsidP="00370A0B">
      <w:pPr>
        <w:spacing w:after="0" w:line="360" w:lineRule="auto"/>
        <w:jc w:val="both"/>
        <w:rPr>
          <w:rFonts w:ascii="Arial" w:eastAsia="Arial" w:hAnsi="Arial" w:cs="Arial"/>
          <w:sz w:val="24"/>
          <w:szCs w:val="24"/>
        </w:rPr>
      </w:pPr>
    </w:p>
    <w:p w:rsidR="00370A0B" w:rsidRPr="00450219" w:rsidRDefault="00370A0B" w:rsidP="00280EDA">
      <w:pPr>
        <w:numPr>
          <w:ilvl w:val="0"/>
          <w:numId w:val="104"/>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 xml:space="preserve">Identify plans and planning requirements binding in terms of national and provincial legislation on the district municipality and the local municipalities or on any specific municipality; </w:t>
      </w:r>
    </w:p>
    <w:p w:rsidR="00370A0B" w:rsidRPr="00450219" w:rsidRDefault="00370A0B" w:rsidP="00280EDA">
      <w:pPr>
        <w:numPr>
          <w:ilvl w:val="0"/>
          <w:numId w:val="104"/>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Identify matters to be included in the integrated development plans of the -district municipality and the local municipalities that require alignment;</w:t>
      </w:r>
    </w:p>
    <w:p w:rsidR="00370A0B" w:rsidRPr="00450219" w:rsidRDefault="00370A0B" w:rsidP="00280EDA">
      <w:pPr>
        <w:numPr>
          <w:ilvl w:val="0"/>
          <w:numId w:val="104"/>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Specify the principles to be applied and co-ordinate the approach to be adopted in respect of those matters; and</w:t>
      </w:r>
    </w:p>
    <w:p w:rsidR="00370A0B" w:rsidRPr="00450219" w:rsidRDefault="00370A0B" w:rsidP="00280EDA">
      <w:pPr>
        <w:numPr>
          <w:ilvl w:val="0"/>
          <w:numId w:val="104"/>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Determine procedures:</w:t>
      </w:r>
    </w:p>
    <w:p w:rsidR="00370A0B" w:rsidRPr="00450219" w:rsidRDefault="00370A0B" w:rsidP="00370A0B">
      <w:pPr>
        <w:tabs>
          <w:tab w:val="left" w:pos="1440"/>
        </w:tabs>
        <w:spacing w:after="0" w:line="360" w:lineRule="auto"/>
        <w:ind w:left="720"/>
        <w:jc w:val="both"/>
        <w:rPr>
          <w:rFonts w:ascii="Arial" w:eastAsia="Arial" w:hAnsi="Arial" w:cs="Arial"/>
          <w:sz w:val="24"/>
          <w:szCs w:val="24"/>
        </w:rPr>
      </w:pPr>
      <w:proofErr w:type="spellStart"/>
      <w:r w:rsidRPr="00450219">
        <w:rPr>
          <w:rFonts w:ascii="Arial" w:eastAsia="Arial" w:hAnsi="Arial" w:cs="Arial"/>
          <w:sz w:val="24"/>
          <w:szCs w:val="24"/>
        </w:rPr>
        <w:t>i</w:t>
      </w:r>
      <w:proofErr w:type="spellEnd"/>
      <w:r w:rsidRPr="00450219">
        <w:rPr>
          <w:rFonts w:ascii="Arial" w:eastAsia="Arial" w:hAnsi="Arial" w:cs="Arial"/>
          <w:sz w:val="24"/>
          <w:szCs w:val="24"/>
        </w:rPr>
        <w:t xml:space="preserve">) </w:t>
      </w:r>
      <w:r w:rsidRPr="00450219">
        <w:rPr>
          <w:rFonts w:ascii="Arial" w:eastAsia="Arial" w:hAnsi="Arial" w:cs="Arial"/>
          <w:sz w:val="24"/>
          <w:szCs w:val="24"/>
        </w:rPr>
        <w:tab/>
        <w:t>For consultation between the district municipality and the local municipalities during the process of drafting their respective integrated development plans; and</w:t>
      </w:r>
    </w:p>
    <w:p w:rsidR="00370A0B" w:rsidRPr="00450219" w:rsidRDefault="00370A0B" w:rsidP="00370A0B">
      <w:pPr>
        <w:tabs>
          <w:tab w:val="left" w:pos="1440"/>
        </w:tabs>
        <w:spacing w:after="0" w:line="360" w:lineRule="auto"/>
        <w:ind w:left="720"/>
        <w:jc w:val="both"/>
        <w:rPr>
          <w:rFonts w:ascii="Arial" w:eastAsia="Arial" w:hAnsi="Arial" w:cs="Arial"/>
          <w:sz w:val="24"/>
          <w:szCs w:val="24"/>
        </w:rPr>
      </w:pPr>
      <w:r w:rsidRPr="00450219">
        <w:rPr>
          <w:rFonts w:ascii="Arial" w:eastAsia="Arial" w:hAnsi="Arial" w:cs="Arial"/>
          <w:sz w:val="24"/>
          <w:szCs w:val="24"/>
        </w:rPr>
        <w:t>ii)</w:t>
      </w:r>
      <w:r w:rsidRPr="00450219">
        <w:rPr>
          <w:rFonts w:ascii="Arial" w:eastAsia="Arial" w:hAnsi="Arial" w:cs="Arial"/>
          <w:sz w:val="24"/>
          <w:szCs w:val="24"/>
        </w:rPr>
        <w:tab/>
        <w:t>To effect essential amendments to the framework.</w:t>
      </w:r>
    </w:p>
    <w:p w:rsidR="00370A0B" w:rsidRPr="00450219" w:rsidRDefault="00370A0B" w:rsidP="00370A0B">
      <w:pPr>
        <w:spacing w:after="0" w:line="360" w:lineRule="auto"/>
        <w:jc w:val="both"/>
        <w:rPr>
          <w:rFonts w:ascii="Arial" w:eastAsia="Arial" w:hAnsi="Arial" w:cs="Arial"/>
          <w:sz w:val="24"/>
          <w:szCs w:val="24"/>
        </w:rPr>
      </w:pPr>
    </w:p>
    <w:p w:rsidR="00370A0B" w:rsidRPr="00450219" w:rsidRDefault="00370A0B" w:rsidP="00370A0B">
      <w:pPr>
        <w:spacing w:after="0" w:line="360" w:lineRule="auto"/>
        <w:jc w:val="both"/>
        <w:rPr>
          <w:rFonts w:ascii="Arial" w:eastAsia="Arial" w:hAnsi="Arial" w:cs="Arial"/>
          <w:sz w:val="24"/>
          <w:szCs w:val="24"/>
        </w:rPr>
      </w:pPr>
      <w:r w:rsidRPr="00450219">
        <w:rPr>
          <w:rFonts w:ascii="Arial" w:eastAsia="Arial" w:hAnsi="Arial" w:cs="Arial"/>
          <w:sz w:val="24"/>
          <w:szCs w:val="24"/>
        </w:rPr>
        <w:t xml:space="preserve">The Municipal Finance Management Act (MFMA) </w:t>
      </w:r>
      <w:proofErr w:type="spellStart"/>
      <w:r w:rsidRPr="00450219">
        <w:rPr>
          <w:rFonts w:ascii="Arial" w:eastAsia="Arial" w:hAnsi="Arial" w:cs="Arial"/>
          <w:sz w:val="24"/>
          <w:szCs w:val="24"/>
        </w:rPr>
        <w:t>i</w:t>
      </w:r>
      <w:proofErr w:type="spellEnd"/>
      <w:r w:rsidRPr="00450219">
        <w:rPr>
          <w:rFonts w:ascii="Arial" w:eastAsia="Arial" w:hAnsi="Arial" w:cs="Arial"/>
          <w:sz w:val="24"/>
          <w:szCs w:val="24"/>
        </w:rPr>
        <w:t xml:space="preserve"> clearly specifies time-frames for the IDP and the budget. The MFMA requires the budget and IDP schedule (or the IDP Process Plan) to be adopted by Council by the end of August, the budget and IDP to be tabled before the council in March and Budget and IDP to be adopted by council in May (section 21 and 24). </w:t>
      </w:r>
    </w:p>
    <w:p w:rsidR="00370A0B" w:rsidRPr="00450219" w:rsidRDefault="00370A0B" w:rsidP="00370A0B">
      <w:pPr>
        <w:spacing w:after="0" w:line="360" w:lineRule="auto"/>
        <w:jc w:val="both"/>
        <w:rPr>
          <w:rFonts w:ascii="Arial" w:eastAsia="Arial" w:hAnsi="Arial" w:cs="Arial"/>
          <w:sz w:val="24"/>
          <w:szCs w:val="24"/>
        </w:rPr>
      </w:pPr>
    </w:p>
    <w:p w:rsidR="00370A0B" w:rsidRPr="00450219" w:rsidRDefault="00370A0B" w:rsidP="00280EDA">
      <w:pPr>
        <w:numPr>
          <w:ilvl w:val="0"/>
          <w:numId w:val="105"/>
        </w:numPr>
        <w:tabs>
          <w:tab w:val="left" w:pos="360"/>
        </w:tabs>
        <w:spacing w:after="0" w:line="360" w:lineRule="auto"/>
        <w:ind w:left="360" w:hanging="360"/>
        <w:jc w:val="both"/>
        <w:rPr>
          <w:rFonts w:ascii="Arial" w:eastAsia="Arial" w:hAnsi="Arial" w:cs="Arial"/>
          <w:b/>
          <w:sz w:val="24"/>
          <w:szCs w:val="24"/>
        </w:rPr>
      </w:pPr>
      <w:r w:rsidRPr="00450219">
        <w:rPr>
          <w:rFonts w:ascii="Arial" w:eastAsia="Arial" w:hAnsi="Arial" w:cs="Arial"/>
          <w:b/>
          <w:sz w:val="24"/>
          <w:szCs w:val="24"/>
        </w:rPr>
        <w:t>Elements of IDP development</w:t>
      </w:r>
    </w:p>
    <w:p w:rsidR="00370A0B" w:rsidRPr="00450219" w:rsidRDefault="00370A0B" w:rsidP="00370A0B">
      <w:pPr>
        <w:spacing w:after="0" w:line="360" w:lineRule="auto"/>
        <w:jc w:val="both"/>
        <w:rPr>
          <w:rFonts w:ascii="Arial" w:eastAsia="Arial" w:hAnsi="Arial" w:cs="Arial"/>
          <w:sz w:val="24"/>
          <w:szCs w:val="24"/>
        </w:rPr>
      </w:pPr>
      <w:r w:rsidRPr="00450219">
        <w:rPr>
          <w:rFonts w:ascii="Arial" w:eastAsia="Arial" w:hAnsi="Arial" w:cs="Arial"/>
          <w:sz w:val="24"/>
          <w:szCs w:val="24"/>
        </w:rPr>
        <w:t>The review of the IDP process is mainly geared towards picking up on early-warning sign for corrective action whenever it is required. The Performance Indicators are flowing from the IDP and constitute the heart of the Performance Management System. The above lay the basis for the review of the Integrated Development Plan.</w:t>
      </w:r>
    </w:p>
    <w:p w:rsidR="00370A0B" w:rsidRPr="00450219" w:rsidRDefault="00370A0B" w:rsidP="00370A0B">
      <w:pPr>
        <w:spacing w:after="0" w:line="360" w:lineRule="auto"/>
        <w:jc w:val="both"/>
        <w:rPr>
          <w:rFonts w:ascii="Arial" w:eastAsia="Arial" w:hAnsi="Arial" w:cs="Arial"/>
          <w:color w:val="FF00FF"/>
          <w:sz w:val="24"/>
          <w:szCs w:val="24"/>
        </w:rPr>
      </w:pPr>
    </w:p>
    <w:p w:rsidR="00370A0B" w:rsidRPr="00450219" w:rsidRDefault="00370A0B" w:rsidP="00370A0B">
      <w:pPr>
        <w:spacing w:after="0" w:line="360" w:lineRule="auto"/>
        <w:jc w:val="both"/>
        <w:rPr>
          <w:rFonts w:ascii="Arial" w:eastAsia="Arial" w:hAnsi="Arial" w:cs="Arial"/>
          <w:sz w:val="24"/>
          <w:szCs w:val="24"/>
        </w:rPr>
      </w:pPr>
      <w:r w:rsidRPr="00450219">
        <w:rPr>
          <w:rFonts w:ascii="Arial" w:eastAsia="Arial" w:hAnsi="Arial" w:cs="Arial"/>
          <w:sz w:val="24"/>
          <w:szCs w:val="24"/>
        </w:rPr>
        <w:t xml:space="preserve">Apart from the statutory imperative, it is necessary for Enoch </w:t>
      </w:r>
      <w:proofErr w:type="spellStart"/>
      <w:r w:rsidRPr="00450219">
        <w:rPr>
          <w:rFonts w:ascii="Arial" w:eastAsia="Arial" w:hAnsi="Arial" w:cs="Arial"/>
          <w:sz w:val="24"/>
          <w:szCs w:val="24"/>
        </w:rPr>
        <w:t>Mgijima</w:t>
      </w:r>
      <w:proofErr w:type="spellEnd"/>
      <w:r w:rsidRPr="00450219">
        <w:rPr>
          <w:rFonts w:ascii="Arial" w:eastAsia="Arial" w:hAnsi="Arial" w:cs="Arial"/>
          <w:sz w:val="24"/>
          <w:szCs w:val="24"/>
        </w:rPr>
        <w:t xml:space="preserve"> Municipality to review its IDP in order to:</w:t>
      </w:r>
    </w:p>
    <w:p w:rsidR="00370A0B" w:rsidRPr="00450219" w:rsidRDefault="00370A0B" w:rsidP="00280EDA">
      <w:pPr>
        <w:numPr>
          <w:ilvl w:val="0"/>
          <w:numId w:val="106"/>
        </w:numPr>
        <w:tabs>
          <w:tab w:val="left" w:pos="150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Ensure the IDP’s relevance as the municipality’s strategic plan</w:t>
      </w:r>
    </w:p>
    <w:p w:rsidR="00370A0B" w:rsidRPr="00450219" w:rsidRDefault="00370A0B" w:rsidP="00280EDA">
      <w:pPr>
        <w:numPr>
          <w:ilvl w:val="0"/>
          <w:numId w:val="106"/>
        </w:numPr>
        <w:tabs>
          <w:tab w:val="left" w:pos="150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Inform other components of the municipal business processes, including institutional and financial planning and budgeting</w:t>
      </w:r>
    </w:p>
    <w:p w:rsidR="00370A0B" w:rsidRPr="00450219" w:rsidRDefault="00370A0B" w:rsidP="00280EDA">
      <w:pPr>
        <w:numPr>
          <w:ilvl w:val="0"/>
          <w:numId w:val="106"/>
        </w:numPr>
        <w:tabs>
          <w:tab w:val="left" w:pos="150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Inform the cyclical inter-governmental planning and budget processes</w:t>
      </w:r>
    </w:p>
    <w:p w:rsidR="00370A0B" w:rsidRPr="00450219" w:rsidRDefault="00370A0B" w:rsidP="00370A0B">
      <w:pPr>
        <w:spacing w:after="0" w:line="360" w:lineRule="auto"/>
        <w:jc w:val="both"/>
        <w:rPr>
          <w:rFonts w:ascii="Arial" w:eastAsia="Arial" w:hAnsi="Arial" w:cs="Arial"/>
          <w:color w:val="FF00FF"/>
          <w:sz w:val="24"/>
          <w:szCs w:val="24"/>
        </w:rPr>
      </w:pPr>
    </w:p>
    <w:p w:rsidR="00370A0B" w:rsidRPr="00450219" w:rsidRDefault="00370A0B" w:rsidP="00370A0B">
      <w:pPr>
        <w:spacing w:after="0" w:line="360" w:lineRule="auto"/>
        <w:jc w:val="both"/>
        <w:rPr>
          <w:rFonts w:ascii="Arial" w:eastAsia="Arial" w:hAnsi="Arial" w:cs="Arial"/>
          <w:b/>
          <w:sz w:val="24"/>
          <w:szCs w:val="24"/>
        </w:rPr>
      </w:pPr>
      <w:r w:rsidRPr="00450219">
        <w:rPr>
          <w:rFonts w:ascii="Arial" w:eastAsia="Arial" w:hAnsi="Arial" w:cs="Arial"/>
          <w:b/>
          <w:sz w:val="24"/>
          <w:szCs w:val="24"/>
        </w:rPr>
        <w:t>In the IDP review cycle changes to the IDP may be required from these main sources:</w:t>
      </w:r>
    </w:p>
    <w:p w:rsidR="00370A0B" w:rsidRPr="00450219" w:rsidRDefault="00370A0B" w:rsidP="00280EDA">
      <w:pPr>
        <w:numPr>
          <w:ilvl w:val="0"/>
          <w:numId w:val="107"/>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 xml:space="preserve">Comments from the MEC </w:t>
      </w:r>
      <w:proofErr w:type="spellStart"/>
      <w:r w:rsidRPr="00450219">
        <w:rPr>
          <w:rFonts w:ascii="Arial" w:eastAsia="Arial" w:hAnsi="Arial" w:cs="Arial"/>
          <w:sz w:val="24"/>
          <w:szCs w:val="24"/>
        </w:rPr>
        <w:t>Cogta</w:t>
      </w:r>
      <w:proofErr w:type="spellEnd"/>
      <w:r w:rsidRPr="00450219">
        <w:rPr>
          <w:rFonts w:ascii="Arial" w:eastAsia="Arial" w:hAnsi="Arial" w:cs="Arial"/>
          <w:sz w:val="24"/>
          <w:szCs w:val="24"/>
        </w:rPr>
        <w:t xml:space="preserve"> Eastern Cape</w:t>
      </w:r>
    </w:p>
    <w:p w:rsidR="00370A0B" w:rsidRPr="00450219" w:rsidRDefault="00370A0B" w:rsidP="00280EDA">
      <w:pPr>
        <w:numPr>
          <w:ilvl w:val="0"/>
          <w:numId w:val="107"/>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 xml:space="preserve">Incorporation of the most recent descriptive data </w:t>
      </w:r>
    </w:p>
    <w:p w:rsidR="00370A0B" w:rsidRPr="00450219" w:rsidRDefault="00370A0B" w:rsidP="00280EDA">
      <w:pPr>
        <w:numPr>
          <w:ilvl w:val="0"/>
          <w:numId w:val="107"/>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Review and refinement of the objectives and strategies</w:t>
      </w:r>
    </w:p>
    <w:p w:rsidR="00370A0B" w:rsidRPr="00450219" w:rsidRDefault="00370A0B" w:rsidP="00280EDA">
      <w:pPr>
        <w:numPr>
          <w:ilvl w:val="0"/>
          <w:numId w:val="107"/>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Review and refinement of the projects</w:t>
      </w:r>
    </w:p>
    <w:p w:rsidR="00370A0B" w:rsidRPr="00450219" w:rsidRDefault="00370A0B" w:rsidP="00280EDA">
      <w:pPr>
        <w:numPr>
          <w:ilvl w:val="0"/>
          <w:numId w:val="107"/>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Amendments in response to changing circumstances; and</w:t>
      </w:r>
    </w:p>
    <w:p w:rsidR="00370A0B" w:rsidRPr="00450219" w:rsidRDefault="00370A0B" w:rsidP="00280EDA">
      <w:pPr>
        <w:numPr>
          <w:ilvl w:val="0"/>
          <w:numId w:val="107"/>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Improving the IDP process and content</w:t>
      </w:r>
    </w:p>
    <w:p w:rsidR="00370A0B" w:rsidRPr="00450219" w:rsidRDefault="00370A0B" w:rsidP="00280EDA">
      <w:pPr>
        <w:numPr>
          <w:ilvl w:val="0"/>
          <w:numId w:val="107"/>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Auditor General Report</w:t>
      </w:r>
    </w:p>
    <w:p w:rsidR="00370A0B" w:rsidRPr="00450219" w:rsidRDefault="00370A0B" w:rsidP="00280EDA">
      <w:pPr>
        <w:numPr>
          <w:ilvl w:val="0"/>
          <w:numId w:val="107"/>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Incorporation of new sector plans.</w:t>
      </w:r>
    </w:p>
    <w:p w:rsidR="00370A0B" w:rsidRPr="00450219" w:rsidRDefault="00370A0B" w:rsidP="00280EDA">
      <w:pPr>
        <w:numPr>
          <w:ilvl w:val="0"/>
          <w:numId w:val="107"/>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 xml:space="preserve">Review of the organizational structure </w:t>
      </w:r>
    </w:p>
    <w:p w:rsidR="00370A0B" w:rsidRPr="00450219" w:rsidRDefault="00370A0B" w:rsidP="00370A0B">
      <w:pPr>
        <w:spacing w:after="0" w:line="360" w:lineRule="auto"/>
        <w:jc w:val="both"/>
        <w:rPr>
          <w:rFonts w:ascii="Arial" w:eastAsia="Arial" w:hAnsi="Arial" w:cs="Arial"/>
          <w:b/>
          <w:sz w:val="24"/>
          <w:szCs w:val="24"/>
        </w:rPr>
      </w:pPr>
      <w:r w:rsidRPr="00450219">
        <w:rPr>
          <w:rFonts w:ascii="Arial" w:eastAsia="Arial" w:hAnsi="Arial" w:cs="Arial"/>
          <w:b/>
          <w:sz w:val="24"/>
          <w:szCs w:val="24"/>
        </w:rPr>
        <w:t xml:space="preserve">2. IDP Process </w:t>
      </w:r>
    </w:p>
    <w:p w:rsidR="00370A0B" w:rsidRPr="00450219" w:rsidRDefault="00370A0B" w:rsidP="00370A0B">
      <w:pPr>
        <w:spacing w:after="0" w:line="360" w:lineRule="auto"/>
        <w:jc w:val="both"/>
        <w:rPr>
          <w:rFonts w:ascii="Arial" w:eastAsia="Arial" w:hAnsi="Arial" w:cs="Arial"/>
          <w:sz w:val="24"/>
          <w:szCs w:val="24"/>
        </w:rPr>
      </w:pPr>
      <w:r w:rsidRPr="00450219">
        <w:rPr>
          <w:rFonts w:ascii="Arial" w:eastAsia="Arial" w:hAnsi="Arial" w:cs="Arial"/>
          <w:sz w:val="24"/>
          <w:szCs w:val="24"/>
        </w:rPr>
        <w:t>This process describes a continuous cycle of planning, implementation and review as can be seen in the figure below. During the year new information becomes available and unexpected events may occur. Some of the information can make immediate changes to the planning and the implementation of the IDP. After the reviewed IDP has been adopted, implementation as well as situational changes will continue to occur, which is again monitored throughout the year and evaluated as indicated in Diagram 1 for consideration in the next IDP review (DPLG, IDP Guide Pack, Guide IV)</w:t>
      </w:r>
    </w:p>
    <w:p w:rsidR="00370A0B" w:rsidRPr="00450219" w:rsidRDefault="00370A0B" w:rsidP="00370A0B">
      <w:pPr>
        <w:spacing w:after="0" w:line="240" w:lineRule="auto"/>
        <w:ind w:right="3060"/>
        <w:jc w:val="both"/>
        <w:rPr>
          <w:rFonts w:ascii="Arial" w:eastAsia="Arial" w:hAnsi="Arial" w:cs="Arial"/>
          <w:sz w:val="24"/>
          <w:szCs w:val="24"/>
        </w:rPr>
      </w:pPr>
    </w:p>
    <w:p w:rsidR="00370A0B" w:rsidRPr="00450219" w:rsidRDefault="00370A0B" w:rsidP="00370A0B">
      <w:pPr>
        <w:spacing w:after="0" w:line="240" w:lineRule="auto"/>
        <w:ind w:right="3060"/>
        <w:jc w:val="both"/>
        <w:rPr>
          <w:rFonts w:ascii="Arial" w:eastAsia="Arial" w:hAnsi="Arial" w:cs="Arial"/>
          <w:b/>
          <w:sz w:val="24"/>
          <w:szCs w:val="24"/>
        </w:rPr>
      </w:pPr>
      <w:r w:rsidRPr="00450219">
        <w:rPr>
          <w:rFonts w:ascii="Arial" w:eastAsia="Arial" w:hAnsi="Arial" w:cs="Arial"/>
          <w:b/>
          <w:sz w:val="24"/>
          <w:szCs w:val="24"/>
        </w:rPr>
        <w:t>Diagram 1: Summary of the IDP Process</w:t>
      </w:r>
    </w:p>
    <w:p w:rsidR="00370A0B" w:rsidRPr="00450219" w:rsidRDefault="00370A0B" w:rsidP="00370A0B">
      <w:pPr>
        <w:keepNext/>
        <w:spacing w:before="240" w:after="60" w:line="240" w:lineRule="auto"/>
        <w:jc w:val="both"/>
        <w:rPr>
          <w:rFonts w:ascii="Arial" w:eastAsia="Cambria" w:hAnsi="Arial" w:cs="Arial"/>
          <w:b/>
          <w:sz w:val="24"/>
          <w:szCs w:val="24"/>
        </w:rPr>
      </w:pPr>
      <w:r w:rsidRPr="00450219">
        <w:rPr>
          <w:rFonts w:ascii="Arial" w:eastAsia="Cambria" w:hAnsi="Arial" w:cs="Arial"/>
          <w:b/>
          <w:sz w:val="24"/>
          <w:szCs w:val="24"/>
        </w:rPr>
        <w:t>PUBLIC PARTICIPATION</w:t>
      </w:r>
    </w:p>
    <w:p w:rsidR="00370A0B" w:rsidRPr="00450219" w:rsidRDefault="00370A0B" w:rsidP="00370A0B">
      <w:pPr>
        <w:spacing w:after="0" w:line="240" w:lineRule="auto"/>
        <w:jc w:val="both"/>
        <w:rPr>
          <w:rFonts w:ascii="Arial" w:eastAsia="Times New Roman" w:hAnsi="Arial" w:cs="Arial"/>
          <w:b/>
          <w:sz w:val="24"/>
          <w:szCs w:val="24"/>
        </w:rPr>
      </w:pPr>
      <w:r w:rsidRPr="00450219">
        <w:rPr>
          <w:rFonts w:ascii="Arial" w:eastAsia="Times New Roman" w:hAnsi="Arial" w:cs="Arial"/>
          <w:b/>
          <w:sz w:val="24"/>
          <w:szCs w:val="24"/>
        </w:rPr>
        <w:t>PERFORMANCE MANAGEMENT</w:t>
      </w:r>
    </w:p>
    <w:p w:rsidR="00370A0B" w:rsidRPr="00450219" w:rsidRDefault="00370A0B" w:rsidP="00370A0B">
      <w:pPr>
        <w:spacing w:after="0" w:line="240" w:lineRule="auto"/>
        <w:jc w:val="both"/>
        <w:rPr>
          <w:rFonts w:ascii="Arial" w:eastAsia="Times New Roman" w:hAnsi="Arial" w:cs="Arial"/>
          <w:sz w:val="24"/>
          <w:szCs w:val="24"/>
        </w:rPr>
      </w:pPr>
      <w:r w:rsidRPr="00450219">
        <w:rPr>
          <w:rFonts w:ascii="Arial" w:eastAsia="Times New Roman" w:hAnsi="Arial" w:cs="Arial"/>
          <w:b/>
          <w:sz w:val="24"/>
          <w:szCs w:val="24"/>
        </w:rPr>
        <w:t>A: Preparing for IDP (A)</w:t>
      </w:r>
    </w:p>
    <w:p w:rsidR="00370A0B" w:rsidRPr="00450219" w:rsidRDefault="00370A0B" w:rsidP="00370A0B">
      <w:pPr>
        <w:tabs>
          <w:tab w:val="left" w:pos="2880"/>
        </w:tabs>
        <w:spacing w:after="0" w:line="240" w:lineRule="auto"/>
        <w:jc w:val="both"/>
        <w:rPr>
          <w:rFonts w:ascii="Arial" w:eastAsia="Times New Roman" w:hAnsi="Arial" w:cs="Arial"/>
          <w:sz w:val="24"/>
          <w:szCs w:val="24"/>
        </w:rPr>
      </w:pPr>
      <w:r w:rsidRPr="00450219">
        <w:rPr>
          <w:rFonts w:ascii="Arial" w:eastAsia="Times New Roman" w:hAnsi="Arial" w:cs="Arial"/>
          <w:b/>
          <w:sz w:val="24"/>
          <w:szCs w:val="24"/>
        </w:rPr>
        <w:t>B+C: Monitoring and evaluation</w:t>
      </w:r>
    </w:p>
    <w:p w:rsidR="00370A0B" w:rsidRPr="00450219" w:rsidRDefault="00370A0B" w:rsidP="00370A0B">
      <w:pPr>
        <w:tabs>
          <w:tab w:val="left" w:pos="2880"/>
        </w:tabs>
        <w:spacing w:after="0" w:line="240" w:lineRule="auto"/>
        <w:jc w:val="both"/>
        <w:rPr>
          <w:rFonts w:ascii="Arial" w:eastAsia="Arial" w:hAnsi="Arial" w:cs="Arial"/>
          <w:sz w:val="24"/>
          <w:szCs w:val="24"/>
        </w:rPr>
      </w:pPr>
    </w:p>
    <w:p w:rsidR="00370A0B" w:rsidRPr="00450219" w:rsidRDefault="00370A0B" w:rsidP="00370A0B">
      <w:pPr>
        <w:tabs>
          <w:tab w:val="left" w:pos="2880"/>
        </w:tabs>
        <w:spacing w:after="0" w:line="240" w:lineRule="auto"/>
        <w:jc w:val="both"/>
        <w:rPr>
          <w:rFonts w:ascii="Arial" w:eastAsia="Times New Roman" w:hAnsi="Arial" w:cs="Arial"/>
          <w:sz w:val="24"/>
          <w:szCs w:val="24"/>
        </w:rPr>
      </w:pPr>
      <w:r w:rsidRPr="00450219">
        <w:rPr>
          <w:rFonts w:ascii="Arial" w:eastAsia="Times New Roman" w:hAnsi="Arial" w:cs="Arial"/>
          <w:b/>
          <w:sz w:val="24"/>
          <w:szCs w:val="24"/>
        </w:rPr>
        <w:t>D: Refined objectives, strategies and projects phase</w:t>
      </w:r>
    </w:p>
    <w:p w:rsidR="00370A0B" w:rsidRPr="00450219" w:rsidRDefault="00370A0B" w:rsidP="00370A0B">
      <w:pPr>
        <w:tabs>
          <w:tab w:val="left" w:pos="2880"/>
        </w:tabs>
        <w:spacing w:after="0" w:line="240" w:lineRule="auto"/>
        <w:jc w:val="both"/>
        <w:rPr>
          <w:rFonts w:ascii="Arial" w:eastAsia="Arial" w:hAnsi="Arial" w:cs="Arial"/>
          <w:sz w:val="24"/>
          <w:szCs w:val="24"/>
        </w:rPr>
      </w:pPr>
    </w:p>
    <w:p w:rsidR="00370A0B" w:rsidRPr="00450219" w:rsidRDefault="00370A0B" w:rsidP="00370A0B">
      <w:pPr>
        <w:tabs>
          <w:tab w:val="left" w:pos="2880"/>
        </w:tabs>
        <w:spacing w:after="0" w:line="240" w:lineRule="auto"/>
        <w:jc w:val="both"/>
        <w:rPr>
          <w:rFonts w:ascii="Arial" w:eastAsia="Times New Roman" w:hAnsi="Arial" w:cs="Arial"/>
          <w:sz w:val="24"/>
          <w:szCs w:val="24"/>
        </w:rPr>
      </w:pPr>
      <w:r w:rsidRPr="00450219">
        <w:rPr>
          <w:rFonts w:ascii="Arial" w:eastAsia="Times New Roman" w:hAnsi="Arial" w:cs="Arial"/>
          <w:b/>
          <w:sz w:val="24"/>
          <w:szCs w:val="24"/>
        </w:rPr>
        <w:t>E: Drafting document – including budget</w:t>
      </w:r>
    </w:p>
    <w:p w:rsidR="00370A0B" w:rsidRPr="00450219" w:rsidRDefault="00370A0B" w:rsidP="00370A0B">
      <w:pPr>
        <w:tabs>
          <w:tab w:val="left" w:pos="2880"/>
        </w:tabs>
        <w:spacing w:after="0" w:line="240" w:lineRule="auto"/>
        <w:jc w:val="both"/>
        <w:rPr>
          <w:rFonts w:ascii="Arial" w:eastAsia="Times New Roman" w:hAnsi="Arial" w:cs="Arial"/>
          <w:b/>
          <w:sz w:val="24"/>
          <w:szCs w:val="24"/>
        </w:rPr>
      </w:pPr>
    </w:p>
    <w:p w:rsidR="00370A0B" w:rsidRPr="00450219" w:rsidRDefault="00370A0B" w:rsidP="00370A0B">
      <w:pPr>
        <w:tabs>
          <w:tab w:val="left" w:pos="2880"/>
        </w:tabs>
        <w:spacing w:after="0" w:line="240" w:lineRule="auto"/>
        <w:jc w:val="both"/>
        <w:rPr>
          <w:rFonts w:ascii="Arial" w:eastAsia="Times New Roman" w:hAnsi="Arial" w:cs="Arial"/>
          <w:sz w:val="24"/>
          <w:szCs w:val="24"/>
        </w:rPr>
      </w:pPr>
      <w:r w:rsidRPr="00450219">
        <w:rPr>
          <w:rFonts w:ascii="Arial" w:eastAsia="Times New Roman" w:hAnsi="Arial" w:cs="Arial"/>
          <w:b/>
          <w:sz w:val="24"/>
          <w:szCs w:val="24"/>
        </w:rPr>
        <w:t>F: Approval</w:t>
      </w:r>
    </w:p>
    <w:p w:rsidR="00370A0B" w:rsidRPr="00450219" w:rsidRDefault="00370A0B" w:rsidP="00370A0B">
      <w:pPr>
        <w:tabs>
          <w:tab w:val="left" w:pos="2880"/>
        </w:tabs>
        <w:spacing w:after="0" w:line="240" w:lineRule="auto"/>
        <w:jc w:val="both"/>
        <w:rPr>
          <w:rFonts w:ascii="Arial" w:eastAsia="Arial" w:hAnsi="Arial" w:cs="Arial"/>
          <w:sz w:val="24"/>
          <w:szCs w:val="24"/>
        </w:rPr>
      </w:pPr>
    </w:p>
    <w:p w:rsidR="00370A0B" w:rsidRPr="00450219" w:rsidRDefault="00370A0B" w:rsidP="00370A0B">
      <w:pPr>
        <w:spacing w:after="0" w:line="240" w:lineRule="auto"/>
        <w:ind w:left="1080"/>
        <w:jc w:val="both"/>
        <w:rPr>
          <w:rFonts w:ascii="Arial" w:eastAsia="Arial" w:hAnsi="Arial" w:cs="Arial"/>
          <w:sz w:val="24"/>
          <w:szCs w:val="24"/>
        </w:rPr>
      </w:pPr>
      <w:r w:rsidRPr="00450219">
        <w:rPr>
          <w:rFonts w:ascii="Arial" w:eastAsia="Arial" w:hAnsi="Arial" w:cs="Arial"/>
          <w:sz w:val="24"/>
          <w:szCs w:val="24"/>
        </w:rPr>
        <w:t xml:space="preserve"> </w:t>
      </w:r>
    </w:p>
    <w:p w:rsidR="00370A0B" w:rsidRPr="00450219" w:rsidRDefault="00370A0B" w:rsidP="00370A0B">
      <w:pPr>
        <w:spacing w:after="0" w:line="360" w:lineRule="auto"/>
        <w:jc w:val="both"/>
        <w:rPr>
          <w:rFonts w:ascii="Arial" w:eastAsia="Arial" w:hAnsi="Arial" w:cs="Arial"/>
          <w:b/>
          <w:sz w:val="24"/>
          <w:szCs w:val="24"/>
        </w:rPr>
      </w:pPr>
      <w:r w:rsidRPr="00450219">
        <w:rPr>
          <w:rFonts w:ascii="Arial" w:eastAsia="Arial" w:hAnsi="Arial" w:cs="Arial"/>
          <w:b/>
          <w:sz w:val="24"/>
          <w:szCs w:val="24"/>
        </w:rPr>
        <w:t>3. ORGANIZATIONAL ARRANGEMENT</w:t>
      </w:r>
    </w:p>
    <w:p w:rsidR="00370A0B" w:rsidRPr="00450219" w:rsidRDefault="00370A0B" w:rsidP="00370A0B">
      <w:pPr>
        <w:spacing w:after="0" w:line="360" w:lineRule="auto"/>
        <w:jc w:val="both"/>
        <w:rPr>
          <w:rFonts w:ascii="Arial" w:eastAsia="Arial" w:hAnsi="Arial" w:cs="Arial"/>
          <w:sz w:val="24"/>
          <w:szCs w:val="24"/>
        </w:rPr>
      </w:pPr>
      <w:r w:rsidRPr="00450219">
        <w:rPr>
          <w:rFonts w:ascii="Arial" w:eastAsia="Arial" w:hAnsi="Arial" w:cs="Arial"/>
          <w:sz w:val="24"/>
          <w:szCs w:val="24"/>
        </w:rPr>
        <w:t>The following arrangement has set out to institutionalize community participation and also to enable the municipality to manage the drafting output.</w:t>
      </w:r>
    </w:p>
    <w:p w:rsidR="00370A0B" w:rsidRPr="00450219" w:rsidRDefault="00370A0B" w:rsidP="00370A0B">
      <w:pPr>
        <w:spacing w:after="0" w:line="360" w:lineRule="auto"/>
        <w:jc w:val="both"/>
        <w:rPr>
          <w:rFonts w:ascii="Arial" w:eastAsia="Arial" w:hAnsi="Arial" w:cs="Arial"/>
          <w:b/>
          <w:sz w:val="24"/>
          <w:szCs w:val="24"/>
        </w:rPr>
      </w:pPr>
      <w:r w:rsidRPr="00450219">
        <w:rPr>
          <w:rFonts w:ascii="Arial" w:eastAsia="Arial" w:hAnsi="Arial" w:cs="Arial"/>
          <w:b/>
          <w:sz w:val="24"/>
          <w:szCs w:val="24"/>
        </w:rPr>
        <w:t xml:space="preserve"> The Council</w:t>
      </w:r>
    </w:p>
    <w:p w:rsidR="00370A0B" w:rsidRPr="00450219" w:rsidRDefault="00370A0B" w:rsidP="00370A0B">
      <w:pPr>
        <w:spacing w:after="0" w:line="360" w:lineRule="auto"/>
        <w:jc w:val="both"/>
        <w:rPr>
          <w:rFonts w:ascii="Arial" w:eastAsia="Arial" w:hAnsi="Arial" w:cs="Arial"/>
          <w:sz w:val="24"/>
          <w:szCs w:val="24"/>
        </w:rPr>
      </w:pPr>
      <w:r w:rsidRPr="00450219">
        <w:rPr>
          <w:rFonts w:ascii="Arial" w:eastAsia="Arial" w:hAnsi="Arial" w:cs="Arial"/>
          <w:sz w:val="24"/>
          <w:szCs w:val="24"/>
        </w:rPr>
        <w:t>Terms of Reference:</w:t>
      </w:r>
    </w:p>
    <w:p w:rsidR="00370A0B" w:rsidRPr="00450219" w:rsidRDefault="00370A0B" w:rsidP="00280EDA">
      <w:pPr>
        <w:numPr>
          <w:ilvl w:val="0"/>
          <w:numId w:val="108"/>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Considers and adopts the process plan</w:t>
      </w:r>
    </w:p>
    <w:p w:rsidR="00370A0B" w:rsidRPr="00450219" w:rsidRDefault="00370A0B" w:rsidP="00280EDA">
      <w:pPr>
        <w:numPr>
          <w:ilvl w:val="0"/>
          <w:numId w:val="108"/>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Is also responsible for adopting the Final IDP review.</w:t>
      </w:r>
    </w:p>
    <w:p w:rsidR="00370A0B" w:rsidRPr="00450219" w:rsidRDefault="00370A0B" w:rsidP="00370A0B">
      <w:pPr>
        <w:spacing w:after="0" w:line="360" w:lineRule="auto"/>
        <w:jc w:val="both"/>
        <w:rPr>
          <w:rFonts w:ascii="Arial" w:eastAsia="Arial" w:hAnsi="Arial" w:cs="Arial"/>
          <w:b/>
          <w:sz w:val="24"/>
          <w:szCs w:val="24"/>
        </w:rPr>
      </w:pPr>
    </w:p>
    <w:p w:rsidR="00370A0B" w:rsidRPr="00450219" w:rsidRDefault="00370A0B" w:rsidP="00370A0B">
      <w:pPr>
        <w:spacing w:after="0" w:line="360" w:lineRule="auto"/>
        <w:jc w:val="both"/>
        <w:rPr>
          <w:rFonts w:ascii="Arial" w:eastAsia="Arial" w:hAnsi="Arial" w:cs="Arial"/>
          <w:b/>
          <w:sz w:val="24"/>
          <w:szCs w:val="24"/>
        </w:rPr>
      </w:pPr>
      <w:r w:rsidRPr="00450219">
        <w:rPr>
          <w:rFonts w:ascii="Arial" w:eastAsia="Arial" w:hAnsi="Arial" w:cs="Arial"/>
          <w:b/>
          <w:sz w:val="24"/>
          <w:szCs w:val="24"/>
        </w:rPr>
        <w:t xml:space="preserve"> IDP Manager</w:t>
      </w:r>
    </w:p>
    <w:p w:rsidR="00370A0B" w:rsidRPr="00450219" w:rsidRDefault="00370A0B" w:rsidP="00370A0B">
      <w:pPr>
        <w:spacing w:after="0" w:line="360" w:lineRule="auto"/>
        <w:jc w:val="both"/>
        <w:rPr>
          <w:rFonts w:ascii="Arial" w:eastAsia="Arial" w:hAnsi="Arial" w:cs="Arial"/>
          <w:sz w:val="24"/>
          <w:szCs w:val="24"/>
        </w:rPr>
      </w:pPr>
      <w:r w:rsidRPr="00450219">
        <w:rPr>
          <w:rFonts w:ascii="Arial" w:eastAsia="Arial" w:hAnsi="Arial" w:cs="Arial"/>
          <w:sz w:val="24"/>
          <w:szCs w:val="24"/>
        </w:rPr>
        <w:t xml:space="preserve">The Municipal Manager, will manage the Enoch </w:t>
      </w:r>
      <w:proofErr w:type="spellStart"/>
      <w:r w:rsidRPr="00450219">
        <w:rPr>
          <w:rFonts w:ascii="Arial" w:eastAsia="Arial" w:hAnsi="Arial" w:cs="Arial"/>
          <w:sz w:val="24"/>
          <w:szCs w:val="24"/>
        </w:rPr>
        <w:t>Mgijima</w:t>
      </w:r>
      <w:proofErr w:type="spellEnd"/>
      <w:r w:rsidRPr="00450219">
        <w:rPr>
          <w:rFonts w:ascii="Arial" w:eastAsia="Arial" w:hAnsi="Arial" w:cs="Arial"/>
          <w:sz w:val="24"/>
          <w:szCs w:val="24"/>
        </w:rPr>
        <w:t xml:space="preserve"> Municipal IDP review process.</w:t>
      </w:r>
    </w:p>
    <w:p w:rsidR="00370A0B" w:rsidRPr="00450219" w:rsidRDefault="00370A0B" w:rsidP="00370A0B">
      <w:pPr>
        <w:spacing w:after="0" w:line="360" w:lineRule="auto"/>
        <w:jc w:val="both"/>
        <w:rPr>
          <w:rFonts w:ascii="Arial" w:eastAsia="Arial" w:hAnsi="Arial" w:cs="Arial"/>
          <w:b/>
          <w:sz w:val="24"/>
          <w:szCs w:val="24"/>
        </w:rPr>
      </w:pPr>
      <w:r w:rsidRPr="00450219">
        <w:rPr>
          <w:rFonts w:ascii="Arial" w:eastAsia="Arial" w:hAnsi="Arial" w:cs="Arial"/>
          <w:b/>
          <w:sz w:val="24"/>
          <w:szCs w:val="24"/>
        </w:rPr>
        <w:t>Terms of Reference for the IDP Manager</w:t>
      </w:r>
    </w:p>
    <w:p w:rsidR="00370A0B" w:rsidRPr="00450219" w:rsidRDefault="00370A0B" w:rsidP="00370A0B">
      <w:pPr>
        <w:spacing w:after="0" w:line="360" w:lineRule="auto"/>
        <w:jc w:val="both"/>
        <w:rPr>
          <w:rFonts w:ascii="Arial" w:eastAsia="Arial" w:hAnsi="Arial" w:cs="Arial"/>
          <w:sz w:val="24"/>
          <w:szCs w:val="24"/>
        </w:rPr>
      </w:pPr>
      <w:r w:rsidRPr="00450219">
        <w:rPr>
          <w:rFonts w:ascii="Arial" w:eastAsia="Arial" w:hAnsi="Arial" w:cs="Arial"/>
          <w:sz w:val="24"/>
          <w:szCs w:val="24"/>
        </w:rPr>
        <w:t>The IDP Manager shall, in accordance with the provisions of the IDP legislation framework:</w:t>
      </w:r>
    </w:p>
    <w:p w:rsidR="00370A0B" w:rsidRPr="00450219" w:rsidRDefault="00370A0B" w:rsidP="00280EDA">
      <w:pPr>
        <w:numPr>
          <w:ilvl w:val="0"/>
          <w:numId w:val="109"/>
        </w:numPr>
        <w:spacing w:after="0" w:line="360" w:lineRule="auto"/>
        <w:ind w:left="1080" w:hanging="360"/>
        <w:jc w:val="both"/>
        <w:rPr>
          <w:rFonts w:ascii="Arial" w:eastAsia="Arial" w:hAnsi="Arial" w:cs="Arial"/>
          <w:sz w:val="24"/>
          <w:szCs w:val="24"/>
        </w:rPr>
      </w:pPr>
      <w:r w:rsidRPr="00450219">
        <w:rPr>
          <w:rFonts w:ascii="Arial" w:eastAsia="Arial" w:hAnsi="Arial" w:cs="Arial"/>
          <w:sz w:val="24"/>
          <w:szCs w:val="24"/>
        </w:rPr>
        <w:t>Ensure that the local framework is drafted and approved by Council,</w:t>
      </w:r>
    </w:p>
    <w:p w:rsidR="00370A0B" w:rsidRPr="00450219" w:rsidRDefault="00370A0B" w:rsidP="00280EDA">
      <w:pPr>
        <w:numPr>
          <w:ilvl w:val="0"/>
          <w:numId w:val="109"/>
        </w:numPr>
        <w:spacing w:after="0" w:line="360" w:lineRule="auto"/>
        <w:ind w:left="1080" w:hanging="360"/>
        <w:jc w:val="both"/>
        <w:rPr>
          <w:rFonts w:ascii="Arial" w:eastAsia="Arial" w:hAnsi="Arial" w:cs="Arial"/>
          <w:sz w:val="24"/>
          <w:szCs w:val="24"/>
        </w:rPr>
      </w:pPr>
      <w:r w:rsidRPr="00450219">
        <w:rPr>
          <w:rFonts w:ascii="Arial" w:eastAsia="Arial" w:hAnsi="Arial" w:cs="Arial"/>
          <w:sz w:val="24"/>
          <w:szCs w:val="24"/>
        </w:rPr>
        <w:t>Manage the IDP by ensuring that all daily planning activities are performed within an efficient and effective consideration of available time; financial and human resources;</w:t>
      </w:r>
    </w:p>
    <w:p w:rsidR="00370A0B" w:rsidRPr="00450219" w:rsidRDefault="00370A0B" w:rsidP="00280EDA">
      <w:pPr>
        <w:numPr>
          <w:ilvl w:val="0"/>
          <w:numId w:val="109"/>
        </w:numPr>
        <w:spacing w:after="0" w:line="360" w:lineRule="auto"/>
        <w:ind w:left="1080" w:hanging="360"/>
        <w:jc w:val="both"/>
        <w:rPr>
          <w:rFonts w:ascii="Arial" w:eastAsia="Arial" w:hAnsi="Arial" w:cs="Arial"/>
          <w:sz w:val="24"/>
          <w:szCs w:val="24"/>
        </w:rPr>
      </w:pPr>
      <w:r w:rsidRPr="00450219">
        <w:rPr>
          <w:rFonts w:ascii="Arial" w:eastAsia="Arial" w:hAnsi="Arial" w:cs="Arial"/>
          <w:sz w:val="24"/>
          <w:szCs w:val="24"/>
        </w:rPr>
        <w:t>Ensure that the planning process is participatory, strategic and implementation orientated and is aligned with and satisfies  sector planning requirements, planning process and compliance with action programme;</w:t>
      </w:r>
    </w:p>
    <w:p w:rsidR="00370A0B" w:rsidRPr="00450219" w:rsidRDefault="00370A0B" w:rsidP="00280EDA">
      <w:pPr>
        <w:numPr>
          <w:ilvl w:val="0"/>
          <w:numId w:val="109"/>
        </w:numPr>
        <w:spacing w:after="0" w:line="360" w:lineRule="auto"/>
        <w:ind w:left="1080" w:hanging="360"/>
        <w:jc w:val="both"/>
        <w:rPr>
          <w:rFonts w:ascii="Arial" w:eastAsia="Arial" w:hAnsi="Arial" w:cs="Arial"/>
          <w:sz w:val="24"/>
          <w:szCs w:val="24"/>
        </w:rPr>
      </w:pPr>
      <w:r w:rsidRPr="00450219">
        <w:rPr>
          <w:rFonts w:ascii="Arial" w:eastAsia="Arial" w:hAnsi="Arial" w:cs="Arial"/>
          <w:sz w:val="24"/>
          <w:szCs w:val="24"/>
        </w:rPr>
        <w:t xml:space="preserve">Ensure that the planning process outcomes are clearly documented; </w:t>
      </w:r>
    </w:p>
    <w:p w:rsidR="00370A0B" w:rsidRPr="00450219" w:rsidRDefault="00370A0B" w:rsidP="00280EDA">
      <w:pPr>
        <w:numPr>
          <w:ilvl w:val="0"/>
          <w:numId w:val="109"/>
        </w:numPr>
        <w:spacing w:after="0" w:line="360" w:lineRule="auto"/>
        <w:ind w:left="1080" w:hanging="360"/>
        <w:jc w:val="both"/>
        <w:rPr>
          <w:rFonts w:ascii="Arial" w:eastAsia="Arial" w:hAnsi="Arial" w:cs="Arial"/>
          <w:sz w:val="24"/>
          <w:szCs w:val="24"/>
        </w:rPr>
      </w:pPr>
      <w:r w:rsidRPr="00450219">
        <w:rPr>
          <w:rFonts w:ascii="Arial" w:eastAsia="Arial" w:hAnsi="Arial" w:cs="Arial"/>
          <w:sz w:val="24"/>
          <w:szCs w:val="24"/>
        </w:rPr>
        <w:t>Chair the IDP Steering Committee</w:t>
      </w:r>
    </w:p>
    <w:p w:rsidR="00370A0B" w:rsidRPr="00450219" w:rsidRDefault="00370A0B" w:rsidP="00280EDA">
      <w:pPr>
        <w:numPr>
          <w:ilvl w:val="0"/>
          <w:numId w:val="109"/>
        </w:numPr>
        <w:spacing w:after="0" w:line="360" w:lineRule="auto"/>
        <w:ind w:left="1080" w:hanging="360"/>
        <w:jc w:val="both"/>
        <w:rPr>
          <w:rFonts w:ascii="Arial" w:eastAsia="Arial" w:hAnsi="Arial" w:cs="Arial"/>
          <w:sz w:val="24"/>
          <w:szCs w:val="24"/>
        </w:rPr>
      </w:pPr>
      <w:r w:rsidRPr="00450219">
        <w:rPr>
          <w:rFonts w:ascii="Arial" w:eastAsia="Arial" w:hAnsi="Arial" w:cs="Arial"/>
          <w:sz w:val="24"/>
          <w:szCs w:val="24"/>
        </w:rPr>
        <w:t>Will coordinate with various government departments and the district IDP Manager to ensure that all projects, strategies and objectives of the local municipality are shared and distributed amongst government departments so that they might incorporate them in their planning process and vice versa.</w:t>
      </w:r>
    </w:p>
    <w:p w:rsidR="00370A0B" w:rsidRPr="00450219" w:rsidRDefault="00370A0B" w:rsidP="00280EDA">
      <w:pPr>
        <w:numPr>
          <w:ilvl w:val="0"/>
          <w:numId w:val="109"/>
        </w:numPr>
        <w:spacing w:after="0" w:line="360" w:lineRule="auto"/>
        <w:ind w:left="1080" w:hanging="360"/>
        <w:jc w:val="both"/>
        <w:rPr>
          <w:rFonts w:ascii="Arial" w:eastAsia="Arial" w:hAnsi="Arial" w:cs="Arial"/>
          <w:sz w:val="24"/>
          <w:szCs w:val="24"/>
        </w:rPr>
      </w:pPr>
      <w:r w:rsidRPr="00450219">
        <w:rPr>
          <w:rFonts w:ascii="Arial" w:eastAsia="Arial" w:hAnsi="Arial" w:cs="Arial"/>
          <w:sz w:val="24"/>
          <w:szCs w:val="24"/>
        </w:rPr>
        <w:t>Responds on comments on the draft IDP from the public, horizontal alignment and other spheres of government to the satisfaction of the Council.</w:t>
      </w:r>
    </w:p>
    <w:p w:rsidR="00370A0B" w:rsidRPr="00450219" w:rsidRDefault="00370A0B" w:rsidP="00280EDA">
      <w:pPr>
        <w:numPr>
          <w:ilvl w:val="0"/>
          <w:numId w:val="109"/>
        </w:numPr>
        <w:spacing w:after="0" w:line="360" w:lineRule="auto"/>
        <w:ind w:left="1080" w:hanging="360"/>
        <w:jc w:val="both"/>
        <w:rPr>
          <w:rFonts w:ascii="Arial" w:eastAsia="Arial" w:hAnsi="Arial" w:cs="Arial"/>
          <w:sz w:val="24"/>
          <w:szCs w:val="24"/>
        </w:rPr>
      </w:pPr>
      <w:r w:rsidRPr="00450219">
        <w:rPr>
          <w:rFonts w:ascii="Arial" w:eastAsia="Arial" w:hAnsi="Arial" w:cs="Arial"/>
          <w:sz w:val="24"/>
          <w:szCs w:val="24"/>
        </w:rPr>
        <w:t>Ensure that annual business plans and municipal budget are linked and based on the IDP.</w:t>
      </w:r>
    </w:p>
    <w:p w:rsidR="00370A0B" w:rsidRPr="00450219" w:rsidRDefault="00370A0B" w:rsidP="00280EDA">
      <w:pPr>
        <w:numPr>
          <w:ilvl w:val="0"/>
          <w:numId w:val="109"/>
        </w:numPr>
        <w:spacing w:after="0" w:line="360" w:lineRule="auto"/>
        <w:ind w:left="1080" w:hanging="360"/>
        <w:jc w:val="both"/>
        <w:rPr>
          <w:rFonts w:ascii="Arial" w:eastAsia="Arial" w:hAnsi="Arial" w:cs="Arial"/>
          <w:sz w:val="24"/>
          <w:szCs w:val="24"/>
        </w:rPr>
      </w:pPr>
      <w:r w:rsidRPr="00450219">
        <w:rPr>
          <w:rFonts w:ascii="Arial" w:eastAsia="Arial" w:hAnsi="Arial" w:cs="Arial"/>
          <w:sz w:val="24"/>
          <w:szCs w:val="24"/>
        </w:rPr>
        <w:t>Adjust the IDP in accordance with the proposals issued by the MEC responsible for the Local Government as per the provision of Section 32(2) (a) of the Municipal Systems Act.</w:t>
      </w:r>
    </w:p>
    <w:p w:rsidR="00370A0B" w:rsidRPr="00450219" w:rsidRDefault="00370A0B" w:rsidP="00370A0B">
      <w:pPr>
        <w:spacing w:after="0" w:line="360" w:lineRule="auto"/>
        <w:jc w:val="both"/>
        <w:rPr>
          <w:rFonts w:ascii="Arial" w:eastAsia="Arial" w:hAnsi="Arial" w:cs="Arial"/>
          <w:b/>
          <w:sz w:val="24"/>
          <w:szCs w:val="24"/>
        </w:rPr>
      </w:pPr>
      <w:r w:rsidRPr="00450219">
        <w:rPr>
          <w:rFonts w:ascii="Arial" w:eastAsia="Arial" w:hAnsi="Arial" w:cs="Arial"/>
          <w:b/>
          <w:sz w:val="24"/>
          <w:szCs w:val="24"/>
        </w:rPr>
        <w:t>IDP Steering Committee</w:t>
      </w:r>
    </w:p>
    <w:p w:rsidR="00370A0B" w:rsidRPr="00450219" w:rsidRDefault="00370A0B" w:rsidP="00370A0B">
      <w:pPr>
        <w:spacing w:after="0" w:line="360" w:lineRule="auto"/>
        <w:jc w:val="both"/>
        <w:rPr>
          <w:rFonts w:ascii="Arial" w:eastAsia="Arial" w:hAnsi="Arial" w:cs="Arial"/>
          <w:sz w:val="24"/>
          <w:szCs w:val="24"/>
        </w:rPr>
      </w:pPr>
      <w:r w:rsidRPr="00450219">
        <w:rPr>
          <w:rFonts w:ascii="Arial" w:eastAsia="Arial" w:hAnsi="Arial" w:cs="Arial"/>
          <w:sz w:val="24"/>
          <w:szCs w:val="24"/>
        </w:rPr>
        <w:t>The IDP Steering Committee will consist of:</w:t>
      </w:r>
    </w:p>
    <w:p w:rsidR="00370A0B" w:rsidRPr="00450219" w:rsidRDefault="00370A0B" w:rsidP="00280EDA">
      <w:pPr>
        <w:numPr>
          <w:ilvl w:val="0"/>
          <w:numId w:val="110"/>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 xml:space="preserve">Municipal Manager – </w:t>
      </w:r>
    </w:p>
    <w:p w:rsidR="00370A0B" w:rsidRPr="00450219" w:rsidRDefault="00370A0B" w:rsidP="00280EDA">
      <w:pPr>
        <w:numPr>
          <w:ilvl w:val="0"/>
          <w:numId w:val="110"/>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 xml:space="preserve">Chief Financial Officer – </w:t>
      </w:r>
    </w:p>
    <w:p w:rsidR="00370A0B" w:rsidRPr="00450219" w:rsidRDefault="00370A0B" w:rsidP="00280EDA">
      <w:pPr>
        <w:numPr>
          <w:ilvl w:val="0"/>
          <w:numId w:val="110"/>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 xml:space="preserve">Technical Services Director – </w:t>
      </w:r>
    </w:p>
    <w:p w:rsidR="00370A0B" w:rsidRPr="00450219" w:rsidRDefault="00370A0B" w:rsidP="00280EDA">
      <w:pPr>
        <w:numPr>
          <w:ilvl w:val="0"/>
          <w:numId w:val="110"/>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 xml:space="preserve">Corporate Services Director – </w:t>
      </w:r>
    </w:p>
    <w:p w:rsidR="00370A0B" w:rsidRPr="00450219" w:rsidRDefault="00370A0B" w:rsidP="00280EDA">
      <w:pPr>
        <w:numPr>
          <w:ilvl w:val="0"/>
          <w:numId w:val="110"/>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 xml:space="preserve">Community Services Director -  </w:t>
      </w:r>
    </w:p>
    <w:p w:rsidR="00370A0B" w:rsidRPr="00450219" w:rsidRDefault="00370A0B" w:rsidP="00280EDA">
      <w:pPr>
        <w:numPr>
          <w:ilvl w:val="0"/>
          <w:numId w:val="110"/>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 xml:space="preserve">General Managers within Directorates –  </w:t>
      </w:r>
    </w:p>
    <w:p w:rsidR="00370A0B" w:rsidRPr="00450219" w:rsidRDefault="00370A0B" w:rsidP="00280EDA">
      <w:pPr>
        <w:numPr>
          <w:ilvl w:val="0"/>
          <w:numId w:val="110"/>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 xml:space="preserve">Units General Manager in the satellite offices (Whittlesea, </w:t>
      </w:r>
      <w:proofErr w:type="spellStart"/>
      <w:r w:rsidRPr="00450219">
        <w:rPr>
          <w:rFonts w:ascii="Arial" w:eastAsia="Arial" w:hAnsi="Arial" w:cs="Arial"/>
          <w:sz w:val="24"/>
          <w:szCs w:val="24"/>
        </w:rPr>
        <w:t>Molteno</w:t>
      </w:r>
      <w:proofErr w:type="spellEnd"/>
      <w:r w:rsidRPr="00450219">
        <w:rPr>
          <w:rFonts w:ascii="Arial" w:eastAsia="Arial" w:hAnsi="Arial" w:cs="Arial"/>
          <w:sz w:val="24"/>
          <w:szCs w:val="24"/>
        </w:rPr>
        <w:t xml:space="preserve">, </w:t>
      </w:r>
      <w:proofErr w:type="spellStart"/>
      <w:r w:rsidRPr="00450219">
        <w:rPr>
          <w:rFonts w:ascii="Arial" w:eastAsia="Arial" w:hAnsi="Arial" w:cs="Arial"/>
          <w:sz w:val="24"/>
          <w:szCs w:val="24"/>
        </w:rPr>
        <w:t>Tarkastad</w:t>
      </w:r>
      <w:proofErr w:type="spellEnd"/>
      <w:r w:rsidRPr="00450219">
        <w:rPr>
          <w:rFonts w:ascii="Arial" w:eastAsia="Arial" w:hAnsi="Arial" w:cs="Arial"/>
          <w:sz w:val="24"/>
          <w:szCs w:val="24"/>
        </w:rPr>
        <w:t xml:space="preserve"> )</w:t>
      </w:r>
    </w:p>
    <w:p w:rsidR="00370A0B" w:rsidRPr="00450219" w:rsidRDefault="00370A0B" w:rsidP="00370A0B">
      <w:pPr>
        <w:spacing w:after="0" w:line="360" w:lineRule="auto"/>
        <w:jc w:val="both"/>
        <w:rPr>
          <w:rFonts w:ascii="Arial" w:eastAsia="Arial" w:hAnsi="Arial" w:cs="Arial"/>
          <w:b/>
          <w:sz w:val="24"/>
          <w:szCs w:val="24"/>
        </w:rPr>
      </w:pPr>
      <w:r w:rsidRPr="00450219">
        <w:rPr>
          <w:rFonts w:ascii="Arial" w:eastAsia="Arial" w:hAnsi="Arial" w:cs="Arial"/>
          <w:b/>
          <w:sz w:val="24"/>
          <w:szCs w:val="24"/>
        </w:rPr>
        <w:t>Terms of Reference of the IDP Steering Committee</w:t>
      </w:r>
    </w:p>
    <w:p w:rsidR="00370A0B" w:rsidRPr="00450219" w:rsidRDefault="00370A0B" w:rsidP="00280EDA">
      <w:pPr>
        <w:numPr>
          <w:ilvl w:val="0"/>
          <w:numId w:val="111"/>
        </w:numPr>
        <w:tabs>
          <w:tab w:val="left" w:pos="1080"/>
        </w:tabs>
        <w:spacing w:after="0" w:line="360" w:lineRule="auto"/>
        <w:ind w:left="1080" w:hanging="360"/>
        <w:jc w:val="both"/>
        <w:rPr>
          <w:rFonts w:ascii="Arial" w:eastAsia="Arial" w:hAnsi="Arial" w:cs="Arial"/>
          <w:sz w:val="24"/>
          <w:szCs w:val="24"/>
        </w:rPr>
      </w:pPr>
      <w:r w:rsidRPr="00450219">
        <w:rPr>
          <w:rFonts w:ascii="Arial" w:eastAsia="Arial" w:hAnsi="Arial" w:cs="Arial"/>
          <w:sz w:val="24"/>
          <w:szCs w:val="24"/>
        </w:rPr>
        <w:t>Provides terms of reference for the various planning activities,</w:t>
      </w:r>
    </w:p>
    <w:p w:rsidR="00370A0B" w:rsidRPr="00450219" w:rsidRDefault="00370A0B" w:rsidP="00280EDA">
      <w:pPr>
        <w:numPr>
          <w:ilvl w:val="0"/>
          <w:numId w:val="111"/>
        </w:numPr>
        <w:tabs>
          <w:tab w:val="left" w:pos="1080"/>
        </w:tabs>
        <w:spacing w:after="0" w:line="360" w:lineRule="auto"/>
        <w:ind w:left="1080" w:hanging="360"/>
        <w:jc w:val="both"/>
        <w:rPr>
          <w:rFonts w:ascii="Arial" w:eastAsia="Arial" w:hAnsi="Arial" w:cs="Arial"/>
          <w:sz w:val="24"/>
          <w:szCs w:val="24"/>
        </w:rPr>
      </w:pPr>
      <w:r w:rsidRPr="00450219">
        <w:rPr>
          <w:rFonts w:ascii="Arial" w:eastAsia="Arial" w:hAnsi="Arial" w:cs="Arial"/>
          <w:sz w:val="24"/>
          <w:szCs w:val="24"/>
        </w:rPr>
        <w:t>Compile departmental operational and capital information</w:t>
      </w:r>
    </w:p>
    <w:p w:rsidR="00370A0B" w:rsidRPr="00450219" w:rsidRDefault="00370A0B" w:rsidP="00280EDA">
      <w:pPr>
        <w:numPr>
          <w:ilvl w:val="0"/>
          <w:numId w:val="111"/>
        </w:numPr>
        <w:tabs>
          <w:tab w:val="left" w:pos="1080"/>
        </w:tabs>
        <w:spacing w:after="0" w:line="360" w:lineRule="auto"/>
        <w:ind w:left="1080" w:hanging="360"/>
        <w:jc w:val="both"/>
        <w:rPr>
          <w:rFonts w:ascii="Arial" w:eastAsia="Arial" w:hAnsi="Arial" w:cs="Arial"/>
          <w:sz w:val="24"/>
          <w:szCs w:val="24"/>
        </w:rPr>
      </w:pPr>
      <w:r w:rsidRPr="00450219">
        <w:rPr>
          <w:rFonts w:ascii="Arial" w:eastAsia="Arial" w:hAnsi="Arial" w:cs="Arial"/>
          <w:sz w:val="24"/>
          <w:szCs w:val="24"/>
        </w:rPr>
        <w:t>Commissions research studies;</w:t>
      </w:r>
    </w:p>
    <w:p w:rsidR="00370A0B" w:rsidRPr="00450219" w:rsidRDefault="00370A0B" w:rsidP="00280EDA">
      <w:pPr>
        <w:numPr>
          <w:ilvl w:val="0"/>
          <w:numId w:val="111"/>
        </w:numPr>
        <w:tabs>
          <w:tab w:val="left" w:pos="1080"/>
        </w:tabs>
        <w:spacing w:after="0" w:line="360" w:lineRule="auto"/>
        <w:ind w:left="1080" w:hanging="360"/>
        <w:jc w:val="both"/>
        <w:rPr>
          <w:rFonts w:ascii="Arial" w:eastAsia="Arial" w:hAnsi="Arial" w:cs="Arial"/>
          <w:sz w:val="24"/>
          <w:szCs w:val="24"/>
        </w:rPr>
      </w:pPr>
      <w:r w:rsidRPr="00450219">
        <w:rPr>
          <w:rFonts w:ascii="Arial" w:eastAsia="Arial" w:hAnsi="Arial" w:cs="Arial"/>
          <w:sz w:val="24"/>
          <w:szCs w:val="24"/>
        </w:rPr>
        <w:t xml:space="preserve">Consideration and making comments on inputs from role players and sub- committees; </w:t>
      </w:r>
    </w:p>
    <w:p w:rsidR="00370A0B" w:rsidRPr="00450219" w:rsidRDefault="00370A0B" w:rsidP="00280EDA">
      <w:pPr>
        <w:numPr>
          <w:ilvl w:val="0"/>
          <w:numId w:val="111"/>
        </w:numPr>
        <w:tabs>
          <w:tab w:val="left" w:pos="1080"/>
        </w:tabs>
        <w:spacing w:after="0" w:line="360" w:lineRule="auto"/>
        <w:ind w:left="1080" w:hanging="360"/>
        <w:jc w:val="both"/>
        <w:rPr>
          <w:rFonts w:ascii="Arial" w:eastAsia="Arial" w:hAnsi="Arial" w:cs="Arial"/>
          <w:sz w:val="24"/>
          <w:szCs w:val="24"/>
        </w:rPr>
      </w:pPr>
      <w:r w:rsidRPr="00450219">
        <w:rPr>
          <w:rFonts w:ascii="Arial" w:eastAsia="Arial" w:hAnsi="Arial" w:cs="Arial"/>
          <w:sz w:val="24"/>
          <w:szCs w:val="24"/>
        </w:rPr>
        <w:t>Makes content recommendations;</w:t>
      </w:r>
    </w:p>
    <w:p w:rsidR="00370A0B" w:rsidRPr="00450219" w:rsidRDefault="00370A0B" w:rsidP="00280EDA">
      <w:pPr>
        <w:numPr>
          <w:ilvl w:val="0"/>
          <w:numId w:val="111"/>
        </w:numPr>
        <w:tabs>
          <w:tab w:val="left" w:pos="1080"/>
        </w:tabs>
        <w:spacing w:after="0" w:line="360" w:lineRule="auto"/>
        <w:ind w:left="1080" w:hanging="360"/>
        <w:jc w:val="both"/>
        <w:rPr>
          <w:rFonts w:ascii="Arial" w:eastAsia="Arial" w:hAnsi="Arial" w:cs="Arial"/>
          <w:sz w:val="24"/>
          <w:szCs w:val="24"/>
        </w:rPr>
      </w:pPr>
      <w:r w:rsidRPr="00450219">
        <w:rPr>
          <w:rFonts w:ascii="Arial" w:eastAsia="Arial" w:hAnsi="Arial" w:cs="Arial"/>
          <w:sz w:val="24"/>
          <w:szCs w:val="24"/>
        </w:rPr>
        <w:t>Prepares, facilitates and document meeting outcomes</w:t>
      </w:r>
    </w:p>
    <w:p w:rsidR="00370A0B" w:rsidRPr="00450219" w:rsidRDefault="00370A0B" w:rsidP="00280EDA">
      <w:pPr>
        <w:numPr>
          <w:ilvl w:val="0"/>
          <w:numId w:val="111"/>
        </w:numPr>
        <w:tabs>
          <w:tab w:val="left" w:pos="1080"/>
        </w:tabs>
        <w:spacing w:after="0" w:line="360" w:lineRule="auto"/>
        <w:ind w:left="1080" w:hanging="360"/>
        <w:jc w:val="both"/>
        <w:rPr>
          <w:rFonts w:ascii="Arial" w:eastAsia="Arial" w:hAnsi="Arial" w:cs="Arial"/>
          <w:sz w:val="24"/>
          <w:szCs w:val="24"/>
        </w:rPr>
      </w:pPr>
      <w:r w:rsidRPr="00450219">
        <w:rPr>
          <w:rFonts w:ascii="Arial" w:eastAsia="Arial" w:hAnsi="Arial" w:cs="Arial"/>
          <w:sz w:val="24"/>
          <w:szCs w:val="24"/>
        </w:rPr>
        <w:t>Meet regularly to consider issues to be tabled before the Rep Forum.</w:t>
      </w:r>
    </w:p>
    <w:p w:rsidR="00370A0B" w:rsidRPr="00450219" w:rsidRDefault="00370A0B" w:rsidP="00280EDA">
      <w:pPr>
        <w:numPr>
          <w:ilvl w:val="0"/>
          <w:numId w:val="111"/>
        </w:numPr>
        <w:tabs>
          <w:tab w:val="left" w:pos="1080"/>
        </w:tabs>
        <w:spacing w:after="0" w:line="360" w:lineRule="auto"/>
        <w:ind w:left="1080" w:hanging="360"/>
        <w:jc w:val="both"/>
        <w:rPr>
          <w:rFonts w:ascii="Arial" w:eastAsia="Arial" w:hAnsi="Arial" w:cs="Arial"/>
          <w:sz w:val="24"/>
          <w:szCs w:val="24"/>
        </w:rPr>
      </w:pPr>
      <w:r w:rsidRPr="00450219">
        <w:rPr>
          <w:rFonts w:ascii="Arial" w:eastAsia="Arial" w:hAnsi="Arial" w:cs="Arial"/>
          <w:sz w:val="24"/>
          <w:szCs w:val="24"/>
        </w:rPr>
        <w:t>Integrated budgeting</w:t>
      </w:r>
    </w:p>
    <w:p w:rsidR="00370A0B" w:rsidRPr="00450219" w:rsidRDefault="00370A0B" w:rsidP="00280EDA">
      <w:pPr>
        <w:numPr>
          <w:ilvl w:val="0"/>
          <w:numId w:val="111"/>
        </w:numPr>
        <w:tabs>
          <w:tab w:val="left" w:pos="1080"/>
        </w:tabs>
        <w:spacing w:after="0" w:line="360" w:lineRule="auto"/>
        <w:ind w:left="1080" w:hanging="360"/>
        <w:jc w:val="both"/>
        <w:rPr>
          <w:rFonts w:ascii="Arial" w:eastAsia="Arial" w:hAnsi="Arial" w:cs="Arial"/>
          <w:sz w:val="24"/>
          <w:szCs w:val="24"/>
        </w:rPr>
      </w:pPr>
      <w:r w:rsidRPr="00450219">
        <w:rPr>
          <w:rFonts w:ascii="Arial" w:eastAsia="Arial" w:hAnsi="Arial" w:cs="Arial"/>
          <w:sz w:val="24"/>
          <w:szCs w:val="24"/>
        </w:rPr>
        <w:t>Monitoring of the implementation of the municipal IDP.</w:t>
      </w:r>
    </w:p>
    <w:p w:rsidR="00370A0B" w:rsidRPr="00450219" w:rsidRDefault="00370A0B" w:rsidP="00370A0B">
      <w:pPr>
        <w:spacing w:after="0" w:line="360" w:lineRule="auto"/>
        <w:jc w:val="both"/>
        <w:rPr>
          <w:rFonts w:ascii="Arial" w:eastAsia="Arial" w:hAnsi="Arial" w:cs="Arial"/>
          <w:b/>
          <w:sz w:val="24"/>
          <w:szCs w:val="24"/>
        </w:rPr>
      </w:pPr>
      <w:r w:rsidRPr="00450219">
        <w:rPr>
          <w:rFonts w:ascii="Arial" w:eastAsia="Arial" w:hAnsi="Arial" w:cs="Arial"/>
          <w:b/>
          <w:sz w:val="24"/>
          <w:szCs w:val="24"/>
        </w:rPr>
        <w:t xml:space="preserve"> IDP Representative Forum</w:t>
      </w:r>
    </w:p>
    <w:p w:rsidR="00370A0B" w:rsidRPr="00450219" w:rsidRDefault="00370A0B" w:rsidP="00370A0B">
      <w:pPr>
        <w:spacing w:after="0" w:line="360" w:lineRule="auto"/>
        <w:jc w:val="both"/>
        <w:rPr>
          <w:rFonts w:ascii="Arial" w:eastAsia="Arial" w:hAnsi="Arial" w:cs="Arial"/>
          <w:b/>
          <w:i/>
          <w:sz w:val="24"/>
          <w:szCs w:val="24"/>
        </w:rPr>
      </w:pPr>
      <w:r w:rsidRPr="00450219">
        <w:rPr>
          <w:rFonts w:ascii="Arial" w:eastAsia="Arial" w:hAnsi="Arial" w:cs="Arial"/>
          <w:sz w:val="24"/>
          <w:szCs w:val="24"/>
        </w:rPr>
        <w:t>The forum will consist of:</w:t>
      </w:r>
    </w:p>
    <w:p w:rsidR="00370A0B" w:rsidRPr="00450219" w:rsidRDefault="00370A0B" w:rsidP="00280EDA">
      <w:pPr>
        <w:numPr>
          <w:ilvl w:val="0"/>
          <w:numId w:val="112"/>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The Executive Mayor ( convene and chairs meetings);</w:t>
      </w:r>
    </w:p>
    <w:p w:rsidR="00370A0B" w:rsidRPr="00450219" w:rsidRDefault="00370A0B" w:rsidP="00280EDA">
      <w:pPr>
        <w:numPr>
          <w:ilvl w:val="0"/>
          <w:numId w:val="112"/>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Members of the Mayoral Committee</w:t>
      </w:r>
    </w:p>
    <w:p w:rsidR="00370A0B" w:rsidRPr="00450219" w:rsidRDefault="00370A0B" w:rsidP="00280EDA">
      <w:pPr>
        <w:numPr>
          <w:ilvl w:val="0"/>
          <w:numId w:val="112"/>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IDP Steering Committee,</w:t>
      </w:r>
    </w:p>
    <w:p w:rsidR="00370A0B" w:rsidRPr="00450219" w:rsidRDefault="00370A0B" w:rsidP="00280EDA">
      <w:pPr>
        <w:numPr>
          <w:ilvl w:val="0"/>
          <w:numId w:val="112"/>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All Councillors;</w:t>
      </w:r>
    </w:p>
    <w:p w:rsidR="00370A0B" w:rsidRPr="00450219" w:rsidRDefault="00370A0B" w:rsidP="00280EDA">
      <w:pPr>
        <w:numPr>
          <w:ilvl w:val="0"/>
          <w:numId w:val="112"/>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Ward Committees;</w:t>
      </w:r>
    </w:p>
    <w:p w:rsidR="00370A0B" w:rsidRPr="00450219" w:rsidRDefault="00370A0B" w:rsidP="00280EDA">
      <w:pPr>
        <w:numPr>
          <w:ilvl w:val="0"/>
          <w:numId w:val="112"/>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Community -  based organizations;</w:t>
      </w:r>
    </w:p>
    <w:p w:rsidR="00370A0B" w:rsidRPr="00450219" w:rsidRDefault="00370A0B" w:rsidP="00280EDA">
      <w:pPr>
        <w:numPr>
          <w:ilvl w:val="0"/>
          <w:numId w:val="112"/>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Advocates for unorganized groups</w:t>
      </w:r>
    </w:p>
    <w:p w:rsidR="00370A0B" w:rsidRPr="00450219" w:rsidRDefault="00370A0B" w:rsidP="00280EDA">
      <w:pPr>
        <w:numPr>
          <w:ilvl w:val="0"/>
          <w:numId w:val="112"/>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Non-Governmental Organizations</w:t>
      </w:r>
    </w:p>
    <w:p w:rsidR="00370A0B" w:rsidRPr="00450219" w:rsidRDefault="00370A0B" w:rsidP="00280EDA">
      <w:pPr>
        <w:numPr>
          <w:ilvl w:val="0"/>
          <w:numId w:val="112"/>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Business People</w:t>
      </w:r>
    </w:p>
    <w:p w:rsidR="00370A0B" w:rsidRPr="00450219" w:rsidRDefault="00370A0B" w:rsidP="00280EDA">
      <w:pPr>
        <w:numPr>
          <w:ilvl w:val="0"/>
          <w:numId w:val="112"/>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Organized labour</w:t>
      </w:r>
    </w:p>
    <w:p w:rsidR="00370A0B" w:rsidRPr="00450219" w:rsidRDefault="00370A0B" w:rsidP="00280EDA">
      <w:pPr>
        <w:numPr>
          <w:ilvl w:val="0"/>
          <w:numId w:val="112"/>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Sector Departments</w:t>
      </w:r>
    </w:p>
    <w:p w:rsidR="00370A0B" w:rsidRPr="00450219" w:rsidRDefault="00370A0B" w:rsidP="00280EDA">
      <w:pPr>
        <w:numPr>
          <w:ilvl w:val="0"/>
          <w:numId w:val="112"/>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Government Agencies</w:t>
      </w:r>
    </w:p>
    <w:p w:rsidR="00370A0B" w:rsidRPr="00450219" w:rsidRDefault="00370A0B" w:rsidP="00370A0B">
      <w:pPr>
        <w:spacing w:after="0" w:line="360" w:lineRule="auto"/>
        <w:jc w:val="both"/>
        <w:rPr>
          <w:rFonts w:ascii="Arial" w:eastAsia="Arial" w:hAnsi="Arial" w:cs="Arial"/>
          <w:b/>
          <w:sz w:val="24"/>
          <w:szCs w:val="24"/>
        </w:rPr>
      </w:pPr>
      <w:r w:rsidRPr="00450219">
        <w:rPr>
          <w:rFonts w:ascii="Arial" w:eastAsia="Arial" w:hAnsi="Arial" w:cs="Arial"/>
          <w:b/>
          <w:sz w:val="24"/>
          <w:szCs w:val="24"/>
        </w:rPr>
        <w:t>Terms of Reference</w:t>
      </w:r>
    </w:p>
    <w:p w:rsidR="00370A0B" w:rsidRPr="00450219" w:rsidRDefault="00370A0B" w:rsidP="00280EDA">
      <w:pPr>
        <w:numPr>
          <w:ilvl w:val="0"/>
          <w:numId w:val="113"/>
        </w:numPr>
        <w:tabs>
          <w:tab w:val="left" w:pos="1080"/>
        </w:tabs>
        <w:spacing w:after="0" w:line="360" w:lineRule="auto"/>
        <w:ind w:left="1080" w:hanging="360"/>
        <w:jc w:val="both"/>
        <w:rPr>
          <w:rFonts w:ascii="Arial" w:eastAsia="Arial" w:hAnsi="Arial" w:cs="Arial"/>
          <w:sz w:val="24"/>
          <w:szCs w:val="24"/>
        </w:rPr>
      </w:pPr>
      <w:r w:rsidRPr="00450219">
        <w:rPr>
          <w:rFonts w:ascii="Arial" w:eastAsia="Arial" w:hAnsi="Arial" w:cs="Arial"/>
          <w:sz w:val="24"/>
          <w:szCs w:val="24"/>
        </w:rPr>
        <w:t>Represent the interests of their constituencies,</w:t>
      </w:r>
    </w:p>
    <w:p w:rsidR="00370A0B" w:rsidRPr="00450219" w:rsidRDefault="00370A0B" w:rsidP="00280EDA">
      <w:pPr>
        <w:numPr>
          <w:ilvl w:val="0"/>
          <w:numId w:val="113"/>
        </w:numPr>
        <w:tabs>
          <w:tab w:val="left" w:pos="1080"/>
        </w:tabs>
        <w:spacing w:after="0" w:line="360" w:lineRule="auto"/>
        <w:ind w:left="1080" w:hanging="360"/>
        <w:jc w:val="both"/>
        <w:rPr>
          <w:rFonts w:ascii="Arial" w:eastAsia="Arial" w:hAnsi="Arial" w:cs="Arial"/>
          <w:sz w:val="24"/>
          <w:szCs w:val="24"/>
        </w:rPr>
      </w:pPr>
      <w:r w:rsidRPr="00450219">
        <w:rPr>
          <w:rFonts w:ascii="Arial" w:eastAsia="Arial" w:hAnsi="Arial" w:cs="Arial"/>
          <w:sz w:val="24"/>
          <w:szCs w:val="24"/>
        </w:rPr>
        <w:t>Provide organizational mechanism for discussion, negotiation and decision making between the stakeholders;</w:t>
      </w:r>
    </w:p>
    <w:p w:rsidR="00370A0B" w:rsidRPr="00450219" w:rsidRDefault="00370A0B" w:rsidP="00280EDA">
      <w:pPr>
        <w:numPr>
          <w:ilvl w:val="0"/>
          <w:numId w:val="113"/>
        </w:numPr>
        <w:tabs>
          <w:tab w:val="left" w:pos="1080"/>
        </w:tabs>
        <w:spacing w:after="0" w:line="360" w:lineRule="auto"/>
        <w:ind w:left="1080" w:hanging="360"/>
        <w:jc w:val="both"/>
        <w:rPr>
          <w:rFonts w:ascii="Arial" w:eastAsia="Arial" w:hAnsi="Arial" w:cs="Arial"/>
          <w:sz w:val="24"/>
          <w:szCs w:val="24"/>
        </w:rPr>
      </w:pPr>
      <w:r w:rsidRPr="00450219">
        <w:rPr>
          <w:rFonts w:ascii="Arial" w:eastAsia="Arial" w:hAnsi="Arial" w:cs="Arial"/>
          <w:sz w:val="24"/>
          <w:szCs w:val="24"/>
        </w:rPr>
        <w:t>Ensure adequate communication amongst all the stakeholders’ representatives</w:t>
      </w:r>
    </w:p>
    <w:p w:rsidR="00370A0B" w:rsidRPr="00450219" w:rsidRDefault="00370A0B" w:rsidP="00280EDA">
      <w:pPr>
        <w:numPr>
          <w:ilvl w:val="0"/>
          <w:numId w:val="113"/>
        </w:numPr>
        <w:tabs>
          <w:tab w:val="left" w:pos="1080"/>
        </w:tabs>
        <w:spacing w:after="0" w:line="360" w:lineRule="auto"/>
        <w:ind w:left="1080" w:hanging="360"/>
        <w:jc w:val="both"/>
        <w:rPr>
          <w:rFonts w:ascii="Arial" w:eastAsia="Arial" w:hAnsi="Arial" w:cs="Arial"/>
          <w:sz w:val="24"/>
          <w:szCs w:val="24"/>
        </w:rPr>
      </w:pPr>
      <w:r w:rsidRPr="00450219">
        <w:rPr>
          <w:rFonts w:ascii="Arial" w:eastAsia="Arial" w:hAnsi="Arial" w:cs="Arial"/>
          <w:sz w:val="24"/>
          <w:szCs w:val="24"/>
        </w:rPr>
        <w:t>Monitor the performance of the planning and implementation process</w:t>
      </w:r>
    </w:p>
    <w:p w:rsidR="00370A0B" w:rsidRPr="00450219" w:rsidRDefault="00370A0B" w:rsidP="00370A0B">
      <w:pPr>
        <w:keepNext/>
        <w:spacing w:before="240" w:after="60" w:line="360" w:lineRule="auto"/>
        <w:jc w:val="both"/>
        <w:rPr>
          <w:rFonts w:ascii="Arial" w:eastAsia="Arial" w:hAnsi="Arial" w:cs="Arial"/>
          <w:b/>
          <w:sz w:val="24"/>
          <w:szCs w:val="24"/>
        </w:rPr>
      </w:pPr>
      <w:r w:rsidRPr="00450219">
        <w:rPr>
          <w:rFonts w:ascii="Arial" w:eastAsia="Arial" w:hAnsi="Arial" w:cs="Arial"/>
          <w:b/>
          <w:sz w:val="24"/>
          <w:szCs w:val="24"/>
        </w:rPr>
        <w:t xml:space="preserve">4. Procedures </w:t>
      </w:r>
      <w:proofErr w:type="gramStart"/>
      <w:r w:rsidRPr="00450219">
        <w:rPr>
          <w:rFonts w:ascii="Arial" w:eastAsia="Arial" w:hAnsi="Arial" w:cs="Arial"/>
          <w:b/>
          <w:sz w:val="24"/>
          <w:szCs w:val="24"/>
        </w:rPr>
        <w:t>For</w:t>
      </w:r>
      <w:proofErr w:type="gramEnd"/>
      <w:r w:rsidRPr="00450219">
        <w:rPr>
          <w:rFonts w:ascii="Arial" w:eastAsia="Arial" w:hAnsi="Arial" w:cs="Arial"/>
          <w:b/>
          <w:sz w:val="24"/>
          <w:szCs w:val="24"/>
        </w:rPr>
        <w:t xml:space="preserve"> Community and Stakeholders Participation</w:t>
      </w:r>
    </w:p>
    <w:p w:rsidR="00370A0B" w:rsidRPr="00450219" w:rsidRDefault="00370A0B" w:rsidP="00370A0B">
      <w:pPr>
        <w:spacing w:after="0" w:line="360" w:lineRule="auto"/>
        <w:jc w:val="both"/>
        <w:rPr>
          <w:rFonts w:ascii="Arial" w:eastAsia="Arial" w:hAnsi="Arial" w:cs="Arial"/>
          <w:sz w:val="24"/>
          <w:szCs w:val="24"/>
        </w:rPr>
      </w:pPr>
      <w:r w:rsidRPr="00450219">
        <w:rPr>
          <w:rFonts w:ascii="Arial" w:eastAsia="Arial" w:hAnsi="Arial" w:cs="Arial"/>
          <w:sz w:val="24"/>
          <w:szCs w:val="24"/>
        </w:rPr>
        <w:t>The IDP and Budget Processes demand the involvement of community and stakeholder organizations in the process. This seeks to ensure that the IDP addresses the real issues that are being experienced by the citizens’ within the municipality.</w:t>
      </w:r>
    </w:p>
    <w:p w:rsidR="00370A0B" w:rsidRPr="00450219" w:rsidRDefault="00370A0B" w:rsidP="00370A0B">
      <w:pPr>
        <w:spacing w:after="0" w:line="360" w:lineRule="auto"/>
        <w:jc w:val="both"/>
        <w:rPr>
          <w:rFonts w:ascii="Arial" w:eastAsia="Arial" w:hAnsi="Arial" w:cs="Arial"/>
          <w:b/>
          <w:sz w:val="24"/>
          <w:szCs w:val="24"/>
        </w:rPr>
      </w:pPr>
      <w:r w:rsidRPr="00450219">
        <w:rPr>
          <w:rFonts w:ascii="Arial" w:eastAsia="Arial" w:hAnsi="Arial" w:cs="Arial"/>
          <w:b/>
          <w:sz w:val="24"/>
          <w:szCs w:val="24"/>
        </w:rPr>
        <w:t>Participation Procedure</w:t>
      </w:r>
    </w:p>
    <w:p w:rsidR="00370A0B" w:rsidRPr="00450219" w:rsidRDefault="00370A0B" w:rsidP="00370A0B">
      <w:pPr>
        <w:spacing w:after="0" w:line="360" w:lineRule="auto"/>
        <w:jc w:val="both"/>
        <w:rPr>
          <w:rFonts w:ascii="Arial" w:eastAsia="Arial" w:hAnsi="Arial" w:cs="Arial"/>
          <w:sz w:val="24"/>
          <w:szCs w:val="24"/>
        </w:rPr>
      </w:pPr>
      <w:r w:rsidRPr="00450219">
        <w:rPr>
          <w:rFonts w:ascii="Arial" w:eastAsia="Arial" w:hAnsi="Arial" w:cs="Arial"/>
          <w:sz w:val="24"/>
          <w:szCs w:val="24"/>
        </w:rPr>
        <w:t>Provisions of MSA Chapter 4 Section 17 provide for mechanisms for participation:</w:t>
      </w:r>
    </w:p>
    <w:p w:rsidR="00370A0B" w:rsidRPr="00450219" w:rsidRDefault="00370A0B" w:rsidP="00280EDA">
      <w:pPr>
        <w:numPr>
          <w:ilvl w:val="0"/>
          <w:numId w:val="114"/>
        </w:numPr>
        <w:tabs>
          <w:tab w:val="left" w:pos="1140"/>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IDP Representative Forum to verify and add data</w:t>
      </w:r>
    </w:p>
    <w:p w:rsidR="00370A0B" w:rsidRPr="00450219" w:rsidRDefault="00370A0B" w:rsidP="00280EDA">
      <w:pPr>
        <w:numPr>
          <w:ilvl w:val="0"/>
          <w:numId w:val="114"/>
        </w:numPr>
        <w:tabs>
          <w:tab w:val="left" w:pos="1140"/>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District Municipality’s Representative Forum to ensure that local priorities are adequately reflected in the District’s IDP</w:t>
      </w:r>
    </w:p>
    <w:p w:rsidR="00370A0B" w:rsidRPr="00450219" w:rsidRDefault="00370A0B" w:rsidP="00280EDA">
      <w:pPr>
        <w:numPr>
          <w:ilvl w:val="0"/>
          <w:numId w:val="114"/>
        </w:numPr>
        <w:tabs>
          <w:tab w:val="left" w:pos="1140"/>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Use Ward Councillors to call meetings to keep communities informed about the IDP progress (including Ward Committees and CDWs)</w:t>
      </w:r>
    </w:p>
    <w:p w:rsidR="00370A0B" w:rsidRPr="00450219" w:rsidRDefault="00370A0B" w:rsidP="00280EDA">
      <w:pPr>
        <w:numPr>
          <w:ilvl w:val="0"/>
          <w:numId w:val="114"/>
        </w:numPr>
        <w:tabs>
          <w:tab w:val="left" w:pos="1140"/>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Publish annual reports on municipal progress</w:t>
      </w:r>
    </w:p>
    <w:p w:rsidR="00370A0B" w:rsidRPr="00450219" w:rsidRDefault="00370A0B" w:rsidP="00280EDA">
      <w:pPr>
        <w:numPr>
          <w:ilvl w:val="0"/>
          <w:numId w:val="114"/>
        </w:numPr>
        <w:tabs>
          <w:tab w:val="left" w:pos="1140"/>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Advertise in local newspapers</w:t>
      </w:r>
    </w:p>
    <w:p w:rsidR="00370A0B" w:rsidRPr="00450219" w:rsidRDefault="00370A0B" w:rsidP="00280EDA">
      <w:pPr>
        <w:numPr>
          <w:ilvl w:val="0"/>
          <w:numId w:val="114"/>
        </w:numPr>
        <w:tabs>
          <w:tab w:val="left" w:pos="1140"/>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Making the IDP document available to all units and public places for public comments</w:t>
      </w:r>
    </w:p>
    <w:p w:rsidR="00370A0B" w:rsidRPr="00450219" w:rsidRDefault="00370A0B" w:rsidP="00280EDA">
      <w:pPr>
        <w:numPr>
          <w:ilvl w:val="0"/>
          <w:numId w:val="114"/>
        </w:numPr>
        <w:tabs>
          <w:tab w:val="left" w:pos="1140"/>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 xml:space="preserve">Making use of municipal website and local newspaper </w:t>
      </w:r>
    </w:p>
    <w:p w:rsidR="00370A0B" w:rsidRPr="00450219" w:rsidRDefault="00370A0B" w:rsidP="00370A0B">
      <w:pPr>
        <w:spacing w:after="0" w:line="360" w:lineRule="auto"/>
        <w:jc w:val="both"/>
        <w:rPr>
          <w:rFonts w:ascii="Arial" w:eastAsia="Arial" w:hAnsi="Arial" w:cs="Arial"/>
          <w:b/>
          <w:sz w:val="24"/>
          <w:szCs w:val="24"/>
        </w:rPr>
      </w:pPr>
    </w:p>
    <w:p w:rsidR="00370A0B" w:rsidRPr="00450219" w:rsidRDefault="00370A0B" w:rsidP="00370A0B">
      <w:pPr>
        <w:spacing w:after="0" w:line="360" w:lineRule="auto"/>
        <w:jc w:val="both"/>
        <w:rPr>
          <w:rFonts w:ascii="Arial" w:eastAsia="Arial" w:hAnsi="Arial" w:cs="Arial"/>
          <w:b/>
          <w:sz w:val="24"/>
          <w:szCs w:val="24"/>
        </w:rPr>
      </w:pPr>
      <w:r w:rsidRPr="00450219">
        <w:rPr>
          <w:rFonts w:ascii="Arial" w:eastAsia="Arial" w:hAnsi="Arial" w:cs="Arial"/>
          <w:b/>
          <w:sz w:val="24"/>
          <w:szCs w:val="24"/>
        </w:rPr>
        <w:t>Appropriate Language Use</w:t>
      </w:r>
    </w:p>
    <w:p w:rsidR="00370A0B" w:rsidRPr="00450219" w:rsidRDefault="00370A0B" w:rsidP="00370A0B">
      <w:pPr>
        <w:spacing w:after="0" w:line="360" w:lineRule="auto"/>
        <w:jc w:val="both"/>
        <w:rPr>
          <w:rFonts w:ascii="Arial" w:eastAsia="Arial" w:hAnsi="Arial" w:cs="Arial"/>
          <w:sz w:val="24"/>
          <w:szCs w:val="24"/>
        </w:rPr>
      </w:pPr>
      <w:r w:rsidRPr="00450219">
        <w:rPr>
          <w:rFonts w:ascii="Arial" w:eastAsia="Arial" w:hAnsi="Arial" w:cs="Arial"/>
          <w:sz w:val="24"/>
          <w:szCs w:val="24"/>
        </w:rPr>
        <w:t>English will be used as a medium of communication. However in community meetings languages that are spoken in that community will also be used.</w:t>
      </w:r>
    </w:p>
    <w:p w:rsidR="00370A0B" w:rsidRPr="00450219" w:rsidRDefault="00370A0B" w:rsidP="00370A0B">
      <w:pPr>
        <w:spacing w:after="0" w:line="240" w:lineRule="auto"/>
        <w:jc w:val="both"/>
        <w:rPr>
          <w:rFonts w:ascii="Arial" w:eastAsia="Arial" w:hAnsi="Arial" w:cs="Arial"/>
          <w:sz w:val="24"/>
          <w:szCs w:val="24"/>
        </w:rPr>
      </w:pPr>
    </w:p>
    <w:p w:rsidR="00370A0B" w:rsidRPr="00450219" w:rsidRDefault="00370A0B" w:rsidP="00370A0B">
      <w:pPr>
        <w:spacing w:after="0" w:line="240" w:lineRule="auto"/>
        <w:jc w:val="both"/>
        <w:rPr>
          <w:rFonts w:ascii="Arial" w:eastAsia="Arial" w:hAnsi="Arial" w:cs="Arial"/>
          <w:b/>
          <w:sz w:val="24"/>
          <w:szCs w:val="24"/>
        </w:rPr>
      </w:pPr>
      <w:r w:rsidRPr="00450219">
        <w:rPr>
          <w:rFonts w:ascii="Arial" w:eastAsia="Arial" w:hAnsi="Arial" w:cs="Arial"/>
          <w:b/>
          <w:sz w:val="24"/>
          <w:szCs w:val="24"/>
        </w:rPr>
        <w:t>Appropriate venues and transport</w:t>
      </w:r>
    </w:p>
    <w:p w:rsidR="00370A0B" w:rsidRPr="00450219" w:rsidRDefault="00370A0B" w:rsidP="00280EDA">
      <w:pPr>
        <w:numPr>
          <w:ilvl w:val="0"/>
          <w:numId w:val="115"/>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Officials will be responsible for arranging venues and transport for all wards;</w:t>
      </w:r>
    </w:p>
    <w:p w:rsidR="00370A0B" w:rsidRPr="00450219" w:rsidRDefault="00370A0B" w:rsidP="00280EDA">
      <w:pPr>
        <w:numPr>
          <w:ilvl w:val="0"/>
          <w:numId w:val="115"/>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 xml:space="preserve">Transport will be arranged for Designated Groups and Ward Committees; </w:t>
      </w:r>
    </w:p>
    <w:p w:rsidR="00370A0B" w:rsidRPr="00450219" w:rsidRDefault="00370A0B" w:rsidP="00280EDA">
      <w:pPr>
        <w:numPr>
          <w:ilvl w:val="0"/>
          <w:numId w:val="115"/>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 xml:space="preserve">Enoch </w:t>
      </w:r>
      <w:proofErr w:type="spellStart"/>
      <w:r w:rsidRPr="00450219">
        <w:rPr>
          <w:rFonts w:ascii="Arial" w:eastAsia="Arial" w:hAnsi="Arial" w:cs="Arial"/>
          <w:sz w:val="24"/>
          <w:szCs w:val="24"/>
        </w:rPr>
        <w:t>Mgijima</w:t>
      </w:r>
      <w:proofErr w:type="spellEnd"/>
      <w:r w:rsidRPr="00450219">
        <w:rPr>
          <w:rFonts w:ascii="Arial" w:eastAsia="Arial" w:hAnsi="Arial" w:cs="Arial"/>
          <w:sz w:val="24"/>
          <w:szCs w:val="24"/>
        </w:rPr>
        <w:t xml:space="preserve"> Local Municipality will be responsible for the costs of these meetings</w:t>
      </w:r>
    </w:p>
    <w:p w:rsidR="00370A0B" w:rsidRPr="00450219" w:rsidRDefault="00370A0B" w:rsidP="00280EDA">
      <w:pPr>
        <w:numPr>
          <w:ilvl w:val="0"/>
          <w:numId w:val="115"/>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The estimated cost of has been provided for in the approved budget for IDP public participation programme for 2020/20 financial year is R500 000.00</w:t>
      </w:r>
    </w:p>
    <w:p w:rsidR="00370A0B" w:rsidRPr="00450219" w:rsidRDefault="00370A0B" w:rsidP="00370A0B">
      <w:pPr>
        <w:spacing w:after="0" w:line="360" w:lineRule="auto"/>
        <w:jc w:val="both"/>
        <w:rPr>
          <w:rFonts w:ascii="Arial" w:eastAsia="Arial" w:hAnsi="Arial" w:cs="Arial"/>
          <w:b/>
          <w:sz w:val="24"/>
          <w:szCs w:val="24"/>
        </w:rPr>
      </w:pPr>
      <w:r w:rsidRPr="00450219">
        <w:rPr>
          <w:rFonts w:ascii="Arial" w:eastAsia="Arial" w:hAnsi="Arial" w:cs="Arial"/>
          <w:b/>
          <w:sz w:val="24"/>
          <w:szCs w:val="24"/>
        </w:rPr>
        <w:t>6. Mechanisms and Procedures for Alignment</w:t>
      </w:r>
    </w:p>
    <w:p w:rsidR="00370A0B" w:rsidRPr="00450219" w:rsidRDefault="00370A0B" w:rsidP="00370A0B">
      <w:pPr>
        <w:spacing w:after="0" w:line="360" w:lineRule="auto"/>
        <w:jc w:val="both"/>
        <w:rPr>
          <w:rFonts w:ascii="Arial" w:eastAsia="Arial" w:hAnsi="Arial" w:cs="Arial"/>
          <w:sz w:val="24"/>
          <w:szCs w:val="24"/>
        </w:rPr>
      </w:pPr>
      <w:r w:rsidRPr="00450219">
        <w:rPr>
          <w:rFonts w:ascii="Arial" w:eastAsia="Arial" w:hAnsi="Arial" w:cs="Arial"/>
          <w:sz w:val="24"/>
          <w:szCs w:val="24"/>
        </w:rPr>
        <w:t xml:space="preserve">The IDP Manager (Municipal Manager), IPED General Manager and the IDP </w:t>
      </w:r>
      <w:proofErr w:type="spellStart"/>
      <w:r w:rsidRPr="00450219">
        <w:rPr>
          <w:rFonts w:ascii="Arial" w:eastAsia="Arial" w:hAnsi="Arial" w:cs="Arial"/>
          <w:sz w:val="24"/>
          <w:szCs w:val="24"/>
        </w:rPr>
        <w:t>IDP</w:t>
      </w:r>
      <w:proofErr w:type="spellEnd"/>
      <w:r w:rsidRPr="00450219">
        <w:rPr>
          <w:rFonts w:ascii="Arial" w:eastAsia="Arial" w:hAnsi="Arial" w:cs="Arial"/>
          <w:sz w:val="24"/>
          <w:szCs w:val="24"/>
        </w:rPr>
        <w:t xml:space="preserve"> Manager  of Enoch </w:t>
      </w:r>
      <w:proofErr w:type="spellStart"/>
      <w:r w:rsidRPr="00450219">
        <w:rPr>
          <w:rFonts w:ascii="Arial" w:eastAsia="Arial" w:hAnsi="Arial" w:cs="Arial"/>
          <w:sz w:val="24"/>
          <w:szCs w:val="24"/>
        </w:rPr>
        <w:t>Mgijima</w:t>
      </w:r>
      <w:proofErr w:type="spellEnd"/>
      <w:r w:rsidRPr="00450219">
        <w:rPr>
          <w:rFonts w:ascii="Arial" w:eastAsia="Arial" w:hAnsi="Arial" w:cs="Arial"/>
          <w:sz w:val="24"/>
          <w:szCs w:val="24"/>
        </w:rPr>
        <w:t xml:space="preserve"> Municipality will be responsible for ensuring smooth co-ordination of the IDP process and its alignment with the District’s IDP through bilateral discussions with affected sector departments and neighbouring Municipalities. Inter-Governmental Forums will also be used to ensure that beneficial alignment of programmes and projects do occur.</w:t>
      </w:r>
    </w:p>
    <w:p w:rsidR="00370A0B" w:rsidRPr="00450219" w:rsidRDefault="00370A0B" w:rsidP="00370A0B">
      <w:pPr>
        <w:keepNext/>
        <w:spacing w:before="240" w:after="60" w:line="360" w:lineRule="auto"/>
        <w:jc w:val="both"/>
        <w:rPr>
          <w:rFonts w:ascii="Arial" w:eastAsia="Arial" w:hAnsi="Arial" w:cs="Arial"/>
          <w:b/>
          <w:sz w:val="24"/>
          <w:szCs w:val="24"/>
        </w:rPr>
      </w:pPr>
      <w:r w:rsidRPr="00450219">
        <w:rPr>
          <w:rFonts w:ascii="Arial" w:eastAsia="Arial" w:hAnsi="Arial" w:cs="Arial"/>
          <w:b/>
          <w:sz w:val="24"/>
          <w:szCs w:val="24"/>
        </w:rPr>
        <w:t>7. The Budget Process</w:t>
      </w:r>
    </w:p>
    <w:p w:rsidR="00370A0B" w:rsidRPr="00450219" w:rsidRDefault="00370A0B" w:rsidP="00370A0B">
      <w:pPr>
        <w:tabs>
          <w:tab w:val="left" w:pos="284"/>
          <w:tab w:val="left" w:pos="567"/>
          <w:tab w:val="left" w:pos="851"/>
        </w:tabs>
        <w:spacing w:after="160" w:line="360" w:lineRule="auto"/>
        <w:jc w:val="both"/>
        <w:rPr>
          <w:rFonts w:ascii="Arial" w:eastAsia="Arial" w:hAnsi="Arial" w:cs="Arial"/>
          <w:sz w:val="24"/>
          <w:szCs w:val="24"/>
        </w:rPr>
      </w:pPr>
      <w:r w:rsidRPr="00450219">
        <w:rPr>
          <w:rFonts w:ascii="Arial" w:eastAsia="Arial" w:hAnsi="Arial" w:cs="Arial"/>
          <w:sz w:val="24"/>
          <w:szCs w:val="24"/>
        </w:rPr>
        <w:t>The budget proposals for the 2020/21 financial year should be informed by Council’s Integrated Development Planning process, particularly in terms of objectives, outputs and targets envisioned for the next 3 years. In this way, budget proposals and the Integrated Development Plan will be linked directly to each other.</w:t>
      </w:r>
    </w:p>
    <w:p w:rsidR="00370A0B" w:rsidRPr="00450219" w:rsidRDefault="00370A0B" w:rsidP="00370A0B">
      <w:pPr>
        <w:tabs>
          <w:tab w:val="left" w:pos="284"/>
          <w:tab w:val="left" w:pos="567"/>
          <w:tab w:val="left" w:pos="851"/>
        </w:tabs>
        <w:spacing w:after="160" w:line="360" w:lineRule="auto"/>
        <w:jc w:val="both"/>
        <w:rPr>
          <w:rFonts w:ascii="Arial" w:eastAsia="Arial" w:hAnsi="Arial" w:cs="Arial"/>
          <w:sz w:val="24"/>
          <w:szCs w:val="24"/>
        </w:rPr>
      </w:pPr>
      <w:r w:rsidRPr="00450219">
        <w:rPr>
          <w:rFonts w:ascii="Arial" w:eastAsia="Arial" w:hAnsi="Arial" w:cs="Arial"/>
          <w:sz w:val="24"/>
          <w:szCs w:val="24"/>
        </w:rPr>
        <w:t>Better budgeting enhances service delivery. This is the main message underlying recent reforms that Council has been subjected to. The integrated planning, budgeting and monitoring of service delivery performance strengthens the link between the services that departments provide and the benefits and costs of these services. The performance management system gives effect to the emphasis on improved transparency and accountability for the management and use of public resources.</w:t>
      </w:r>
    </w:p>
    <w:p w:rsidR="00370A0B" w:rsidRPr="00450219" w:rsidRDefault="00370A0B" w:rsidP="00370A0B">
      <w:pPr>
        <w:tabs>
          <w:tab w:val="left" w:pos="284"/>
          <w:tab w:val="left" w:pos="567"/>
          <w:tab w:val="left" w:pos="851"/>
        </w:tabs>
        <w:spacing w:after="160" w:line="360" w:lineRule="auto"/>
        <w:jc w:val="both"/>
        <w:rPr>
          <w:rFonts w:ascii="Arial" w:eastAsia="Arial" w:hAnsi="Arial" w:cs="Arial"/>
          <w:sz w:val="24"/>
          <w:szCs w:val="24"/>
        </w:rPr>
      </w:pPr>
      <w:r w:rsidRPr="00450219">
        <w:rPr>
          <w:rFonts w:ascii="Arial" w:eastAsia="Arial" w:hAnsi="Arial" w:cs="Arial"/>
          <w:b/>
          <w:sz w:val="24"/>
          <w:szCs w:val="24"/>
        </w:rPr>
        <w:t>The budget process allows Council to</w:t>
      </w:r>
      <w:r w:rsidRPr="00450219">
        <w:rPr>
          <w:rFonts w:ascii="Arial" w:eastAsia="Arial" w:hAnsi="Arial" w:cs="Arial"/>
          <w:sz w:val="24"/>
          <w:szCs w:val="24"/>
        </w:rPr>
        <w:t>:</w:t>
      </w:r>
    </w:p>
    <w:p w:rsidR="00370A0B" w:rsidRPr="00450219" w:rsidRDefault="00370A0B" w:rsidP="00280EDA">
      <w:pPr>
        <w:numPr>
          <w:ilvl w:val="0"/>
          <w:numId w:val="116"/>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Revise its policy priorities, macroeconomic framework and resource envelope.</w:t>
      </w:r>
    </w:p>
    <w:p w:rsidR="00370A0B" w:rsidRPr="00450219" w:rsidRDefault="00370A0B" w:rsidP="00280EDA">
      <w:pPr>
        <w:numPr>
          <w:ilvl w:val="0"/>
          <w:numId w:val="116"/>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Evaluate departmental plans and allocate available resources in line with policy priorities.</w:t>
      </w:r>
    </w:p>
    <w:p w:rsidR="00370A0B" w:rsidRPr="00450219" w:rsidRDefault="00370A0B" w:rsidP="00280EDA">
      <w:pPr>
        <w:numPr>
          <w:ilvl w:val="0"/>
          <w:numId w:val="116"/>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Obtain the required authority from Council to spend.</w:t>
      </w:r>
    </w:p>
    <w:p w:rsidR="00370A0B" w:rsidRPr="00450219" w:rsidRDefault="00370A0B" w:rsidP="00370A0B">
      <w:pPr>
        <w:keepNext/>
        <w:keepLines/>
        <w:spacing w:before="200" w:after="0" w:line="360" w:lineRule="auto"/>
        <w:jc w:val="both"/>
        <w:rPr>
          <w:rFonts w:ascii="Arial" w:eastAsia="Arial" w:hAnsi="Arial" w:cs="Arial"/>
          <w:b/>
          <w:sz w:val="24"/>
          <w:szCs w:val="24"/>
        </w:rPr>
      </w:pPr>
      <w:r w:rsidRPr="00450219">
        <w:rPr>
          <w:rFonts w:ascii="Arial" w:eastAsia="Arial" w:hAnsi="Arial" w:cs="Arial"/>
          <w:b/>
          <w:sz w:val="24"/>
          <w:szCs w:val="24"/>
        </w:rPr>
        <w:t>Matching policy priorities and resources</w:t>
      </w:r>
    </w:p>
    <w:p w:rsidR="00370A0B" w:rsidRPr="00450219" w:rsidRDefault="00370A0B" w:rsidP="00370A0B">
      <w:pPr>
        <w:tabs>
          <w:tab w:val="left" w:pos="284"/>
          <w:tab w:val="left" w:pos="567"/>
          <w:tab w:val="left" w:pos="851"/>
        </w:tabs>
        <w:spacing w:after="160" w:line="360" w:lineRule="auto"/>
        <w:jc w:val="both"/>
        <w:rPr>
          <w:rFonts w:ascii="Arial" w:eastAsia="Arial" w:hAnsi="Arial" w:cs="Arial"/>
          <w:sz w:val="24"/>
          <w:szCs w:val="24"/>
        </w:rPr>
      </w:pPr>
      <w:r w:rsidRPr="00450219">
        <w:rPr>
          <w:rFonts w:ascii="Arial" w:eastAsia="Arial" w:hAnsi="Arial" w:cs="Arial"/>
          <w:sz w:val="24"/>
          <w:szCs w:val="24"/>
        </w:rPr>
        <w:t>Deciding and agreeing on the best allocation of scarce resources to fund Council’s many social, economic and political goals is the main purpose of the budget process.</w:t>
      </w:r>
    </w:p>
    <w:p w:rsidR="00370A0B" w:rsidRPr="00450219" w:rsidRDefault="00370A0B" w:rsidP="00370A0B">
      <w:pPr>
        <w:tabs>
          <w:tab w:val="left" w:pos="284"/>
          <w:tab w:val="left" w:pos="567"/>
          <w:tab w:val="left" w:pos="851"/>
        </w:tabs>
        <w:spacing w:after="160" w:line="360" w:lineRule="auto"/>
        <w:jc w:val="both"/>
        <w:rPr>
          <w:rFonts w:ascii="Arial" w:eastAsia="Arial" w:hAnsi="Arial" w:cs="Arial"/>
          <w:sz w:val="24"/>
          <w:szCs w:val="24"/>
        </w:rPr>
      </w:pPr>
      <w:r w:rsidRPr="00450219">
        <w:rPr>
          <w:rFonts w:ascii="Arial" w:eastAsia="Arial" w:hAnsi="Arial" w:cs="Arial"/>
          <w:sz w:val="24"/>
          <w:szCs w:val="24"/>
        </w:rPr>
        <w:t>The budget process starts early in the year with a review of the IDP and budget processes of the previous year and the budget parameters.</w:t>
      </w:r>
    </w:p>
    <w:p w:rsidR="00370A0B" w:rsidRPr="00450219" w:rsidRDefault="00370A0B" w:rsidP="00370A0B">
      <w:pPr>
        <w:tabs>
          <w:tab w:val="left" w:pos="284"/>
          <w:tab w:val="left" w:pos="567"/>
          <w:tab w:val="left" w:pos="851"/>
        </w:tabs>
        <w:spacing w:after="160" w:line="360" w:lineRule="auto"/>
        <w:jc w:val="both"/>
        <w:rPr>
          <w:rFonts w:ascii="Arial" w:eastAsia="Arial" w:hAnsi="Arial" w:cs="Arial"/>
          <w:sz w:val="24"/>
          <w:szCs w:val="24"/>
        </w:rPr>
      </w:pPr>
      <w:r w:rsidRPr="00450219">
        <w:rPr>
          <w:rFonts w:ascii="Arial" w:eastAsia="Arial" w:hAnsi="Arial" w:cs="Arial"/>
          <w:sz w:val="24"/>
          <w:szCs w:val="24"/>
        </w:rPr>
        <w:t>Additional resources for funding new priorities arise from a review of the overall budget framework, including fiscal policy considerations, overall spending growth, inflation assumptions, and debt interest projections.</w:t>
      </w:r>
    </w:p>
    <w:p w:rsidR="00370A0B" w:rsidRPr="00450219" w:rsidRDefault="00370A0B" w:rsidP="00370A0B">
      <w:pPr>
        <w:tabs>
          <w:tab w:val="left" w:pos="284"/>
          <w:tab w:val="left" w:pos="567"/>
          <w:tab w:val="left" w:pos="851"/>
        </w:tabs>
        <w:spacing w:after="160" w:line="360" w:lineRule="auto"/>
        <w:jc w:val="both"/>
        <w:rPr>
          <w:rFonts w:ascii="Arial" w:eastAsia="Arial" w:hAnsi="Arial" w:cs="Arial"/>
          <w:sz w:val="24"/>
          <w:szCs w:val="24"/>
        </w:rPr>
      </w:pPr>
      <w:r w:rsidRPr="00450219">
        <w:rPr>
          <w:rFonts w:ascii="Arial" w:eastAsia="Arial" w:hAnsi="Arial" w:cs="Arial"/>
          <w:sz w:val="24"/>
          <w:szCs w:val="24"/>
        </w:rPr>
        <w:t>The budget and IDP are to be presented for approval on or before 31 May 2020 as indicated in Table 2 below:</w:t>
      </w:r>
    </w:p>
    <w:p w:rsidR="00370A0B" w:rsidRPr="00450219" w:rsidRDefault="00370A0B" w:rsidP="00370A0B">
      <w:pPr>
        <w:keepNext/>
        <w:tabs>
          <w:tab w:val="left" w:pos="284"/>
          <w:tab w:val="left" w:pos="567"/>
          <w:tab w:val="left" w:pos="851"/>
        </w:tabs>
        <w:spacing w:before="180" w:after="240" w:line="280" w:lineRule="auto"/>
        <w:jc w:val="both"/>
        <w:rPr>
          <w:rFonts w:ascii="Arial" w:eastAsia="Arial" w:hAnsi="Arial" w:cs="Arial"/>
          <w:b/>
          <w:sz w:val="24"/>
          <w:szCs w:val="24"/>
        </w:rPr>
      </w:pPr>
      <w:r w:rsidRPr="00450219">
        <w:rPr>
          <w:rFonts w:ascii="Arial" w:eastAsia="Arial" w:hAnsi="Arial" w:cs="Arial"/>
          <w:b/>
          <w:sz w:val="24"/>
          <w:szCs w:val="24"/>
        </w:rPr>
        <w:t>Table 2: Budget Process Plan timeline</w:t>
      </w:r>
    </w:p>
    <w:tbl>
      <w:tblPr>
        <w:tblW w:w="0" w:type="auto"/>
        <w:tblInd w:w="98" w:type="dxa"/>
        <w:tblCellMar>
          <w:left w:w="10" w:type="dxa"/>
          <w:right w:w="10" w:type="dxa"/>
        </w:tblCellMar>
        <w:tblLook w:val="0000" w:firstRow="0" w:lastRow="0" w:firstColumn="0" w:lastColumn="0" w:noHBand="0" w:noVBand="0"/>
      </w:tblPr>
      <w:tblGrid>
        <w:gridCol w:w="1637"/>
        <w:gridCol w:w="7436"/>
      </w:tblGrid>
      <w:tr w:rsidR="00370A0B" w:rsidRPr="00450219" w:rsidTr="006C662C">
        <w:trPr>
          <w:trHeight w:val="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keepNext/>
              <w:keepLines/>
              <w:tabs>
                <w:tab w:val="left" w:pos="284"/>
                <w:tab w:val="left" w:pos="567"/>
                <w:tab w:val="left" w:pos="851"/>
              </w:tabs>
              <w:spacing w:before="40" w:after="40" w:line="240" w:lineRule="auto"/>
              <w:jc w:val="both"/>
              <w:rPr>
                <w:rFonts w:ascii="Arial" w:hAnsi="Arial" w:cs="Arial"/>
                <w:sz w:val="24"/>
                <w:szCs w:val="24"/>
              </w:rPr>
            </w:pPr>
            <w:r w:rsidRPr="00450219">
              <w:rPr>
                <w:rFonts w:ascii="Arial" w:eastAsia="Arial" w:hAnsi="Arial" w:cs="Arial"/>
                <w:sz w:val="24"/>
                <w:szCs w:val="24"/>
              </w:rPr>
              <w:t>July – August</w:t>
            </w:r>
          </w:p>
        </w:tc>
        <w:tc>
          <w:tcPr>
            <w:tcW w:w="8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keepNext/>
              <w:keepLines/>
              <w:tabs>
                <w:tab w:val="left" w:pos="284"/>
                <w:tab w:val="left" w:pos="567"/>
                <w:tab w:val="left" w:pos="851"/>
              </w:tabs>
              <w:spacing w:before="40" w:after="40" w:line="240" w:lineRule="auto"/>
              <w:jc w:val="both"/>
              <w:rPr>
                <w:rFonts w:ascii="Arial" w:hAnsi="Arial" w:cs="Arial"/>
                <w:sz w:val="24"/>
                <w:szCs w:val="24"/>
              </w:rPr>
            </w:pPr>
            <w:r w:rsidRPr="00450219">
              <w:rPr>
                <w:rFonts w:ascii="Arial" w:eastAsia="Arial" w:hAnsi="Arial" w:cs="Arial"/>
                <w:sz w:val="24"/>
                <w:szCs w:val="24"/>
              </w:rPr>
              <w:t>Review previous IDP/Budget/PMS and budget process plan</w:t>
            </w:r>
          </w:p>
        </w:tc>
      </w:tr>
      <w:tr w:rsidR="00370A0B" w:rsidRPr="00450219" w:rsidTr="006C662C">
        <w:trPr>
          <w:trHeight w:val="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keepNext/>
              <w:keepLines/>
              <w:tabs>
                <w:tab w:val="left" w:pos="284"/>
                <w:tab w:val="left" w:pos="567"/>
                <w:tab w:val="left" w:pos="851"/>
              </w:tabs>
              <w:spacing w:before="40" w:after="40" w:line="240" w:lineRule="auto"/>
              <w:jc w:val="both"/>
              <w:rPr>
                <w:rFonts w:ascii="Arial" w:hAnsi="Arial" w:cs="Arial"/>
                <w:sz w:val="24"/>
                <w:szCs w:val="24"/>
              </w:rPr>
            </w:pPr>
            <w:r w:rsidRPr="00450219">
              <w:rPr>
                <w:rFonts w:ascii="Arial" w:eastAsia="Arial" w:hAnsi="Arial" w:cs="Arial"/>
                <w:sz w:val="24"/>
                <w:szCs w:val="24"/>
              </w:rPr>
              <w:t>September</w:t>
            </w:r>
          </w:p>
        </w:tc>
        <w:tc>
          <w:tcPr>
            <w:tcW w:w="8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keepNext/>
              <w:keepLines/>
              <w:tabs>
                <w:tab w:val="left" w:pos="284"/>
                <w:tab w:val="left" w:pos="567"/>
                <w:tab w:val="left" w:pos="851"/>
              </w:tabs>
              <w:spacing w:before="40" w:after="40" w:line="240" w:lineRule="auto"/>
              <w:jc w:val="both"/>
              <w:rPr>
                <w:rFonts w:ascii="Arial" w:hAnsi="Arial" w:cs="Arial"/>
                <w:sz w:val="24"/>
                <w:szCs w:val="24"/>
              </w:rPr>
            </w:pPr>
            <w:r w:rsidRPr="00450219">
              <w:rPr>
                <w:rFonts w:ascii="Arial" w:eastAsia="Arial" w:hAnsi="Arial" w:cs="Arial"/>
                <w:sz w:val="24"/>
                <w:szCs w:val="24"/>
              </w:rPr>
              <w:t>Set parameters and establish the budget task team</w:t>
            </w:r>
          </w:p>
        </w:tc>
      </w:tr>
      <w:tr w:rsidR="00370A0B" w:rsidRPr="00450219" w:rsidTr="006C662C">
        <w:trPr>
          <w:trHeight w:val="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keepNext/>
              <w:keepLines/>
              <w:tabs>
                <w:tab w:val="left" w:pos="284"/>
                <w:tab w:val="left" w:pos="567"/>
                <w:tab w:val="left" w:pos="851"/>
              </w:tabs>
              <w:spacing w:before="40" w:after="40" w:line="240" w:lineRule="auto"/>
              <w:jc w:val="both"/>
              <w:rPr>
                <w:rFonts w:ascii="Arial" w:hAnsi="Arial" w:cs="Arial"/>
                <w:sz w:val="24"/>
                <w:szCs w:val="24"/>
              </w:rPr>
            </w:pPr>
            <w:r w:rsidRPr="00450219">
              <w:rPr>
                <w:rFonts w:ascii="Arial" w:eastAsia="Arial" w:hAnsi="Arial" w:cs="Arial"/>
                <w:sz w:val="24"/>
                <w:szCs w:val="24"/>
              </w:rPr>
              <w:t>October</w:t>
            </w:r>
          </w:p>
        </w:tc>
        <w:tc>
          <w:tcPr>
            <w:tcW w:w="8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keepNext/>
              <w:keepLines/>
              <w:tabs>
                <w:tab w:val="left" w:pos="284"/>
                <w:tab w:val="left" w:pos="567"/>
                <w:tab w:val="left" w:pos="851"/>
              </w:tabs>
              <w:spacing w:before="40" w:after="40" w:line="240" w:lineRule="auto"/>
              <w:jc w:val="both"/>
              <w:rPr>
                <w:rFonts w:ascii="Arial" w:hAnsi="Arial" w:cs="Arial"/>
                <w:sz w:val="24"/>
                <w:szCs w:val="24"/>
              </w:rPr>
            </w:pPr>
            <w:r w:rsidRPr="00450219">
              <w:rPr>
                <w:rFonts w:ascii="Arial" w:eastAsia="Arial" w:hAnsi="Arial" w:cs="Arial"/>
                <w:sz w:val="24"/>
                <w:szCs w:val="24"/>
              </w:rPr>
              <w:t>Consider the revision of Council’s establishment plan – meeting the HR capacity needs and the cost application of such capacity [functions to be considered]</w:t>
            </w:r>
          </w:p>
        </w:tc>
      </w:tr>
      <w:tr w:rsidR="00370A0B" w:rsidRPr="00450219" w:rsidTr="006C662C">
        <w:trPr>
          <w:trHeight w:val="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keepNext/>
              <w:keepLines/>
              <w:tabs>
                <w:tab w:val="left" w:pos="284"/>
                <w:tab w:val="left" w:pos="567"/>
                <w:tab w:val="left" w:pos="851"/>
              </w:tabs>
              <w:spacing w:before="40" w:after="40" w:line="240" w:lineRule="auto"/>
              <w:jc w:val="both"/>
              <w:rPr>
                <w:rFonts w:ascii="Arial" w:hAnsi="Arial" w:cs="Arial"/>
                <w:sz w:val="24"/>
                <w:szCs w:val="24"/>
              </w:rPr>
            </w:pPr>
            <w:r w:rsidRPr="00450219">
              <w:rPr>
                <w:rFonts w:ascii="Arial" w:eastAsia="Arial" w:hAnsi="Arial" w:cs="Arial"/>
                <w:sz w:val="24"/>
                <w:szCs w:val="24"/>
              </w:rPr>
              <w:t>November to January</w:t>
            </w:r>
          </w:p>
        </w:tc>
        <w:tc>
          <w:tcPr>
            <w:tcW w:w="8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keepNext/>
              <w:keepLines/>
              <w:tabs>
                <w:tab w:val="left" w:pos="284"/>
                <w:tab w:val="left" w:pos="567"/>
                <w:tab w:val="left" w:pos="851"/>
              </w:tabs>
              <w:spacing w:before="40" w:after="40" w:line="240" w:lineRule="auto"/>
              <w:jc w:val="both"/>
              <w:rPr>
                <w:rFonts w:ascii="Arial" w:hAnsi="Arial" w:cs="Arial"/>
                <w:sz w:val="24"/>
                <w:szCs w:val="24"/>
              </w:rPr>
            </w:pPr>
            <w:r w:rsidRPr="00450219">
              <w:rPr>
                <w:rFonts w:ascii="Arial" w:eastAsia="Arial" w:hAnsi="Arial" w:cs="Arial"/>
                <w:sz w:val="24"/>
                <w:szCs w:val="24"/>
              </w:rPr>
              <w:t>Align the budget to Council’s policy priorities</w:t>
            </w:r>
          </w:p>
        </w:tc>
      </w:tr>
      <w:tr w:rsidR="00370A0B" w:rsidRPr="00450219" w:rsidTr="006C662C">
        <w:trPr>
          <w:trHeight w:val="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keepNext/>
              <w:keepLines/>
              <w:tabs>
                <w:tab w:val="left" w:pos="284"/>
                <w:tab w:val="left" w:pos="567"/>
                <w:tab w:val="left" w:pos="851"/>
              </w:tabs>
              <w:spacing w:before="40" w:after="40" w:line="240" w:lineRule="auto"/>
              <w:jc w:val="both"/>
              <w:rPr>
                <w:rFonts w:ascii="Arial" w:hAnsi="Arial" w:cs="Arial"/>
                <w:sz w:val="24"/>
                <w:szCs w:val="24"/>
              </w:rPr>
            </w:pPr>
            <w:r w:rsidRPr="00450219">
              <w:rPr>
                <w:rFonts w:ascii="Arial" w:eastAsia="Arial" w:hAnsi="Arial" w:cs="Arial"/>
                <w:sz w:val="24"/>
                <w:szCs w:val="24"/>
              </w:rPr>
              <w:t>February</w:t>
            </w:r>
          </w:p>
        </w:tc>
        <w:tc>
          <w:tcPr>
            <w:tcW w:w="8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keepNext/>
              <w:keepLines/>
              <w:tabs>
                <w:tab w:val="left" w:pos="284"/>
                <w:tab w:val="left" w:pos="567"/>
                <w:tab w:val="left" w:pos="851"/>
              </w:tabs>
              <w:spacing w:before="40" w:after="40" w:line="240" w:lineRule="auto"/>
              <w:jc w:val="both"/>
              <w:rPr>
                <w:rFonts w:ascii="Arial" w:hAnsi="Arial" w:cs="Arial"/>
                <w:sz w:val="24"/>
                <w:szCs w:val="24"/>
              </w:rPr>
            </w:pPr>
            <w:r w:rsidRPr="00450219">
              <w:rPr>
                <w:rFonts w:ascii="Arial" w:eastAsia="Arial" w:hAnsi="Arial" w:cs="Arial"/>
                <w:sz w:val="24"/>
                <w:szCs w:val="24"/>
              </w:rPr>
              <w:t>Consolidate the budget and macro summary</w:t>
            </w:r>
          </w:p>
        </w:tc>
      </w:tr>
      <w:tr w:rsidR="00370A0B" w:rsidRPr="00450219" w:rsidTr="006C662C">
        <w:trPr>
          <w:trHeight w:val="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keepNext/>
              <w:keepLines/>
              <w:tabs>
                <w:tab w:val="left" w:pos="284"/>
                <w:tab w:val="left" w:pos="567"/>
                <w:tab w:val="left" w:pos="851"/>
              </w:tabs>
              <w:spacing w:before="40" w:after="40" w:line="240" w:lineRule="auto"/>
              <w:jc w:val="both"/>
              <w:rPr>
                <w:rFonts w:ascii="Arial" w:hAnsi="Arial" w:cs="Arial"/>
                <w:sz w:val="24"/>
                <w:szCs w:val="24"/>
              </w:rPr>
            </w:pPr>
            <w:r w:rsidRPr="00450219">
              <w:rPr>
                <w:rFonts w:ascii="Arial" w:eastAsia="Arial" w:hAnsi="Arial" w:cs="Arial"/>
                <w:sz w:val="24"/>
                <w:szCs w:val="24"/>
              </w:rPr>
              <w:t>March</w:t>
            </w:r>
          </w:p>
        </w:tc>
        <w:tc>
          <w:tcPr>
            <w:tcW w:w="8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keepNext/>
              <w:keepLines/>
              <w:tabs>
                <w:tab w:val="left" w:pos="284"/>
                <w:tab w:val="left" w:pos="567"/>
                <w:tab w:val="left" w:pos="851"/>
              </w:tabs>
              <w:spacing w:before="40" w:after="40" w:line="240" w:lineRule="auto"/>
              <w:jc w:val="both"/>
              <w:rPr>
                <w:rFonts w:ascii="Arial" w:hAnsi="Arial" w:cs="Arial"/>
                <w:sz w:val="24"/>
                <w:szCs w:val="24"/>
              </w:rPr>
            </w:pPr>
            <w:r w:rsidRPr="00450219">
              <w:rPr>
                <w:rFonts w:ascii="Arial" w:eastAsia="Arial" w:hAnsi="Arial" w:cs="Arial"/>
                <w:sz w:val="24"/>
                <w:szCs w:val="24"/>
              </w:rPr>
              <w:t>Table the draft budget in Council for approval</w:t>
            </w:r>
          </w:p>
        </w:tc>
      </w:tr>
      <w:tr w:rsidR="00370A0B" w:rsidRPr="00450219" w:rsidTr="006C662C">
        <w:trPr>
          <w:trHeight w:val="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keepNext/>
              <w:keepLines/>
              <w:tabs>
                <w:tab w:val="left" w:pos="284"/>
                <w:tab w:val="left" w:pos="567"/>
                <w:tab w:val="left" w:pos="851"/>
              </w:tabs>
              <w:spacing w:before="40" w:after="40" w:line="240" w:lineRule="auto"/>
              <w:jc w:val="both"/>
              <w:rPr>
                <w:rFonts w:ascii="Arial" w:hAnsi="Arial" w:cs="Arial"/>
                <w:sz w:val="24"/>
                <w:szCs w:val="24"/>
              </w:rPr>
            </w:pPr>
            <w:r w:rsidRPr="00450219">
              <w:rPr>
                <w:rFonts w:ascii="Arial" w:eastAsia="Arial" w:hAnsi="Arial" w:cs="Arial"/>
                <w:sz w:val="24"/>
                <w:szCs w:val="24"/>
              </w:rPr>
              <w:t>April – May</w:t>
            </w:r>
          </w:p>
        </w:tc>
        <w:tc>
          <w:tcPr>
            <w:tcW w:w="8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keepNext/>
              <w:keepLines/>
              <w:tabs>
                <w:tab w:val="left" w:pos="284"/>
                <w:tab w:val="left" w:pos="567"/>
                <w:tab w:val="left" w:pos="851"/>
              </w:tabs>
              <w:spacing w:before="40" w:after="40" w:line="240" w:lineRule="auto"/>
              <w:jc w:val="both"/>
              <w:rPr>
                <w:rFonts w:ascii="Arial" w:hAnsi="Arial" w:cs="Arial"/>
                <w:sz w:val="24"/>
                <w:szCs w:val="24"/>
              </w:rPr>
            </w:pPr>
            <w:r w:rsidRPr="00450219">
              <w:rPr>
                <w:rFonts w:ascii="Arial" w:eastAsia="Arial" w:hAnsi="Arial" w:cs="Arial"/>
                <w:sz w:val="24"/>
                <w:szCs w:val="24"/>
              </w:rPr>
              <w:t>Consult the public on the IDP and budget</w:t>
            </w:r>
          </w:p>
        </w:tc>
      </w:tr>
      <w:tr w:rsidR="00370A0B" w:rsidRPr="00450219" w:rsidTr="006C662C">
        <w:trPr>
          <w:trHeight w:val="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keepNext/>
              <w:keepLines/>
              <w:tabs>
                <w:tab w:val="left" w:pos="284"/>
                <w:tab w:val="left" w:pos="567"/>
                <w:tab w:val="left" w:pos="851"/>
              </w:tabs>
              <w:spacing w:before="40" w:after="40" w:line="240" w:lineRule="auto"/>
              <w:jc w:val="both"/>
              <w:rPr>
                <w:rFonts w:ascii="Arial" w:hAnsi="Arial" w:cs="Arial"/>
                <w:sz w:val="24"/>
                <w:szCs w:val="24"/>
              </w:rPr>
            </w:pPr>
            <w:r w:rsidRPr="00450219">
              <w:rPr>
                <w:rFonts w:ascii="Arial" w:eastAsia="Arial" w:hAnsi="Arial" w:cs="Arial"/>
                <w:sz w:val="24"/>
                <w:szCs w:val="24"/>
              </w:rPr>
              <w:t>May</w:t>
            </w:r>
          </w:p>
        </w:tc>
        <w:tc>
          <w:tcPr>
            <w:tcW w:w="8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keepNext/>
              <w:keepLines/>
              <w:tabs>
                <w:tab w:val="left" w:pos="284"/>
                <w:tab w:val="left" w:pos="567"/>
                <w:tab w:val="left" w:pos="851"/>
              </w:tabs>
              <w:spacing w:before="40" w:after="40" w:line="240" w:lineRule="auto"/>
              <w:jc w:val="both"/>
              <w:rPr>
                <w:rFonts w:ascii="Arial" w:hAnsi="Arial" w:cs="Arial"/>
                <w:sz w:val="24"/>
                <w:szCs w:val="24"/>
              </w:rPr>
            </w:pPr>
            <w:r w:rsidRPr="00450219">
              <w:rPr>
                <w:rFonts w:ascii="Arial" w:eastAsia="Arial" w:hAnsi="Arial" w:cs="Arial"/>
                <w:sz w:val="24"/>
                <w:szCs w:val="24"/>
              </w:rPr>
              <w:t>Table the final IDP and Budget in Council for adoption</w:t>
            </w:r>
          </w:p>
        </w:tc>
      </w:tr>
      <w:tr w:rsidR="00370A0B" w:rsidRPr="00450219" w:rsidTr="006C662C">
        <w:trPr>
          <w:trHeight w:val="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keepNext/>
              <w:keepLines/>
              <w:tabs>
                <w:tab w:val="left" w:pos="284"/>
                <w:tab w:val="left" w:pos="567"/>
                <w:tab w:val="left" w:pos="851"/>
              </w:tabs>
              <w:spacing w:before="40" w:after="40" w:line="240" w:lineRule="auto"/>
              <w:jc w:val="both"/>
              <w:rPr>
                <w:rFonts w:ascii="Arial" w:hAnsi="Arial" w:cs="Arial"/>
                <w:sz w:val="24"/>
                <w:szCs w:val="24"/>
              </w:rPr>
            </w:pPr>
            <w:r w:rsidRPr="00450219">
              <w:rPr>
                <w:rFonts w:ascii="Arial" w:eastAsia="Arial" w:hAnsi="Arial" w:cs="Arial"/>
                <w:sz w:val="24"/>
                <w:szCs w:val="24"/>
              </w:rPr>
              <w:t>June</w:t>
            </w:r>
          </w:p>
        </w:tc>
        <w:tc>
          <w:tcPr>
            <w:tcW w:w="88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keepNext/>
              <w:keepLines/>
              <w:tabs>
                <w:tab w:val="left" w:pos="284"/>
                <w:tab w:val="left" w:pos="567"/>
                <w:tab w:val="left" w:pos="851"/>
              </w:tabs>
              <w:spacing w:before="40" w:after="40" w:line="240" w:lineRule="auto"/>
              <w:jc w:val="both"/>
              <w:rPr>
                <w:rFonts w:ascii="Arial" w:hAnsi="Arial" w:cs="Arial"/>
                <w:sz w:val="24"/>
                <w:szCs w:val="24"/>
              </w:rPr>
            </w:pPr>
            <w:r w:rsidRPr="00450219">
              <w:rPr>
                <w:rFonts w:ascii="Arial" w:eastAsia="Arial" w:hAnsi="Arial" w:cs="Arial"/>
                <w:sz w:val="24"/>
                <w:szCs w:val="24"/>
              </w:rPr>
              <w:t xml:space="preserve">Submit adopted Budget to National Treasury, </w:t>
            </w:r>
          </w:p>
        </w:tc>
      </w:tr>
    </w:tbl>
    <w:p w:rsidR="00370A0B" w:rsidRPr="00450219" w:rsidRDefault="00370A0B" w:rsidP="00370A0B">
      <w:pPr>
        <w:keepNext/>
        <w:keepLines/>
        <w:spacing w:before="200" w:after="0" w:line="360" w:lineRule="auto"/>
        <w:jc w:val="both"/>
        <w:rPr>
          <w:rFonts w:ascii="Arial" w:eastAsia="Arial" w:hAnsi="Arial" w:cs="Arial"/>
          <w:b/>
          <w:sz w:val="24"/>
          <w:szCs w:val="24"/>
        </w:rPr>
      </w:pPr>
      <w:r w:rsidRPr="00450219">
        <w:rPr>
          <w:rFonts w:ascii="Arial" w:eastAsia="Arial" w:hAnsi="Arial" w:cs="Arial"/>
          <w:b/>
          <w:sz w:val="24"/>
          <w:szCs w:val="24"/>
        </w:rPr>
        <w:t>Policy priorities and public expenditure</w:t>
      </w:r>
    </w:p>
    <w:p w:rsidR="00370A0B" w:rsidRPr="00450219" w:rsidRDefault="00370A0B" w:rsidP="00370A0B">
      <w:pPr>
        <w:tabs>
          <w:tab w:val="left" w:pos="284"/>
          <w:tab w:val="left" w:pos="567"/>
          <w:tab w:val="left" w:pos="851"/>
        </w:tabs>
        <w:spacing w:after="160" w:line="360" w:lineRule="auto"/>
        <w:jc w:val="both"/>
        <w:rPr>
          <w:rFonts w:ascii="Arial" w:eastAsia="Arial" w:hAnsi="Arial" w:cs="Arial"/>
          <w:sz w:val="24"/>
          <w:szCs w:val="24"/>
        </w:rPr>
      </w:pPr>
      <w:r w:rsidRPr="00450219">
        <w:rPr>
          <w:rFonts w:ascii="Arial" w:eastAsia="Arial" w:hAnsi="Arial" w:cs="Arial"/>
          <w:sz w:val="24"/>
          <w:szCs w:val="24"/>
        </w:rPr>
        <w:t>Strengthening the link between Council policy priorities and expenditure is at the core of budgeting. Expenditure allocation translates policy priorities into the delivery of services to communities, and is therefore a key tool for accomplishing Council’s goals.</w:t>
      </w:r>
    </w:p>
    <w:p w:rsidR="00370A0B" w:rsidRPr="00450219" w:rsidRDefault="00370A0B" w:rsidP="00370A0B">
      <w:pPr>
        <w:keepNext/>
        <w:keepLines/>
        <w:spacing w:before="200" w:after="0" w:line="360" w:lineRule="auto"/>
        <w:jc w:val="both"/>
        <w:rPr>
          <w:rFonts w:ascii="Arial" w:eastAsia="Arial" w:hAnsi="Arial" w:cs="Arial"/>
          <w:b/>
          <w:sz w:val="24"/>
          <w:szCs w:val="24"/>
        </w:rPr>
      </w:pPr>
      <w:r w:rsidRPr="00450219">
        <w:rPr>
          <w:rFonts w:ascii="Arial" w:eastAsia="Arial" w:hAnsi="Arial" w:cs="Arial"/>
          <w:b/>
          <w:sz w:val="24"/>
          <w:szCs w:val="24"/>
        </w:rPr>
        <w:t>Political oversight of the budget process</w:t>
      </w:r>
    </w:p>
    <w:p w:rsidR="00370A0B" w:rsidRPr="00450219" w:rsidRDefault="00370A0B" w:rsidP="00370A0B">
      <w:pPr>
        <w:tabs>
          <w:tab w:val="left" w:pos="284"/>
          <w:tab w:val="left" w:pos="567"/>
          <w:tab w:val="left" w:pos="851"/>
        </w:tabs>
        <w:spacing w:after="160" w:line="360" w:lineRule="auto"/>
        <w:jc w:val="both"/>
        <w:rPr>
          <w:rFonts w:ascii="Arial" w:eastAsia="Arial" w:hAnsi="Arial" w:cs="Arial"/>
          <w:sz w:val="24"/>
          <w:szCs w:val="24"/>
        </w:rPr>
      </w:pPr>
      <w:r w:rsidRPr="00450219">
        <w:rPr>
          <w:rFonts w:ascii="Arial" w:eastAsia="Arial" w:hAnsi="Arial" w:cs="Arial"/>
          <w:sz w:val="24"/>
          <w:szCs w:val="24"/>
        </w:rPr>
        <w:t xml:space="preserve">The key to strengthening the link between priorities and spending plans lies in enhancing political oversight of the budget process. The Mayor should establish a </w:t>
      </w:r>
      <w:r w:rsidRPr="00450219">
        <w:rPr>
          <w:rFonts w:ascii="Arial" w:eastAsia="Arial" w:hAnsi="Arial" w:cs="Arial"/>
          <w:b/>
          <w:i/>
          <w:sz w:val="24"/>
          <w:szCs w:val="24"/>
        </w:rPr>
        <w:t>Budget Steering Committee</w:t>
      </w:r>
      <w:r w:rsidRPr="00450219">
        <w:rPr>
          <w:rFonts w:ascii="Arial" w:eastAsia="Arial" w:hAnsi="Arial" w:cs="Arial"/>
          <w:b/>
          <w:sz w:val="24"/>
          <w:szCs w:val="24"/>
        </w:rPr>
        <w:t xml:space="preserve"> </w:t>
      </w:r>
      <w:r w:rsidRPr="00450219">
        <w:rPr>
          <w:rFonts w:ascii="Arial" w:eastAsia="Arial" w:hAnsi="Arial" w:cs="Arial"/>
          <w:sz w:val="24"/>
          <w:szCs w:val="24"/>
        </w:rPr>
        <w:t>that is chaired by the portfolio Councillor for finance; with the committee consisting of the chairpersons of each of the standing committees and chairpersons of each cluster.</w:t>
      </w:r>
    </w:p>
    <w:p w:rsidR="00370A0B" w:rsidRPr="00450219" w:rsidRDefault="00370A0B" w:rsidP="00370A0B">
      <w:pPr>
        <w:tabs>
          <w:tab w:val="left" w:pos="284"/>
          <w:tab w:val="left" w:pos="567"/>
          <w:tab w:val="left" w:pos="851"/>
        </w:tabs>
        <w:spacing w:after="160" w:line="360" w:lineRule="auto"/>
        <w:jc w:val="both"/>
        <w:rPr>
          <w:rFonts w:ascii="Arial" w:eastAsia="Arial" w:hAnsi="Arial" w:cs="Arial"/>
          <w:sz w:val="24"/>
          <w:szCs w:val="24"/>
        </w:rPr>
      </w:pPr>
      <w:r w:rsidRPr="00450219">
        <w:rPr>
          <w:rFonts w:ascii="Arial" w:eastAsia="Arial" w:hAnsi="Arial" w:cs="Arial"/>
          <w:sz w:val="24"/>
          <w:szCs w:val="24"/>
        </w:rPr>
        <w:t>Political oversight of the budget process is essential to ensure that:</w:t>
      </w:r>
    </w:p>
    <w:p w:rsidR="00370A0B" w:rsidRPr="00450219" w:rsidRDefault="00370A0B" w:rsidP="00280EDA">
      <w:pPr>
        <w:numPr>
          <w:ilvl w:val="0"/>
          <w:numId w:val="117"/>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The political executive is responsible for policy and prioritization</w:t>
      </w:r>
    </w:p>
    <w:p w:rsidR="00370A0B" w:rsidRPr="00450219" w:rsidRDefault="00370A0B" w:rsidP="00280EDA">
      <w:pPr>
        <w:numPr>
          <w:ilvl w:val="0"/>
          <w:numId w:val="117"/>
        </w:numPr>
        <w:tabs>
          <w:tab w:val="left" w:pos="720"/>
        </w:tabs>
        <w:spacing w:after="0" w:line="360" w:lineRule="auto"/>
        <w:ind w:left="720" w:hanging="360"/>
        <w:jc w:val="both"/>
        <w:rPr>
          <w:rFonts w:ascii="Arial" w:eastAsia="Arial" w:hAnsi="Arial" w:cs="Arial"/>
          <w:sz w:val="24"/>
          <w:szCs w:val="24"/>
        </w:rPr>
      </w:pPr>
      <w:r w:rsidRPr="00450219">
        <w:rPr>
          <w:rFonts w:ascii="Arial" w:eastAsia="Arial" w:hAnsi="Arial" w:cs="Arial"/>
          <w:sz w:val="24"/>
          <w:szCs w:val="24"/>
        </w:rPr>
        <w:t>Policy priorities are linked to cluster spending plans and the delivery of quality services</w:t>
      </w:r>
    </w:p>
    <w:p w:rsidR="00370A0B" w:rsidRPr="00450219" w:rsidRDefault="00370A0B" w:rsidP="00370A0B">
      <w:pPr>
        <w:tabs>
          <w:tab w:val="left" w:pos="284"/>
          <w:tab w:val="left" w:pos="567"/>
          <w:tab w:val="left" w:pos="851"/>
        </w:tabs>
        <w:spacing w:after="160" w:line="360" w:lineRule="auto"/>
        <w:jc w:val="both"/>
        <w:rPr>
          <w:rFonts w:ascii="Arial" w:eastAsia="Arial" w:hAnsi="Arial" w:cs="Arial"/>
          <w:sz w:val="24"/>
          <w:szCs w:val="24"/>
        </w:rPr>
      </w:pPr>
      <w:r w:rsidRPr="00450219">
        <w:rPr>
          <w:rFonts w:ascii="Arial" w:eastAsia="Arial" w:hAnsi="Arial" w:cs="Arial"/>
          <w:sz w:val="24"/>
          <w:szCs w:val="24"/>
        </w:rPr>
        <w:t>The budget process commences with parameter and policy assessment and formulation.</w:t>
      </w:r>
    </w:p>
    <w:p w:rsidR="00370A0B" w:rsidRPr="00450219" w:rsidRDefault="00370A0B" w:rsidP="00370A0B">
      <w:pPr>
        <w:tabs>
          <w:tab w:val="left" w:pos="284"/>
          <w:tab w:val="left" w:pos="567"/>
          <w:tab w:val="left" w:pos="851"/>
        </w:tabs>
        <w:spacing w:after="160" w:line="360" w:lineRule="auto"/>
        <w:jc w:val="both"/>
        <w:rPr>
          <w:rFonts w:ascii="Arial" w:eastAsia="Arial" w:hAnsi="Arial" w:cs="Arial"/>
          <w:sz w:val="24"/>
          <w:szCs w:val="24"/>
        </w:rPr>
      </w:pPr>
      <w:r w:rsidRPr="00450219">
        <w:rPr>
          <w:rFonts w:ascii="Arial" w:eastAsia="Arial" w:hAnsi="Arial" w:cs="Arial"/>
          <w:sz w:val="24"/>
          <w:szCs w:val="24"/>
        </w:rPr>
        <w:t>Budgeting is primarily about the choices and trade-offs that Council has to make in deciding how to meet the agreed set of policy objectives through better service delivery. Political oversight of the budget process allows Council to manage the -0tension between competing policy priorities and fiscal realities.</w:t>
      </w:r>
    </w:p>
    <w:p w:rsidR="00370A0B" w:rsidRPr="00450219" w:rsidRDefault="00370A0B" w:rsidP="00370A0B">
      <w:pPr>
        <w:keepNext/>
        <w:keepLines/>
        <w:spacing w:before="200" w:after="0" w:line="360" w:lineRule="auto"/>
        <w:jc w:val="both"/>
        <w:rPr>
          <w:rFonts w:ascii="Arial" w:eastAsia="Arial" w:hAnsi="Arial" w:cs="Arial"/>
          <w:b/>
          <w:sz w:val="24"/>
          <w:szCs w:val="24"/>
        </w:rPr>
      </w:pPr>
      <w:r w:rsidRPr="00450219">
        <w:rPr>
          <w:rFonts w:ascii="Arial" w:eastAsia="Arial" w:hAnsi="Arial" w:cs="Arial"/>
          <w:b/>
          <w:sz w:val="24"/>
          <w:szCs w:val="24"/>
        </w:rPr>
        <w:t>Budgeting for service delivery</w:t>
      </w:r>
    </w:p>
    <w:p w:rsidR="00370A0B" w:rsidRPr="00450219" w:rsidRDefault="00370A0B" w:rsidP="00370A0B">
      <w:pPr>
        <w:tabs>
          <w:tab w:val="left" w:pos="284"/>
          <w:tab w:val="left" w:pos="567"/>
          <w:tab w:val="left" w:pos="851"/>
        </w:tabs>
        <w:spacing w:after="160" w:line="360" w:lineRule="auto"/>
        <w:jc w:val="both"/>
        <w:rPr>
          <w:rFonts w:ascii="Arial" w:eastAsia="Arial" w:hAnsi="Arial" w:cs="Arial"/>
          <w:sz w:val="24"/>
          <w:szCs w:val="24"/>
        </w:rPr>
      </w:pPr>
      <w:r w:rsidRPr="00450219">
        <w:rPr>
          <w:rFonts w:ascii="Arial" w:eastAsia="Arial" w:hAnsi="Arial" w:cs="Arial"/>
          <w:sz w:val="24"/>
          <w:szCs w:val="24"/>
        </w:rPr>
        <w:t>Strengthening the link between Council’s priorities and spending plans is not an end in itself. The goal is to improve delivery of services and ultimately the quality of life of people throughout the municipal area.</w:t>
      </w:r>
    </w:p>
    <w:p w:rsidR="00370A0B" w:rsidRPr="00450219" w:rsidRDefault="00370A0B" w:rsidP="00370A0B">
      <w:pPr>
        <w:tabs>
          <w:tab w:val="left" w:pos="284"/>
          <w:tab w:val="left" w:pos="567"/>
          <w:tab w:val="left" w:pos="851"/>
        </w:tabs>
        <w:spacing w:after="160" w:line="360" w:lineRule="auto"/>
        <w:jc w:val="both"/>
        <w:rPr>
          <w:rFonts w:ascii="Arial" w:eastAsia="Arial" w:hAnsi="Arial" w:cs="Arial"/>
          <w:sz w:val="24"/>
          <w:szCs w:val="24"/>
        </w:rPr>
      </w:pPr>
      <w:r w:rsidRPr="00450219">
        <w:rPr>
          <w:rFonts w:ascii="Arial" w:eastAsia="Arial" w:hAnsi="Arial" w:cs="Arial"/>
          <w:sz w:val="24"/>
          <w:szCs w:val="24"/>
        </w:rPr>
        <w:t>Sound budgeting as mentioned in the introduction leads to enhanced service delivery. In particular, integrated planning, budgeting and monitoring of service delivery performance strengthen the link between the services that departments provide and the benefits and costs of these services. It is important to emphasise the role of performance management which serve to monitor performance against measurable performance objectives that are informed by service delivery targets as captured in the various sector plans.</w:t>
      </w:r>
    </w:p>
    <w:p w:rsidR="00370A0B" w:rsidRPr="00450219" w:rsidRDefault="00370A0B" w:rsidP="00370A0B">
      <w:pPr>
        <w:tabs>
          <w:tab w:val="left" w:pos="284"/>
          <w:tab w:val="left" w:pos="567"/>
          <w:tab w:val="left" w:pos="851"/>
        </w:tabs>
        <w:spacing w:after="160" w:line="360" w:lineRule="auto"/>
        <w:jc w:val="both"/>
        <w:rPr>
          <w:rFonts w:ascii="Arial" w:eastAsia="Arial" w:hAnsi="Arial" w:cs="Arial"/>
          <w:sz w:val="24"/>
          <w:szCs w:val="24"/>
        </w:rPr>
      </w:pPr>
      <w:r w:rsidRPr="00450219">
        <w:rPr>
          <w:rFonts w:ascii="Arial" w:eastAsia="Arial" w:hAnsi="Arial" w:cs="Arial"/>
          <w:sz w:val="24"/>
          <w:szCs w:val="24"/>
        </w:rPr>
        <w:t xml:space="preserve"> </w:t>
      </w:r>
      <w:r w:rsidRPr="00450219">
        <w:rPr>
          <w:rFonts w:ascii="Arial" w:eastAsia="Arial Narrow" w:hAnsi="Arial" w:cs="Arial"/>
          <w:b/>
          <w:sz w:val="24"/>
          <w:szCs w:val="24"/>
          <w:u w:val="single"/>
        </w:rPr>
        <w:t xml:space="preserve">KEY ACTIVITIES IDP/BUGET/ PMS </w:t>
      </w:r>
    </w:p>
    <w:p w:rsidR="00370A0B" w:rsidRPr="00450219" w:rsidRDefault="00370A0B" w:rsidP="00370A0B">
      <w:pPr>
        <w:spacing w:after="0" w:line="240" w:lineRule="auto"/>
        <w:jc w:val="both"/>
        <w:rPr>
          <w:rFonts w:ascii="Arial" w:eastAsia="Arial Narrow" w:hAnsi="Arial" w:cs="Arial"/>
          <w:b/>
          <w:sz w:val="24"/>
          <w:szCs w:val="24"/>
        </w:rPr>
      </w:pPr>
    </w:p>
    <w:tbl>
      <w:tblPr>
        <w:tblW w:w="9720" w:type="dxa"/>
        <w:tblInd w:w="-365" w:type="dxa"/>
        <w:tblLayout w:type="fixed"/>
        <w:tblCellMar>
          <w:left w:w="10" w:type="dxa"/>
          <w:right w:w="10" w:type="dxa"/>
        </w:tblCellMar>
        <w:tblLook w:val="0000" w:firstRow="0" w:lastRow="0" w:firstColumn="0" w:lastColumn="0" w:noHBand="0" w:noVBand="0"/>
      </w:tblPr>
      <w:tblGrid>
        <w:gridCol w:w="990"/>
        <w:gridCol w:w="1620"/>
        <w:gridCol w:w="1890"/>
        <w:gridCol w:w="1500"/>
        <w:gridCol w:w="1558"/>
        <w:gridCol w:w="2162"/>
      </w:tblGrid>
      <w:tr w:rsidR="00370A0B" w:rsidRPr="00450219" w:rsidTr="006C662C">
        <w:trPr>
          <w:trHeight w:val="1"/>
        </w:trPr>
        <w:tc>
          <w:tcPr>
            <w:tcW w:w="9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b/>
                <w:sz w:val="24"/>
                <w:szCs w:val="24"/>
              </w:rPr>
              <w:t xml:space="preserve">Month </w:t>
            </w:r>
          </w:p>
        </w:tc>
        <w:tc>
          <w:tcPr>
            <w:tcW w:w="873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b/>
                <w:sz w:val="24"/>
                <w:szCs w:val="24"/>
              </w:rPr>
              <w:t>ACTIVITIES</w:t>
            </w:r>
          </w:p>
        </w:tc>
      </w:tr>
      <w:tr w:rsidR="00370A0B" w:rsidRPr="00450219" w:rsidTr="006C662C">
        <w:trPr>
          <w:trHeight w:val="1"/>
        </w:trPr>
        <w:tc>
          <w:tcPr>
            <w:tcW w:w="9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jc w:val="both"/>
              <w:rPr>
                <w:rFonts w:ascii="Arial" w:eastAsia="Calibri" w:hAnsi="Arial" w:cs="Arial"/>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b/>
                <w:sz w:val="24"/>
                <w:szCs w:val="24"/>
              </w:rPr>
              <w:t>IDP</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b/>
                <w:sz w:val="24"/>
                <w:szCs w:val="24"/>
              </w:rPr>
              <w:t>PMS</w:t>
            </w: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b/>
                <w:sz w:val="24"/>
                <w:szCs w:val="24"/>
              </w:rPr>
              <w:t>Mayor/ Council</w:t>
            </w: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b/>
                <w:sz w:val="24"/>
                <w:szCs w:val="24"/>
              </w:rPr>
              <w:t>Administration</w:t>
            </w:r>
          </w:p>
        </w:tc>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b/>
                <w:sz w:val="24"/>
                <w:szCs w:val="24"/>
              </w:rPr>
              <w:t>Budget Review Activities</w:t>
            </w:r>
          </w:p>
        </w:tc>
      </w:tr>
      <w:tr w:rsidR="00370A0B" w:rsidRPr="00450219" w:rsidTr="006C662C">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eastAsia="Arial" w:hAnsi="Arial" w:cs="Arial"/>
                <w:b/>
                <w:sz w:val="24"/>
                <w:szCs w:val="24"/>
              </w:rPr>
            </w:pPr>
            <w:r w:rsidRPr="00450219">
              <w:rPr>
                <w:rFonts w:ascii="Arial" w:eastAsia="Arial" w:hAnsi="Arial" w:cs="Arial"/>
                <w:b/>
                <w:sz w:val="24"/>
                <w:szCs w:val="24"/>
              </w:rPr>
              <w:t>July 2019</w:t>
            </w:r>
          </w:p>
          <w:p w:rsidR="00370A0B" w:rsidRPr="00450219" w:rsidRDefault="00370A0B" w:rsidP="006C662C">
            <w:pPr>
              <w:spacing w:after="0" w:line="240" w:lineRule="auto"/>
              <w:jc w:val="both"/>
              <w:rPr>
                <w:rFonts w:ascii="Arial" w:eastAsia="Arial" w:hAnsi="Arial" w:cs="Arial"/>
                <w:b/>
                <w:sz w:val="24"/>
                <w:szCs w:val="24"/>
              </w:rPr>
            </w:pPr>
          </w:p>
          <w:p w:rsidR="00370A0B" w:rsidRPr="00450219" w:rsidRDefault="00370A0B" w:rsidP="006C662C">
            <w:pPr>
              <w:spacing w:after="0" w:line="240" w:lineRule="auto"/>
              <w:jc w:val="both"/>
              <w:rPr>
                <w:rFonts w:ascii="Arial" w:eastAsia="Arial" w:hAnsi="Arial" w:cs="Arial"/>
                <w:b/>
                <w:sz w:val="24"/>
                <w:szCs w:val="24"/>
              </w:rPr>
            </w:pPr>
          </w:p>
          <w:p w:rsidR="00370A0B" w:rsidRPr="00450219" w:rsidRDefault="00370A0B" w:rsidP="006C662C">
            <w:pPr>
              <w:spacing w:after="0" w:line="240" w:lineRule="auto"/>
              <w:jc w:val="both"/>
              <w:rPr>
                <w:rFonts w:ascii="Arial" w:eastAsia="Arial" w:hAnsi="Arial" w:cs="Arial"/>
                <w:b/>
                <w:sz w:val="24"/>
                <w:szCs w:val="24"/>
              </w:rPr>
            </w:pPr>
          </w:p>
          <w:p w:rsidR="00370A0B" w:rsidRPr="00450219" w:rsidRDefault="00370A0B" w:rsidP="006C662C">
            <w:pPr>
              <w:spacing w:after="0" w:line="240" w:lineRule="auto"/>
              <w:jc w:val="both"/>
              <w:rPr>
                <w:rFonts w:ascii="Arial" w:hAnsi="Arial" w:cs="Arial"/>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280EDA">
            <w:pPr>
              <w:numPr>
                <w:ilvl w:val="0"/>
                <w:numId w:val="118"/>
              </w:numPr>
              <w:spacing w:after="0" w:line="240" w:lineRule="auto"/>
              <w:ind w:left="720" w:hanging="360"/>
              <w:jc w:val="both"/>
              <w:rPr>
                <w:rFonts w:ascii="Arial" w:eastAsia="Arial" w:hAnsi="Arial" w:cs="Arial"/>
                <w:sz w:val="24"/>
                <w:szCs w:val="24"/>
              </w:rPr>
            </w:pPr>
            <w:r w:rsidRPr="00450219">
              <w:rPr>
                <w:rFonts w:ascii="Arial" w:eastAsia="Arial" w:hAnsi="Arial" w:cs="Arial"/>
                <w:sz w:val="24"/>
                <w:szCs w:val="24"/>
              </w:rPr>
              <w:t>Preparation of the draft IDP/Budget /PMS Process Plan</w:t>
            </w:r>
          </w:p>
          <w:p w:rsidR="00370A0B" w:rsidRPr="00450219" w:rsidRDefault="00370A0B" w:rsidP="00280EDA">
            <w:pPr>
              <w:numPr>
                <w:ilvl w:val="0"/>
                <w:numId w:val="118"/>
              </w:numPr>
              <w:spacing w:after="0" w:line="240" w:lineRule="auto"/>
              <w:ind w:left="720" w:hanging="360"/>
              <w:jc w:val="both"/>
              <w:rPr>
                <w:rFonts w:ascii="Arial" w:eastAsia="Arial" w:hAnsi="Arial" w:cs="Arial"/>
                <w:sz w:val="24"/>
                <w:szCs w:val="24"/>
              </w:rPr>
            </w:pPr>
            <w:r w:rsidRPr="00450219">
              <w:rPr>
                <w:rFonts w:ascii="Arial" w:eastAsia="Arial" w:hAnsi="Arial" w:cs="Arial"/>
                <w:sz w:val="24"/>
                <w:szCs w:val="24"/>
              </w:rPr>
              <w:t>Engagements with Budget Office and PMS for alignment purposes.</w:t>
            </w:r>
          </w:p>
          <w:p w:rsidR="00370A0B" w:rsidRPr="00450219" w:rsidRDefault="00370A0B" w:rsidP="00280EDA">
            <w:pPr>
              <w:numPr>
                <w:ilvl w:val="0"/>
                <w:numId w:val="118"/>
              </w:numPr>
              <w:spacing w:after="0" w:line="240" w:lineRule="auto"/>
              <w:ind w:left="720" w:hanging="360"/>
              <w:jc w:val="both"/>
              <w:rPr>
                <w:rFonts w:ascii="Arial" w:eastAsia="Arial" w:hAnsi="Arial" w:cs="Arial"/>
                <w:sz w:val="24"/>
                <w:szCs w:val="24"/>
              </w:rPr>
            </w:pPr>
            <w:r w:rsidRPr="00450219">
              <w:rPr>
                <w:rFonts w:ascii="Arial" w:eastAsia="Arial" w:hAnsi="Arial" w:cs="Arial"/>
                <w:sz w:val="24"/>
                <w:szCs w:val="24"/>
              </w:rPr>
              <w:t>Engagements with the district for readiness of review 2020/ 21</w:t>
            </w:r>
          </w:p>
          <w:p w:rsidR="00370A0B" w:rsidRPr="00450219" w:rsidRDefault="00370A0B" w:rsidP="006C662C">
            <w:pPr>
              <w:spacing w:after="0" w:line="240" w:lineRule="auto"/>
              <w:jc w:val="both"/>
              <w:rPr>
                <w:rFonts w:ascii="Arial" w:hAnsi="Arial" w:cs="Arial"/>
                <w:sz w:val="24"/>
                <w:szCs w:val="24"/>
              </w:rPr>
            </w:pP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280EDA">
            <w:pPr>
              <w:numPr>
                <w:ilvl w:val="0"/>
                <w:numId w:val="119"/>
              </w:numPr>
              <w:spacing w:after="0" w:line="240" w:lineRule="auto"/>
              <w:ind w:left="720" w:hanging="360"/>
              <w:jc w:val="both"/>
              <w:rPr>
                <w:rFonts w:ascii="Arial" w:eastAsia="Arial" w:hAnsi="Arial" w:cs="Arial"/>
                <w:sz w:val="24"/>
                <w:szCs w:val="24"/>
              </w:rPr>
            </w:pPr>
            <w:r w:rsidRPr="00450219">
              <w:rPr>
                <w:rFonts w:ascii="Arial" w:eastAsia="Arial" w:hAnsi="Arial" w:cs="Arial"/>
                <w:sz w:val="24"/>
                <w:szCs w:val="24"/>
              </w:rPr>
              <w:t>Signing of new performance contracts for Section 57 Managers and submission to Council before the end of July 2018 (Section 69 MFMA and Section 57of the MSA)</w:t>
            </w:r>
          </w:p>
          <w:p w:rsidR="00370A0B" w:rsidRPr="00450219" w:rsidRDefault="00370A0B" w:rsidP="00280EDA">
            <w:pPr>
              <w:numPr>
                <w:ilvl w:val="0"/>
                <w:numId w:val="119"/>
              </w:numPr>
              <w:spacing w:after="0" w:line="240" w:lineRule="auto"/>
              <w:ind w:left="720" w:hanging="360"/>
              <w:jc w:val="both"/>
              <w:rPr>
                <w:rFonts w:ascii="Arial" w:eastAsia="Arial" w:hAnsi="Arial" w:cs="Arial"/>
                <w:sz w:val="24"/>
                <w:szCs w:val="24"/>
              </w:rPr>
            </w:pPr>
            <w:r w:rsidRPr="00450219">
              <w:rPr>
                <w:rFonts w:ascii="Arial" w:eastAsia="Arial" w:hAnsi="Arial" w:cs="Arial"/>
                <w:sz w:val="24"/>
                <w:szCs w:val="24"/>
              </w:rPr>
              <w:t>Roll out of the SDBIP</w:t>
            </w:r>
          </w:p>
          <w:p w:rsidR="00370A0B" w:rsidRPr="00450219" w:rsidRDefault="00370A0B" w:rsidP="00280EDA">
            <w:pPr>
              <w:numPr>
                <w:ilvl w:val="0"/>
                <w:numId w:val="119"/>
              </w:numPr>
              <w:spacing w:after="0" w:line="240" w:lineRule="auto"/>
              <w:ind w:left="720" w:hanging="360"/>
              <w:jc w:val="both"/>
              <w:rPr>
                <w:rFonts w:ascii="Arial" w:eastAsia="Arial" w:hAnsi="Arial" w:cs="Arial"/>
                <w:sz w:val="24"/>
                <w:szCs w:val="24"/>
              </w:rPr>
            </w:pPr>
            <w:r w:rsidRPr="00450219">
              <w:rPr>
                <w:rFonts w:ascii="Arial" w:eastAsia="Arial" w:hAnsi="Arial" w:cs="Arial"/>
                <w:sz w:val="24"/>
                <w:szCs w:val="24"/>
              </w:rPr>
              <w:t>Prepare Departmental Score cards for 2019/20</w:t>
            </w:r>
          </w:p>
          <w:p w:rsidR="00370A0B" w:rsidRPr="00450219" w:rsidRDefault="00370A0B" w:rsidP="00280EDA">
            <w:pPr>
              <w:numPr>
                <w:ilvl w:val="0"/>
                <w:numId w:val="119"/>
              </w:numPr>
              <w:spacing w:after="0" w:line="240" w:lineRule="auto"/>
              <w:ind w:left="720" w:hanging="360"/>
              <w:jc w:val="both"/>
              <w:rPr>
                <w:rFonts w:ascii="Arial" w:eastAsia="Arial" w:hAnsi="Arial" w:cs="Arial"/>
                <w:sz w:val="24"/>
                <w:szCs w:val="24"/>
              </w:rPr>
            </w:pPr>
            <w:r w:rsidRPr="00450219">
              <w:rPr>
                <w:rFonts w:ascii="Arial" w:eastAsia="Arial" w:hAnsi="Arial" w:cs="Arial"/>
                <w:sz w:val="24"/>
                <w:szCs w:val="24"/>
              </w:rPr>
              <w:t>Final Perform Assessments 2018/19 for Section 57 Managers</w:t>
            </w:r>
          </w:p>
          <w:p w:rsidR="00370A0B" w:rsidRPr="00450219" w:rsidRDefault="00370A0B" w:rsidP="00280EDA">
            <w:pPr>
              <w:numPr>
                <w:ilvl w:val="0"/>
                <w:numId w:val="119"/>
              </w:numPr>
              <w:spacing w:after="0" w:line="240" w:lineRule="auto"/>
              <w:ind w:left="720" w:hanging="360"/>
              <w:jc w:val="both"/>
              <w:rPr>
                <w:rFonts w:ascii="Arial" w:eastAsia="Arial" w:hAnsi="Arial" w:cs="Arial"/>
                <w:sz w:val="24"/>
                <w:szCs w:val="24"/>
              </w:rPr>
            </w:pPr>
            <w:r w:rsidRPr="00450219">
              <w:rPr>
                <w:rFonts w:ascii="Arial" w:eastAsia="Arial" w:hAnsi="Arial" w:cs="Arial"/>
                <w:sz w:val="24"/>
                <w:szCs w:val="24"/>
              </w:rPr>
              <w:t xml:space="preserve">Preparation of section 46 reports by various heads of departments. </w:t>
            </w:r>
          </w:p>
          <w:p w:rsidR="00370A0B" w:rsidRPr="00450219" w:rsidRDefault="00370A0B" w:rsidP="006C662C">
            <w:pPr>
              <w:spacing w:after="0" w:line="240" w:lineRule="auto"/>
              <w:jc w:val="both"/>
              <w:rPr>
                <w:rFonts w:ascii="Arial" w:hAnsi="Arial" w:cs="Arial"/>
                <w:sz w:val="24"/>
                <w:szCs w:val="24"/>
              </w:rPr>
            </w:pP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eastAsia="Arial" w:hAnsi="Arial" w:cs="Arial"/>
                <w:sz w:val="24"/>
                <w:szCs w:val="24"/>
              </w:rPr>
            </w:pPr>
          </w:p>
          <w:p w:rsidR="00370A0B" w:rsidRPr="00450219" w:rsidRDefault="00370A0B" w:rsidP="00280EDA">
            <w:pPr>
              <w:numPr>
                <w:ilvl w:val="0"/>
                <w:numId w:val="120"/>
              </w:numPr>
              <w:spacing w:after="0" w:line="240" w:lineRule="auto"/>
              <w:ind w:left="720" w:hanging="360"/>
              <w:jc w:val="both"/>
              <w:rPr>
                <w:rFonts w:ascii="Arial" w:eastAsia="Arial" w:hAnsi="Arial" w:cs="Arial"/>
                <w:sz w:val="24"/>
                <w:szCs w:val="24"/>
              </w:rPr>
            </w:pPr>
            <w:r w:rsidRPr="00450219">
              <w:rPr>
                <w:rFonts w:ascii="Arial" w:eastAsia="Arial" w:hAnsi="Arial" w:cs="Arial"/>
                <w:sz w:val="24"/>
                <w:szCs w:val="24"/>
              </w:rPr>
              <w:t>Mayor begins planning for next three year budget in accordance with co-ordination role of budget process. MFMA s53.</w:t>
            </w:r>
          </w:p>
          <w:p w:rsidR="00370A0B" w:rsidRPr="00450219" w:rsidRDefault="00370A0B" w:rsidP="00280EDA">
            <w:pPr>
              <w:numPr>
                <w:ilvl w:val="0"/>
                <w:numId w:val="120"/>
              </w:numPr>
              <w:spacing w:after="0" w:line="240" w:lineRule="auto"/>
              <w:ind w:left="720" w:hanging="360"/>
              <w:jc w:val="both"/>
              <w:rPr>
                <w:rFonts w:ascii="Arial" w:eastAsia="Arial" w:hAnsi="Arial" w:cs="Arial"/>
                <w:sz w:val="24"/>
                <w:szCs w:val="24"/>
              </w:rPr>
            </w:pPr>
            <w:r w:rsidRPr="00450219">
              <w:rPr>
                <w:rFonts w:ascii="Arial" w:eastAsia="Arial" w:hAnsi="Arial" w:cs="Arial"/>
                <w:sz w:val="24"/>
                <w:szCs w:val="24"/>
              </w:rPr>
              <w:t>Planning  includes review of the previous year’s budget process and completion of the Budget checklist</w:t>
            </w:r>
          </w:p>
          <w:p w:rsidR="00370A0B" w:rsidRPr="00450219" w:rsidRDefault="00370A0B" w:rsidP="00280EDA">
            <w:pPr>
              <w:numPr>
                <w:ilvl w:val="0"/>
                <w:numId w:val="120"/>
              </w:numPr>
              <w:spacing w:after="0" w:line="240" w:lineRule="auto"/>
              <w:ind w:left="720" w:hanging="360"/>
              <w:jc w:val="both"/>
              <w:rPr>
                <w:rFonts w:ascii="Arial" w:eastAsia="Arial" w:hAnsi="Arial" w:cs="Arial"/>
                <w:sz w:val="24"/>
                <w:szCs w:val="24"/>
              </w:rPr>
            </w:pPr>
          </w:p>
          <w:p w:rsidR="00370A0B" w:rsidRPr="00450219" w:rsidRDefault="00370A0B" w:rsidP="006C662C">
            <w:pPr>
              <w:spacing w:after="0" w:line="240" w:lineRule="auto"/>
              <w:jc w:val="both"/>
              <w:rPr>
                <w:rFonts w:ascii="Arial" w:eastAsia="Arial" w:hAnsi="Arial" w:cs="Arial"/>
                <w:sz w:val="24"/>
                <w:szCs w:val="24"/>
              </w:rPr>
            </w:pPr>
          </w:p>
          <w:p w:rsidR="00370A0B" w:rsidRPr="00450219" w:rsidRDefault="00370A0B" w:rsidP="006C662C">
            <w:pPr>
              <w:spacing w:after="0" w:line="240" w:lineRule="auto"/>
              <w:jc w:val="both"/>
              <w:rPr>
                <w:rFonts w:ascii="Arial" w:hAnsi="Arial" w:cs="Arial"/>
                <w:sz w:val="24"/>
                <w:szCs w:val="24"/>
              </w:rPr>
            </w:pP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eastAsia="Arial" w:hAnsi="Arial" w:cs="Arial"/>
                <w:b/>
                <w:sz w:val="24"/>
                <w:szCs w:val="24"/>
              </w:rPr>
            </w:pPr>
          </w:p>
          <w:p w:rsidR="00370A0B" w:rsidRPr="00450219" w:rsidRDefault="00370A0B" w:rsidP="006C662C">
            <w:pPr>
              <w:spacing w:after="0" w:line="240" w:lineRule="auto"/>
              <w:jc w:val="both"/>
              <w:rPr>
                <w:rFonts w:ascii="Arial" w:eastAsia="Arial" w:hAnsi="Arial" w:cs="Arial"/>
                <w:sz w:val="24"/>
                <w:szCs w:val="24"/>
              </w:rPr>
            </w:pPr>
            <w:r w:rsidRPr="00450219">
              <w:rPr>
                <w:rFonts w:ascii="Arial" w:eastAsia="Arial" w:hAnsi="Arial" w:cs="Arial"/>
                <w:sz w:val="24"/>
                <w:szCs w:val="24"/>
              </w:rPr>
              <w:t>Accounting Officer and Senior Managers of the municipality begin planning for next three year budget.</w:t>
            </w:r>
          </w:p>
          <w:p w:rsidR="00370A0B" w:rsidRPr="00450219" w:rsidRDefault="00370A0B" w:rsidP="00280EDA">
            <w:pPr>
              <w:numPr>
                <w:ilvl w:val="0"/>
                <w:numId w:val="121"/>
              </w:numPr>
              <w:spacing w:after="0" w:line="240" w:lineRule="auto"/>
              <w:ind w:left="720" w:hanging="360"/>
              <w:jc w:val="both"/>
              <w:rPr>
                <w:rFonts w:ascii="Arial" w:hAnsi="Arial" w:cs="Arial"/>
                <w:sz w:val="24"/>
                <w:szCs w:val="24"/>
              </w:rPr>
            </w:pPr>
            <w:r w:rsidRPr="00450219">
              <w:rPr>
                <w:rFonts w:ascii="Arial" w:eastAsia="Arial" w:hAnsi="Arial" w:cs="Arial"/>
                <w:sz w:val="24"/>
                <w:szCs w:val="24"/>
              </w:rPr>
              <w:t>Accounting Officer and Senior Managers review options and contracts for service delivery MSA s76 and s81</w:t>
            </w:r>
          </w:p>
        </w:tc>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eastAsia="Arial" w:hAnsi="Arial" w:cs="Arial"/>
                <w:b/>
                <w:sz w:val="24"/>
                <w:szCs w:val="24"/>
              </w:rPr>
            </w:pPr>
          </w:p>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Approve and announce new budget schedule and set up committees and forums</w:t>
            </w:r>
          </w:p>
        </w:tc>
      </w:tr>
      <w:tr w:rsidR="00370A0B" w:rsidRPr="00450219" w:rsidTr="006C662C">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eastAsia="Arial" w:hAnsi="Arial" w:cs="Arial"/>
                <w:b/>
                <w:sz w:val="24"/>
                <w:szCs w:val="24"/>
              </w:rPr>
            </w:pPr>
            <w:r w:rsidRPr="00450219">
              <w:rPr>
                <w:rFonts w:ascii="Arial" w:eastAsia="Arial" w:hAnsi="Arial" w:cs="Arial"/>
                <w:b/>
                <w:sz w:val="24"/>
                <w:szCs w:val="24"/>
              </w:rPr>
              <w:t>Aug 2019</w:t>
            </w:r>
          </w:p>
          <w:p w:rsidR="00370A0B" w:rsidRPr="00450219" w:rsidRDefault="00370A0B" w:rsidP="006C662C">
            <w:pPr>
              <w:spacing w:after="0" w:line="240" w:lineRule="auto"/>
              <w:jc w:val="both"/>
              <w:rPr>
                <w:rFonts w:ascii="Arial" w:eastAsia="Arial" w:hAnsi="Arial" w:cs="Arial"/>
                <w:b/>
                <w:sz w:val="24"/>
                <w:szCs w:val="24"/>
              </w:rPr>
            </w:pPr>
          </w:p>
          <w:p w:rsidR="00370A0B" w:rsidRPr="00450219" w:rsidRDefault="00370A0B" w:rsidP="006C662C">
            <w:pPr>
              <w:spacing w:after="0" w:line="240" w:lineRule="auto"/>
              <w:jc w:val="both"/>
              <w:rPr>
                <w:rFonts w:ascii="Arial" w:eastAsia="Arial" w:hAnsi="Arial" w:cs="Arial"/>
                <w:b/>
                <w:sz w:val="24"/>
                <w:szCs w:val="24"/>
              </w:rPr>
            </w:pPr>
          </w:p>
          <w:p w:rsidR="00370A0B" w:rsidRPr="00450219" w:rsidRDefault="00370A0B" w:rsidP="006C662C">
            <w:pPr>
              <w:spacing w:after="0" w:line="240" w:lineRule="auto"/>
              <w:jc w:val="both"/>
              <w:rPr>
                <w:rFonts w:ascii="Arial" w:eastAsia="Arial" w:hAnsi="Arial" w:cs="Arial"/>
                <w:b/>
                <w:sz w:val="24"/>
                <w:szCs w:val="24"/>
              </w:rPr>
            </w:pPr>
          </w:p>
          <w:p w:rsidR="00370A0B" w:rsidRPr="00450219" w:rsidRDefault="00370A0B" w:rsidP="006C662C">
            <w:pPr>
              <w:spacing w:after="0" w:line="240" w:lineRule="auto"/>
              <w:jc w:val="both"/>
              <w:rPr>
                <w:rFonts w:ascii="Arial" w:eastAsia="Arial" w:hAnsi="Arial" w:cs="Arial"/>
                <w:b/>
                <w:sz w:val="24"/>
                <w:szCs w:val="24"/>
              </w:rPr>
            </w:pPr>
          </w:p>
          <w:p w:rsidR="00370A0B" w:rsidRPr="00450219" w:rsidRDefault="00370A0B" w:rsidP="006C662C">
            <w:pPr>
              <w:spacing w:after="0" w:line="240" w:lineRule="auto"/>
              <w:jc w:val="both"/>
              <w:rPr>
                <w:rFonts w:ascii="Arial" w:hAnsi="Arial" w:cs="Arial"/>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280EDA">
            <w:pPr>
              <w:numPr>
                <w:ilvl w:val="0"/>
                <w:numId w:val="122"/>
              </w:numPr>
              <w:spacing w:after="0" w:line="240" w:lineRule="auto"/>
              <w:ind w:left="720" w:hanging="360"/>
              <w:jc w:val="both"/>
              <w:rPr>
                <w:rFonts w:ascii="Arial" w:eastAsia="Arial" w:hAnsi="Arial" w:cs="Arial"/>
                <w:sz w:val="24"/>
                <w:szCs w:val="24"/>
              </w:rPr>
            </w:pPr>
            <w:r w:rsidRPr="00450219">
              <w:rPr>
                <w:rFonts w:ascii="Arial" w:eastAsia="Arial" w:hAnsi="Arial" w:cs="Arial"/>
                <w:sz w:val="24"/>
                <w:szCs w:val="24"/>
              </w:rPr>
              <w:t>Tabling of IDP Process Plan to Steering Committee for comments</w:t>
            </w:r>
          </w:p>
          <w:p w:rsidR="00370A0B" w:rsidRPr="00450219" w:rsidRDefault="00370A0B" w:rsidP="00280EDA">
            <w:pPr>
              <w:numPr>
                <w:ilvl w:val="0"/>
                <w:numId w:val="122"/>
              </w:numPr>
              <w:spacing w:after="0" w:line="240" w:lineRule="auto"/>
              <w:ind w:left="720" w:hanging="360"/>
              <w:jc w:val="both"/>
              <w:rPr>
                <w:rFonts w:ascii="Arial" w:eastAsia="Arial" w:hAnsi="Arial" w:cs="Arial"/>
                <w:sz w:val="24"/>
                <w:szCs w:val="24"/>
              </w:rPr>
            </w:pPr>
            <w:r w:rsidRPr="00450219">
              <w:rPr>
                <w:rFonts w:ascii="Arial" w:eastAsia="Arial" w:hAnsi="Arial" w:cs="Arial"/>
                <w:sz w:val="24"/>
                <w:szCs w:val="24"/>
              </w:rPr>
              <w:t>Advertisement of the IDP Process Plan in order to meet AG Audit requirements</w:t>
            </w:r>
          </w:p>
          <w:p w:rsidR="00370A0B" w:rsidRPr="00450219" w:rsidRDefault="00370A0B" w:rsidP="00280EDA">
            <w:pPr>
              <w:numPr>
                <w:ilvl w:val="0"/>
                <w:numId w:val="122"/>
              </w:numPr>
              <w:spacing w:after="0" w:line="240" w:lineRule="auto"/>
              <w:ind w:left="720" w:hanging="360"/>
              <w:jc w:val="both"/>
              <w:rPr>
                <w:rFonts w:ascii="Arial" w:eastAsia="Arial" w:hAnsi="Arial" w:cs="Arial"/>
                <w:sz w:val="24"/>
                <w:szCs w:val="24"/>
              </w:rPr>
            </w:pPr>
            <w:r w:rsidRPr="00450219">
              <w:rPr>
                <w:rFonts w:ascii="Arial" w:eastAsia="Arial" w:hAnsi="Arial" w:cs="Arial"/>
                <w:sz w:val="24"/>
                <w:szCs w:val="24"/>
              </w:rPr>
              <w:t>IDP review process kick starts.</w:t>
            </w:r>
          </w:p>
          <w:p w:rsidR="00370A0B" w:rsidRPr="00450219" w:rsidRDefault="00370A0B" w:rsidP="00280EDA">
            <w:pPr>
              <w:numPr>
                <w:ilvl w:val="0"/>
                <w:numId w:val="122"/>
              </w:numPr>
              <w:spacing w:after="0" w:line="240" w:lineRule="auto"/>
              <w:ind w:left="720" w:hanging="360"/>
              <w:jc w:val="both"/>
              <w:rPr>
                <w:rFonts w:ascii="Arial" w:eastAsia="Arial" w:hAnsi="Arial" w:cs="Arial"/>
                <w:sz w:val="24"/>
                <w:szCs w:val="24"/>
              </w:rPr>
            </w:pPr>
          </w:p>
          <w:p w:rsidR="00370A0B" w:rsidRPr="00450219" w:rsidRDefault="00370A0B" w:rsidP="006C662C">
            <w:pPr>
              <w:spacing w:after="0" w:line="240" w:lineRule="auto"/>
              <w:jc w:val="both"/>
              <w:rPr>
                <w:rFonts w:ascii="Arial" w:eastAsia="Arial" w:hAnsi="Arial" w:cs="Arial"/>
                <w:sz w:val="24"/>
                <w:szCs w:val="24"/>
              </w:rPr>
            </w:pPr>
            <w:r w:rsidRPr="00450219">
              <w:rPr>
                <w:rFonts w:ascii="Arial" w:eastAsia="Arial" w:hAnsi="Arial" w:cs="Arial"/>
                <w:sz w:val="24"/>
                <w:szCs w:val="24"/>
              </w:rPr>
              <w:t xml:space="preserve">I </w:t>
            </w:r>
          </w:p>
          <w:p w:rsidR="00370A0B" w:rsidRPr="00450219" w:rsidRDefault="00370A0B" w:rsidP="006C662C">
            <w:pPr>
              <w:spacing w:after="0" w:line="240" w:lineRule="auto"/>
              <w:jc w:val="both"/>
              <w:rPr>
                <w:rFonts w:ascii="Arial" w:eastAsia="Arial" w:hAnsi="Arial" w:cs="Arial"/>
                <w:sz w:val="24"/>
                <w:szCs w:val="24"/>
              </w:rPr>
            </w:pPr>
          </w:p>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eastAsia="Calibri" w:hAnsi="Arial" w:cs="Arial"/>
                <w:sz w:val="24"/>
                <w:szCs w:val="24"/>
              </w:rPr>
            </w:pP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280EDA">
            <w:pPr>
              <w:numPr>
                <w:ilvl w:val="0"/>
                <w:numId w:val="123"/>
              </w:numPr>
              <w:spacing w:after="0" w:line="240" w:lineRule="auto"/>
              <w:ind w:left="720" w:hanging="360"/>
              <w:jc w:val="both"/>
              <w:rPr>
                <w:rFonts w:ascii="Arial" w:eastAsia="Arial" w:hAnsi="Arial" w:cs="Arial"/>
                <w:sz w:val="24"/>
                <w:szCs w:val="24"/>
              </w:rPr>
            </w:pPr>
            <w:r w:rsidRPr="00450219">
              <w:rPr>
                <w:rFonts w:ascii="Arial" w:eastAsia="Arial" w:hAnsi="Arial" w:cs="Arial"/>
                <w:sz w:val="24"/>
                <w:szCs w:val="24"/>
              </w:rPr>
              <w:t>Mayor tables in Council a time schedule outlining key deadlines for: preparing, tabling and approving the Budget, reviewing the IDP (as per s34 of Municipal Systems Act Chapter 4 as amended) and budget related policies and consultation processes at least 10 months before the start of the budget year. MFMA s21,22,23</w:t>
            </w:r>
          </w:p>
          <w:p w:rsidR="00370A0B" w:rsidRPr="00450219" w:rsidRDefault="00370A0B" w:rsidP="006C662C">
            <w:pPr>
              <w:spacing w:after="0" w:line="240" w:lineRule="auto"/>
              <w:jc w:val="both"/>
              <w:rPr>
                <w:rFonts w:ascii="Arial" w:hAnsi="Arial" w:cs="Arial"/>
                <w:sz w:val="24"/>
                <w:szCs w:val="24"/>
              </w:rPr>
            </w:pP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eastAsia="Calibri" w:hAnsi="Arial" w:cs="Arial"/>
                <w:sz w:val="24"/>
                <w:szCs w:val="24"/>
              </w:rPr>
            </w:pPr>
          </w:p>
        </w:tc>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eastAsia="Calibri" w:hAnsi="Arial" w:cs="Arial"/>
                <w:sz w:val="24"/>
                <w:szCs w:val="24"/>
              </w:rPr>
            </w:pPr>
          </w:p>
        </w:tc>
      </w:tr>
      <w:tr w:rsidR="00370A0B" w:rsidRPr="00450219" w:rsidTr="006C662C">
        <w:trPr>
          <w:trHeight w:val="162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eastAsia="Arial" w:hAnsi="Arial" w:cs="Arial"/>
                <w:b/>
                <w:sz w:val="24"/>
                <w:szCs w:val="24"/>
              </w:rPr>
            </w:pPr>
            <w:r w:rsidRPr="00450219">
              <w:rPr>
                <w:rFonts w:ascii="Arial" w:eastAsia="Arial" w:hAnsi="Arial" w:cs="Arial"/>
                <w:b/>
                <w:sz w:val="24"/>
                <w:szCs w:val="24"/>
              </w:rPr>
              <w:t>May 2020</w:t>
            </w:r>
          </w:p>
          <w:p w:rsidR="00370A0B" w:rsidRPr="00450219" w:rsidRDefault="00370A0B" w:rsidP="006C662C">
            <w:pPr>
              <w:spacing w:after="0" w:line="240" w:lineRule="auto"/>
              <w:jc w:val="both"/>
              <w:rPr>
                <w:rFonts w:ascii="Arial" w:eastAsia="Arial" w:hAnsi="Arial" w:cs="Arial"/>
                <w:b/>
                <w:sz w:val="24"/>
                <w:szCs w:val="24"/>
              </w:rPr>
            </w:pPr>
          </w:p>
          <w:p w:rsidR="00370A0B" w:rsidRPr="00450219" w:rsidRDefault="00370A0B" w:rsidP="006C662C">
            <w:pPr>
              <w:spacing w:after="0" w:line="240" w:lineRule="auto"/>
              <w:jc w:val="both"/>
              <w:rPr>
                <w:rFonts w:ascii="Arial" w:hAnsi="Arial" w:cs="Arial"/>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280EDA">
            <w:pPr>
              <w:numPr>
                <w:ilvl w:val="0"/>
                <w:numId w:val="124"/>
              </w:numPr>
              <w:spacing w:after="0" w:line="240" w:lineRule="auto"/>
              <w:ind w:left="720" w:hanging="360"/>
              <w:jc w:val="both"/>
              <w:rPr>
                <w:rFonts w:ascii="Arial" w:eastAsia="Arial" w:hAnsi="Arial" w:cs="Arial"/>
                <w:sz w:val="24"/>
                <w:szCs w:val="24"/>
              </w:rPr>
            </w:pPr>
            <w:r w:rsidRPr="00450219">
              <w:rPr>
                <w:rFonts w:ascii="Arial" w:eastAsia="Arial" w:hAnsi="Arial" w:cs="Arial"/>
                <w:sz w:val="24"/>
                <w:szCs w:val="24"/>
              </w:rPr>
              <w:t xml:space="preserve">Adoption of Final IDP by Council </w:t>
            </w:r>
          </w:p>
          <w:p w:rsidR="00370A0B" w:rsidRPr="00450219" w:rsidRDefault="00370A0B" w:rsidP="00280EDA">
            <w:pPr>
              <w:numPr>
                <w:ilvl w:val="0"/>
                <w:numId w:val="124"/>
              </w:numPr>
              <w:spacing w:after="0" w:line="240" w:lineRule="auto"/>
              <w:ind w:left="720" w:hanging="360"/>
              <w:jc w:val="both"/>
              <w:rPr>
                <w:rFonts w:ascii="Arial" w:eastAsia="Arial" w:hAnsi="Arial" w:cs="Arial"/>
                <w:sz w:val="24"/>
                <w:szCs w:val="24"/>
              </w:rPr>
            </w:pPr>
            <w:r w:rsidRPr="00450219">
              <w:rPr>
                <w:rFonts w:ascii="Arial" w:eastAsia="Arial" w:hAnsi="Arial" w:cs="Arial"/>
                <w:sz w:val="24"/>
                <w:szCs w:val="24"/>
              </w:rPr>
              <w:t>Publicize IDP and Budget in the Local Newspaper</w:t>
            </w:r>
          </w:p>
          <w:p w:rsidR="00370A0B" w:rsidRPr="00450219" w:rsidRDefault="00370A0B" w:rsidP="00280EDA">
            <w:pPr>
              <w:numPr>
                <w:ilvl w:val="0"/>
                <w:numId w:val="124"/>
              </w:numPr>
              <w:spacing w:after="0" w:line="240" w:lineRule="auto"/>
              <w:ind w:left="720" w:hanging="360"/>
              <w:jc w:val="both"/>
              <w:rPr>
                <w:rFonts w:ascii="Arial" w:hAnsi="Arial" w:cs="Arial"/>
                <w:sz w:val="24"/>
                <w:szCs w:val="24"/>
              </w:rPr>
            </w:pPr>
            <w:r w:rsidRPr="00450219">
              <w:rPr>
                <w:rFonts w:ascii="Arial" w:eastAsia="Arial" w:hAnsi="Arial" w:cs="Arial"/>
                <w:sz w:val="24"/>
                <w:szCs w:val="24"/>
              </w:rPr>
              <w:t>Convene IDP Representative Forum</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eastAsia="Calibri" w:hAnsi="Arial" w:cs="Arial"/>
                <w:sz w:val="24"/>
                <w:szCs w:val="24"/>
              </w:rPr>
            </w:pP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eastAsia="Calibri" w:hAnsi="Arial" w:cs="Arial"/>
                <w:sz w:val="24"/>
                <w:szCs w:val="24"/>
              </w:rPr>
            </w:pP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eastAsia="Calibri" w:hAnsi="Arial" w:cs="Arial"/>
                <w:sz w:val="24"/>
                <w:szCs w:val="24"/>
              </w:rPr>
            </w:pPr>
          </w:p>
        </w:tc>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eastAsia="Calibri" w:hAnsi="Arial" w:cs="Arial"/>
                <w:sz w:val="24"/>
                <w:szCs w:val="24"/>
              </w:rPr>
            </w:pPr>
          </w:p>
        </w:tc>
      </w:tr>
      <w:tr w:rsidR="00370A0B" w:rsidRPr="00450219" w:rsidTr="006C662C">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eastAsia="Arial" w:hAnsi="Arial" w:cs="Arial"/>
                <w:b/>
                <w:sz w:val="24"/>
                <w:szCs w:val="24"/>
              </w:rPr>
            </w:pPr>
            <w:r w:rsidRPr="00450219">
              <w:rPr>
                <w:rFonts w:ascii="Arial" w:eastAsia="Arial" w:hAnsi="Arial" w:cs="Arial"/>
                <w:b/>
                <w:sz w:val="24"/>
                <w:szCs w:val="24"/>
              </w:rPr>
              <w:t>Jun 2020</w:t>
            </w:r>
          </w:p>
          <w:p w:rsidR="00370A0B" w:rsidRPr="00450219" w:rsidRDefault="00370A0B" w:rsidP="006C662C">
            <w:pPr>
              <w:spacing w:after="0" w:line="240" w:lineRule="auto"/>
              <w:jc w:val="both"/>
              <w:rPr>
                <w:rFonts w:ascii="Arial" w:eastAsia="Arial" w:hAnsi="Arial" w:cs="Arial"/>
                <w:b/>
                <w:sz w:val="24"/>
                <w:szCs w:val="24"/>
              </w:rPr>
            </w:pPr>
          </w:p>
          <w:p w:rsidR="00370A0B" w:rsidRPr="00450219" w:rsidRDefault="00370A0B" w:rsidP="006C662C">
            <w:pPr>
              <w:spacing w:after="0" w:line="240" w:lineRule="auto"/>
              <w:jc w:val="both"/>
              <w:rPr>
                <w:rFonts w:ascii="Arial" w:hAnsi="Arial" w:cs="Arial"/>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280EDA">
            <w:pPr>
              <w:numPr>
                <w:ilvl w:val="0"/>
                <w:numId w:val="125"/>
              </w:numPr>
              <w:spacing w:after="0" w:line="240" w:lineRule="auto"/>
              <w:ind w:left="720" w:hanging="360"/>
              <w:jc w:val="both"/>
              <w:rPr>
                <w:rFonts w:ascii="Arial" w:hAnsi="Arial" w:cs="Arial"/>
                <w:sz w:val="24"/>
                <w:szCs w:val="24"/>
              </w:rPr>
            </w:pPr>
            <w:r w:rsidRPr="00450219">
              <w:rPr>
                <w:rFonts w:ascii="Arial" w:eastAsia="Arial" w:hAnsi="Arial" w:cs="Arial"/>
                <w:sz w:val="24"/>
                <w:szCs w:val="24"/>
              </w:rPr>
              <w:t>Submission of the Final IDP to DLGTA</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 xml:space="preserve">Senior Managers to submit Q3 SDBIP Reports in terms of s41 of Municipal Systems Act </w:t>
            </w:r>
          </w:p>
        </w:tc>
        <w:tc>
          <w:tcPr>
            <w:tcW w:w="1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eastAsia="Arial" w:hAnsi="Arial" w:cs="Arial"/>
                <w:sz w:val="24"/>
                <w:szCs w:val="24"/>
              </w:rPr>
            </w:pPr>
            <w:r w:rsidRPr="00450219">
              <w:rPr>
                <w:rFonts w:ascii="Arial" w:eastAsia="Arial" w:hAnsi="Arial" w:cs="Arial"/>
                <w:sz w:val="24"/>
                <w:szCs w:val="24"/>
              </w:rPr>
              <w:t xml:space="preserve">Council must approve annual budget </w:t>
            </w:r>
          </w:p>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 xml:space="preserve">Mayor must approve SDBIP within 28 days in line with the MFMA </w:t>
            </w:r>
          </w:p>
        </w:tc>
        <w:tc>
          <w:tcPr>
            <w:tcW w:w="15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eastAsia="Calibri" w:hAnsi="Arial" w:cs="Arial"/>
                <w:sz w:val="24"/>
                <w:szCs w:val="24"/>
              </w:rPr>
            </w:pPr>
          </w:p>
        </w:tc>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line="240" w:lineRule="auto"/>
              <w:jc w:val="both"/>
              <w:rPr>
                <w:rFonts w:ascii="Arial" w:eastAsia="Calibri" w:hAnsi="Arial" w:cs="Arial"/>
                <w:sz w:val="24"/>
                <w:szCs w:val="24"/>
              </w:rPr>
            </w:pPr>
          </w:p>
        </w:tc>
      </w:tr>
    </w:tbl>
    <w:p w:rsidR="00370A0B" w:rsidRPr="00450219" w:rsidRDefault="00370A0B" w:rsidP="00370A0B">
      <w:pPr>
        <w:spacing w:after="0" w:line="240" w:lineRule="auto"/>
        <w:jc w:val="both"/>
        <w:rPr>
          <w:rFonts w:ascii="Arial" w:eastAsia="Arial Narrow" w:hAnsi="Arial" w:cs="Arial"/>
          <w:b/>
          <w:sz w:val="24"/>
          <w:szCs w:val="24"/>
        </w:rPr>
      </w:pPr>
    </w:p>
    <w:tbl>
      <w:tblPr>
        <w:tblW w:w="10260" w:type="dxa"/>
        <w:tblInd w:w="-370" w:type="dxa"/>
        <w:tblCellMar>
          <w:left w:w="10" w:type="dxa"/>
          <w:right w:w="10" w:type="dxa"/>
        </w:tblCellMar>
        <w:tblLook w:val="0000" w:firstRow="0" w:lastRow="0" w:firstColumn="0" w:lastColumn="0" w:noHBand="0" w:noVBand="0"/>
      </w:tblPr>
      <w:tblGrid>
        <w:gridCol w:w="1170"/>
        <w:gridCol w:w="3870"/>
        <w:gridCol w:w="2970"/>
        <w:gridCol w:w="2250"/>
      </w:tblGrid>
      <w:tr w:rsidR="00370A0B" w:rsidRPr="00450219" w:rsidTr="006C662C">
        <w:trPr>
          <w:trHeight w:val="255"/>
        </w:trPr>
        <w:tc>
          <w:tcPr>
            <w:tcW w:w="1170" w:type="dxa"/>
            <w:tcBorders>
              <w:top w:val="single" w:sz="4" w:space="0" w:color="000000"/>
              <w:left w:val="single" w:sz="8" w:space="0" w:color="000000"/>
              <w:bottom w:val="single" w:sz="8" w:space="0" w:color="000000"/>
              <w:right w:val="single" w:sz="0" w:space="0" w:color="000000"/>
            </w:tcBorders>
            <w:shd w:val="clear" w:color="auto" w:fill="33CC33"/>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Narrow" w:hAnsi="Arial" w:cs="Arial"/>
                <w:b/>
                <w:sz w:val="24"/>
                <w:szCs w:val="24"/>
              </w:rPr>
              <w:t> Phase</w:t>
            </w:r>
          </w:p>
        </w:tc>
        <w:tc>
          <w:tcPr>
            <w:tcW w:w="3870" w:type="dxa"/>
            <w:tcBorders>
              <w:top w:val="single" w:sz="4" w:space="0" w:color="000000"/>
              <w:left w:val="single" w:sz="4" w:space="0" w:color="000000"/>
              <w:bottom w:val="single" w:sz="4" w:space="0" w:color="000000"/>
              <w:right w:val="single" w:sz="4" w:space="0" w:color="000000"/>
            </w:tcBorders>
            <w:shd w:val="clear" w:color="auto" w:fill="33CC33"/>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Narrow" w:hAnsi="Arial" w:cs="Arial"/>
                <w:b/>
                <w:sz w:val="24"/>
                <w:szCs w:val="24"/>
              </w:rPr>
              <w:t>Activities</w:t>
            </w:r>
          </w:p>
        </w:tc>
        <w:tc>
          <w:tcPr>
            <w:tcW w:w="2970" w:type="dxa"/>
            <w:tcBorders>
              <w:top w:val="single" w:sz="4" w:space="0" w:color="000000"/>
              <w:left w:val="single" w:sz="0" w:space="0" w:color="000000"/>
              <w:bottom w:val="single" w:sz="4" w:space="0" w:color="000000"/>
              <w:right w:val="single" w:sz="4" w:space="0" w:color="000000"/>
            </w:tcBorders>
            <w:shd w:val="clear" w:color="auto" w:fill="33CC33"/>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Narrow" w:hAnsi="Arial" w:cs="Arial"/>
                <w:b/>
                <w:sz w:val="24"/>
                <w:szCs w:val="24"/>
              </w:rPr>
              <w:t>Timeframe</w:t>
            </w:r>
          </w:p>
        </w:tc>
        <w:tc>
          <w:tcPr>
            <w:tcW w:w="2250" w:type="dxa"/>
            <w:tcBorders>
              <w:top w:val="single" w:sz="4" w:space="0" w:color="000000"/>
              <w:left w:val="single" w:sz="0" w:space="0" w:color="000000"/>
              <w:bottom w:val="single" w:sz="4" w:space="0" w:color="000000"/>
              <w:right w:val="single" w:sz="4" w:space="0" w:color="000000"/>
            </w:tcBorders>
            <w:shd w:val="clear" w:color="auto" w:fill="33CC33"/>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Narrow" w:hAnsi="Arial" w:cs="Arial"/>
                <w:b/>
                <w:sz w:val="24"/>
                <w:szCs w:val="24"/>
              </w:rPr>
              <w:t>Responsible  Department</w:t>
            </w:r>
          </w:p>
        </w:tc>
      </w:tr>
      <w:tr w:rsidR="00370A0B" w:rsidRPr="00450219" w:rsidTr="006C662C">
        <w:trPr>
          <w:trHeight w:val="255"/>
        </w:trPr>
        <w:tc>
          <w:tcPr>
            <w:tcW w:w="1170" w:type="dxa"/>
            <w:vMerge w:val="restart"/>
            <w:tcBorders>
              <w:top w:val="single" w:sz="8" w:space="0" w:color="000000"/>
              <w:left w:val="single" w:sz="8" w:space="0" w:color="000000"/>
              <w:bottom w:val="single" w:sz="0" w:space="0" w:color="000000"/>
              <w:right w:val="single" w:sz="0" w:space="0" w:color="000000"/>
            </w:tcBorders>
            <w:shd w:val="clear" w:color="auto" w:fill="FFFF00"/>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b/>
                <w:sz w:val="24"/>
                <w:szCs w:val="24"/>
              </w:rPr>
              <w:t>Phase 0</w:t>
            </w:r>
          </w:p>
        </w:tc>
        <w:tc>
          <w:tcPr>
            <w:tcW w:w="9090" w:type="dxa"/>
            <w:gridSpan w:val="3"/>
            <w:tcBorders>
              <w:top w:val="single" w:sz="0" w:space="0" w:color="000000"/>
              <w:left w:val="single" w:sz="4" w:space="0" w:color="000000"/>
              <w:bottom w:val="single" w:sz="4" w:space="0" w:color="000000"/>
              <w:right w:val="single" w:sz="4" w:space="0" w:color="000000"/>
            </w:tcBorders>
            <w:shd w:val="clear" w:color="auto" w:fill="FFFF00"/>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b/>
                <w:sz w:val="24"/>
                <w:szCs w:val="24"/>
              </w:rPr>
              <w:t>Preparation phase / Pre-planning</w:t>
            </w:r>
            <w:r w:rsidRPr="00450219">
              <w:rPr>
                <w:rFonts w:ascii="Arial" w:eastAsia="Arial" w:hAnsi="Arial" w:cs="Arial"/>
                <w:sz w:val="24"/>
                <w:szCs w:val="24"/>
              </w:rPr>
              <w:t> </w:t>
            </w:r>
          </w:p>
        </w:tc>
      </w:tr>
      <w:tr w:rsidR="00370A0B" w:rsidRPr="00450219" w:rsidTr="006C662C">
        <w:trPr>
          <w:trHeight w:val="255"/>
        </w:trPr>
        <w:tc>
          <w:tcPr>
            <w:tcW w:w="1170" w:type="dxa"/>
            <w:vMerge/>
            <w:tcBorders>
              <w:top w:val="single" w:sz="0" w:space="0" w:color="000000"/>
              <w:left w:val="single" w:sz="8" w:space="0" w:color="000000"/>
              <w:bottom w:val="single" w:sz="4" w:space="0" w:color="000000"/>
              <w:right w:val="single" w:sz="0" w:space="0" w:color="000000"/>
            </w:tcBorders>
            <w:shd w:val="clear" w:color="auto" w:fill="FFFF00"/>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9090" w:type="dxa"/>
            <w:gridSpan w:val="3"/>
            <w:tcBorders>
              <w:top w:val="single" w:sz="0" w:space="0" w:color="000000"/>
              <w:left w:val="single" w:sz="4" w:space="0" w:color="000000"/>
              <w:bottom w:val="single" w:sz="4" w:space="0" w:color="000000"/>
              <w:right w:val="single" w:sz="4" w:space="0" w:color="000000"/>
            </w:tcBorders>
            <w:shd w:val="clear" w:color="auto" w:fill="FFFF00"/>
            <w:tcMar>
              <w:left w:w="108" w:type="dxa"/>
              <w:right w:w="108" w:type="dxa"/>
            </w:tcMar>
            <w:vAlign w:val="bottom"/>
          </w:tcPr>
          <w:p w:rsidR="00370A0B" w:rsidRPr="00450219" w:rsidRDefault="00370A0B" w:rsidP="006C662C">
            <w:pPr>
              <w:spacing w:after="0" w:line="240" w:lineRule="auto"/>
              <w:jc w:val="both"/>
              <w:rPr>
                <w:rFonts w:ascii="Arial" w:eastAsia="Arial" w:hAnsi="Arial" w:cs="Arial"/>
                <w:b/>
                <w:sz w:val="24"/>
                <w:szCs w:val="24"/>
              </w:rPr>
            </w:pPr>
            <w:r w:rsidRPr="00450219">
              <w:rPr>
                <w:rFonts w:ascii="Arial" w:eastAsia="Arial" w:hAnsi="Arial" w:cs="Arial"/>
                <w:b/>
                <w:sz w:val="24"/>
                <w:szCs w:val="24"/>
              </w:rPr>
              <w:t xml:space="preserve">Preparation involves the production of an IDP process plan to ensure proper management of the planning process: </w:t>
            </w:r>
          </w:p>
          <w:p w:rsidR="00370A0B" w:rsidRPr="00450219" w:rsidRDefault="00370A0B" w:rsidP="00280EDA">
            <w:pPr>
              <w:numPr>
                <w:ilvl w:val="0"/>
                <w:numId w:val="126"/>
              </w:numPr>
              <w:spacing w:after="0" w:line="240" w:lineRule="auto"/>
              <w:ind w:left="720" w:hanging="360"/>
              <w:jc w:val="both"/>
              <w:rPr>
                <w:rFonts w:ascii="Arial" w:eastAsia="Arial" w:hAnsi="Arial" w:cs="Arial"/>
                <w:i/>
                <w:sz w:val="24"/>
                <w:szCs w:val="24"/>
              </w:rPr>
            </w:pPr>
            <w:r w:rsidRPr="00450219">
              <w:rPr>
                <w:rFonts w:ascii="Arial" w:eastAsia="Arial" w:hAnsi="Arial" w:cs="Arial"/>
                <w:i/>
                <w:sz w:val="24"/>
                <w:szCs w:val="24"/>
              </w:rPr>
              <w:t>Establish institutional structures for management of the process</w:t>
            </w:r>
          </w:p>
          <w:p w:rsidR="00370A0B" w:rsidRPr="00450219" w:rsidRDefault="00370A0B" w:rsidP="00280EDA">
            <w:pPr>
              <w:numPr>
                <w:ilvl w:val="0"/>
                <w:numId w:val="126"/>
              </w:numPr>
              <w:spacing w:after="0" w:line="240" w:lineRule="auto"/>
              <w:ind w:left="720" w:hanging="360"/>
              <w:jc w:val="both"/>
              <w:rPr>
                <w:rFonts w:ascii="Arial" w:eastAsia="Arial" w:hAnsi="Arial" w:cs="Arial"/>
                <w:i/>
                <w:sz w:val="24"/>
                <w:szCs w:val="24"/>
              </w:rPr>
            </w:pPr>
            <w:r w:rsidRPr="00450219">
              <w:rPr>
                <w:rFonts w:ascii="Arial" w:eastAsia="Arial" w:hAnsi="Arial" w:cs="Arial"/>
                <w:i/>
                <w:sz w:val="24"/>
                <w:szCs w:val="24"/>
              </w:rPr>
              <w:t>Establish structures for public participation</w:t>
            </w:r>
          </w:p>
          <w:p w:rsidR="00370A0B" w:rsidRPr="00450219" w:rsidRDefault="00370A0B" w:rsidP="00280EDA">
            <w:pPr>
              <w:numPr>
                <w:ilvl w:val="0"/>
                <w:numId w:val="126"/>
              </w:numPr>
              <w:spacing w:after="0" w:line="240" w:lineRule="auto"/>
              <w:ind w:left="720" w:hanging="360"/>
              <w:jc w:val="both"/>
              <w:rPr>
                <w:rFonts w:ascii="Arial" w:eastAsia="Arial" w:hAnsi="Arial" w:cs="Arial"/>
                <w:i/>
                <w:sz w:val="24"/>
                <w:szCs w:val="24"/>
              </w:rPr>
            </w:pPr>
            <w:r w:rsidRPr="00450219">
              <w:rPr>
                <w:rFonts w:ascii="Arial" w:eastAsia="Arial" w:hAnsi="Arial" w:cs="Arial"/>
                <w:i/>
                <w:sz w:val="24"/>
                <w:szCs w:val="24"/>
              </w:rPr>
              <w:t>Prepare time schedule for planning process</w:t>
            </w:r>
          </w:p>
          <w:p w:rsidR="00370A0B" w:rsidRPr="00450219" w:rsidRDefault="00370A0B" w:rsidP="00280EDA">
            <w:pPr>
              <w:numPr>
                <w:ilvl w:val="0"/>
                <w:numId w:val="126"/>
              </w:numPr>
              <w:spacing w:after="0" w:line="240" w:lineRule="auto"/>
              <w:ind w:left="720" w:hanging="360"/>
              <w:jc w:val="both"/>
              <w:rPr>
                <w:rFonts w:ascii="Arial" w:eastAsia="Arial" w:hAnsi="Arial" w:cs="Arial"/>
                <w:i/>
                <w:sz w:val="24"/>
                <w:szCs w:val="24"/>
              </w:rPr>
            </w:pPr>
            <w:r w:rsidRPr="00450219">
              <w:rPr>
                <w:rFonts w:ascii="Arial" w:eastAsia="Arial" w:hAnsi="Arial" w:cs="Arial"/>
                <w:i/>
                <w:sz w:val="24"/>
                <w:szCs w:val="24"/>
              </w:rPr>
              <w:t>Identify roles and responsibilities</w:t>
            </w:r>
          </w:p>
          <w:p w:rsidR="00370A0B" w:rsidRPr="00450219" w:rsidRDefault="00370A0B" w:rsidP="00280EDA">
            <w:pPr>
              <w:numPr>
                <w:ilvl w:val="0"/>
                <w:numId w:val="126"/>
              </w:numPr>
              <w:spacing w:after="0" w:line="240" w:lineRule="auto"/>
              <w:ind w:left="720" w:hanging="360"/>
              <w:jc w:val="both"/>
              <w:rPr>
                <w:rFonts w:ascii="Arial" w:hAnsi="Arial" w:cs="Arial"/>
                <w:sz w:val="24"/>
                <w:szCs w:val="24"/>
              </w:rPr>
            </w:pPr>
            <w:r w:rsidRPr="00450219">
              <w:rPr>
                <w:rFonts w:ascii="Arial" w:eastAsia="Arial" w:hAnsi="Arial" w:cs="Arial"/>
                <w:i/>
                <w:sz w:val="24"/>
                <w:szCs w:val="24"/>
              </w:rPr>
              <w:t>Discuss how the process will be monitored</w:t>
            </w:r>
          </w:p>
        </w:tc>
      </w:tr>
      <w:tr w:rsidR="00370A0B" w:rsidRPr="00450219" w:rsidTr="006C662C">
        <w:trPr>
          <w:trHeight w:val="255"/>
        </w:trPr>
        <w:tc>
          <w:tcPr>
            <w:tcW w:w="1170" w:type="dxa"/>
            <w:vMerge/>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27"/>
              </w:numPr>
              <w:spacing w:after="0" w:line="240" w:lineRule="auto"/>
              <w:ind w:left="360" w:hanging="360"/>
              <w:jc w:val="both"/>
              <w:rPr>
                <w:rFonts w:ascii="Arial" w:eastAsia="Arial" w:hAnsi="Arial" w:cs="Arial"/>
                <w:sz w:val="24"/>
                <w:szCs w:val="24"/>
              </w:rPr>
            </w:pPr>
            <w:r w:rsidRPr="00450219">
              <w:rPr>
                <w:rFonts w:ascii="Arial" w:eastAsia="Arial" w:hAnsi="Arial" w:cs="Arial"/>
                <w:sz w:val="24"/>
                <w:szCs w:val="24"/>
              </w:rPr>
              <w:t xml:space="preserve">Planning for IDP/Budget/ PMS review process - status of readiness of Enoch </w:t>
            </w:r>
            <w:proofErr w:type="spellStart"/>
            <w:r w:rsidRPr="00450219">
              <w:rPr>
                <w:rFonts w:ascii="Arial" w:eastAsia="Arial" w:hAnsi="Arial" w:cs="Arial"/>
                <w:sz w:val="24"/>
                <w:szCs w:val="24"/>
              </w:rPr>
              <w:t>Mgijima</w:t>
            </w:r>
            <w:proofErr w:type="spellEnd"/>
            <w:r w:rsidRPr="00450219">
              <w:rPr>
                <w:rFonts w:ascii="Arial" w:eastAsia="Arial" w:hAnsi="Arial" w:cs="Arial"/>
                <w:sz w:val="24"/>
                <w:szCs w:val="24"/>
              </w:rPr>
              <w:t xml:space="preserve"> Local Municipality.</w:t>
            </w:r>
          </w:p>
          <w:p w:rsidR="00370A0B" w:rsidRPr="00450219" w:rsidRDefault="00370A0B" w:rsidP="006C662C">
            <w:pPr>
              <w:spacing w:after="0" w:line="240" w:lineRule="auto"/>
              <w:ind w:left="360"/>
              <w:jc w:val="both"/>
              <w:rPr>
                <w:rFonts w:ascii="Arial" w:eastAsia="Arial" w:hAnsi="Arial" w:cs="Arial"/>
                <w:sz w:val="24"/>
                <w:szCs w:val="24"/>
              </w:rPr>
            </w:pPr>
            <w:r w:rsidRPr="00450219">
              <w:rPr>
                <w:rFonts w:ascii="Arial" w:eastAsia="Arial" w:hAnsi="Arial" w:cs="Arial"/>
                <w:sz w:val="24"/>
                <w:szCs w:val="24"/>
              </w:rPr>
              <w:t>Chris Hani District Municipality establishes a draft 202/21 IDP/Budget/PMS Framework Plan.</w:t>
            </w:r>
          </w:p>
          <w:p w:rsidR="00370A0B" w:rsidRPr="00450219" w:rsidRDefault="00370A0B" w:rsidP="006C662C">
            <w:pPr>
              <w:spacing w:after="0" w:line="240" w:lineRule="auto"/>
              <w:ind w:left="360"/>
              <w:jc w:val="both"/>
              <w:rPr>
                <w:rFonts w:ascii="Arial" w:hAnsi="Arial" w:cs="Arial"/>
                <w:sz w:val="24"/>
                <w:szCs w:val="24"/>
              </w:rPr>
            </w:pPr>
            <w:r w:rsidRPr="00450219">
              <w:rPr>
                <w:rFonts w:ascii="Arial" w:eastAsia="Arial" w:hAnsi="Arial" w:cs="Arial"/>
                <w:sz w:val="24"/>
                <w:szCs w:val="24"/>
              </w:rPr>
              <w:t>IDP Coordinator and Chief Financial Officer consult and co-ordinate dates thereafter IDP/Budget/ PMS is developed.</w:t>
            </w:r>
          </w:p>
        </w:tc>
        <w:tc>
          <w:tcPr>
            <w:tcW w:w="29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23- 26  July 2019</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IDP Section / BTO</w:t>
            </w:r>
          </w:p>
        </w:tc>
      </w:tr>
      <w:tr w:rsidR="00370A0B" w:rsidRPr="00450219" w:rsidTr="006C662C">
        <w:trPr>
          <w:trHeight w:val="255"/>
        </w:trPr>
        <w:tc>
          <w:tcPr>
            <w:tcW w:w="1170" w:type="dxa"/>
            <w:vMerge/>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28"/>
              </w:numPr>
              <w:spacing w:after="0" w:line="240" w:lineRule="auto"/>
              <w:ind w:left="360" w:hanging="360"/>
              <w:jc w:val="both"/>
              <w:rPr>
                <w:rFonts w:ascii="Arial" w:hAnsi="Arial" w:cs="Arial"/>
                <w:sz w:val="24"/>
                <w:szCs w:val="24"/>
              </w:rPr>
            </w:pPr>
            <w:r w:rsidRPr="00450219">
              <w:rPr>
                <w:rFonts w:ascii="Arial" w:eastAsia="Arial" w:hAnsi="Arial" w:cs="Arial"/>
                <w:sz w:val="24"/>
                <w:szCs w:val="24"/>
              </w:rPr>
              <w:t>Notice in newspaper: call for public participation and for interested parties to register on Stakeholders database</w:t>
            </w:r>
          </w:p>
        </w:tc>
        <w:tc>
          <w:tcPr>
            <w:tcW w:w="29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30  July 2019</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IDP Section</w:t>
            </w:r>
          </w:p>
        </w:tc>
      </w:tr>
      <w:tr w:rsidR="00370A0B" w:rsidRPr="00450219" w:rsidTr="006C662C">
        <w:trPr>
          <w:trHeight w:val="255"/>
        </w:trPr>
        <w:tc>
          <w:tcPr>
            <w:tcW w:w="1170" w:type="dxa"/>
            <w:vMerge/>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29"/>
              </w:numPr>
              <w:spacing w:after="0" w:line="240" w:lineRule="auto"/>
              <w:ind w:left="360" w:hanging="360"/>
              <w:jc w:val="both"/>
              <w:rPr>
                <w:rFonts w:ascii="Arial" w:hAnsi="Arial" w:cs="Arial"/>
                <w:sz w:val="24"/>
                <w:szCs w:val="24"/>
              </w:rPr>
            </w:pPr>
            <w:r w:rsidRPr="00450219">
              <w:rPr>
                <w:rFonts w:ascii="Arial" w:eastAsia="Arial" w:hAnsi="Arial" w:cs="Arial"/>
                <w:sz w:val="24"/>
                <w:szCs w:val="24"/>
              </w:rPr>
              <w:t xml:space="preserve">Signing of agreements within 60 days </w:t>
            </w:r>
          </w:p>
        </w:tc>
        <w:tc>
          <w:tcPr>
            <w:tcW w:w="29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31  July 2019</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Municipal Manager</w:t>
            </w:r>
          </w:p>
        </w:tc>
      </w:tr>
      <w:tr w:rsidR="00370A0B" w:rsidRPr="00450219" w:rsidTr="006C662C">
        <w:trPr>
          <w:trHeight w:val="255"/>
        </w:trPr>
        <w:tc>
          <w:tcPr>
            <w:tcW w:w="1170" w:type="dxa"/>
            <w:vMerge/>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30"/>
              </w:numPr>
              <w:spacing w:after="0" w:line="240" w:lineRule="auto"/>
              <w:ind w:left="360" w:hanging="360"/>
              <w:jc w:val="both"/>
              <w:rPr>
                <w:rFonts w:ascii="Arial" w:hAnsi="Arial" w:cs="Arial"/>
                <w:sz w:val="24"/>
                <w:szCs w:val="24"/>
              </w:rPr>
            </w:pPr>
            <w:r w:rsidRPr="00450219">
              <w:rPr>
                <w:rFonts w:ascii="Arial" w:eastAsia="Arial" w:hAnsi="Arial" w:cs="Arial"/>
                <w:sz w:val="24"/>
                <w:szCs w:val="24"/>
              </w:rPr>
              <w:t>IDP Steering committee: To look  Draft IDP/ Budget/PMS  Process Plan  2019/20</w:t>
            </w:r>
          </w:p>
        </w:tc>
        <w:tc>
          <w:tcPr>
            <w:tcW w:w="29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06 August  2019</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IDP Section</w:t>
            </w:r>
          </w:p>
        </w:tc>
      </w:tr>
      <w:tr w:rsidR="00370A0B" w:rsidRPr="00450219" w:rsidTr="006C662C">
        <w:trPr>
          <w:trHeight w:val="255"/>
        </w:trPr>
        <w:tc>
          <w:tcPr>
            <w:tcW w:w="1170" w:type="dxa"/>
            <w:vMerge/>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30"/>
              </w:numPr>
              <w:spacing w:after="0" w:line="240" w:lineRule="auto"/>
              <w:ind w:left="360" w:hanging="360"/>
              <w:jc w:val="both"/>
              <w:rPr>
                <w:rFonts w:ascii="Arial" w:eastAsia="Arial" w:hAnsi="Arial" w:cs="Arial"/>
                <w:sz w:val="24"/>
                <w:szCs w:val="24"/>
              </w:rPr>
            </w:pPr>
            <w:r>
              <w:rPr>
                <w:rFonts w:ascii="Arial" w:eastAsia="Arial" w:hAnsi="Arial" w:cs="Arial"/>
                <w:sz w:val="24"/>
                <w:szCs w:val="24"/>
              </w:rPr>
              <w:t xml:space="preserve">IDP Managers Forum </w:t>
            </w:r>
          </w:p>
        </w:tc>
        <w:tc>
          <w:tcPr>
            <w:tcW w:w="29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eastAsia="Arial" w:hAnsi="Arial" w:cs="Arial"/>
                <w:sz w:val="24"/>
                <w:szCs w:val="24"/>
              </w:rPr>
            </w:pPr>
            <w:r>
              <w:rPr>
                <w:rFonts w:ascii="Arial" w:eastAsia="Arial" w:hAnsi="Arial" w:cs="Arial"/>
                <w:sz w:val="24"/>
                <w:szCs w:val="24"/>
              </w:rPr>
              <w:t>13 August 2019</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Arial" w:hAnsi="Arial" w:cs="Arial"/>
                <w:sz w:val="24"/>
                <w:szCs w:val="24"/>
              </w:rPr>
            </w:pPr>
            <w:r>
              <w:rPr>
                <w:rFonts w:ascii="Arial" w:eastAsia="Arial" w:hAnsi="Arial" w:cs="Arial"/>
                <w:sz w:val="24"/>
                <w:szCs w:val="24"/>
              </w:rPr>
              <w:t>CHDM</w:t>
            </w:r>
          </w:p>
        </w:tc>
      </w:tr>
      <w:tr w:rsidR="00370A0B" w:rsidRPr="00450219" w:rsidTr="006C662C">
        <w:trPr>
          <w:trHeight w:val="255"/>
        </w:trPr>
        <w:tc>
          <w:tcPr>
            <w:tcW w:w="1170" w:type="dxa"/>
            <w:vMerge/>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31"/>
              </w:numPr>
              <w:spacing w:after="0" w:line="240" w:lineRule="auto"/>
              <w:ind w:left="360" w:hanging="360"/>
              <w:jc w:val="both"/>
              <w:rPr>
                <w:rFonts w:ascii="Arial" w:hAnsi="Arial" w:cs="Arial"/>
                <w:sz w:val="24"/>
                <w:szCs w:val="24"/>
              </w:rPr>
            </w:pPr>
            <w:r w:rsidRPr="00450219">
              <w:rPr>
                <w:rFonts w:ascii="Arial" w:eastAsia="Arial" w:hAnsi="Arial" w:cs="Arial"/>
                <w:sz w:val="24"/>
                <w:szCs w:val="24"/>
              </w:rPr>
              <w:t>Present IDP/Budget Process Plan to council for adoption</w:t>
            </w:r>
          </w:p>
          <w:p w:rsidR="00370A0B" w:rsidRPr="00450219" w:rsidRDefault="00370A0B" w:rsidP="00280EDA">
            <w:pPr>
              <w:numPr>
                <w:ilvl w:val="0"/>
                <w:numId w:val="131"/>
              </w:numPr>
              <w:spacing w:after="0" w:line="240" w:lineRule="auto"/>
              <w:ind w:left="360" w:hanging="360"/>
              <w:jc w:val="both"/>
              <w:rPr>
                <w:rFonts w:ascii="Arial" w:hAnsi="Arial" w:cs="Arial"/>
                <w:sz w:val="24"/>
                <w:szCs w:val="24"/>
              </w:rPr>
            </w:pPr>
            <w:r w:rsidRPr="00450219">
              <w:rPr>
                <w:rFonts w:ascii="Arial" w:hAnsi="Arial" w:cs="Arial"/>
                <w:sz w:val="24"/>
                <w:szCs w:val="24"/>
              </w:rPr>
              <w:t>Table the Draft Annual Report for 2018/19 to Council</w:t>
            </w:r>
          </w:p>
        </w:tc>
        <w:tc>
          <w:tcPr>
            <w:tcW w:w="29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30  August  2019</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Arial" w:hAnsi="Arial" w:cs="Arial"/>
                <w:sz w:val="24"/>
                <w:szCs w:val="24"/>
              </w:rPr>
            </w:pPr>
            <w:r w:rsidRPr="00450219">
              <w:rPr>
                <w:rFonts w:ascii="Arial" w:eastAsia="Arial" w:hAnsi="Arial" w:cs="Arial"/>
                <w:sz w:val="24"/>
                <w:szCs w:val="24"/>
              </w:rPr>
              <w:t>Municipal Manager</w:t>
            </w:r>
          </w:p>
        </w:tc>
      </w:tr>
      <w:tr w:rsidR="00370A0B" w:rsidRPr="00450219" w:rsidTr="006C662C">
        <w:trPr>
          <w:trHeight w:val="406"/>
        </w:trPr>
        <w:tc>
          <w:tcPr>
            <w:tcW w:w="1170" w:type="dxa"/>
            <w:vMerge/>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32"/>
              </w:numPr>
              <w:spacing w:after="0" w:line="240" w:lineRule="auto"/>
              <w:ind w:left="360" w:hanging="360"/>
              <w:jc w:val="both"/>
              <w:rPr>
                <w:rFonts w:ascii="Arial" w:eastAsia="Arial" w:hAnsi="Arial" w:cs="Arial"/>
                <w:sz w:val="24"/>
                <w:szCs w:val="24"/>
              </w:rPr>
            </w:pPr>
            <w:r w:rsidRPr="00450219">
              <w:rPr>
                <w:rFonts w:ascii="Arial" w:eastAsia="Arial" w:hAnsi="Arial" w:cs="Arial"/>
                <w:sz w:val="24"/>
                <w:szCs w:val="24"/>
              </w:rPr>
              <w:t>Commence oversight process on the 2018/19 Annual Report</w:t>
            </w:r>
          </w:p>
        </w:tc>
        <w:tc>
          <w:tcPr>
            <w:tcW w:w="29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eastAsia="Arial" w:hAnsi="Arial" w:cs="Arial"/>
                <w:sz w:val="24"/>
                <w:szCs w:val="24"/>
              </w:rPr>
            </w:pPr>
            <w:r w:rsidRPr="00450219">
              <w:rPr>
                <w:rFonts w:ascii="Arial" w:eastAsia="Arial" w:hAnsi="Arial" w:cs="Arial"/>
                <w:sz w:val="24"/>
                <w:szCs w:val="24"/>
              </w:rPr>
              <w:t>02 September 2019</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Arial" w:hAnsi="Arial" w:cs="Arial"/>
                <w:sz w:val="24"/>
                <w:szCs w:val="24"/>
              </w:rPr>
            </w:pPr>
            <w:r w:rsidRPr="00450219">
              <w:rPr>
                <w:rFonts w:ascii="Arial" w:eastAsia="Arial" w:hAnsi="Arial" w:cs="Arial"/>
                <w:sz w:val="24"/>
                <w:szCs w:val="24"/>
              </w:rPr>
              <w:t>MPAC</w:t>
            </w:r>
          </w:p>
        </w:tc>
      </w:tr>
      <w:tr w:rsidR="00370A0B" w:rsidRPr="00450219" w:rsidTr="006C662C">
        <w:trPr>
          <w:trHeight w:val="406"/>
        </w:trPr>
        <w:tc>
          <w:tcPr>
            <w:tcW w:w="1170" w:type="dxa"/>
            <w:vMerge/>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32"/>
              </w:numPr>
              <w:spacing w:after="0" w:line="240" w:lineRule="auto"/>
              <w:ind w:left="360" w:hanging="360"/>
              <w:jc w:val="both"/>
              <w:rPr>
                <w:rFonts w:ascii="Arial" w:hAnsi="Arial" w:cs="Arial"/>
                <w:sz w:val="24"/>
                <w:szCs w:val="24"/>
              </w:rPr>
            </w:pPr>
            <w:r w:rsidRPr="00450219">
              <w:rPr>
                <w:rFonts w:ascii="Arial" w:eastAsia="Arial" w:hAnsi="Arial" w:cs="Arial"/>
                <w:sz w:val="24"/>
                <w:szCs w:val="24"/>
              </w:rPr>
              <w:t>Advertise IDP / Budget/ PMS process plan 2019/20</w:t>
            </w:r>
          </w:p>
        </w:tc>
        <w:tc>
          <w:tcPr>
            <w:tcW w:w="29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03 September  2019</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Arial" w:hAnsi="Arial" w:cs="Arial"/>
                <w:sz w:val="24"/>
                <w:szCs w:val="24"/>
              </w:rPr>
            </w:pPr>
          </w:p>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MM</w:t>
            </w:r>
          </w:p>
        </w:tc>
      </w:tr>
      <w:tr w:rsidR="00370A0B" w:rsidRPr="00450219" w:rsidTr="006C662C">
        <w:trPr>
          <w:trHeight w:val="255"/>
        </w:trPr>
        <w:tc>
          <w:tcPr>
            <w:tcW w:w="1170" w:type="dxa"/>
            <w:vMerge/>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33"/>
              </w:numPr>
              <w:spacing w:after="0" w:line="240" w:lineRule="auto"/>
              <w:ind w:left="360" w:hanging="360"/>
              <w:jc w:val="both"/>
              <w:rPr>
                <w:rFonts w:ascii="Arial" w:hAnsi="Arial" w:cs="Arial"/>
                <w:sz w:val="24"/>
                <w:szCs w:val="24"/>
              </w:rPr>
            </w:pPr>
            <w:r w:rsidRPr="00450219">
              <w:rPr>
                <w:rFonts w:ascii="Arial" w:eastAsia="Arial" w:hAnsi="Arial" w:cs="Arial"/>
                <w:sz w:val="24"/>
                <w:szCs w:val="24"/>
              </w:rPr>
              <w:t xml:space="preserve">Submission of IDP/Budget/ PMS  Process Plan to CHDM &amp; </w:t>
            </w:r>
            <w:proofErr w:type="spellStart"/>
            <w:r w:rsidRPr="00450219">
              <w:rPr>
                <w:rFonts w:ascii="Arial" w:eastAsia="Arial" w:hAnsi="Arial" w:cs="Arial"/>
                <w:sz w:val="24"/>
                <w:szCs w:val="24"/>
              </w:rPr>
              <w:t>Cogta</w:t>
            </w:r>
            <w:proofErr w:type="spellEnd"/>
            <w:r w:rsidRPr="00450219">
              <w:rPr>
                <w:rFonts w:ascii="Arial" w:eastAsia="Arial" w:hAnsi="Arial" w:cs="Arial"/>
                <w:sz w:val="24"/>
                <w:szCs w:val="24"/>
              </w:rPr>
              <w:t xml:space="preserve"> </w:t>
            </w:r>
          </w:p>
        </w:tc>
        <w:tc>
          <w:tcPr>
            <w:tcW w:w="29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04  September 2019</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MM</w:t>
            </w:r>
          </w:p>
        </w:tc>
      </w:tr>
      <w:tr w:rsidR="00370A0B" w:rsidRPr="00450219" w:rsidTr="006C662C">
        <w:trPr>
          <w:trHeight w:val="255"/>
        </w:trPr>
        <w:tc>
          <w:tcPr>
            <w:tcW w:w="1170" w:type="dxa"/>
            <w:vMerge/>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34"/>
              </w:numPr>
              <w:spacing w:after="0" w:line="240" w:lineRule="auto"/>
              <w:ind w:left="360" w:hanging="360"/>
              <w:jc w:val="both"/>
              <w:rPr>
                <w:rFonts w:ascii="Arial" w:hAnsi="Arial" w:cs="Arial"/>
                <w:b/>
                <w:sz w:val="24"/>
                <w:szCs w:val="24"/>
              </w:rPr>
            </w:pPr>
            <w:r w:rsidRPr="00450219">
              <w:rPr>
                <w:rFonts w:ascii="Arial" w:eastAsia="Arial" w:hAnsi="Arial" w:cs="Arial"/>
                <w:b/>
                <w:sz w:val="24"/>
                <w:szCs w:val="24"/>
              </w:rPr>
              <w:t xml:space="preserve">IDP/Budget/PMS Rep Forum to present process plan </w:t>
            </w:r>
          </w:p>
        </w:tc>
        <w:tc>
          <w:tcPr>
            <w:tcW w:w="29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hAnsi="Arial" w:cs="Arial"/>
                <w:b/>
                <w:sz w:val="24"/>
                <w:szCs w:val="24"/>
              </w:rPr>
            </w:pPr>
            <w:r w:rsidRPr="00450219">
              <w:rPr>
                <w:rFonts w:ascii="Arial" w:eastAsia="Arial" w:hAnsi="Arial" w:cs="Arial"/>
                <w:b/>
                <w:sz w:val="24"/>
                <w:szCs w:val="24"/>
              </w:rPr>
              <w:t>19 September 2019</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Arial" w:hAnsi="Arial" w:cs="Arial"/>
                <w:b/>
                <w:sz w:val="24"/>
                <w:szCs w:val="24"/>
              </w:rPr>
            </w:pPr>
            <w:r w:rsidRPr="00450219">
              <w:rPr>
                <w:rFonts w:ascii="Arial" w:eastAsia="Arial" w:hAnsi="Arial" w:cs="Arial"/>
                <w:b/>
                <w:sz w:val="24"/>
                <w:szCs w:val="24"/>
              </w:rPr>
              <w:t>Executive Mayor</w:t>
            </w:r>
            <w:r>
              <w:rPr>
                <w:rFonts w:ascii="Arial" w:eastAsia="Arial" w:hAnsi="Arial" w:cs="Arial"/>
                <w:b/>
                <w:sz w:val="24"/>
                <w:szCs w:val="24"/>
              </w:rPr>
              <w:t xml:space="preserve"> - EMLM</w:t>
            </w:r>
          </w:p>
          <w:p w:rsidR="00370A0B" w:rsidRPr="00450219" w:rsidRDefault="00370A0B" w:rsidP="006C662C">
            <w:pPr>
              <w:spacing w:after="0" w:line="240" w:lineRule="auto"/>
              <w:jc w:val="both"/>
              <w:rPr>
                <w:rFonts w:ascii="Arial" w:hAnsi="Arial" w:cs="Arial"/>
                <w:b/>
                <w:sz w:val="24"/>
                <w:szCs w:val="24"/>
              </w:rPr>
            </w:pPr>
          </w:p>
        </w:tc>
      </w:tr>
      <w:tr w:rsidR="00370A0B" w:rsidRPr="00450219" w:rsidTr="006C662C">
        <w:trPr>
          <w:trHeight w:val="255"/>
        </w:trPr>
        <w:tc>
          <w:tcPr>
            <w:tcW w:w="1170" w:type="dxa"/>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eastAsia="Arial" w:hAnsi="Arial" w:cs="Arial"/>
                <w:sz w:val="24"/>
                <w:szCs w:val="24"/>
              </w:rPr>
            </w:pPr>
          </w:p>
        </w:tc>
        <w:tc>
          <w:tcPr>
            <w:tcW w:w="29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eastAsia="Arial" w:hAnsi="Arial" w:cs="Arial"/>
                <w:sz w:val="24"/>
                <w:szCs w:val="24"/>
              </w:rPr>
            </w:pP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Arial" w:hAnsi="Arial" w:cs="Arial"/>
                <w:sz w:val="24"/>
                <w:szCs w:val="24"/>
              </w:rPr>
            </w:pPr>
          </w:p>
        </w:tc>
      </w:tr>
      <w:tr w:rsidR="00370A0B" w:rsidRPr="00450219" w:rsidTr="006C662C">
        <w:trPr>
          <w:trHeight w:val="255"/>
        </w:trPr>
        <w:tc>
          <w:tcPr>
            <w:tcW w:w="1170" w:type="dxa"/>
            <w:vMerge w:val="restart"/>
            <w:tcBorders>
              <w:top w:val="single" w:sz="8" w:space="0" w:color="000000"/>
              <w:left w:val="single" w:sz="8" w:space="0" w:color="000000"/>
              <w:bottom w:val="single" w:sz="0" w:space="0" w:color="000000"/>
              <w:right w:val="single" w:sz="0" w:space="0" w:color="000000"/>
            </w:tcBorders>
            <w:shd w:val="clear" w:color="auto" w:fill="FFFF00"/>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b/>
                <w:sz w:val="24"/>
                <w:szCs w:val="24"/>
              </w:rPr>
              <w:t>Phase 1</w:t>
            </w:r>
          </w:p>
        </w:tc>
        <w:tc>
          <w:tcPr>
            <w:tcW w:w="9090" w:type="dxa"/>
            <w:gridSpan w:val="3"/>
            <w:tcBorders>
              <w:top w:val="single" w:sz="0" w:space="0" w:color="000000"/>
              <w:left w:val="single" w:sz="4" w:space="0" w:color="000000"/>
              <w:bottom w:val="single" w:sz="4" w:space="0" w:color="000000"/>
              <w:right w:val="single" w:sz="4" w:space="0" w:color="000000"/>
            </w:tcBorders>
            <w:shd w:val="clear" w:color="auto" w:fill="FFFF00"/>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b/>
                <w:sz w:val="24"/>
                <w:szCs w:val="24"/>
              </w:rPr>
              <w:t xml:space="preserve">Analysis Phase / Monitoring and evaluation </w:t>
            </w:r>
            <w:r w:rsidRPr="00450219">
              <w:rPr>
                <w:rFonts w:ascii="Arial" w:eastAsia="Arial" w:hAnsi="Arial" w:cs="Arial"/>
                <w:sz w:val="24"/>
                <w:szCs w:val="24"/>
              </w:rPr>
              <w:t> </w:t>
            </w:r>
          </w:p>
        </w:tc>
      </w:tr>
      <w:tr w:rsidR="00370A0B" w:rsidRPr="00450219" w:rsidTr="006C662C">
        <w:trPr>
          <w:trHeight w:val="255"/>
        </w:trPr>
        <w:tc>
          <w:tcPr>
            <w:tcW w:w="1170" w:type="dxa"/>
            <w:vMerge/>
            <w:tcBorders>
              <w:top w:val="single" w:sz="0" w:space="0" w:color="000000"/>
              <w:left w:val="single" w:sz="8" w:space="0" w:color="000000"/>
              <w:bottom w:val="single" w:sz="4" w:space="0" w:color="000000"/>
              <w:right w:val="single" w:sz="0" w:space="0" w:color="000000"/>
            </w:tcBorders>
            <w:shd w:val="clear" w:color="auto" w:fill="FFFF00"/>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9090" w:type="dxa"/>
            <w:gridSpan w:val="3"/>
            <w:tcBorders>
              <w:top w:val="single" w:sz="0" w:space="0" w:color="000000"/>
              <w:left w:val="single" w:sz="4" w:space="0" w:color="000000"/>
              <w:bottom w:val="single" w:sz="4" w:space="0" w:color="000000"/>
              <w:right w:val="single" w:sz="4" w:space="0" w:color="000000"/>
            </w:tcBorders>
            <w:shd w:val="clear" w:color="auto" w:fill="FFFF00"/>
            <w:tcMar>
              <w:left w:w="108" w:type="dxa"/>
              <w:right w:w="108" w:type="dxa"/>
            </w:tcMar>
            <w:vAlign w:val="bottom"/>
          </w:tcPr>
          <w:p w:rsidR="00370A0B" w:rsidRPr="00450219" w:rsidRDefault="00370A0B" w:rsidP="006C662C">
            <w:pPr>
              <w:spacing w:after="0" w:line="240" w:lineRule="auto"/>
              <w:jc w:val="both"/>
              <w:rPr>
                <w:rFonts w:ascii="Arial" w:eastAsia="Arial" w:hAnsi="Arial" w:cs="Arial"/>
                <w:b/>
                <w:sz w:val="24"/>
                <w:szCs w:val="24"/>
              </w:rPr>
            </w:pPr>
            <w:r w:rsidRPr="00450219">
              <w:rPr>
                <w:rFonts w:ascii="Arial" w:eastAsia="Arial" w:hAnsi="Arial" w:cs="Arial"/>
                <w:b/>
                <w:sz w:val="24"/>
                <w:szCs w:val="24"/>
              </w:rPr>
              <w:t>This phase deals with existing situations:</w:t>
            </w:r>
          </w:p>
          <w:p w:rsidR="00370A0B" w:rsidRPr="00450219" w:rsidRDefault="00370A0B" w:rsidP="00280EDA">
            <w:pPr>
              <w:numPr>
                <w:ilvl w:val="0"/>
                <w:numId w:val="135"/>
              </w:numPr>
              <w:spacing w:after="0" w:line="240" w:lineRule="auto"/>
              <w:ind w:left="720" w:hanging="360"/>
              <w:jc w:val="both"/>
              <w:rPr>
                <w:rFonts w:ascii="Arial" w:eastAsia="Arial" w:hAnsi="Arial" w:cs="Arial"/>
                <w:i/>
                <w:sz w:val="24"/>
                <w:szCs w:val="24"/>
              </w:rPr>
            </w:pPr>
            <w:r w:rsidRPr="00450219">
              <w:rPr>
                <w:rFonts w:ascii="Arial" w:eastAsia="Arial" w:hAnsi="Arial" w:cs="Arial"/>
                <w:i/>
                <w:sz w:val="24"/>
                <w:szCs w:val="24"/>
              </w:rPr>
              <w:t>Assessment of existing level of development</w:t>
            </w:r>
          </w:p>
          <w:p w:rsidR="00370A0B" w:rsidRPr="00450219" w:rsidRDefault="00370A0B" w:rsidP="00280EDA">
            <w:pPr>
              <w:numPr>
                <w:ilvl w:val="0"/>
                <w:numId w:val="135"/>
              </w:numPr>
              <w:spacing w:after="0" w:line="240" w:lineRule="auto"/>
              <w:ind w:left="720" w:hanging="360"/>
              <w:jc w:val="both"/>
              <w:rPr>
                <w:rFonts w:ascii="Arial" w:eastAsia="Arial" w:hAnsi="Arial" w:cs="Arial"/>
                <w:i/>
                <w:sz w:val="24"/>
                <w:szCs w:val="24"/>
              </w:rPr>
            </w:pPr>
            <w:r w:rsidRPr="00450219">
              <w:rPr>
                <w:rFonts w:ascii="Arial" w:eastAsia="Arial" w:hAnsi="Arial" w:cs="Arial"/>
                <w:i/>
                <w:sz w:val="24"/>
                <w:szCs w:val="24"/>
              </w:rPr>
              <w:t xml:space="preserve">Agreeing on Priority issues </w:t>
            </w:r>
          </w:p>
          <w:p w:rsidR="00370A0B" w:rsidRPr="00450219" w:rsidRDefault="00370A0B" w:rsidP="00280EDA">
            <w:pPr>
              <w:numPr>
                <w:ilvl w:val="0"/>
                <w:numId w:val="135"/>
              </w:numPr>
              <w:spacing w:after="0" w:line="240" w:lineRule="auto"/>
              <w:ind w:left="720" w:hanging="360"/>
              <w:jc w:val="both"/>
              <w:rPr>
                <w:rFonts w:ascii="Arial" w:eastAsia="Arial" w:hAnsi="Arial" w:cs="Arial"/>
                <w:i/>
                <w:sz w:val="24"/>
                <w:szCs w:val="24"/>
              </w:rPr>
            </w:pPr>
            <w:r w:rsidRPr="00450219">
              <w:rPr>
                <w:rFonts w:ascii="Arial" w:eastAsia="Arial" w:hAnsi="Arial" w:cs="Arial"/>
                <w:i/>
                <w:sz w:val="24"/>
                <w:szCs w:val="24"/>
              </w:rPr>
              <w:t>Updating situational analysis</w:t>
            </w:r>
          </w:p>
          <w:p w:rsidR="00370A0B" w:rsidRPr="00450219" w:rsidRDefault="00370A0B" w:rsidP="00280EDA">
            <w:pPr>
              <w:numPr>
                <w:ilvl w:val="0"/>
                <w:numId w:val="135"/>
              </w:numPr>
              <w:spacing w:after="0" w:line="240" w:lineRule="auto"/>
              <w:ind w:left="720" w:hanging="360"/>
              <w:jc w:val="both"/>
              <w:rPr>
                <w:rFonts w:ascii="Arial" w:hAnsi="Arial" w:cs="Arial"/>
                <w:sz w:val="24"/>
                <w:szCs w:val="24"/>
              </w:rPr>
            </w:pPr>
            <w:r w:rsidRPr="00450219">
              <w:rPr>
                <w:rFonts w:ascii="Arial" w:eastAsia="Arial" w:hAnsi="Arial" w:cs="Arial"/>
                <w:i/>
                <w:sz w:val="24"/>
                <w:szCs w:val="24"/>
              </w:rPr>
              <w:t>Meeting community stakeholders representatives</w:t>
            </w:r>
          </w:p>
        </w:tc>
      </w:tr>
      <w:tr w:rsidR="00370A0B" w:rsidRPr="00450219" w:rsidTr="006C662C">
        <w:trPr>
          <w:trHeight w:val="257"/>
        </w:trPr>
        <w:tc>
          <w:tcPr>
            <w:tcW w:w="1170" w:type="dxa"/>
            <w:vMerge w:val="restart"/>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36"/>
              </w:numPr>
              <w:spacing w:after="0" w:line="240" w:lineRule="auto"/>
              <w:ind w:left="360" w:hanging="360"/>
              <w:jc w:val="both"/>
              <w:rPr>
                <w:rFonts w:ascii="Arial" w:hAnsi="Arial" w:cs="Arial"/>
                <w:sz w:val="24"/>
                <w:szCs w:val="24"/>
              </w:rPr>
            </w:pPr>
            <w:r w:rsidRPr="00450219">
              <w:rPr>
                <w:rFonts w:ascii="Arial" w:eastAsia="Arial" w:hAnsi="Arial" w:cs="Arial"/>
                <w:i/>
                <w:sz w:val="24"/>
                <w:szCs w:val="24"/>
              </w:rPr>
              <w:t xml:space="preserve"> 1</w:t>
            </w:r>
            <w:r w:rsidRPr="00450219">
              <w:rPr>
                <w:rFonts w:ascii="Arial" w:eastAsia="Arial" w:hAnsi="Arial" w:cs="Arial"/>
                <w:i/>
                <w:sz w:val="24"/>
                <w:szCs w:val="24"/>
                <w:vertAlign w:val="superscript"/>
              </w:rPr>
              <w:t>st</w:t>
            </w:r>
            <w:r w:rsidRPr="00450219">
              <w:rPr>
                <w:rFonts w:ascii="Arial" w:eastAsia="Arial" w:hAnsi="Arial" w:cs="Arial"/>
                <w:i/>
                <w:sz w:val="24"/>
                <w:szCs w:val="24"/>
              </w:rPr>
              <w:t xml:space="preserve"> Quarterly reviews </w:t>
            </w:r>
          </w:p>
        </w:tc>
        <w:tc>
          <w:tcPr>
            <w:tcW w:w="29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15 October 2019</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r w:rsidRPr="00450219">
              <w:rPr>
                <w:rFonts w:ascii="Arial" w:eastAsia="Calibri" w:hAnsi="Arial" w:cs="Arial"/>
                <w:sz w:val="24"/>
                <w:szCs w:val="24"/>
              </w:rPr>
              <w:t>Municipal Manager/PMS Section</w:t>
            </w:r>
          </w:p>
        </w:tc>
      </w:tr>
      <w:tr w:rsidR="00370A0B" w:rsidRPr="00450219" w:rsidTr="006C662C">
        <w:trPr>
          <w:trHeight w:val="257"/>
        </w:trPr>
        <w:tc>
          <w:tcPr>
            <w:tcW w:w="1170" w:type="dxa"/>
            <w:vMerge/>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37"/>
              </w:numPr>
              <w:spacing w:after="0" w:line="240" w:lineRule="auto"/>
              <w:ind w:left="360" w:hanging="360"/>
              <w:jc w:val="both"/>
              <w:rPr>
                <w:rFonts w:ascii="Arial" w:hAnsi="Arial" w:cs="Arial"/>
                <w:sz w:val="24"/>
                <w:szCs w:val="24"/>
              </w:rPr>
            </w:pPr>
            <w:r w:rsidRPr="00450219">
              <w:rPr>
                <w:rFonts w:ascii="Arial" w:eastAsia="Arial" w:hAnsi="Arial" w:cs="Arial"/>
                <w:i/>
                <w:sz w:val="24"/>
                <w:szCs w:val="24"/>
              </w:rPr>
              <w:t>MPAC  committee 1 Quarter oversight</w:t>
            </w:r>
          </w:p>
        </w:tc>
        <w:tc>
          <w:tcPr>
            <w:tcW w:w="29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17 October 2019</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r w:rsidRPr="00450219">
              <w:rPr>
                <w:rFonts w:ascii="Arial" w:eastAsia="Calibri" w:hAnsi="Arial" w:cs="Arial"/>
                <w:sz w:val="24"/>
                <w:szCs w:val="24"/>
              </w:rPr>
              <w:t>MPAC Unit</w:t>
            </w:r>
          </w:p>
        </w:tc>
      </w:tr>
      <w:tr w:rsidR="00370A0B" w:rsidRPr="00450219" w:rsidTr="006C662C">
        <w:trPr>
          <w:trHeight w:val="257"/>
        </w:trPr>
        <w:tc>
          <w:tcPr>
            <w:tcW w:w="1170" w:type="dxa"/>
            <w:vMerge/>
            <w:tcBorders>
              <w:top w:val="single" w:sz="0" w:space="0" w:color="000000"/>
              <w:left w:val="single" w:sz="8" w:space="0" w:color="000000"/>
              <w:bottom w:val="single" w:sz="4" w:space="0" w:color="auto"/>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38"/>
              </w:numPr>
              <w:spacing w:after="0" w:line="240" w:lineRule="auto"/>
              <w:ind w:left="360" w:hanging="360"/>
              <w:jc w:val="both"/>
              <w:rPr>
                <w:rFonts w:ascii="Arial" w:hAnsi="Arial" w:cs="Arial"/>
                <w:sz w:val="24"/>
                <w:szCs w:val="24"/>
              </w:rPr>
            </w:pPr>
            <w:r w:rsidRPr="00450219">
              <w:rPr>
                <w:rFonts w:ascii="Arial" w:eastAsia="Arial" w:hAnsi="Arial" w:cs="Arial"/>
                <w:sz w:val="24"/>
                <w:szCs w:val="24"/>
              </w:rPr>
              <w:t>IDP / Budget/ PMS Steering Committee to prepare for rep forum</w:t>
            </w:r>
          </w:p>
        </w:tc>
        <w:tc>
          <w:tcPr>
            <w:tcW w:w="297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 xml:space="preserve"> 22 October 2019</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r w:rsidRPr="00450219">
              <w:rPr>
                <w:rFonts w:ascii="Arial" w:eastAsia="Calibri" w:hAnsi="Arial" w:cs="Arial"/>
                <w:sz w:val="24"/>
                <w:szCs w:val="24"/>
              </w:rPr>
              <w:t>IPED</w:t>
            </w:r>
          </w:p>
        </w:tc>
      </w:tr>
      <w:tr w:rsidR="00370A0B" w:rsidRPr="00450219" w:rsidTr="006C662C">
        <w:trPr>
          <w:trHeight w:val="255"/>
        </w:trPr>
        <w:tc>
          <w:tcPr>
            <w:tcW w:w="1170" w:type="dxa"/>
            <w:tcBorders>
              <w:top w:val="single" w:sz="4" w:space="0" w:color="auto"/>
              <w:left w:val="single" w:sz="8" w:space="0" w:color="000000"/>
              <w:bottom w:val="single" w:sz="4" w:space="0" w:color="000000"/>
              <w:right w:val="single" w:sz="0" w:space="0" w:color="000000"/>
            </w:tcBorders>
            <w:shd w:val="clear" w:color="auto" w:fill="FFFF00"/>
            <w:tcMar>
              <w:left w:w="108" w:type="dxa"/>
              <w:right w:w="108" w:type="dxa"/>
            </w:tcMar>
            <w:vAlign w:val="center"/>
          </w:tcPr>
          <w:p w:rsidR="00370A0B" w:rsidRPr="00450219" w:rsidRDefault="00370A0B" w:rsidP="006C662C">
            <w:pPr>
              <w:jc w:val="both"/>
              <w:rPr>
                <w:rFonts w:ascii="Arial" w:eastAsia="Calibri" w:hAnsi="Arial" w:cs="Arial"/>
                <w:b/>
                <w:sz w:val="24"/>
                <w:szCs w:val="24"/>
              </w:rPr>
            </w:pPr>
            <w:r w:rsidRPr="00450219">
              <w:rPr>
                <w:rFonts w:ascii="Arial" w:eastAsia="Calibri" w:hAnsi="Arial" w:cs="Arial"/>
                <w:b/>
                <w:sz w:val="24"/>
                <w:szCs w:val="24"/>
              </w:rPr>
              <w:t>Phase 2</w:t>
            </w:r>
          </w:p>
        </w:tc>
        <w:tc>
          <w:tcPr>
            <w:tcW w:w="9090" w:type="dxa"/>
            <w:gridSpan w:val="3"/>
            <w:tcBorders>
              <w:top w:val="single" w:sz="0" w:space="0" w:color="000000"/>
              <w:left w:val="single" w:sz="4" w:space="0" w:color="000000"/>
              <w:bottom w:val="single" w:sz="4" w:space="0" w:color="000000"/>
              <w:right w:val="single" w:sz="4" w:space="0" w:color="000000"/>
            </w:tcBorders>
            <w:shd w:val="clear" w:color="auto" w:fill="FFFF00"/>
            <w:tcMar>
              <w:left w:w="108" w:type="dxa"/>
              <w:right w:w="108" w:type="dxa"/>
            </w:tcMar>
            <w:vAlign w:val="bottom"/>
          </w:tcPr>
          <w:p w:rsidR="00370A0B" w:rsidRPr="00450219" w:rsidRDefault="00370A0B" w:rsidP="006C662C">
            <w:pPr>
              <w:spacing w:after="0" w:line="240" w:lineRule="auto"/>
              <w:jc w:val="both"/>
              <w:rPr>
                <w:rFonts w:ascii="Arial" w:eastAsia="Arial" w:hAnsi="Arial" w:cs="Arial"/>
                <w:b/>
                <w:sz w:val="24"/>
                <w:szCs w:val="24"/>
              </w:rPr>
            </w:pPr>
            <w:r w:rsidRPr="00450219">
              <w:rPr>
                <w:rFonts w:ascii="Arial" w:eastAsia="Arial" w:hAnsi="Arial" w:cs="Arial"/>
                <w:b/>
                <w:sz w:val="24"/>
                <w:szCs w:val="24"/>
              </w:rPr>
              <w:t>This phase includes the formulation of:</w:t>
            </w:r>
          </w:p>
          <w:p w:rsidR="00370A0B" w:rsidRPr="00450219" w:rsidRDefault="00370A0B" w:rsidP="00280EDA">
            <w:pPr>
              <w:numPr>
                <w:ilvl w:val="0"/>
                <w:numId w:val="139"/>
              </w:numPr>
              <w:spacing w:after="0" w:line="240" w:lineRule="auto"/>
              <w:ind w:left="720" w:hanging="360"/>
              <w:jc w:val="both"/>
              <w:rPr>
                <w:rFonts w:ascii="Arial" w:eastAsia="Arial" w:hAnsi="Arial" w:cs="Arial"/>
                <w:i/>
                <w:sz w:val="24"/>
                <w:szCs w:val="24"/>
              </w:rPr>
            </w:pPr>
            <w:r w:rsidRPr="00450219">
              <w:rPr>
                <w:rFonts w:ascii="Arial" w:eastAsia="Arial" w:hAnsi="Arial" w:cs="Arial"/>
                <w:i/>
                <w:sz w:val="24"/>
                <w:szCs w:val="24"/>
              </w:rPr>
              <w:t>The vision</w:t>
            </w:r>
          </w:p>
          <w:p w:rsidR="00370A0B" w:rsidRPr="00450219" w:rsidRDefault="00370A0B" w:rsidP="00280EDA">
            <w:pPr>
              <w:numPr>
                <w:ilvl w:val="0"/>
                <w:numId w:val="139"/>
              </w:numPr>
              <w:spacing w:after="0" w:line="240" w:lineRule="auto"/>
              <w:ind w:left="720" w:hanging="360"/>
              <w:jc w:val="both"/>
              <w:rPr>
                <w:rFonts w:ascii="Arial" w:eastAsia="Arial" w:hAnsi="Arial" w:cs="Arial"/>
                <w:i/>
                <w:sz w:val="24"/>
                <w:szCs w:val="24"/>
              </w:rPr>
            </w:pPr>
            <w:r w:rsidRPr="00450219">
              <w:rPr>
                <w:rFonts w:ascii="Arial" w:eastAsia="Arial" w:hAnsi="Arial" w:cs="Arial"/>
                <w:i/>
                <w:sz w:val="24"/>
                <w:szCs w:val="24"/>
              </w:rPr>
              <w:t>The development objectives</w:t>
            </w:r>
          </w:p>
          <w:p w:rsidR="00370A0B" w:rsidRPr="00450219" w:rsidRDefault="00370A0B" w:rsidP="00280EDA">
            <w:pPr>
              <w:numPr>
                <w:ilvl w:val="0"/>
                <w:numId w:val="139"/>
              </w:numPr>
              <w:spacing w:after="0" w:line="240" w:lineRule="auto"/>
              <w:ind w:left="720" w:hanging="360"/>
              <w:jc w:val="both"/>
              <w:rPr>
                <w:rFonts w:ascii="Arial" w:eastAsia="Arial" w:hAnsi="Arial" w:cs="Arial"/>
                <w:i/>
                <w:sz w:val="24"/>
                <w:szCs w:val="24"/>
              </w:rPr>
            </w:pPr>
            <w:r w:rsidRPr="00450219">
              <w:rPr>
                <w:rFonts w:ascii="Arial" w:eastAsia="Arial" w:hAnsi="Arial" w:cs="Arial"/>
                <w:i/>
                <w:sz w:val="24"/>
                <w:szCs w:val="24"/>
              </w:rPr>
              <w:t>The development strategies</w:t>
            </w:r>
          </w:p>
          <w:p w:rsidR="00370A0B" w:rsidRPr="00450219" w:rsidRDefault="00370A0B" w:rsidP="006C662C">
            <w:pPr>
              <w:spacing w:after="0" w:line="240" w:lineRule="auto"/>
              <w:jc w:val="both"/>
              <w:rPr>
                <w:rFonts w:ascii="Arial" w:hAnsi="Arial" w:cs="Arial"/>
                <w:sz w:val="24"/>
                <w:szCs w:val="24"/>
              </w:rPr>
            </w:pPr>
          </w:p>
        </w:tc>
      </w:tr>
      <w:tr w:rsidR="00370A0B" w:rsidRPr="00450219" w:rsidTr="006C662C">
        <w:trPr>
          <w:trHeight w:val="255"/>
        </w:trPr>
        <w:tc>
          <w:tcPr>
            <w:tcW w:w="1170" w:type="dxa"/>
            <w:vMerge w:val="restart"/>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40"/>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Revenue projections and proposed rates, taxes, tariffs and service charges by BTO</w:t>
            </w:r>
          </w:p>
        </w:tc>
        <w:tc>
          <w:tcPr>
            <w:tcW w:w="29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eastAsia="Calibri" w:hAnsi="Arial" w:cs="Arial"/>
                <w:sz w:val="24"/>
                <w:szCs w:val="24"/>
              </w:rPr>
            </w:pPr>
          </w:p>
        </w:tc>
        <w:tc>
          <w:tcPr>
            <w:tcW w:w="225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eastAsia="Calibri" w:hAnsi="Arial" w:cs="Arial"/>
                <w:sz w:val="24"/>
                <w:szCs w:val="24"/>
              </w:rPr>
            </w:pPr>
            <w:r w:rsidRPr="00450219">
              <w:rPr>
                <w:rFonts w:ascii="Arial" w:eastAsia="Calibri" w:hAnsi="Arial" w:cs="Arial"/>
                <w:sz w:val="24"/>
                <w:szCs w:val="24"/>
              </w:rPr>
              <w:t>BTO</w:t>
            </w:r>
          </w:p>
        </w:tc>
      </w:tr>
      <w:tr w:rsidR="00370A0B" w:rsidRPr="00450219" w:rsidTr="006C662C">
        <w:trPr>
          <w:trHeight w:val="255"/>
        </w:trPr>
        <w:tc>
          <w:tcPr>
            <w:tcW w:w="1170" w:type="dxa"/>
            <w:vMerge/>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41"/>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 xml:space="preserve">Departments (external &amp; internal) to meet to discuss adjustment budget, projects and strategies for next year </w:t>
            </w:r>
          </w:p>
        </w:tc>
        <w:tc>
          <w:tcPr>
            <w:tcW w:w="29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12</w:t>
            </w:r>
            <w:r w:rsidRPr="00450219">
              <w:rPr>
                <w:rFonts w:ascii="Arial" w:eastAsia="Arial" w:hAnsi="Arial" w:cs="Arial"/>
                <w:sz w:val="24"/>
                <w:szCs w:val="24"/>
                <w:vertAlign w:val="superscript"/>
              </w:rPr>
              <w:t>th</w:t>
            </w:r>
            <w:r w:rsidRPr="00450219">
              <w:rPr>
                <w:rFonts w:ascii="Arial" w:eastAsia="Arial" w:hAnsi="Arial" w:cs="Arial"/>
                <w:sz w:val="24"/>
                <w:szCs w:val="24"/>
              </w:rPr>
              <w:t xml:space="preserve">  November 2019</w:t>
            </w:r>
          </w:p>
        </w:tc>
        <w:tc>
          <w:tcPr>
            <w:tcW w:w="225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IDP/BTO</w:t>
            </w:r>
          </w:p>
        </w:tc>
      </w:tr>
      <w:tr w:rsidR="00370A0B" w:rsidRPr="00450219" w:rsidTr="006C662C">
        <w:trPr>
          <w:trHeight w:val="255"/>
        </w:trPr>
        <w:tc>
          <w:tcPr>
            <w:tcW w:w="1170" w:type="dxa"/>
            <w:vMerge/>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42"/>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IDP/ Budget/ PMS Steering Committee to discuss adjustment budget</w:t>
            </w:r>
          </w:p>
        </w:tc>
        <w:tc>
          <w:tcPr>
            <w:tcW w:w="29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15 November 2019</w:t>
            </w:r>
          </w:p>
        </w:tc>
        <w:tc>
          <w:tcPr>
            <w:tcW w:w="225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IDP/ BTO</w:t>
            </w:r>
          </w:p>
        </w:tc>
      </w:tr>
      <w:tr w:rsidR="00370A0B" w:rsidRPr="00450219" w:rsidTr="006C662C">
        <w:trPr>
          <w:trHeight w:val="255"/>
        </w:trPr>
        <w:tc>
          <w:tcPr>
            <w:tcW w:w="1170" w:type="dxa"/>
            <w:vMerge/>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42"/>
              </w:numPr>
              <w:tabs>
                <w:tab w:val="left" w:pos="360"/>
              </w:tabs>
              <w:spacing w:after="0" w:line="240" w:lineRule="auto"/>
              <w:ind w:left="360" w:hanging="360"/>
              <w:jc w:val="both"/>
              <w:rPr>
                <w:rFonts w:ascii="Arial" w:eastAsia="Arial" w:hAnsi="Arial" w:cs="Arial"/>
                <w:sz w:val="24"/>
                <w:szCs w:val="24"/>
              </w:rPr>
            </w:pPr>
            <w:r w:rsidRPr="00450219">
              <w:rPr>
                <w:rFonts w:ascii="Arial" w:eastAsia="Arial" w:hAnsi="Arial" w:cs="Arial"/>
                <w:sz w:val="24"/>
                <w:szCs w:val="24"/>
              </w:rPr>
              <w:t>IGR</w:t>
            </w:r>
          </w:p>
        </w:tc>
        <w:tc>
          <w:tcPr>
            <w:tcW w:w="29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eastAsia="Arial" w:hAnsi="Arial" w:cs="Arial"/>
                <w:sz w:val="24"/>
                <w:szCs w:val="24"/>
              </w:rPr>
            </w:pPr>
            <w:r w:rsidRPr="00450219">
              <w:rPr>
                <w:rFonts w:ascii="Arial" w:eastAsia="Arial" w:hAnsi="Arial" w:cs="Arial"/>
                <w:sz w:val="24"/>
                <w:szCs w:val="24"/>
              </w:rPr>
              <w:t>08 November 2019</w:t>
            </w:r>
          </w:p>
        </w:tc>
        <w:tc>
          <w:tcPr>
            <w:tcW w:w="225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eastAsia="Arial" w:hAnsi="Arial" w:cs="Arial"/>
                <w:sz w:val="24"/>
                <w:szCs w:val="24"/>
              </w:rPr>
            </w:pPr>
            <w:r w:rsidRPr="00450219">
              <w:rPr>
                <w:rFonts w:ascii="Arial" w:eastAsia="Arial" w:hAnsi="Arial" w:cs="Arial"/>
                <w:sz w:val="24"/>
                <w:szCs w:val="24"/>
              </w:rPr>
              <w:t>MM</w:t>
            </w:r>
          </w:p>
        </w:tc>
      </w:tr>
      <w:tr w:rsidR="00370A0B" w:rsidRPr="00450219" w:rsidTr="006C662C">
        <w:trPr>
          <w:trHeight w:val="255"/>
        </w:trPr>
        <w:tc>
          <w:tcPr>
            <w:tcW w:w="1170" w:type="dxa"/>
            <w:vMerge/>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42"/>
              </w:numPr>
              <w:tabs>
                <w:tab w:val="left" w:pos="360"/>
              </w:tabs>
              <w:spacing w:after="0" w:line="240" w:lineRule="auto"/>
              <w:ind w:left="360" w:hanging="360"/>
              <w:jc w:val="both"/>
              <w:rPr>
                <w:rFonts w:ascii="Arial" w:eastAsia="Arial" w:hAnsi="Arial" w:cs="Arial"/>
                <w:b/>
                <w:sz w:val="24"/>
                <w:szCs w:val="24"/>
              </w:rPr>
            </w:pPr>
            <w:r w:rsidRPr="00450219">
              <w:rPr>
                <w:rFonts w:ascii="Arial" w:eastAsia="Arial" w:hAnsi="Arial" w:cs="Arial"/>
                <w:b/>
                <w:sz w:val="24"/>
                <w:szCs w:val="24"/>
              </w:rPr>
              <w:t>Planners Forum CHDM</w:t>
            </w:r>
          </w:p>
        </w:tc>
        <w:tc>
          <w:tcPr>
            <w:tcW w:w="29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eastAsia="Arial" w:hAnsi="Arial" w:cs="Arial"/>
                <w:b/>
                <w:sz w:val="24"/>
                <w:szCs w:val="24"/>
              </w:rPr>
            </w:pPr>
            <w:r w:rsidRPr="00450219">
              <w:rPr>
                <w:rFonts w:ascii="Arial" w:eastAsia="Arial" w:hAnsi="Arial" w:cs="Arial"/>
                <w:b/>
                <w:sz w:val="24"/>
                <w:szCs w:val="24"/>
              </w:rPr>
              <w:t xml:space="preserve"> November 2019</w:t>
            </w:r>
          </w:p>
        </w:tc>
        <w:tc>
          <w:tcPr>
            <w:tcW w:w="225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eastAsia="Arial" w:hAnsi="Arial" w:cs="Arial"/>
                <w:b/>
                <w:sz w:val="24"/>
                <w:szCs w:val="24"/>
              </w:rPr>
            </w:pPr>
            <w:r w:rsidRPr="00450219">
              <w:rPr>
                <w:rFonts w:ascii="Arial" w:eastAsia="Arial" w:hAnsi="Arial" w:cs="Arial"/>
                <w:b/>
                <w:sz w:val="24"/>
                <w:szCs w:val="24"/>
              </w:rPr>
              <w:t>IPED – (CHDM )</w:t>
            </w:r>
          </w:p>
        </w:tc>
      </w:tr>
      <w:tr w:rsidR="00370A0B" w:rsidRPr="00450219" w:rsidTr="006C662C">
        <w:trPr>
          <w:trHeight w:val="255"/>
        </w:trPr>
        <w:tc>
          <w:tcPr>
            <w:tcW w:w="1170" w:type="dxa"/>
            <w:vMerge/>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2109DE" w:rsidRDefault="00370A0B" w:rsidP="006C662C">
            <w:pPr>
              <w:tabs>
                <w:tab w:val="left" w:pos="360"/>
              </w:tabs>
              <w:spacing w:after="0" w:line="240" w:lineRule="auto"/>
              <w:jc w:val="both"/>
              <w:rPr>
                <w:rFonts w:ascii="Arial" w:hAnsi="Arial" w:cs="Arial"/>
                <w:b/>
                <w:color w:val="FF0000"/>
                <w:sz w:val="24"/>
                <w:szCs w:val="24"/>
              </w:rPr>
            </w:pPr>
          </w:p>
        </w:tc>
        <w:tc>
          <w:tcPr>
            <w:tcW w:w="29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2109DE" w:rsidRDefault="00370A0B" w:rsidP="006C662C">
            <w:pPr>
              <w:spacing w:after="0" w:line="240" w:lineRule="auto"/>
              <w:jc w:val="both"/>
              <w:rPr>
                <w:rFonts w:ascii="Arial" w:hAnsi="Arial" w:cs="Arial"/>
                <w:b/>
                <w:color w:val="FF0000"/>
                <w:sz w:val="24"/>
                <w:szCs w:val="24"/>
              </w:rPr>
            </w:pPr>
          </w:p>
        </w:tc>
        <w:tc>
          <w:tcPr>
            <w:tcW w:w="225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2109DE" w:rsidRDefault="00370A0B" w:rsidP="006C662C">
            <w:pPr>
              <w:spacing w:after="0" w:line="240" w:lineRule="auto"/>
              <w:jc w:val="both"/>
              <w:rPr>
                <w:rFonts w:ascii="Arial" w:hAnsi="Arial" w:cs="Arial"/>
                <w:b/>
                <w:color w:val="FF0000"/>
                <w:sz w:val="24"/>
                <w:szCs w:val="24"/>
              </w:rPr>
            </w:pPr>
          </w:p>
        </w:tc>
      </w:tr>
      <w:tr w:rsidR="00370A0B" w:rsidRPr="00450219" w:rsidTr="006C662C">
        <w:trPr>
          <w:trHeight w:val="255"/>
        </w:trPr>
        <w:tc>
          <w:tcPr>
            <w:tcW w:w="1170" w:type="dxa"/>
            <w:vMerge/>
            <w:tcBorders>
              <w:top w:val="single" w:sz="0" w:space="0" w:color="000000"/>
              <w:left w:val="single" w:sz="8" w:space="0" w:color="000000"/>
              <w:bottom w:val="single" w:sz="4"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43"/>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IDP/Budget/PMS technical steering committee to discuss monthly performance progress made</w:t>
            </w:r>
          </w:p>
        </w:tc>
        <w:tc>
          <w:tcPr>
            <w:tcW w:w="29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Pr>
                <w:rFonts w:ascii="Arial" w:eastAsia="Arial" w:hAnsi="Arial" w:cs="Arial"/>
                <w:sz w:val="24"/>
                <w:szCs w:val="24"/>
              </w:rPr>
              <w:t>04</w:t>
            </w:r>
            <w:r w:rsidRPr="00450219">
              <w:rPr>
                <w:rFonts w:ascii="Arial" w:eastAsia="Arial" w:hAnsi="Arial" w:cs="Arial"/>
                <w:sz w:val="24"/>
                <w:szCs w:val="24"/>
                <w:vertAlign w:val="superscript"/>
              </w:rPr>
              <w:t>th</w:t>
            </w:r>
            <w:r w:rsidRPr="00450219">
              <w:rPr>
                <w:rFonts w:ascii="Arial" w:eastAsia="Arial" w:hAnsi="Arial" w:cs="Arial"/>
                <w:sz w:val="24"/>
                <w:szCs w:val="24"/>
              </w:rPr>
              <w:t xml:space="preserve">  December 2019</w:t>
            </w:r>
          </w:p>
        </w:tc>
        <w:tc>
          <w:tcPr>
            <w:tcW w:w="225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IDP/ BTO/PMS</w:t>
            </w:r>
          </w:p>
        </w:tc>
      </w:tr>
      <w:tr w:rsidR="00370A0B" w:rsidRPr="00450219" w:rsidTr="006C662C">
        <w:trPr>
          <w:trHeight w:val="255"/>
        </w:trPr>
        <w:tc>
          <w:tcPr>
            <w:tcW w:w="1170" w:type="dxa"/>
            <w:vMerge/>
            <w:tcBorders>
              <w:top w:val="single" w:sz="0" w:space="0" w:color="000000"/>
              <w:left w:val="single" w:sz="8" w:space="0" w:color="000000"/>
              <w:bottom w:val="single" w:sz="4"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2109DE" w:rsidRDefault="00370A0B" w:rsidP="00280EDA">
            <w:pPr>
              <w:numPr>
                <w:ilvl w:val="0"/>
                <w:numId w:val="143"/>
              </w:numPr>
              <w:tabs>
                <w:tab w:val="left" w:pos="360"/>
              </w:tabs>
              <w:spacing w:after="0" w:line="240" w:lineRule="auto"/>
              <w:ind w:left="360" w:hanging="360"/>
              <w:jc w:val="both"/>
              <w:rPr>
                <w:rFonts w:ascii="Arial" w:eastAsia="Arial" w:hAnsi="Arial" w:cs="Arial"/>
                <w:color w:val="00B050"/>
                <w:sz w:val="24"/>
                <w:szCs w:val="24"/>
              </w:rPr>
            </w:pPr>
            <w:r w:rsidRPr="002109DE">
              <w:rPr>
                <w:rFonts w:ascii="Arial" w:eastAsia="Arial" w:hAnsi="Arial" w:cs="Arial"/>
                <w:color w:val="00B050"/>
                <w:sz w:val="24"/>
                <w:szCs w:val="24"/>
              </w:rPr>
              <w:t>IDP Rep Forum</w:t>
            </w:r>
          </w:p>
        </w:tc>
        <w:tc>
          <w:tcPr>
            <w:tcW w:w="29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2109DE" w:rsidRDefault="00370A0B" w:rsidP="006C662C">
            <w:pPr>
              <w:spacing w:after="0" w:line="240" w:lineRule="auto"/>
              <w:jc w:val="both"/>
              <w:rPr>
                <w:rFonts w:ascii="Arial" w:eastAsia="Arial" w:hAnsi="Arial" w:cs="Arial"/>
                <w:color w:val="00B050"/>
                <w:sz w:val="24"/>
                <w:szCs w:val="24"/>
              </w:rPr>
            </w:pPr>
            <w:r w:rsidRPr="002109DE">
              <w:rPr>
                <w:rFonts w:ascii="Arial" w:eastAsia="Arial" w:hAnsi="Arial" w:cs="Arial"/>
                <w:color w:val="00B050"/>
                <w:sz w:val="24"/>
                <w:szCs w:val="24"/>
              </w:rPr>
              <w:t>5 December 2019</w:t>
            </w:r>
          </w:p>
        </w:tc>
        <w:tc>
          <w:tcPr>
            <w:tcW w:w="225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2109DE" w:rsidRDefault="00370A0B" w:rsidP="006C662C">
            <w:pPr>
              <w:spacing w:after="0" w:line="240" w:lineRule="auto"/>
              <w:jc w:val="both"/>
              <w:rPr>
                <w:rFonts w:ascii="Arial" w:eastAsia="Arial" w:hAnsi="Arial" w:cs="Arial"/>
                <w:color w:val="00B050"/>
                <w:sz w:val="24"/>
                <w:szCs w:val="24"/>
              </w:rPr>
            </w:pPr>
            <w:r>
              <w:rPr>
                <w:rFonts w:ascii="Arial" w:eastAsia="Arial" w:hAnsi="Arial" w:cs="Arial"/>
                <w:color w:val="00B050"/>
                <w:sz w:val="24"/>
                <w:szCs w:val="24"/>
              </w:rPr>
              <w:t>MM</w:t>
            </w:r>
          </w:p>
        </w:tc>
      </w:tr>
      <w:tr w:rsidR="00370A0B" w:rsidRPr="00450219" w:rsidTr="006C662C">
        <w:trPr>
          <w:trHeight w:val="255"/>
        </w:trPr>
        <w:tc>
          <w:tcPr>
            <w:tcW w:w="1170" w:type="dxa"/>
            <w:vMerge/>
            <w:tcBorders>
              <w:top w:val="single" w:sz="0" w:space="0" w:color="000000"/>
              <w:left w:val="single" w:sz="8" w:space="0" w:color="000000"/>
              <w:bottom w:val="single" w:sz="4"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44"/>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 xml:space="preserve">Annual report  Road shows </w:t>
            </w:r>
          </w:p>
        </w:tc>
        <w:tc>
          <w:tcPr>
            <w:tcW w:w="29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09- 13 December 2019</w:t>
            </w:r>
          </w:p>
        </w:tc>
        <w:tc>
          <w:tcPr>
            <w:tcW w:w="225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MM</w:t>
            </w:r>
          </w:p>
        </w:tc>
      </w:tr>
      <w:tr w:rsidR="00370A0B" w:rsidRPr="00450219" w:rsidTr="006C662C">
        <w:trPr>
          <w:trHeight w:val="615"/>
        </w:trPr>
        <w:tc>
          <w:tcPr>
            <w:tcW w:w="1170" w:type="dxa"/>
            <w:vMerge/>
            <w:tcBorders>
              <w:top w:val="single" w:sz="0" w:space="0" w:color="000000"/>
              <w:left w:val="single" w:sz="8" w:space="0" w:color="000000"/>
              <w:bottom w:val="single" w:sz="4"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45"/>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 xml:space="preserve">Review of the financial strategy and key economic and financial planning assumptions at the Budget Steering Committee.  </w:t>
            </w:r>
          </w:p>
        </w:tc>
        <w:tc>
          <w:tcPr>
            <w:tcW w:w="29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19 December 2019</w:t>
            </w:r>
          </w:p>
        </w:tc>
        <w:tc>
          <w:tcPr>
            <w:tcW w:w="225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jc w:val="both"/>
              <w:rPr>
                <w:rFonts w:ascii="Arial" w:hAnsi="Arial" w:cs="Arial"/>
                <w:sz w:val="24"/>
                <w:szCs w:val="24"/>
              </w:rPr>
            </w:pPr>
            <w:r w:rsidRPr="00450219">
              <w:rPr>
                <w:rFonts w:ascii="Arial" w:eastAsia="Arial" w:hAnsi="Arial" w:cs="Arial"/>
                <w:sz w:val="24"/>
                <w:szCs w:val="24"/>
              </w:rPr>
              <w:t>IDP/ BTO</w:t>
            </w:r>
          </w:p>
        </w:tc>
      </w:tr>
      <w:tr w:rsidR="00370A0B" w:rsidRPr="00450219" w:rsidTr="006C662C">
        <w:trPr>
          <w:trHeight w:val="615"/>
        </w:trPr>
        <w:tc>
          <w:tcPr>
            <w:tcW w:w="1170" w:type="dxa"/>
            <w:vMerge/>
            <w:tcBorders>
              <w:top w:val="single" w:sz="0" w:space="0" w:color="000000"/>
              <w:left w:val="single" w:sz="8" w:space="0" w:color="000000"/>
              <w:bottom w:val="single" w:sz="4"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46"/>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Mid-term reporting( 72 Report)</w:t>
            </w:r>
          </w:p>
        </w:tc>
        <w:tc>
          <w:tcPr>
            <w:tcW w:w="29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29 January 2020</w:t>
            </w:r>
          </w:p>
        </w:tc>
        <w:tc>
          <w:tcPr>
            <w:tcW w:w="225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jc w:val="both"/>
              <w:rPr>
                <w:rFonts w:ascii="Arial" w:eastAsia="Arial" w:hAnsi="Arial" w:cs="Arial"/>
                <w:sz w:val="24"/>
                <w:szCs w:val="24"/>
              </w:rPr>
            </w:pPr>
            <w:r w:rsidRPr="00450219">
              <w:rPr>
                <w:rFonts w:ascii="Arial" w:eastAsia="Arial" w:hAnsi="Arial" w:cs="Arial"/>
                <w:sz w:val="24"/>
                <w:szCs w:val="24"/>
              </w:rPr>
              <w:t>MM</w:t>
            </w:r>
          </w:p>
        </w:tc>
      </w:tr>
      <w:tr w:rsidR="00370A0B" w:rsidRPr="00450219" w:rsidTr="006C662C">
        <w:trPr>
          <w:trHeight w:val="615"/>
        </w:trPr>
        <w:tc>
          <w:tcPr>
            <w:tcW w:w="1170" w:type="dxa"/>
            <w:vMerge/>
            <w:tcBorders>
              <w:top w:val="single" w:sz="0" w:space="0" w:color="000000"/>
              <w:left w:val="single" w:sz="8" w:space="0" w:color="000000"/>
              <w:bottom w:val="single" w:sz="4"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46"/>
              </w:numPr>
              <w:tabs>
                <w:tab w:val="left" w:pos="360"/>
              </w:tabs>
              <w:spacing w:after="0" w:line="240" w:lineRule="auto"/>
              <w:ind w:left="360" w:hanging="360"/>
              <w:jc w:val="both"/>
              <w:rPr>
                <w:rFonts w:ascii="Arial" w:eastAsia="Arial" w:hAnsi="Arial" w:cs="Arial"/>
                <w:sz w:val="24"/>
                <w:szCs w:val="24"/>
              </w:rPr>
            </w:pPr>
            <w:r w:rsidRPr="00450219">
              <w:rPr>
                <w:rFonts w:ascii="Arial" w:eastAsia="Arial" w:hAnsi="Arial" w:cs="Arial"/>
                <w:sz w:val="24"/>
                <w:szCs w:val="24"/>
              </w:rPr>
              <w:t>Tabling and Approval of an Adjustment Budget</w:t>
            </w:r>
          </w:p>
        </w:tc>
        <w:tc>
          <w:tcPr>
            <w:tcW w:w="29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spacing w:after="0" w:line="240" w:lineRule="auto"/>
              <w:jc w:val="both"/>
              <w:rPr>
                <w:rFonts w:ascii="Arial" w:eastAsia="Arial" w:hAnsi="Arial" w:cs="Arial"/>
                <w:sz w:val="24"/>
                <w:szCs w:val="24"/>
              </w:rPr>
            </w:pPr>
            <w:r w:rsidRPr="00450219">
              <w:rPr>
                <w:rFonts w:ascii="Arial" w:eastAsia="Arial" w:hAnsi="Arial" w:cs="Arial"/>
                <w:sz w:val="24"/>
                <w:szCs w:val="24"/>
              </w:rPr>
              <w:t>24 January 2020</w:t>
            </w:r>
          </w:p>
        </w:tc>
        <w:tc>
          <w:tcPr>
            <w:tcW w:w="225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6C662C">
            <w:pPr>
              <w:jc w:val="both"/>
              <w:rPr>
                <w:rFonts w:ascii="Arial" w:eastAsia="Arial" w:hAnsi="Arial" w:cs="Arial"/>
                <w:sz w:val="24"/>
                <w:szCs w:val="24"/>
              </w:rPr>
            </w:pPr>
            <w:r w:rsidRPr="00450219">
              <w:rPr>
                <w:rFonts w:ascii="Arial" w:eastAsia="Arial" w:hAnsi="Arial" w:cs="Arial"/>
                <w:sz w:val="24"/>
                <w:szCs w:val="24"/>
              </w:rPr>
              <w:t>BTO</w:t>
            </w:r>
          </w:p>
        </w:tc>
      </w:tr>
      <w:tr w:rsidR="00370A0B" w:rsidRPr="00450219" w:rsidTr="006C662C">
        <w:trPr>
          <w:trHeight w:val="195"/>
        </w:trPr>
        <w:tc>
          <w:tcPr>
            <w:tcW w:w="1170" w:type="dxa"/>
            <w:tcBorders>
              <w:top w:val="single" w:sz="4" w:space="0" w:color="000000"/>
              <w:left w:val="single" w:sz="8" w:space="0" w:color="000000"/>
              <w:bottom w:val="single" w:sz="0" w:space="0" w:color="000000"/>
              <w:right w:val="single" w:sz="0" w:space="0" w:color="000000"/>
            </w:tcBorders>
            <w:shd w:val="clear" w:color="auto" w:fill="33CC33"/>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p>
        </w:tc>
        <w:tc>
          <w:tcPr>
            <w:tcW w:w="9090" w:type="dxa"/>
            <w:gridSpan w:val="3"/>
            <w:tcBorders>
              <w:top w:val="single" w:sz="4" w:space="0" w:color="000000"/>
              <w:left w:val="single" w:sz="4" w:space="0" w:color="000000"/>
              <w:bottom w:val="single" w:sz="0" w:space="0" w:color="000000"/>
              <w:right w:val="single" w:sz="4" w:space="0" w:color="000000"/>
            </w:tcBorders>
            <w:shd w:val="clear" w:color="auto" w:fill="33CC33"/>
            <w:tcMar>
              <w:left w:w="108" w:type="dxa"/>
              <w:right w:w="108" w:type="dxa"/>
            </w:tcMar>
            <w:vAlign w:val="bottom"/>
          </w:tcPr>
          <w:p w:rsidR="00370A0B" w:rsidRPr="00450219" w:rsidRDefault="00370A0B" w:rsidP="006C662C">
            <w:pPr>
              <w:spacing w:after="0" w:line="240" w:lineRule="auto"/>
              <w:jc w:val="both"/>
              <w:rPr>
                <w:rFonts w:ascii="Arial" w:eastAsia="Arial" w:hAnsi="Arial" w:cs="Arial"/>
                <w:b/>
                <w:sz w:val="24"/>
                <w:szCs w:val="24"/>
              </w:rPr>
            </w:pPr>
          </w:p>
          <w:p w:rsidR="00370A0B" w:rsidRPr="00450219" w:rsidRDefault="00370A0B" w:rsidP="006C662C">
            <w:pPr>
              <w:spacing w:after="0" w:line="240" w:lineRule="auto"/>
              <w:jc w:val="both"/>
              <w:rPr>
                <w:rFonts w:ascii="Arial" w:hAnsi="Arial" w:cs="Arial"/>
                <w:sz w:val="24"/>
                <w:szCs w:val="24"/>
              </w:rPr>
            </w:pPr>
          </w:p>
        </w:tc>
      </w:tr>
      <w:tr w:rsidR="00370A0B" w:rsidRPr="00450219" w:rsidTr="006C662C">
        <w:trPr>
          <w:trHeight w:val="255"/>
        </w:trPr>
        <w:tc>
          <w:tcPr>
            <w:tcW w:w="1170" w:type="dxa"/>
            <w:tcBorders>
              <w:top w:val="single" w:sz="0" w:space="0" w:color="000000"/>
              <w:left w:val="single" w:sz="8" w:space="0" w:color="000000"/>
              <w:bottom w:val="single" w:sz="4" w:space="0" w:color="000000"/>
              <w:right w:val="single" w:sz="0" w:space="0" w:color="000000"/>
            </w:tcBorders>
            <w:shd w:val="clear" w:color="auto" w:fill="33CC33"/>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Narrow" w:hAnsi="Arial" w:cs="Arial"/>
                <w:b/>
                <w:sz w:val="24"/>
                <w:szCs w:val="24"/>
              </w:rPr>
              <w:t> Phase</w:t>
            </w:r>
          </w:p>
        </w:tc>
        <w:tc>
          <w:tcPr>
            <w:tcW w:w="3870" w:type="dxa"/>
            <w:tcBorders>
              <w:top w:val="single" w:sz="0" w:space="0" w:color="000000"/>
              <w:left w:val="single" w:sz="4" w:space="0" w:color="000000"/>
              <w:bottom w:val="single" w:sz="4" w:space="0" w:color="000000"/>
              <w:right w:val="single" w:sz="4" w:space="0" w:color="000000"/>
            </w:tcBorders>
            <w:shd w:val="clear" w:color="auto" w:fill="33CC33"/>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Narrow" w:hAnsi="Arial" w:cs="Arial"/>
                <w:b/>
                <w:sz w:val="24"/>
                <w:szCs w:val="24"/>
              </w:rPr>
              <w:t>Activities</w:t>
            </w:r>
          </w:p>
        </w:tc>
        <w:tc>
          <w:tcPr>
            <w:tcW w:w="2970" w:type="dxa"/>
            <w:tcBorders>
              <w:top w:val="single" w:sz="0" w:space="0" w:color="000000"/>
              <w:left w:val="single" w:sz="4" w:space="0" w:color="000000"/>
              <w:bottom w:val="single" w:sz="4" w:space="0" w:color="000000"/>
              <w:right w:val="single" w:sz="4" w:space="0" w:color="000000"/>
            </w:tcBorders>
            <w:shd w:val="clear" w:color="auto" w:fill="33CC33"/>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Narrow" w:hAnsi="Arial" w:cs="Arial"/>
                <w:b/>
                <w:sz w:val="24"/>
                <w:szCs w:val="24"/>
              </w:rPr>
              <w:t>Timeframe</w:t>
            </w:r>
          </w:p>
        </w:tc>
        <w:tc>
          <w:tcPr>
            <w:tcW w:w="2250" w:type="dxa"/>
            <w:tcBorders>
              <w:top w:val="single" w:sz="0" w:space="0" w:color="000000"/>
              <w:left w:val="single" w:sz="4" w:space="0" w:color="000000"/>
              <w:bottom w:val="single" w:sz="4" w:space="0" w:color="000000"/>
              <w:right w:val="single" w:sz="4" w:space="0" w:color="000000"/>
            </w:tcBorders>
            <w:shd w:val="clear" w:color="auto" w:fill="33CC33"/>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Narrow" w:hAnsi="Arial" w:cs="Arial"/>
                <w:b/>
                <w:sz w:val="24"/>
                <w:szCs w:val="24"/>
              </w:rPr>
              <w:t>Responsible  Department</w:t>
            </w:r>
          </w:p>
        </w:tc>
      </w:tr>
      <w:tr w:rsidR="00370A0B" w:rsidRPr="00450219" w:rsidTr="006C662C">
        <w:trPr>
          <w:trHeight w:val="255"/>
        </w:trPr>
        <w:tc>
          <w:tcPr>
            <w:tcW w:w="1170" w:type="dxa"/>
            <w:vMerge w:val="restart"/>
            <w:tcBorders>
              <w:top w:val="single" w:sz="0" w:space="0" w:color="000000"/>
              <w:left w:val="single" w:sz="8" w:space="0" w:color="000000"/>
              <w:bottom w:val="single" w:sz="0" w:space="0" w:color="000000"/>
              <w:right w:val="single" w:sz="0" w:space="0" w:color="000000"/>
            </w:tcBorders>
            <w:shd w:val="clear" w:color="auto" w:fill="FFFF00"/>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b/>
                <w:sz w:val="24"/>
                <w:szCs w:val="24"/>
              </w:rPr>
              <w:t>Phase 3</w:t>
            </w:r>
          </w:p>
        </w:tc>
        <w:tc>
          <w:tcPr>
            <w:tcW w:w="9090" w:type="dxa"/>
            <w:gridSpan w:val="3"/>
            <w:tcBorders>
              <w:top w:val="single" w:sz="0" w:space="0" w:color="000000"/>
              <w:left w:val="single" w:sz="4" w:space="0" w:color="000000"/>
              <w:bottom w:val="single" w:sz="4" w:space="0" w:color="000000"/>
              <w:right w:val="single" w:sz="4" w:space="0" w:color="000000"/>
            </w:tcBorders>
            <w:shd w:val="clear" w:color="auto" w:fill="FFFF00"/>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b/>
                <w:sz w:val="24"/>
                <w:szCs w:val="24"/>
              </w:rPr>
              <w:t>Projects Phase</w:t>
            </w:r>
          </w:p>
        </w:tc>
      </w:tr>
      <w:tr w:rsidR="00370A0B" w:rsidRPr="00450219" w:rsidTr="006C662C">
        <w:trPr>
          <w:trHeight w:val="255"/>
        </w:trPr>
        <w:tc>
          <w:tcPr>
            <w:tcW w:w="1170" w:type="dxa"/>
            <w:vMerge/>
            <w:tcBorders>
              <w:top w:val="single" w:sz="0" w:space="0" w:color="000000"/>
              <w:left w:val="single" w:sz="8" w:space="0" w:color="000000"/>
              <w:bottom w:val="single" w:sz="4" w:space="0" w:color="000000"/>
              <w:right w:val="single" w:sz="0" w:space="0" w:color="000000"/>
            </w:tcBorders>
            <w:shd w:val="clear" w:color="auto" w:fill="FFFF00"/>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9090" w:type="dxa"/>
            <w:gridSpan w:val="3"/>
            <w:tcBorders>
              <w:top w:val="single" w:sz="0" w:space="0" w:color="000000"/>
              <w:left w:val="single" w:sz="4" w:space="0" w:color="000000"/>
              <w:bottom w:val="single" w:sz="4" w:space="0" w:color="000000"/>
              <w:right w:val="single" w:sz="4" w:space="0" w:color="000000"/>
            </w:tcBorders>
            <w:shd w:val="clear" w:color="auto" w:fill="FFFF00"/>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b/>
                <w:sz w:val="24"/>
                <w:szCs w:val="24"/>
              </w:rPr>
              <w:t xml:space="preserve">Ensure link of identified projects to priority issues and objectives with clear intended beneficiaries, the location of the project, commencement and end date, responsible person and budget (SDBIP and Strategic Scorecard). Furthermore formulation of targets and indicators to measure performance and </w:t>
            </w:r>
            <w:proofErr w:type="spellStart"/>
            <w:r w:rsidRPr="00450219">
              <w:rPr>
                <w:rFonts w:ascii="Arial" w:eastAsia="Arial" w:hAnsi="Arial" w:cs="Arial"/>
                <w:b/>
                <w:sz w:val="24"/>
                <w:szCs w:val="24"/>
              </w:rPr>
              <w:t>imapct</w:t>
            </w:r>
            <w:proofErr w:type="spellEnd"/>
            <w:r w:rsidRPr="00450219">
              <w:rPr>
                <w:rFonts w:ascii="Arial" w:eastAsia="Arial" w:hAnsi="Arial" w:cs="Arial"/>
                <w:b/>
                <w:sz w:val="24"/>
                <w:szCs w:val="24"/>
              </w:rPr>
              <w:t xml:space="preserve"> of the project.</w:t>
            </w:r>
          </w:p>
        </w:tc>
      </w:tr>
      <w:tr w:rsidR="00370A0B" w:rsidRPr="00450219" w:rsidTr="006C662C">
        <w:trPr>
          <w:trHeight w:val="211"/>
        </w:trPr>
        <w:tc>
          <w:tcPr>
            <w:tcW w:w="1170" w:type="dxa"/>
            <w:vMerge/>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280EDA">
            <w:pPr>
              <w:numPr>
                <w:ilvl w:val="0"/>
                <w:numId w:val="147"/>
              </w:numPr>
              <w:tabs>
                <w:tab w:val="left" w:pos="360"/>
              </w:tabs>
              <w:spacing w:after="0" w:line="240" w:lineRule="auto"/>
              <w:ind w:left="360" w:hanging="360"/>
              <w:jc w:val="both"/>
              <w:rPr>
                <w:rFonts w:ascii="Arial" w:eastAsia="Arial" w:hAnsi="Arial" w:cs="Arial"/>
                <w:sz w:val="24"/>
                <w:szCs w:val="24"/>
              </w:rPr>
            </w:pPr>
            <w:r w:rsidRPr="00450219">
              <w:rPr>
                <w:rFonts w:ascii="Arial" w:hAnsi="Arial" w:cs="Arial"/>
                <w:sz w:val="24"/>
                <w:szCs w:val="24"/>
              </w:rPr>
              <w:t>2020 Mid   - Year  Assessment Engagement session with Provincial</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6C662C">
            <w:pPr>
              <w:spacing w:after="0" w:line="240" w:lineRule="auto"/>
              <w:jc w:val="both"/>
              <w:rPr>
                <w:rFonts w:ascii="Arial" w:eastAsia="Arial" w:hAnsi="Arial" w:cs="Arial"/>
                <w:sz w:val="24"/>
                <w:szCs w:val="24"/>
              </w:rPr>
            </w:pPr>
            <w:r w:rsidRPr="00450219">
              <w:rPr>
                <w:rFonts w:ascii="Arial" w:hAnsi="Arial" w:cs="Arial"/>
                <w:sz w:val="24"/>
                <w:szCs w:val="24"/>
              </w:rPr>
              <w:t>06 February 2020</w:t>
            </w:r>
          </w:p>
        </w:tc>
        <w:tc>
          <w:tcPr>
            <w:tcW w:w="225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hAnsi="Arial" w:cs="Arial"/>
                <w:sz w:val="24"/>
                <w:szCs w:val="24"/>
              </w:rPr>
              <w:t>Provincial Treasury</w:t>
            </w:r>
          </w:p>
          <w:p w:rsidR="00370A0B" w:rsidRPr="00450219" w:rsidRDefault="00370A0B" w:rsidP="006C662C">
            <w:pPr>
              <w:spacing w:after="0" w:line="240" w:lineRule="auto"/>
              <w:jc w:val="both"/>
              <w:rPr>
                <w:rFonts w:ascii="Arial" w:eastAsia="Arial" w:hAnsi="Arial" w:cs="Arial"/>
                <w:sz w:val="24"/>
                <w:szCs w:val="24"/>
              </w:rPr>
            </w:pPr>
            <w:r w:rsidRPr="00450219">
              <w:rPr>
                <w:rFonts w:ascii="Arial" w:hAnsi="Arial" w:cs="Arial"/>
                <w:sz w:val="24"/>
                <w:szCs w:val="24"/>
              </w:rPr>
              <w:t>EMLM</w:t>
            </w:r>
          </w:p>
        </w:tc>
      </w:tr>
      <w:tr w:rsidR="00370A0B" w:rsidRPr="00450219" w:rsidTr="006C662C">
        <w:trPr>
          <w:trHeight w:val="211"/>
        </w:trPr>
        <w:tc>
          <w:tcPr>
            <w:tcW w:w="1170" w:type="dxa"/>
            <w:vMerge/>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280EDA">
            <w:pPr>
              <w:numPr>
                <w:ilvl w:val="0"/>
                <w:numId w:val="147"/>
              </w:numPr>
              <w:tabs>
                <w:tab w:val="left" w:pos="360"/>
              </w:tabs>
              <w:spacing w:after="0" w:line="240" w:lineRule="auto"/>
              <w:ind w:left="360" w:hanging="360"/>
              <w:jc w:val="both"/>
              <w:rPr>
                <w:rFonts w:ascii="Arial" w:eastAsia="Arial" w:hAnsi="Arial" w:cs="Arial"/>
                <w:sz w:val="24"/>
                <w:szCs w:val="24"/>
              </w:rPr>
            </w:pPr>
            <w:r w:rsidRPr="00450219">
              <w:rPr>
                <w:rFonts w:ascii="Arial" w:eastAsia="Arial" w:hAnsi="Arial" w:cs="Arial"/>
                <w:sz w:val="24"/>
                <w:szCs w:val="24"/>
              </w:rPr>
              <w:t>CFO, CS Manager and TS Manager review national and provincial policies and budget plans, potential price increases of bulk resources (ESKOM &amp; DWA) and /</w:t>
            </w:r>
          </w:p>
          <w:p w:rsidR="00370A0B" w:rsidRPr="00450219" w:rsidRDefault="00370A0B" w:rsidP="00280EDA">
            <w:pPr>
              <w:numPr>
                <w:ilvl w:val="0"/>
                <w:numId w:val="147"/>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potential salary increases</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11 February 2020</w:t>
            </w:r>
          </w:p>
        </w:tc>
        <w:tc>
          <w:tcPr>
            <w:tcW w:w="225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BTO</w:t>
            </w:r>
          </w:p>
        </w:tc>
      </w:tr>
      <w:tr w:rsidR="00370A0B" w:rsidRPr="00450219" w:rsidTr="006C662C">
        <w:trPr>
          <w:trHeight w:val="211"/>
        </w:trPr>
        <w:tc>
          <w:tcPr>
            <w:tcW w:w="1170" w:type="dxa"/>
            <w:vMerge/>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280EDA">
            <w:pPr>
              <w:numPr>
                <w:ilvl w:val="0"/>
                <w:numId w:val="148"/>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IDP/Budget/ PMS steering committee for technical input on technical projects, input on budget and cross cutting projects.</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13 February 2020</w:t>
            </w:r>
          </w:p>
        </w:tc>
        <w:tc>
          <w:tcPr>
            <w:tcW w:w="225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IDP</w:t>
            </w:r>
          </w:p>
        </w:tc>
      </w:tr>
      <w:tr w:rsidR="00370A0B" w:rsidRPr="00450219" w:rsidTr="006C662C">
        <w:trPr>
          <w:trHeight w:val="211"/>
        </w:trPr>
        <w:tc>
          <w:tcPr>
            <w:tcW w:w="117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280EDA">
            <w:pPr>
              <w:numPr>
                <w:ilvl w:val="0"/>
                <w:numId w:val="149"/>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Budget &amp; Treasury to draft operational expenditure per function/ department on personnel expenditure, general expenditure, repairs and maintenance and contributions to capital and IDP projects</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 xml:space="preserve"> 18 February 2020</w:t>
            </w:r>
          </w:p>
        </w:tc>
        <w:tc>
          <w:tcPr>
            <w:tcW w:w="225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BTO</w:t>
            </w:r>
          </w:p>
        </w:tc>
      </w:tr>
      <w:tr w:rsidR="00370A0B" w:rsidRPr="00450219" w:rsidTr="006C662C">
        <w:trPr>
          <w:trHeight w:val="300"/>
        </w:trPr>
        <w:tc>
          <w:tcPr>
            <w:tcW w:w="1170" w:type="dxa"/>
            <w:vMerge w:val="restart"/>
            <w:tcBorders>
              <w:top w:val="single" w:sz="0" w:space="0" w:color="000000"/>
              <w:left w:val="single" w:sz="8" w:space="0" w:color="000000"/>
              <w:bottom w:val="single" w:sz="0" w:space="0" w:color="000000"/>
              <w:right w:val="single" w:sz="0" w:space="0" w:color="000000"/>
            </w:tcBorders>
            <w:shd w:val="clear" w:color="auto" w:fill="FFFF00"/>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b/>
                <w:sz w:val="24"/>
                <w:szCs w:val="24"/>
              </w:rPr>
              <w:t>Phase 4</w:t>
            </w:r>
          </w:p>
        </w:tc>
        <w:tc>
          <w:tcPr>
            <w:tcW w:w="9090" w:type="dxa"/>
            <w:gridSpan w:val="3"/>
            <w:tcBorders>
              <w:top w:val="single" w:sz="0" w:space="0" w:color="000000"/>
              <w:left w:val="single" w:sz="4" w:space="0" w:color="000000"/>
              <w:bottom w:val="single" w:sz="4" w:space="0" w:color="000000"/>
              <w:right w:val="single" w:sz="4" w:space="0" w:color="000000"/>
            </w:tcBorders>
            <w:shd w:val="clear" w:color="auto" w:fill="FFFF00"/>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b/>
                <w:sz w:val="24"/>
                <w:szCs w:val="24"/>
              </w:rPr>
              <w:t>Integration Phase</w:t>
            </w:r>
          </w:p>
        </w:tc>
      </w:tr>
      <w:tr w:rsidR="00370A0B" w:rsidRPr="00450219" w:rsidTr="006C662C">
        <w:trPr>
          <w:trHeight w:val="300"/>
        </w:trPr>
        <w:tc>
          <w:tcPr>
            <w:tcW w:w="1170" w:type="dxa"/>
            <w:vMerge/>
            <w:tcBorders>
              <w:top w:val="single" w:sz="0" w:space="0" w:color="000000"/>
              <w:left w:val="single" w:sz="8" w:space="0" w:color="000000"/>
              <w:bottom w:val="single" w:sz="4" w:space="0" w:color="000000"/>
              <w:right w:val="single" w:sz="0" w:space="0" w:color="000000"/>
            </w:tcBorders>
            <w:shd w:val="clear" w:color="auto" w:fill="FFFF00"/>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9090" w:type="dxa"/>
            <w:gridSpan w:val="3"/>
            <w:tcBorders>
              <w:top w:val="single" w:sz="0" w:space="0" w:color="000000"/>
              <w:left w:val="single" w:sz="4" w:space="0" w:color="000000"/>
              <w:bottom w:val="single" w:sz="4" w:space="0" w:color="000000"/>
              <w:right w:val="single" w:sz="4" w:space="0" w:color="000000"/>
            </w:tcBorders>
            <w:shd w:val="clear" w:color="auto" w:fill="FFFF00"/>
            <w:tcMar>
              <w:left w:w="108" w:type="dxa"/>
              <w:right w:w="108" w:type="dxa"/>
            </w:tcMar>
            <w:vAlign w:val="bottom"/>
          </w:tcPr>
          <w:p w:rsidR="00370A0B" w:rsidRPr="00450219" w:rsidRDefault="00370A0B" w:rsidP="006C662C">
            <w:pPr>
              <w:spacing w:after="0" w:line="240" w:lineRule="auto"/>
              <w:jc w:val="both"/>
              <w:rPr>
                <w:rFonts w:ascii="Arial" w:eastAsia="Arial" w:hAnsi="Arial" w:cs="Arial"/>
                <w:b/>
                <w:sz w:val="24"/>
                <w:szCs w:val="24"/>
              </w:rPr>
            </w:pPr>
            <w:r w:rsidRPr="00450219">
              <w:rPr>
                <w:rFonts w:ascii="Arial" w:eastAsia="Arial" w:hAnsi="Arial" w:cs="Arial"/>
                <w:b/>
                <w:sz w:val="24"/>
                <w:szCs w:val="24"/>
              </w:rPr>
              <w:t>Ensure identified projects are in line with the municipality’s objectives and strategies, and also with the resource framework and comply with the legal requirements. Harmonise the projects in terms of contents, location and timing in order to arrive at consolidated and integrated programme, e.g. LED programme.</w:t>
            </w:r>
          </w:p>
          <w:p w:rsidR="00370A0B" w:rsidRPr="00450219" w:rsidRDefault="00370A0B" w:rsidP="006C662C">
            <w:pPr>
              <w:spacing w:after="0" w:line="240" w:lineRule="auto"/>
              <w:jc w:val="both"/>
              <w:rPr>
                <w:rFonts w:ascii="Arial" w:eastAsia="Arial" w:hAnsi="Arial" w:cs="Arial"/>
                <w:b/>
                <w:sz w:val="24"/>
                <w:szCs w:val="24"/>
              </w:rPr>
            </w:pPr>
            <w:r w:rsidRPr="00450219">
              <w:rPr>
                <w:rFonts w:ascii="Arial" w:eastAsia="Arial" w:hAnsi="Arial" w:cs="Arial"/>
                <w:b/>
                <w:sz w:val="24"/>
                <w:szCs w:val="24"/>
              </w:rPr>
              <w:t>An operation strategy should include:</w:t>
            </w:r>
          </w:p>
          <w:p w:rsidR="00370A0B" w:rsidRPr="00450219" w:rsidRDefault="00370A0B" w:rsidP="00280EDA">
            <w:pPr>
              <w:numPr>
                <w:ilvl w:val="0"/>
                <w:numId w:val="150"/>
              </w:numPr>
              <w:spacing w:after="0" w:line="240" w:lineRule="auto"/>
              <w:ind w:left="720" w:hanging="360"/>
              <w:jc w:val="both"/>
              <w:rPr>
                <w:rFonts w:ascii="Arial" w:eastAsia="Arial" w:hAnsi="Arial" w:cs="Arial"/>
                <w:i/>
                <w:sz w:val="24"/>
                <w:szCs w:val="24"/>
              </w:rPr>
            </w:pPr>
            <w:r w:rsidRPr="00450219">
              <w:rPr>
                <w:rFonts w:ascii="Arial" w:eastAsia="Arial" w:hAnsi="Arial" w:cs="Arial"/>
                <w:i/>
                <w:sz w:val="24"/>
                <w:szCs w:val="24"/>
              </w:rPr>
              <w:t>Sector Plans alignment</w:t>
            </w:r>
          </w:p>
          <w:p w:rsidR="00370A0B" w:rsidRPr="00450219" w:rsidRDefault="00370A0B" w:rsidP="00280EDA">
            <w:pPr>
              <w:numPr>
                <w:ilvl w:val="0"/>
                <w:numId w:val="150"/>
              </w:numPr>
              <w:spacing w:after="0" w:line="240" w:lineRule="auto"/>
              <w:ind w:left="720" w:hanging="360"/>
              <w:jc w:val="both"/>
              <w:rPr>
                <w:rFonts w:ascii="Arial" w:eastAsia="Arial" w:hAnsi="Arial" w:cs="Arial"/>
                <w:i/>
                <w:sz w:val="24"/>
                <w:szCs w:val="24"/>
              </w:rPr>
            </w:pPr>
            <w:r w:rsidRPr="00450219">
              <w:rPr>
                <w:rFonts w:ascii="Arial" w:eastAsia="Arial" w:hAnsi="Arial" w:cs="Arial"/>
                <w:i/>
                <w:sz w:val="24"/>
                <w:szCs w:val="24"/>
              </w:rPr>
              <w:t>Financial Plan</w:t>
            </w:r>
          </w:p>
          <w:p w:rsidR="00370A0B" w:rsidRPr="00450219" w:rsidRDefault="00370A0B" w:rsidP="00280EDA">
            <w:pPr>
              <w:numPr>
                <w:ilvl w:val="0"/>
                <w:numId w:val="150"/>
              </w:numPr>
              <w:spacing w:after="0" w:line="240" w:lineRule="auto"/>
              <w:ind w:left="720" w:hanging="360"/>
              <w:jc w:val="both"/>
              <w:rPr>
                <w:rFonts w:ascii="Arial" w:eastAsia="Arial" w:hAnsi="Arial" w:cs="Arial"/>
                <w:i/>
                <w:sz w:val="24"/>
                <w:szCs w:val="24"/>
              </w:rPr>
            </w:pPr>
            <w:r w:rsidRPr="00450219">
              <w:rPr>
                <w:rFonts w:ascii="Arial" w:eastAsia="Arial" w:hAnsi="Arial" w:cs="Arial"/>
                <w:i/>
                <w:sz w:val="24"/>
                <w:szCs w:val="24"/>
              </w:rPr>
              <w:t>Capital Investment Plan</w:t>
            </w:r>
          </w:p>
          <w:p w:rsidR="00370A0B" w:rsidRPr="00450219" w:rsidRDefault="00370A0B" w:rsidP="00280EDA">
            <w:pPr>
              <w:numPr>
                <w:ilvl w:val="0"/>
                <w:numId w:val="150"/>
              </w:numPr>
              <w:spacing w:after="0" w:line="240" w:lineRule="auto"/>
              <w:ind w:left="720" w:hanging="360"/>
              <w:jc w:val="both"/>
              <w:rPr>
                <w:rFonts w:ascii="Arial" w:eastAsia="Arial" w:hAnsi="Arial" w:cs="Arial"/>
                <w:i/>
                <w:sz w:val="24"/>
                <w:szCs w:val="24"/>
              </w:rPr>
            </w:pPr>
            <w:r w:rsidRPr="00450219">
              <w:rPr>
                <w:rFonts w:ascii="Arial" w:eastAsia="Arial" w:hAnsi="Arial" w:cs="Arial"/>
                <w:i/>
                <w:sz w:val="24"/>
                <w:szCs w:val="24"/>
              </w:rPr>
              <w:t>Integrated Spatial Development Framework</w:t>
            </w:r>
          </w:p>
          <w:p w:rsidR="00370A0B" w:rsidRPr="00450219" w:rsidRDefault="00370A0B" w:rsidP="00280EDA">
            <w:pPr>
              <w:numPr>
                <w:ilvl w:val="0"/>
                <w:numId w:val="150"/>
              </w:numPr>
              <w:spacing w:after="0" w:line="240" w:lineRule="auto"/>
              <w:ind w:left="720" w:hanging="360"/>
              <w:jc w:val="both"/>
              <w:rPr>
                <w:rFonts w:ascii="Arial" w:eastAsia="Arial" w:hAnsi="Arial" w:cs="Arial"/>
                <w:i/>
                <w:sz w:val="24"/>
                <w:szCs w:val="24"/>
              </w:rPr>
            </w:pPr>
            <w:r w:rsidRPr="00450219">
              <w:rPr>
                <w:rFonts w:ascii="Arial" w:eastAsia="Arial" w:hAnsi="Arial" w:cs="Arial"/>
                <w:i/>
                <w:sz w:val="24"/>
                <w:szCs w:val="24"/>
              </w:rPr>
              <w:t xml:space="preserve">Integrated sector programmes (LED, HIV, poverty alleviation, gender equity </w:t>
            </w:r>
            <w:proofErr w:type="spellStart"/>
            <w:r w:rsidRPr="00450219">
              <w:rPr>
                <w:rFonts w:ascii="Arial" w:eastAsia="Arial" w:hAnsi="Arial" w:cs="Arial"/>
                <w:i/>
                <w:sz w:val="24"/>
                <w:szCs w:val="24"/>
              </w:rPr>
              <w:t>etc</w:t>
            </w:r>
            <w:proofErr w:type="spellEnd"/>
            <w:r w:rsidRPr="00450219">
              <w:rPr>
                <w:rFonts w:ascii="Arial" w:eastAsia="Arial" w:hAnsi="Arial" w:cs="Arial"/>
                <w:i/>
                <w:sz w:val="24"/>
                <w:szCs w:val="24"/>
              </w:rPr>
              <w:t>)</w:t>
            </w:r>
          </w:p>
          <w:p w:rsidR="00370A0B" w:rsidRPr="00450219" w:rsidRDefault="00370A0B" w:rsidP="00280EDA">
            <w:pPr>
              <w:numPr>
                <w:ilvl w:val="0"/>
                <w:numId w:val="150"/>
              </w:numPr>
              <w:spacing w:after="0" w:line="240" w:lineRule="auto"/>
              <w:ind w:left="720" w:hanging="360"/>
              <w:jc w:val="both"/>
              <w:rPr>
                <w:rFonts w:ascii="Arial" w:eastAsia="Arial" w:hAnsi="Arial" w:cs="Arial"/>
                <w:i/>
                <w:sz w:val="24"/>
                <w:szCs w:val="24"/>
              </w:rPr>
            </w:pPr>
            <w:r w:rsidRPr="00450219">
              <w:rPr>
                <w:rFonts w:ascii="Arial" w:eastAsia="Arial" w:hAnsi="Arial" w:cs="Arial"/>
                <w:i/>
                <w:sz w:val="24"/>
                <w:szCs w:val="24"/>
              </w:rPr>
              <w:t>Consolidated performance Management System</w:t>
            </w:r>
          </w:p>
          <w:p w:rsidR="00370A0B" w:rsidRPr="00450219" w:rsidRDefault="00370A0B" w:rsidP="00280EDA">
            <w:pPr>
              <w:numPr>
                <w:ilvl w:val="0"/>
                <w:numId w:val="150"/>
              </w:numPr>
              <w:spacing w:after="0" w:line="240" w:lineRule="auto"/>
              <w:ind w:left="720" w:hanging="360"/>
              <w:jc w:val="both"/>
              <w:rPr>
                <w:rFonts w:ascii="Arial" w:eastAsia="Arial" w:hAnsi="Arial" w:cs="Arial"/>
                <w:i/>
                <w:sz w:val="24"/>
                <w:szCs w:val="24"/>
              </w:rPr>
            </w:pPr>
            <w:r w:rsidRPr="00450219">
              <w:rPr>
                <w:rFonts w:ascii="Arial" w:eastAsia="Arial" w:hAnsi="Arial" w:cs="Arial"/>
                <w:i/>
                <w:sz w:val="24"/>
                <w:szCs w:val="24"/>
              </w:rPr>
              <w:t>Disaster Management Plan</w:t>
            </w:r>
          </w:p>
          <w:p w:rsidR="00370A0B" w:rsidRPr="00450219" w:rsidRDefault="00370A0B" w:rsidP="00280EDA">
            <w:pPr>
              <w:numPr>
                <w:ilvl w:val="0"/>
                <w:numId w:val="150"/>
              </w:numPr>
              <w:spacing w:after="0" w:line="240" w:lineRule="auto"/>
              <w:ind w:left="720" w:hanging="360"/>
              <w:jc w:val="both"/>
              <w:rPr>
                <w:rFonts w:ascii="Arial" w:eastAsia="Arial" w:hAnsi="Arial" w:cs="Arial"/>
                <w:i/>
                <w:sz w:val="24"/>
                <w:szCs w:val="24"/>
              </w:rPr>
            </w:pPr>
            <w:r w:rsidRPr="00450219">
              <w:rPr>
                <w:rFonts w:ascii="Arial" w:eastAsia="Arial" w:hAnsi="Arial" w:cs="Arial"/>
                <w:i/>
                <w:sz w:val="24"/>
                <w:szCs w:val="24"/>
              </w:rPr>
              <w:t>Climate change plan</w:t>
            </w:r>
          </w:p>
          <w:p w:rsidR="00370A0B" w:rsidRPr="00450219" w:rsidRDefault="00370A0B" w:rsidP="00280EDA">
            <w:pPr>
              <w:numPr>
                <w:ilvl w:val="0"/>
                <w:numId w:val="150"/>
              </w:numPr>
              <w:spacing w:after="0" w:line="240" w:lineRule="auto"/>
              <w:ind w:left="720" w:hanging="360"/>
              <w:jc w:val="both"/>
              <w:rPr>
                <w:rFonts w:ascii="Arial" w:hAnsi="Arial" w:cs="Arial"/>
                <w:sz w:val="24"/>
                <w:szCs w:val="24"/>
              </w:rPr>
            </w:pPr>
            <w:r w:rsidRPr="00450219">
              <w:rPr>
                <w:rFonts w:ascii="Arial" w:eastAsia="Arial" w:hAnsi="Arial" w:cs="Arial"/>
                <w:i/>
                <w:sz w:val="24"/>
                <w:szCs w:val="24"/>
              </w:rPr>
              <w:t>Institutional plan</w:t>
            </w:r>
          </w:p>
        </w:tc>
      </w:tr>
      <w:tr w:rsidR="00370A0B" w:rsidRPr="00450219" w:rsidTr="006C662C">
        <w:trPr>
          <w:trHeight w:val="300"/>
        </w:trPr>
        <w:tc>
          <w:tcPr>
            <w:tcW w:w="1170" w:type="dxa"/>
            <w:tcBorders>
              <w:top w:val="single" w:sz="0" w:space="0" w:color="000000"/>
              <w:left w:val="single" w:sz="8" w:space="0" w:color="000000"/>
              <w:bottom w:val="single" w:sz="0" w:space="0" w:color="000000"/>
              <w:right w:val="single" w:sz="0" w:space="0" w:color="000000"/>
            </w:tcBorders>
            <w:shd w:val="clear" w:color="000000" w:fill="FFFFFF"/>
            <w:tcMar>
              <w:left w:w="108" w:type="dxa"/>
              <w:right w:w="108" w:type="dxa"/>
            </w:tcMar>
            <w:vAlign w:val="center"/>
          </w:tcPr>
          <w:p w:rsidR="00370A0B" w:rsidRPr="00F417E3" w:rsidRDefault="00370A0B" w:rsidP="006C662C">
            <w:pPr>
              <w:spacing w:after="0" w:line="240" w:lineRule="auto"/>
              <w:jc w:val="both"/>
              <w:rPr>
                <w:rFonts w:ascii="Arial" w:eastAsia="Calibri" w:hAnsi="Arial" w:cs="Arial"/>
                <w:b/>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F417E3" w:rsidRDefault="00370A0B" w:rsidP="006C662C">
            <w:pPr>
              <w:spacing w:after="0"/>
              <w:ind w:left="360"/>
              <w:jc w:val="both"/>
              <w:rPr>
                <w:rFonts w:ascii="Arial" w:eastAsia="Arial" w:hAnsi="Arial" w:cs="Arial"/>
                <w:b/>
                <w:sz w:val="24"/>
                <w:szCs w:val="24"/>
              </w:rPr>
            </w:pPr>
            <w:r w:rsidRPr="00F417E3">
              <w:rPr>
                <w:rFonts w:ascii="Arial" w:eastAsia="Arial" w:hAnsi="Arial" w:cs="Arial"/>
                <w:b/>
                <w:sz w:val="24"/>
                <w:szCs w:val="24"/>
              </w:rPr>
              <w:t>Institution wide Strategic Planning session</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F417E3" w:rsidRDefault="00370A0B" w:rsidP="006C662C">
            <w:pPr>
              <w:spacing w:after="0" w:line="240" w:lineRule="auto"/>
              <w:jc w:val="both"/>
              <w:rPr>
                <w:rFonts w:ascii="Arial" w:eastAsia="Arial" w:hAnsi="Arial" w:cs="Arial"/>
                <w:b/>
                <w:sz w:val="24"/>
                <w:szCs w:val="24"/>
              </w:rPr>
            </w:pPr>
            <w:r w:rsidRPr="00F417E3">
              <w:rPr>
                <w:rFonts w:ascii="Arial" w:eastAsia="Arial" w:hAnsi="Arial" w:cs="Arial"/>
                <w:b/>
                <w:sz w:val="24"/>
                <w:szCs w:val="24"/>
              </w:rPr>
              <w:t xml:space="preserve">24-28  February 2020 </w:t>
            </w:r>
          </w:p>
        </w:tc>
        <w:tc>
          <w:tcPr>
            <w:tcW w:w="225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70A0B" w:rsidRPr="00F417E3" w:rsidRDefault="00370A0B" w:rsidP="006C662C">
            <w:pPr>
              <w:spacing w:after="0" w:line="240" w:lineRule="auto"/>
              <w:jc w:val="both"/>
              <w:rPr>
                <w:rFonts w:ascii="Arial" w:eastAsia="Calibri" w:hAnsi="Arial" w:cs="Arial"/>
                <w:b/>
                <w:sz w:val="24"/>
                <w:szCs w:val="24"/>
              </w:rPr>
            </w:pPr>
            <w:r w:rsidRPr="00F417E3">
              <w:rPr>
                <w:rFonts w:ascii="Arial" w:eastAsia="Calibri" w:hAnsi="Arial" w:cs="Arial"/>
                <w:b/>
                <w:sz w:val="24"/>
                <w:szCs w:val="24"/>
              </w:rPr>
              <w:t>EMLM MM</w:t>
            </w:r>
          </w:p>
        </w:tc>
      </w:tr>
      <w:tr w:rsidR="00370A0B" w:rsidRPr="00450219" w:rsidTr="006C662C">
        <w:trPr>
          <w:trHeight w:val="300"/>
        </w:trPr>
        <w:tc>
          <w:tcPr>
            <w:tcW w:w="1170" w:type="dxa"/>
            <w:vMerge w:val="restart"/>
            <w:tcBorders>
              <w:top w:val="single" w:sz="0" w:space="0" w:color="000000"/>
              <w:left w:val="single" w:sz="8" w:space="0" w:color="000000"/>
              <w:bottom w:val="single" w:sz="0" w:space="0" w:color="000000"/>
              <w:right w:val="single" w:sz="0" w:space="0" w:color="000000"/>
            </w:tcBorders>
            <w:shd w:val="clear" w:color="000000" w:fill="FFFFFF"/>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280EDA">
            <w:pPr>
              <w:numPr>
                <w:ilvl w:val="0"/>
                <w:numId w:val="151"/>
              </w:numPr>
              <w:spacing w:after="0"/>
              <w:ind w:left="360" w:hanging="360"/>
              <w:jc w:val="both"/>
              <w:rPr>
                <w:rFonts w:ascii="Arial" w:hAnsi="Arial" w:cs="Arial"/>
                <w:sz w:val="24"/>
                <w:szCs w:val="24"/>
              </w:rPr>
            </w:pPr>
            <w:r w:rsidRPr="00450219">
              <w:rPr>
                <w:rFonts w:ascii="Arial" w:eastAsia="Arial" w:hAnsi="Arial" w:cs="Arial"/>
                <w:sz w:val="24"/>
                <w:szCs w:val="24"/>
              </w:rPr>
              <w:t>IDP, Budget and PMS Technical committee – finalization of draft budget and draft IDP and alignment</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22 February 2020</w:t>
            </w:r>
          </w:p>
        </w:tc>
        <w:tc>
          <w:tcPr>
            <w:tcW w:w="225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r>
              <w:rPr>
                <w:rFonts w:ascii="Arial" w:eastAsia="Calibri" w:hAnsi="Arial" w:cs="Arial"/>
                <w:sz w:val="24"/>
                <w:szCs w:val="24"/>
              </w:rPr>
              <w:t>BTO/IDP</w:t>
            </w:r>
          </w:p>
        </w:tc>
      </w:tr>
      <w:tr w:rsidR="00370A0B" w:rsidRPr="00450219" w:rsidTr="006C662C">
        <w:trPr>
          <w:trHeight w:val="300"/>
        </w:trPr>
        <w:tc>
          <w:tcPr>
            <w:tcW w:w="1170" w:type="dxa"/>
            <w:vMerge/>
            <w:tcBorders>
              <w:top w:val="single" w:sz="0" w:space="0" w:color="000000"/>
              <w:left w:val="single" w:sz="8" w:space="0" w:color="000000"/>
              <w:bottom w:val="single" w:sz="0" w:space="0" w:color="000000"/>
              <w:right w:val="single" w:sz="0" w:space="0" w:color="000000"/>
            </w:tcBorders>
            <w:shd w:val="clear" w:color="000000" w:fill="FFFFFF"/>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70A0B" w:rsidRPr="00450219" w:rsidRDefault="00370A0B" w:rsidP="006C662C">
            <w:pPr>
              <w:spacing w:after="0"/>
              <w:ind w:left="360"/>
              <w:jc w:val="both"/>
              <w:rPr>
                <w:rFonts w:ascii="Arial" w:hAnsi="Arial" w:cs="Arial"/>
                <w:sz w:val="24"/>
                <w:szCs w:val="24"/>
              </w:rPr>
            </w:pPr>
            <w:r w:rsidRPr="00450219">
              <w:rPr>
                <w:rFonts w:ascii="Arial" w:eastAsia="Arial" w:hAnsi="Arial" w:cs="Arial"/>
                <w:sz w:val="24"/>
                <w:szCs w:val="24"/>
              </w:rPr>
              <w:t>Tabling and approval of an adjustment Budget</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30 February 2020</w:t>
            </w:r>
          </w:p>
        </w:tc>
        <w:tc>
          <w:tcPr>
            <w:tcW w:w="225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70A0B" w:rsidRPr="00450219" w:rsidRDefault="00370A0B" w:rsidP="006C662C">
            <w:pPr>
              <w:spacing w:after="0" w:line="240" w:lineRule="auto"/>
              <w:jc w:val="both"/>
              <w:rPr>
                <w:rFonts w:ascii="Arial" w:eastAsia="Calibri" w:hAnsi="Arial" w:cs="Arial"/>
                <w:color w:val="FF0000"/>
                <w:sz w:val="24"/>
                <w:szCs w:val="24"/>
              </w:rPr>
            </w:pPr>
            <w:r w:rsidRPr="00F172E4">
              <w:rPr>
                <w:rFonts w:ascii="Arial" w:eastAsia="Calibri" w:hAnsi="Arial" w:cs="Arial"/>
                <w:sz w:val="24"/>
                <w:szCs w:val="24"/>
              </w:rPr>
              <w:t>BTO</w:t>
            </w:r>
          </w:p>
        </w:tc>
      </w:tr>
      <w:tr w:rsidR="00370A0B" w:rsidRPr="00450219" w:rsidTr="006C662C">
        <w:trPr>
          <w:trHeight w:val="255"/>
        </w:trPr>
        <w:tc>
          <w:tcPr>
            <w:tcW w:w="1170" w:type="dxa"/>
            <w:vMerge w:val="restart"/>
            <w:tcBorders>
              <w:top w:val="single" w:sz="8" w:space="0" w:color="000000"/>
              <w:left w:val="single" w:sz="8" w:space="0" w:color="000000"/>
              <w:bottom w:val="single" w:sz="0" w:space="0" w:color="000000"/>
              <w:right w:val="single" w:sz="0" w:space="0" w:color="000000"/>
            </w:tcBorders>
            <w:shd w:val="clear" w:color="auto" w:fill="FFFF00"/>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b/>
                <w:sz w:val="24"/>
                <w:szCs w:val="24"/>
              </w:rPr>
              <w:t>Phase 5</w:t>
            </w:r>
          </w:p>
        </w:tc>
        <w:tc>
          <w:tcPr>
            <w:tcW w:w="9090" w:type="dxa"/>
            <w:gridSpan w:val="3"/>
            <w:tcBorders>
              <w:top w:val="single" w:sz="0" w:space="0" w:color="000000"/>
              <w:left w:val="single" w:sz="4" w:space="0" w:color="000000"/>
              <w:bottom w:val="single" w:sz="4" w:space="0" w:color="000000"/>
              <w:right w:val="single" w:sz="4" w:space="0" w:color="000000"/>
            </w:tcBorders>
            <w:shd w:val="clear" w:color="auto" w:fill="FFFF00"/>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b/>
                <w:sz w:val="24"/>
                <w:szCs w:val="24"/>
              </w:rPr>
              <w:t>Approval phase</w:t>
            </w:r>
            <w:r w:rsidRPr="00450219">
              <w:rPr>
                <w:rFonts w:ascii="Arial" w:eastAsia="Arial" w:hAnsi="Arial" w:cs="Arial"/>
                <w:sz w:val="24"/>
                <w:szCs w:val="24"/>
              </w:rPr>
              <w:t> </w:t>
            </w:r>
          </w:p>
        </w:tc>
      </w:tr>
      <w:tr w:rsidR="00370A0B" w:rsidRPr="00450219" w:rsidTr="006C662C">
        <w:trPr>
          <w:trHeight w:val="255"/>
        </w:trPr>
        <w:tc>
          <w:tcPr>
            <w:tcW w:w="1170" w:type="dxa"/>
            <w:vMerge/>
            <w:tcBorders>
              <w:top w:val="single" w:sz="0" w:space="0" w:color="000000"/>
              <w:left w:val="single" w:sz="8" w:space="0" w:color="000000"/>
              <w:bottom w:val="single" w:sz="4" w:space="0" w:color="000000"/>
              <w:right w:val="single" w:sz="0" w:space="0" w:color="000000"/>
            </w:tcBorders>
            <w:shd w:val="clear" w:color="auto" w:fill="FFFF00"/>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9090" w:type="dxa"/>
            <w:gridSpan w:val="3"/>
            <w:tcBorders>
              <w:top w:val="single" w:sz="0" w:space="0" w:color="000000"/>
              <w:left w:val="single" w:sz="4" w:space="0" w:color="000000"/>
              <w:bottom w:val="single" w:sz="4" w:space="0" w:color="000000"/>
              <w:right w:val="single" w:sz="4" w:space="0" w:color="000000"/>
            </w:tcBorders>
            <w:shd w:val="clear" w:color="auto" w:fill="FFFF00"/>
            <w:tcMar>
              <w:left w:w="108" w:type="dxa"/>
              <w:right w:w="108" w:type="dxa"/>
            </w:tcMar>
            <w:vAlign w:val="bottom"/>
          </w:tcPr>
          <w:p w:rsidR="00370A0B" w:rsidRPr="00450219" w:rsidRDefault="00370A0B" w:rsidP="006C662C">
            <w:pPr>
              <w:spacing w:after="0" w:line="240" w:lineRule="auto"/>
              <w:jc w:val="both"/>
              <w:rPr>
                <w:rFonts w:ascii="Arial" w:eastAsia="Arial" w:hAnsi="Arial" w:cs="Arial"/>
                <w:b/>
                <w:sz w:val="24"/>
                <w:szCs w:val="24"/>
              </w:rPr>
            </w:pPr>
            <w:r w:rsidRPr="00450219">
              <w:rPr>
                <w:rFonts w:ascii="Arial" w:eastAsia="Arial" w:hAnsi="Arial" w:cs="Arial"/>
                <w:b/>
                <w:sz w:val="24"/>
                <w:szCs w:val="24"/>
              </w:rPr>
              <w:t>Submit the IDP to the council for consideration and approval:</w:t>
            </w:r>
          </w:p>
          <w:p w:rsidR="00370A0B" w:rsidRPr="00450219" w:rsidRDefault="00370A0B" w:rsidP="00280EDA">
            <w:pPr>
              <w:numPr>
                <w:ilvl w:val="0"/>
                <w:numId w:val="152"/>
              </w:numPr>
              <w:spacing w:after="0" w:line="240" w:lineRule="auto"/>
              <w:ind w:left="720" w:hanging="360"/>
              <w:jc w:val="both"/>
              <w:rPr>
                <w:rFonts w:ascii="Arial" w:eastAsia="Arial" w:hAnsi="Arial" w:cs="Arial"/>
                <w:i/>
                <w:sz w:val="24"/>
                <w:szCs w:val="24"/>
              </w:rPr>
            </w:pPr>
            <w:r w:rsidRPr="00450219">
              <w:rPr>
                <w:rFonts w:ascii="Arial" w:eastAsia="Arial" w:hAnsi="Arial" w:cs="Arial"/>
                <w:i/>
                <w:sz w:val="24"/>
                <w:szCs w:val="24"/>
              </w:rPr>
              <w:t>Tabling of the draft IDP to council</w:t>
            </w:r>
          </w:p>
          <w:p w:rsidR="00370A0B" w:rsidRPr="00450219" w:rsidRDefault="00370A0B" w:rsidP="00280EDA">
            <w:pPr>
              <w:numPr>
                <w:ilvl w:val="0"/>
                <w:numId w:val="152"/>
              </w:numPr>
              <w:spacing w:after="0" w:line="240" w:lineRule="auto"/>
              <w:ind w:left="720" w:hanging="360"/>
              <w:jc w:val="both"/>
              <w:rPr>
                <w:rFonts w:ascii="Arial" w:eastAsia="Arial" w:hAnsi="Arial" w:cs="Arial"/>
                <w:i/>
                <w:sz w:val="24"/>
                <w:szCs w:val="24"/>
              </w:rPr>
            </w:pPr>
            <w:r w:rsidRPr="00450219">
              <w:rPr>
                <w:rFonts w:ascii="Arial" w:eastAsia="Arial" w:hAnsi="Arial" w:cs="Arial"/>
                <w:i/>
                <w:sz w:val="24"/>
                <w:szCs w:val="24"/>
              </w:rPr>
              <w:t>Public comment on the draft</w:t>
            </w:r>
          </w:p>
          <w:p w:rsidR="00370A0B" w:rsidRPr="00450219" w:rsidRDefault="00370A0B" w:rsidP="00280EDA">
            <w:pPr>
              <w:numPr>
                <w:ilvl w:val="0"/>
                <w:numId w:val="152"/>
              </w:numPr>
              <w:spacing w:after="0" w:line="240" w:lineRule="auto"/>
              <w:ind w:left="720" w:hanging="360"/>
              <w:jc w:val="both"/>
              <w:rPr>
                <w:rFonts w:ascii="Arial" w:hAnsi="Arial" w:cs="Arial"/>
                <w:sz w:val="24"/>
                <w:szCs w:val="24"/>
              </w:rPr>
            </w:pPr>
            <w:r w:rsidRPr="00450219">
              <w:rPr>
                <w:rFonts w:ascii="Arial" w:eastAsia="Arial" w:hAnsi="Arial" w:cs="Arial"/>
                <w:i/>
                <w:sz w:val="24"/>
                <w:szCs w:val="24"/>
              </w:rPr>
              <w:t>Approval of final IDP</w:t>
            </w:r>
          </w:p>
        </w:tc>
      </w:tr>
      <w:tr w:rsidR="00370A0B" w:rsidRPr="00450219" w:rsidTr="006C662C">
        <w:trPr>
          <w:trHeight w:val="315"/>
        </w:trPr>
        <w:tc>
          <w:tcPr>
            <w:tcW w:w="1170" w:type="dxa"/>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53"/>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IDP &amp; Budget Steering Committee to finalize service delivery agreements and entities, finalize organogram, finalize proposed national and provincial allocations and review district municipality allocation</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11  March 2020</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r>
              <w:rPr>
                <w:rFonts w:ascii="Arial" w:eastAsia="Calibri" w:hAnsi="Arial" w:cs="Arial"/>
                <w:sz w:val="24"/>
                <w:szCs w:val="24"/>
              </w:rPr>
              <w:t xml:space="preserve">BTO/ </w:t>
            </w:r>
            <w:r w:rsidRPr="00450219">
              <w:rPr>
                <w:rFonts w:ascii="Arial" w:eastAsia="Calibri" w:hAnsi="Arial" w:cs="Arial"/>
                <w:sz w:val="24"/>
                <w:szCs w:val="24"/>
              </w:rPr>
              <w:t>IDP</w:t>
            </w:r>
          </w:p>
        </w:tc>
      </w:tr>
      <w:tr w:rsidR="00370A0B" w:rsidRPr="00450219" w:rsidTr="006C662C">
        <w:trPr>
          <w:trHeight w:val="315"/>
        </w:trPr>
        <w:tc>
          <w:tcPr>
            <w:tcW w:w="1170" w:type="dxa"/>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53"/>
              </w:numPr>
              <w:tabs>
                <w:tab w:val="left" w:pos="360"/>
              </w:tabs>
              <w:spacing w:after="0" w:line="240" w:lineRule="auto"/>
              <w:ind w:left="360" w:hanging="360"/>
              <w:jc w:val="both"/>
              <w:rPr>
                <w:rFonts w:ascii="Arial" w:eastAsia="Arial" w:hAnsi="Arial" w:cs="Arial"/>
                <w:sz w:val="24"/>
                <w:szCs w:val="24"/>
              </w:rPr>
            </w:pPr>
            <w:r>
              <w:rPr>
                <w:rFonts w:ascii="Arial" w:eastAsia="Arial" w:hAnsi="Arial" w:cs="Arial"/>
                <w:sz w:val="24"/>
                <w:szCs w:val="24"/>
              </w:rPr>
              <w:t>IDP Rep Forum</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6C662C">
            <w:pPr>
              <w:spacing w:after="0" w:line="240" w:lineRule="auto"/>
              <w:jc w:val="both"/>
              <w:rPr>
                <w:rFonts w:ascii="Arial" w:eastAsia="Arial" w:hAnsi="Arial" w:cs="Arial"/>
                <w:sz w:val="24"/>
                <w:szCs w:val="24"/>
              </w:rPr>
            </w:pPr>
            <w:r>
              <w:rPr>
                <w:rFonts w:ascii="Arial" w:eastAsia="Arial" w:hAnsi="Arial" w:cs="Arial"/>
                <w:sz w:val="24"/>
                <w:szCs w:val="24"/>
              </w:rPr>
              <w:t>17 March 2020</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r>
              <w:rPr>
                <w:rFonts w:ascii="Arial" w:eastAsia="Calibri" w:hAnsi="Arial" w:cs="Arial"/>
                <w:sz w:val="24"/>
                <w:szCs w:val="24"/>
              </w:rPr>
              <w:t>MM</w:t>
            </w:r>
          </w:p>
        </w:tc>
      </w:tr>
      <w:tr w:rsidR="00370A0B" w:rsidRPr="00450219" w:rsidTr="006C662C">
        <w:trPr>
          <w:trHeight w:val="315"/>
        </w:trPr>
        <w:tc>
          <w:tcPr>
            <w:tcW w:w="1170" w:type="dxa"/>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53"/>
              </w:numPr>
              <w:tabs>
                <w:tab w:val="left" w:pos="360"/>
              </w:tabs>
              <w:spacing w:after="0" w:line="240" w:lineRule="auto"/>
              <w:ind w:left="360" w:hanging="360"/>
              <w:jc w:val="both"/>
              <w:rPr>
                <w:rFonts w:ascii="Arial" w:eastAsia="Arial" w:hAnsi="Arial" w:cs="Arial"/>
                <w:sz w:val="24"/>
                <w:szCs w:val="24"/>
              </w:rPr>
            </w:pPr>
            <w:r w:rsidRPr="00450219">
              <w:rPr>
                <w:rFonts w:ascii="Arial" w:eastAsia="Arial" w:hAnsi="Arial" w:cs="Arial"/>
                <w:sz w:val="24"/>
                <w:szCs w:val="24"/>
              </w:rPr>
              <w:t>CHDM Rep Forum</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6C662C">
            <w:pPr>
              <w:spacing w:after="0" w:line="240" w:lineRule="auto"/>
              <w:jc w:val="both"/>
              <w:rPr>
                <w:rFonts w:ascii="Arial" w:eastAsia="Arial" w:hAnsi="Arial" w:cs="Arial"/>
                <w:sz w:val="24"/>
                <w:szCs w:val="24"/>
              </w:rPr>
            </w:pPr>
            <w:r>
              <w:rPr>
                <w:rFonts w:ascii="Arial" w:eastAsia="Arial" w:hAnsi="Arial" w:cs="Arial"/>
                <w:sz w:val="24"/>
                <w:szCs w:val="24"/>
              </w:rPr>
              <w:t>19</w:t>
            </w:r>
            <w:r w:rsidRPr="00450219">
              <w:rPr>
                <w:rFonts w:ascii="Arial" w:eastAsia="Arial" w:hAnsi="Arial" w:cs="Arial"/>
                <w:sz w:val="24"/>
                <w:szCs w:val="24"/>
              </w:rPr>
              <w:t xml:space="preserve"> March 2020</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r w:rsidRPr="00450219">
              <w:rPr>
                <w:rFonts w:ascii="Arial" w:eastAsia="Calibri" w:hAnsi="Arial" w:cs="Arial"/>
                <w:sz w:val="24"/>
                <w:szCs w:val="24"/>
              </w:rPr>
              <w:t>CHDM</w:t>
            </w:r>
          </w:p>
        </w:tc>
      </w:tr>
      <w:tr w:rsidR="00370A0B" w:rsidRPr="00450219" w:rsidTr="006C662C">
        <w:trPr>
          <w:trHeight w:val="315"/>
        </w:trPr>
        <w:tc>
          <w:tcPr>
            <w:tcW w:w="1170" w:type="dxa"/>
            <w:vMerge w:val="restart"/>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54"/>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 xml:space="preserve">Mayor tables draft </w:t>
            </w:r>
            <w:proofErr w:type="spellStart"/>
            <w:r w:rsidRPr="00450219">
              <w:rPr>
                <w:rFonts w:ascii="Arial" w:eastAsia="Arial" w:hAnsi="Arial" w:cs="Arial"/>
                <w:sz w:val="24"/>
                <w:szCs w:val="24"/>
              </w:rPr>
              <w:t>IDP,draft</w:t>
            </w:r>
            <w:proofErr w:type="spellEnd"/>
            <w:r w:rsidRPr="00450219">
              <w:rPr>
                <w:rFonts w:ascii="Arial" w:eastAsia="Arial" w:hAnsi="Arial" w:cs="Arial"/>
                <w:sz w:val="24"/>
                <w:szCs w:val="24"/>
              </w:rPr>
              <w:t xml:space="preserve"> budget, draft resolutions, draft service delivery agreements and draft budget related policies and tariff increases</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31 March 2020</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MM</w:t>
            </w:r>
          </w:p>
        </w:tc>
      </w:tr>
      <w:tr w:rsidR="00370A0B" w:rsidRPr="00450219" w:rsidTr="006C662C">
        <w:trPr>
          <w:trHeight w:val="315"/>
        </w:trPr>
        <w:tc>
          <w:tcPr>
            <w:tcW w:w="1170" w:type="dxa"/>
            <w:vMerge/>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55"/>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Advertise for comments &amp; public participation on draft IDP/Budget</w:t>
            </w:r>
          </w:p>
          <w:p w:rsidR="00370A0B" w:rsidRPr="00450219" w:rsidRDefault="00370A0B" w:rsidP="00280EDA">
            <w:pPr>
              <w:numPr>
                <w:ilvl w:val="0"/>
                <w:numId w:val="155"/>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 xml:space="preserve">, service delivery plans, resolutions, service delivery agreements, budget related policies and tariff increases in the local newspaper </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 xml:space="preserve"> 02 April  2020</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IDP</w:t>
            </w:r>
          </w:p>
        </w:tc>
      </w:tr>
      <w:tr w:rsidR="00370A0B" w:rsidRPr="00450219" w:rsidTr="006C662C">
        <w:trPr>
          <w:trHeight w:val="315"/>
        </w:trPr>
        <w:tc>
          <w:tcPr>
            <w:tcW w:w="1170" w:type="dxa"/>
            <w:vMerge/>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56"/>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3</w:t>
            </w:r>
            <w:r w:rsidRPr="00450219">
              <w:rPr>
                <w:rFonts w:ascii="Arial" w:eastAsia="Arial" w:hAnsi="Arial" w:cs="Arial"/>
                <w:sz w:val="24"/>
                <w:szCs w:val="24"/>
                <w:vertAlign w:val="superscript"/>
              </w:rPr>
              <w:t>RD</w:t>
            </w:r>
            <w:r w:rsidRPr="00450219">
              <w:rPr>
                <w:rFonts w:ascii="Arial" w:eastAsia="Arial" w:hAnsi="Arial" w:cs="Arial"/>
                <w:sz w:val="24"/>
                <w:szCs w:val="24"/>
              </w:rPr>
              <w:t>Quarter reviews</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09 -10 April 2020</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MM</w:t>
            </w:r>
          </w:p>
        </w:tc>
      </w:tr>
      <w:tr w:rsidR="00370A0B" w:rsidRPr="00450219" w:rsidTr="006C662C">
        <w:trPr>
          <w:trHeight w:val="315"/>
        </w:trPr>
        <w:tc>
          <w:tcPr>
            <w:tcW w:w="1170" w:type="dxa"/>
            <w:vMerge/>
            <w:tcBorders>
              <w:top w:val="single" w:sz="0" w:space="0" w:color="000000"/>
              <w:left w:val="single" w:sz="8" w:space="0" w:color="000000"/>
              <w:bottom w:val="single" w:sz="4"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57"/>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 xml:space="preserve">IDP/Budget Roadshows (Mayoral </w:t>
            </w:r>
            <w:proofErr w:type="spellStart"/>
            <w:r w:rsidRPr="00450219">
              <w:rPr>
                <w:rFonts w:ascii="Arial" w:eastAsia="Arial" w:hAnsi="Arial" w:cs="Arial"/>
                <w:sz w:val="24"/>
                <w:szCs w:val="24"/>
              </w:rPr>
              <w:t>Imbizos</w:t>
            </w:r>
            <w:proofErr w:type="spellEnd"/>
            <w:r w:rsidRPr="00450219">
              <w:rPr>
                <w:rFonts w:ascii="Arial" w:eastAsia="Arial" w:hAnsi="Arial" w:cs="Arial"/>
                <w:sz w:val="24"/>
                <w:szCs w:val="24"/>
              </w:rPr>
              <w:t>) for comments by communities</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06- 10  April 2020</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Executive Mayor</w:t>
            </w:r>
          </w:p>
        </w:tc>
      </w:tr>
      <w:tr w:rsidR="00370A0B" w:rsidRPr="00450219" w:rsidTr="006C662C">
        <w:trPr>
          <w:trHeight w:val="315"/>
        </w:trPr>
        <w:tc>
          <w:tcPr>
            <w:tcW w:w="1170" w:type="dxa"/>
            <w:tcBorders>
              <w:top w:val="single" w:sz="0" w:space="0" w:color="000000"/>
              <w:left w:val="single" w:sz="8" w:space="0" w:color="000000"/>
              <w:bottom w:val="single" w:sz="4" w:space="0" w:color="000000"/>
              <w:right w:val="single" w:sz="0" w:space="0" w:color="000000"/>
            </w:tcBorders>
            <w:shd w:val="clear" w:color="auto" w:fill="auto"/>
            <w:tcMar>
              <w:left w:w="108" w:type="dxa"/>
              <w:right w:w="108" w:type="dxa"/>
            </w:tcMar>
            <w:vAlign w:val="center"/>
          </w:tcPr>
          <w:p w:rsidR="00370A0B" w:rsidRPr="00450219" w:rsidRDefault="00370A0B" w:rsidP="006C662C">
            <w:pPr>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57"/>
              </w:numPr>
              <w:tabs>
                <w:tab w:val="left" w:pos="360"/>
              </w:tabs>
              <w:spacing w:after="0" w:line="240" w:lineRule="auto"/>
              <w:ind w:left="360" w:hanging="360"/>
              <w:jc w:val="both"/>
              <w:rPr>
                <w:rFonts w:ascii="Arial" w:eastAsia="Arial" w:hAnsi="Arial" w:cs="Arial"/>
                <w:sz w:val="24"/>
                <w:szCs w:val="24"/>
              </w:rPr>
            </w:pPr>
            <w:r w:rsidRPr="00450219">
              <w:rPr>
                <w:rFonts w:ascii="Arial" w:hAnsi="Arial" w:cs="Arial"/>
                <w:sz w:val="24"/>
                <w:szCs w:val="24"/>
              </w:rPr>
              <w:t>2020  Draft Budget Engagement status session with Provincial Treasury</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6C662C">
            <w:pPr>
              <w:spacing w:after="0" w:line="240" w:lineRule="auto"/>
              <w:jc w:val="both"/>
              <w:rPr>
                <w:rFonts w:ascii="Arial" w:eastAsia="Arial" w:hAnsi="Arial" w:cs="Arial"/>
                <w:sz w:val="24"/>
                <w:szCs w:val="24"/>
              </w:rPr>
            </w:pPr>
            <w:r w:rsidRPr="00450219">
              <w:rPr>
                <w:rFonts w:ascii="Arial" w:hAnsi="Arial" w:cs="Arial"/>
                <w:sz w:val="24"/>
                <w:szCs w:val="24"/>
              </w:rPr>
              <w:t>22 April 2020</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Arial" w:hAnsi="Arial" w:cs="Arial"/>
                <w:sz w:val="24"/>
                <w:szCs w:val="24"/>
              </w:rPr>
            </w:pPr>
            <w:r w:rsidRPr="00450219">
              <w:rPr>
                <w:rFonts w:ascii="Arial" w:hAnsi="Arial" w:cs="Arial"/>
                <w:sz w:val="24"/>
                <w:szCs w:val="24"/>
              </w:rPr>
              <w:t>Provincial Treasury and EMLM</w:t>
            </w:r>
          </w:p>
        </w:tc>
      </w:tr>
      <w:tr w:rsidR="00370A0B" w:rsidRPr="00450219" w:rsidTr="006C662C">
        <w:trPr>
          <w:trHeight w:val="315"/>
        </w:trPr>
        <w:tc>
          <w:tcPr>
            <w:tcW w:w="1170" w:type="dxa"/>
            <w:tcBorders>
              <w:top w:val="single" w:sz="4"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58"/>
              </w:numPr>
              <w:tabs>
                <w:tab w:val="left" w:pos="360"/>
              </w:tabs>
              <w:spacing w:after="0" w:line="240" w:lineRule="auto"/>
              <w:ind w:left="360" w:hanging="360"/>
              <w:jc w:val="both"/>
              <w:rPr>
                <w:rFonts w:ascii="Arial" w:eastAsia="Arial" w:hAnsi="Arial" w:cs="Arial"/>
                <w:sz w:val="24"/>
                <w:szCs w:val="24"/>
              </w:rPr>
            </w:pPr>
            <w:r w:rsidRPr="00450219">
              <w:rPr>
                <w:rFonts w:ascii="Arial" w:eastAsia="Arial" w:hAnsi="Arial" w:cs="Arial"/>
                <w:sz w:val="24"/>
                <w:szCs w:val="24"/>
              </w:rPr>
              <w:t>IDP/ Budget Steering committee</w:t>
            </w:r>
          </w:p>
          <w:p w:rsidR="00370A0B" w:rsidRPr="00450219" w:rsidRDefault="00370A0B" w:rsidP="00280EDA">
            <w:pPr>
              <w:numPr>
                <w:ilvl w:val="0"/>
                <w:numId w:val="158"/>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Finalization of the 2020/21 IDP and 2020/21 MTREF, taking into consideration comments received from the public, comments from National Treasury, and updated information from the most recent Division of Revenue Bill and financial framework.</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06 May 2020</w:t>
            </w:r>
          </w:p>
        </w:tc>
        <w:tc>
          <w:tcPr>
            <w:tcW w:w="225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IDP/ BTO</w:t>
            </w:r>
          </w:p>
        </w:tc>
      </w:tr>
      <w:tr w:rsidR="00370A0B" w:rsidRPr="00450219" w:rsidTr="006C662C">
        <w:trPr>
          <w:trHeight w:val="315"/>
        </w:trPr>
        <w:tc>
          <w:tcPr>
            <w:tcW w:w="1170" w:type="dxa"/>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59"/>
              </w:numPr>
              <w:tabs>
                <w:tab w:val="left" w:pos="360"/>
              </w:tabs>
              <w:spacing w:after="0" w:line="240" w:lineRule="auto"/>
              <w:ind w:left="360" w:hanging="360"/>
              <w:jc w:val="both"/>
              <w:rPr>
                <w:rFonts w:ascii="Arial" w:hAnsi="Arial" w:cs="Arial"/>
                <w:b/>
                <w:sz w:val="24"/>
                <w:szCs w:val="24"/>
              </w:rPr>
            </w:pPr>
            <w:r w:rsidRPr="00450219">
              <w:rPr>
                <w:rFonts w:ascii="Arial" w:eastAsia="Arial" w:hAnsi="Arial" w:cs="Arial"/>
                <w:b/>
                <w:sz w:val="24"/>
                <w:szCs w:val="24"/>
              </w:rPr>
              <w:t>IDP Rep Forum</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6C662C">
            <w:pPr>
              <w:spacing w:after="0" w:line="240" w:lineRule="auto"/>
              <w:jc w:val="both"/>
              <w:rPr>
                <w:rFonts w:ascii="Arial" w:hAnsi="Arial" w:cs="Arial"/>
                <w:b/>
                <w:sz w:val="24"/>
                <w:szCs w:val="24"/>
              </w:rPr>
            </w:pPr>
            <w:r>
              <w:rPr>
                <w:rFonts w:ascii="Arial" w:eastAsia="Arial" w:hAnsi="Arial" w:cs="Arial"/>
                <w:b/>
                <w:sz w:val="24"/>
                <w:szCs w:val="24"/>
              </w:rPr>
              <w:t>13</w:t>
            </w:r>
            <w:r w:rsidRPr="00450219">
              <w:rPr>
                <w:rFonts w:ascii="Arial" w:eastAsia="Arial" w:hAnsi="Arial" w:cs="Arial"/>
                <w:b/>
                <w:sz w:val="24"/>
                <w:szCs w:val="24"/>
              </w:rPr>
              <w:t xml:space="preserve"> May 2020</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hAnsi="Arial" w:cs="Arial"/>
                <w:b/>
                <w:sz w:val="24"/>
                <w:szCs w:val="24"/>
              </w:rPr>
            </w:pPr>
            <w:r>
              <w:rPr>
                <w:rFonts w:ascii="Arial" w:eastAsia="Arial" w:hAnsi="Arial" w:cs="Arial"/>
                <w:b/>
                <w:sz w:val="24"/>
                <w:szCs w:val="24"/>
              </w:rPr>
              <w:t>MM</w:t>
            </w:r>
          </w:p>
        </w:tc>
      </w:tr>
      <w:tr w:rsidR="00370A0B" w:rsidRPr="00450219" w:rsidTr="006C662C">
        <w:trPr>
          <w:trHeight w:val="315"/>
        </w:trPr>
        <w:tc>
          <w:tcPr>
            <w:tcW w:w="1170" w:type="dxa"/>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60"/>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Council approves final IDP &amp;  budget  with related policies and tariff increases of National and Provincial Treasury (SOMA )</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29 May  2020</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Pr>
                <w:rFonts w:ascii="Arial" w:eastAsia="Arial" w:hAnsi="Arial" w:cs="Arial"/>
                <w:sz w:val="24"/>
                <w:szCs w:val="24"/>
              </w:rPr>
              <w:t>Executive Mayor</w:t>
            </w:r>
          </w:p>
        </w:tc>
      </w:tr>
      <w:tr w:rsidR="00370A0B" w:rsidRPr="00450219" w:rsidTr="006C662C">
        <w:trPr>
          <w:trHeight w:val="315"/>
        </w:trPr>
        <w:tc>
          <w:tcPr>
            <w:tcW w:w="1170" w:type="dxa"/>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61"/>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 xml:space="preserve">Submit budget and service delivery plans, resolutions, service delivery agreements, </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04</w:t>
            </w:r>
            <w:r w:rsidRPr="00450219">
              <w:rPr>
                <w:rFonts w:ascii="Arial" w:eastAsia="Arial" w:hAnsi="Arial" w:cs="Arial"/>
                <w:sz w:val="24"/>
                <w:szCs w:val="24"/>
                <w:vertAlign w:val="superscript"/>
              </w:rPr>
              <w:t xml:space="preserve"> </w:t>
            </w:r>
            <w:r w:rsidRPr="00450219">
              <w:rPr>
                <w:rFonts w:ascii="Arial" w:eastAsia="Arial" w:hAnsi="Arial" w:cs="Arial"/>
                <w:sz w:val="24"/>
                <w:szCs w:val="24"/>
              </w:rPr>
              <w:t>June 2020</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IDP/ BTO</w:t>
            </w:r>
          </w:p>
        </w:tc>
      </w:tr>
      <w:tr w:rsidR="00370A0B" w:rsidRPr="00450219" w:rsidTr="006C662C">
        <w:trPr>
          <w:trHeight w:val="315"/>
        </w:trPr>
        <w:tc>
          <w:tcPr>
            <w:tcW w:w="1170" w:type="dxa"/>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62"/>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 xml:space="preserve">Final IDP Submitted to MEC for Local Government </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10 June 2020</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IDP/ MM</w:t>
            </w:r>
          </w:p>
        </w:tc>
      </w:tr>
      <w:tr w:rsidR="00370A0B" w:rsidRPr="00450219" w:rsidTr="006C662C">
        <w:trPr>
          <w:trHeight w:val="315"/>
        </w:trPr>
        <w:tc>
          <w:tcPr>
            <w:tcW w:w="1170" w:type="dxa"/>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63"/>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IDP/Budget/ PMS Steering committee (PMS Agreements &amp; SDBIP)</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12 June  2020</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IDP/MM</w:t>
            </w:r>
          </w:p>
        </w:tc>
      </w:tr>
      <w:tr w:rsidR="00370A0B" w:rsidRPr="00450219" w:rsidTr="006C662C">
        <w:trPr>
          <w:trHeight w:val="315"/>
        </w:trPr>
        <w:tc>
          <w:tcPr>
            <w:tcW w:w="1170" w:type="dxa"/>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64"/>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Final SDBIP and draft performance agreements of section 56 Managers  submitted to Mayor</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25 June 2020</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MM</w:t>
            </w:r>
          </w:p>
        </w:tc>
      </w:tr>
      <w:tr w:rsidR="00370A0B" w:rsidRPr="00450219" w:rsidTr="006C662C">
        <w:trPr>
          <w:trHeight w:val="315"/>
        </w:trPr>
        <w:tc>
          <w:tcPr>
            <w:tcW w:w="1170" w:type="dxa"/>
            <w:tcBorders>
              <w:top w:val="single" w:sz="0" w:space="0" w:color="000000"/>
              <w:left w:val="single" w:sz="8" w:space="0" w:color="000000"/>
              <w:bottom w:val="single" w:sz="0" w:space="0" w:color="000000"/>
              <w:right w:val="single" w:sz="0"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eastAsia="Calibri" w:hAnsi="Arial" w:cs="Arial"/>
                <w:sz w:val="24"/>
                <w:szCs w:val="24"/>
              </w:rPr>
            </w:pPr>
          </w:p>
        </w:tc>
        <w:tc>
          <w:tcPr>
            <w:tcW w:w="387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70A0B" w:rsidRPr="00450219" w:rsidRDefault="00370A0B" w:rsidP="00280EDA">
            <w:pPr>
              <w:numPr>
                <w:ilvl w:val="0"/>
                <w:numId w:val="165"/>
              </w:numPr>
              <w:tabs>
                <w:tab w:val="left" w:pos="360"/>
              </w:tabs>
              <w:spacing w:after="0" w:line="240" w:lineRule="auto"/>
              <w:ind w:left="360" w:hanging="360"/>
              <w:jc w:val="both"/>
              <w:rPr>
                <w:rFonts w:ascii="Arial" w:hAnsi="Arial" w:cs="Arial"/>
                <w:sz w:val="24"/>
                <w:szCs w:val="24"/>
              </w:rPr>
            </w:pPr>
            <w:r w:rsidRPr="00450219">
              <w:rPr>
                <w:rFonts w:ascii="Arial" w:eastAsia="Arial" w:hAnsi="Arial" w:cs="Arial"/>
                <w:sz w:val="24"/>
                <w:szCs w:val="24"/>
              </w:rPr>
              <w:t>SDBIP submitted to Provincial Treasury &amp; MEC for Local Government and AG</w:t>
            </w:r>
          </w:p>
        </w:tc>
        <w:tc>
          <w:tcPr>
            <w:tcW w:w="297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02 July 2020</w:t>
            </w:r>
          </w:p>
        </w:tc>
        <w:tc>
          <w:tcPr>
            <w:tcW w:w="22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70A0B" w:rsidRPr="00450219" w:rsidRDefault="00370A0B" w:rsidP="006C662C">
            <w:pPr>
              <w:spacing w:after="0" w:line="240" w:lineRule="auto"/>
              <w:jc w:val="both"/>
              <w:rPr>
                <w:rFonts w:ascii="Arial" w:hAnsi="Arial" w:cs="Arial"/>
                <w:sz w:val="24"/>
                <w:szCs w:val="24"/>
              </w:rPr>
            </w:pPr>
            <w:r w:rsidRPr="00450219">
              <w:rPr>
                <w:rFonts w:ascii="Arial" w:eastAsia="Arial" w:hAnsi="Arial" w:cs="Arial"/>
                <w:sz w:val="24"/>
                <w:szCs w:val="24"/>
              </w:rPr>
              <w:t>IDP/ BTO</w:t>
            </w:r>
          </w:p>
        </w:tc>
      </w:tr>
    </w:tbl>
    <w:p w:rsidR="00370A0B" w:rsidRPr="00450219" w:rsidRDefault="00370A0B" w:rsidP="00370A0B">
      <w:pPr>
        <w:spacing w:after="0" w:line="240" w:lineRule="auto"/>
        <w:jc w:val="both"/>
        <w:rPr>
          <w:rFonts w:ascii="Arial" w:eastAsia="Times New Roman" w:hAnsi="Arial" w:cs="Arial"/>
          <w:sz w:val="24"/>
          <w:szCs w:val="24"/>
        </w:rPr>
      </w:pPr>
    </w:p>
    <w:p w:rsidR="00370A0B" w:rsidRPr="00450219" w:rsidRDefault="00370A0B" w:rsidP="00370A0B">
      <w:pPr>
        <w:spacing w:after="0" w:line="240" w:lineRule="auto"/>
        <w:jc w:val="both"/>
        <w:rPr>
          <w:rFonts w:ascii="Arial" w:eastAsia="Times New Roman" w:hAnsi="Arial" w:cs="Arial"/>
          <w:sz w:val="24"/>
          <w:szCs w:val="24"/>
        </w:rPr>
      </w:pPr>
      <w:r w:rsidRPr="00450219">
        <w:rPr>
          <w:rFonts w:ascii="Arial" w:eastAsia="Times New Roman" w:hAnsi="Arial" w:cs="Arial"/>
          <w:sz w:val="24"/>
          <w:szCs w:val="24"/>
        </w:rPr>
        <w:t>Signed by: ______________</w:t>
      </w:r>
      <w:r w:rsidRPr="00450219">
        <w:rPr>
          <w:rFonts w:ascii="Arial" w:eastAsia="Times New Roman" w:hAnsi="Arial" w:cs="Arial"/>
          <w:sz w:val="24"/>
          <w:szCs w:val="24"/>
        </w:rPr>
        <w:tab/>
      </w:r>
      <w:r w:rsidRPr="00450219">
        <w:rPr>
          <w:rFonts w:ascii="Arial" w:eastAsia="Times New Roman" w:hAnsi="Arial" w:cs="Arial"/>
          <w:sz w:val="24"/>
          <w:szCs w:val="24"/>
        </w:rPr>
        <w:tab/>
      </w:r>
      <w:r w:rsidRPr="00450219">
        <w:rPr>
          <w:rFonts w:ascii="Arial" w:eastAsia="Times New Roman" w:hAnsi="Arial" w:cs="Arial"/>
          <w:sz w:val="24"/>
          <w:szCs w:val="24"/>
        </w:rPr>
        <w:tab/>
      </w:r>
      <w:r w:rsidRPr="00450219">
        <w:rPr>
          <w:rFonts w:ascii="Arial" w:eastAsia="Times New Roman" w:hAnsi="Arial" w:cs="Arial"/>
          <w:sz w:val="24"/>
          <w:szCs w:val="24"/>
        </w:rPr>
        <w:tab/>
        <w:t xml:space="preserve">                 Date_____________</w:t>
      </w:r>
    </w:p>
    <w:p w:rsidR="00370A0B" w:rsidRPr="00450219" w:rsidRDefault="00370A0B" w:rsidP="00370A0B">
      <w:pPr>
        <w:spacing w:after="0" w:line="240" w:lineRule="auto"/>
        <w:jc w:val="both"/>
        <w:rPr>
          <w:rFonts w:ascii="Arial" w:eastAsia="Times New Roman" w:hAnsi="Arial" w:cs="Arial"/>
          <w:sz w:val="24"/>
          <w:szCs w:val="24"/>
        </w:rPr>
      </w:pPr>
    </w:p>
    <w:p w:rsidR="00370A0B" w:rsidRPr="00450219" w:rsidRDefault="00370A0B" w:rsidP="00370A0B">
      <w:pPr>
        <w:spacing w:after="0" w:line="240" w:lineRule="auto"/>
        <w:jc w:val="both"/>
        <w:rPr>
          <w:rFonts w:ascii="Arial" w:eastAsia="Times New Roman" w:hAnsi="Arial" w:cs="Arial"/>
          <w:sz w:val="24"/>
          <w:szCs w:val="24"/>
        </w:rPr>
      </w:pPr>
    </w:p>
    <w:p w:rsidR="00370A0B" w:rsidRPr="00450219" w:rsidRDefault="00370A0B" w:rsidP="00370A0B">
      <w:pPr>
        <w:spacing w:after="0" w:line="240" w:lineRule="auto"/>
        <w:jc w:val="both"/>
        <w:rPr>
          <w:rFonts w:ascii="Arial" w:eastAsia="Times New Roman" w:hAnsi="Arial" w:cs="Arial"/>
          <w:sz w:val="24"/>
          <w:szCs w:val="24"/>
        </w:rPr>
      </w:pPr>
      <w:r w:rsidRPr="00450219">
        <w:rPr>
          <w:rFonts w:ascii="Arial" w:eastAsia="Times New Roman" w:hAnsi="Arial" w:cs="Arial"/>
          <w:sz w:val="24"/>
          <w:szCs w:val="24"/>
        </w:rPr>
        <w:t>Executive Mayor</w:t>
      </w:r>
    </w:p>
    <w:p w:rsidR="007C28DF" w:rsidRDefault="007C28DF"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7C28DF" w:rsidRDefault="007C28DF"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AB5816" w:rsidRDefault="00AB5816"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AB5816" w:rsidRDefault="00AB5816"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AB5816" w:rsidRDefault="00AB5816"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AB5816" w:rsidRDefault="00AB5816"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AB5816" w:rsidRDefault="00AB5816"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AB5816" w:rsidRDefault="00AB5816"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AB5816" w:rsidRDefault="00AB5816"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AB5816" w:rsidRDefault="00AB5816"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AB5816" w:rsidRDefault="00AB5816"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6C662C" w:rsidRDefault="006C662C"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6C662C" w:rsidRDefault="006C662C"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6C662C" w:rsidRDefault="006C662C"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6C662C" w:rsidRDefault="006C662C"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6C662C" w:rsidRDefault="006C662C"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AB5816" w:rsidRPr="001F79CA" w:rsidRDefault="00AB5816"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i/>
          <w:sz w:val="24"/>
          <w:szCs w:val="24"/>
          <w:lang w:val="en-GB" w:eastAsia="en-GB"/>
        </w:rPr>
      </w:pPr>
      <w:r w:rsidRPr="001F79CA">
        <w:rPr>
          <w:rFonts w:ascii="Arial Narrow" w:eastAsia="Times New Roman" w:hAnsi="Arial Narrow" w:cs="Tahoma"/>
          <w:b/>
          <w:i/>
          <w:sz w:val="24"/>
          <w:szCs w:val="24"/>
          <w:lang w:val="en-GB" w:eastAsia="en-GB"/>
        </w:rPr>
        <w:t>Political Oversight</w:t>
      </w:r>
    </w:p>
    <w:p w:rsidR="001C5B18" w:rsidRPr="001F79CA" w:rsidRDefault="001C5B18" w:rsidP="00C35276">
      <w:pPr>
        <w:autoSpaceDE w:val="0"/>
        <w:autoSpaceDN w:val="0"/>
        <w:adjustRightInd w:val="0"/>
        <w:spacing w:after="120"/>
        <w:ind w:right="-714"/>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Every Municipal Budget is a political document.  Although most of the technical preparation of the document is performed by staff, the budget is, in accordance with the MFMA, the Mayor’s document.  The Mayor and the Mayoral committee were involved with the budget at every step. Their guidance and direction shape the outlook of the budget and what should be contained in it.</w:t>
      </w:r>
    </w:p>
    <w:p w:rsidR="001C5B18" w:rsidRPr="001F79CA" w:rsidRDefault="00862DD0" w:rsidP="00C35276">
      <w:pPr>
        <w:autoSpaceDE w:val="0"/>
        <w:autoSpaceDN w:val="0"/>
        <w:adjustRightInd w:val="0"/>
        <w:spacing w:after="120"/>
        <w:ind w:right="-534"/>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In July 2019</w:t>
      </w:r>
      <w:r w:rsidR="001C5B18" w:rsidRPr="001F79CA">
        <w:rPr>
          <w:rFonts w:ascii="Arial Narrow" w:eastAsia="Times New Roman" w:hAnsi="Arial Narrow" w:cs="Tahoma"/>
          <w:sz w:val="24"/>
          <w:szCs w:val="24"/>
          <w:lang w:val="en-GB" w:eastAsia="en-GB"/>
        </w:rPr>
        <w:t xml:space="preserve"> the mayor appointed a ‘Budget’ Steering committee to assist in the political oversight of the budget process.  This committee met regularly to review each step of the budget’s development.  It was this committee that made the major political decisions regarding policies, tariffs and funding issues.</w:t>
      </w:r>
    </w:p>
    <w:p w:rsidR="001C5B18"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C35276" w:rsidRDefault="00C35276"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C35276" w:rsidRDefault="00C35276"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C35276" w:rsidRPr="001F79CA" w:rsidRDefault="00C35276"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b/>
          <w:i/>
          <w:sz w:val="24"/>
          <w:szCs w:val="24"/>
          <w:lang w:val="en-GB" w:eastAsia="en-GB"/>
        </w:rPr>
        <w:t>Budget Development Overview</w:t>
      </w:r>
      <w:r w:rsidRPr="001F79CA">
        <w:rPr>
          <w:rFonts w:ascii="Arial Narrow" w:eastAsia="Times New Roman" w:hAnsi="Arial Narrow" w:cs="Tahoma"/>
          <w:sz w:val="24"/>
          <w:szCs w:val="24"/>
          <w:lang w:val="en-GB" w:eastAsia="en-GB"/>
        </w:rPr>
        <w:t xml:space="preserve">  </w:t>
      </w:r>
    </w:p>
    <w:p w:rsidR="001C5B18" w:rsidRPr="001F79CA" w:rsidRDefault="00862DD0" w:rsidP="001F79CA">
      <w:pPr>
        <w:autoSpaceDE w:val="0"/>
        <w:autoSpaceDN w:val="0"/>
        <w:adjustRightInd w:val="0"/>
        <w:spacing w:after="120" w:line="240" w:lineRule="auto"/>
        <w:ind w:right="-354"/>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The 2020</w:t>
      </w:r>
      <w:r w:rsidR="006C662C">
        <w:rPr>
          <w:rFonts w:ascii="Arial Narrow" w:eastAsia="Times New Roman" w:hAnsi="Arial Narrow" w:cs="Tahoma"/>
          <w:sz w:val="24"/>
          <w:szCs w:val="24"/>
          <w:lang w:val="en-GB" w:eastAsia="en-GB"/>
        </w:rPr>
        <w:t>/21</w:t>
      </w:r>
      <w:r w:rsidR="001C5B18" w:rsidRPr="001F79CA">
        <w:rPr>
          <w:rFonts w:ascii="Arial Narrow" w:eastAsia="Times New Roman" w:hAnsi="Arial Narrow" w:cs="Tahoma"/>
          <w:sz w:val="24"/>
          <w:szCs w:val="24"/>
          <w:lang w:val="en-GB" w:eastAsia="en-GB"/>
        </w:rPr>
        <w:t xml:space="preserve"> b</w:t>
      </w:r>
      <w:r w:rsidR="006C662C">
        <w:rPr>
          <w:rFonts w:ascii="Arial Narrow" w:eastAsia="Times New Roman" w:hAnsi="Arial Narrow" w:cs="Tahoma"/>
          <w:sz w:val="24"/>
          <w:szCs w:val="24"/>
          <w:lang w:val="en-GB" w:eastAsia="en-GB"/>
        </w:rPr>
        <w:t>udget process began in July 2019</w:t>
      </w:r>
      <w:r w:rsidR="001C5B18" w:rsidRPr="001F79CA">
        <w:rPr>
          <w:rFonts w:ascii="Arial Narrow" w:eastAsia="Times New Roman" w:hAnsi="Arial Narrow" w:cs="Tahoma"/>
          <w:sz w:val="24"/>
          <w:szCs w:val="24"/>
          <w:lang w:val="en-GB" w:eastAsia="en-GB"/>
        </w:rPr>
        <w:t xml:space="preserve"> with the development of a Budget Schedule.  This schedule outlined the key steps, milestones and timetables for the budget process. The Mayoral Committee also reviewed and approved the ‘Budget Preparation and Financial Guidelines’ that list the assumptions, goals and roles and responsibilities used in preparing the new budget.</w:t>
      </w:r>
    </w:p>
    <w:p w:rsidR="001C5B18" w:rsidRPr="001F79CA" w:rsidRDefault="006C662C"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In August 2019</w:t>
      </w:r>
      <w:r w:rsidR="001C5B18" w:rsidRPr="001F79CA">
        <w:rPr>
          <w:rFonts w:ascii="Arial Narrow" w:eastAsia="Times New Roman" w:hAnsi="Arial Narrow" w:cs="Tahoma"/>
          <w:sz w:val="24"/>
          <w:szCs w:val="24"/>
          <w:lang w:val="en-GB" w:eastAsia="en-GB"/>
        </w:rPr>
        <w:t xml:space="preserve"> the Mayoral committee approved the budget preparation schedule and tabled</w:t>
      </w:r>
      <w:r w:rsidR="006B1CD6">
        <w:rPr>
          <w:rFonts w:ascii="Arial Narrow" w:eastAsia="Times New Roman" w:hAnsi="Arial Narrow" w:cs="Tahoma"/>
          <w:sz w:val="24"/>
          <w:szCs w:val="24"/>
          <w:lang w:val="en-GB" w:eastAsia="en-GB"/>
        </w:rPr>
        <w:t xml:space="preserve"> the same</w:t>
      </w:r>
      <w:r w:rsidR="001C5B18" w:rsidRPr="001F79CA">
        <w:rPr>
          <w:rFonts w:ascii="Arial Narrow" w:eastAsia="Times New Roman" w:hAnsi="Arial Narrow" w:cs="Tahoma"/>
          <w:sz w:val="24"/>
          <w:szCs w:val="24"/>
          <w:lang w:val="en-GB" w:eastAsia="en-GB"/>
        </w:rPr>
        <w:t xml:space="preserve"> to council.  </w:t>
      </w:r>
    </w:p>
    <w:p w:rsidR="001C5B18" w:rsidRPr="001F79CA" w:rsidRDefault="001C5B18" w:rsidP="001F79CA">
      <w:pPr>
        <w:autoSpaceDE w:val="0"/>
        <w:autoSpaceDN w:val="0"/>
        <w:adjustRightInd w:val="0"/>
        <w:spacing w:after="120" w:line="240" w:lineRule="auto"/>
        <w:ind w:right="-354"/>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During the month</w:t>
      </w:r>
      <w:r w:rsidR="008C51CD" w:rsidRPr="001F79CA">
        <w:rPr>
          <w:rFonts w:ascii="Arial Narrow" w:eastAsia="Times New Roman" w:hAnsi="Arial Narrow" w:cs="Tahoma"/>
          <w:sz w:val="24"/>
          <w:szCs w:val="24"/>
          <w:lang w:val="en-GB" w:eastAsia="en-GB"/>
        </w:rPr>
        <w:t>s of September thr</w:t>
      </w:r>
      <w:r w:rsidR="006B1CD6">
        <w:rPr>
          <w:rFonts w:ascii="Arial Narrow" w:eastAsia="Times New Roman" w:hAnsi="Arial Narrow" w:cs="Tahoma"/>
          <w:sz w:val="24"/>
          <w:szCs w:val="24"/>
          <w:lang w:val="en-GB" w:eastAsia="en-GB"/>
        </w:rPr>
        <w:t>ough</w:t>
      </w:r>
      <w:r w:rsidR="006C662C">
        <w:rPr>
          <w:rFonts w:ascii="Arial Narrow" w:eastAsia="Times New Roman" w:hAnsi="Arial Narrow" w:cs="Tahoma"/>
          <w:sz w:val="24"/>
          <w:szCs w:val="24"/>
          <w:lang w:val="en-GB" w:eastAsia="en-GB"/>
        </w:rPr>
        <w:t xml:space="preserve"> January 2019/20</w:t>
      </w:r>
      <w:r w:rsidRPr="001F79CA">
        <w:rPr>
          <w:rFonts w:ascii="Arial Narrow" w:eastAsia="Times New Roman" w:hAnsi="Arial Narrow" w:cs="Tahoma"/>
          <w:sz w:val="24"/>
          <w:szCs w:val="24"/>
          <w:lang w:val="en-GB" w:eastAsia="en-GB"/>
        </w:rPr>
        <w:t xml:space="preserve"> the</w:t>
      </w:r>
      <w:r w:rsidR="007E784F">
        <w:rPr>
          <w:rFonts w:ascii="Arial Narrow" w:eastAsia="Times New Roman" w:hAnsi="Arial Narrow" w:cs="Tahoma"/>
          <w:sz w:val="24"/>
          <w:szCs w:val="24"/>
          <w:lang w:val="en-GB" w:eastAsia="en-GB"/>
        </w:rPr>
        <w:t xml:space="preserve"> baseline budget was </w:t>
      </w:r>
      <w:r w:rsidRPr="001F79CA">
        <w:rPr>
          <w:rFonts w:ascii="Arial Narrow" w:eastAsia="Times New Roman" w:hAnsi="Arial Narrow" w:cs="Tahoma"/>
          <w:sz w:val="24"/>
          <w:szCs w:val="24"/>
          <w:lang w:val="en-GB" w:eastAsia="en-GB"/>
        </w:rPr>
        <w:t>prepared using the approved guidelines and assumptions.  Each directorate was given the opportunity to make changes within their operating budgets.  Directorates were also requested to submit capital requests and supplemental operating requests on items such as personnel and new programs.</w:t>
      </w:r>
    </w:p>
    <w:p w:rsidR="001C5B18" w:rsidRPr="001F79CA" w:rsidRDefault="001C5B18" w:rsidP="001F79CA">
      <w:pPr>
        <w:autoSpaceDE w:val="0"/>
        <w:autoSpaceDN w:val="0"/>
        <w:adjustRightInd w:val="0"/>
        <w:spacing w:after="120" w:line="240" w:lineRule="auto"/>
        <w:ind w:right="-717"/>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 xml:space="preserve">Concurrent with this process various committees were appointed to review and make recommendations on the municipality’s various budget related policies. </w:t>
      </w:r>
    </w:p>
    <w:p w:rsidR="001C5B18" w:rsidRPr="001F79CA" w:rsidRDefault="001C5B18" w:rsidP="001F79CA">
      <w:pPr>
        <w:autoSpaceDE w:val="0"/>
        <w:autoSpaceDN w:val="0"/>
        <w:adjustRightInd w:val="0"/>
        <w:spacing w:after="120" w:line="240" w:lineRule="auto"/>
        <w:ind w:right="-537"/>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At the end of January a first draft budget was prepared using all available data and in March this report was presented to the Mayoral Committee.</w:t>
      </w:r>
    </w:p>
    <w:p w:rsidR="001C5B18" w:rsidRPr="001F79CA" w:rsidRDefault="006C662C" w:rsidP="001F79CA">
      <w:pPr>
        <w:autoSpaceDE w:val="0"/>
        <w:autoSpaceDN w:val="0"/>
        <w:adjustRightInd w:val="0"/>
        <w:spacing w:after="120" w:line="240" w:lineRule="auto"/>
        <w:ind w:right="-537"/>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On the 20th of March 2020</w:t>
      </w:r>
      <w:r w:rsidR="001C5B18" w:rsidRPr="001F79CA">
        <w:rPr>
          <w:rFonts w:ascii="Arial Narrow" w:eastAsia="Times New Roman" w:hAnsi="Arial Narrow" w:cs="Tahoma"/>
          <w:sz w:val="24"/>
          <w:szCs w:val="24"/>
          <w:lang w:val="en-GB" w:eastAsia="en-GB"/>
        </w:rPr>
        <w:t xml:space="preserve"> a draft bud</w:t>
      </w:r>
      <w:r w:rsidR="007659A3">
        <w:rPr>
          <w:rFonts w:ascii="Arial Narrow" w:eastAsia="Times New Roman" w:hAnsi="Arial Narrow" w:cs="Tahoma"/>
          <w:sz w:val="24"/>
          <w:szCs w:val="24"/>
          <w:lang w:val="en-GB" w:eastAsia="en-GB"/>
        </w:rPr>
        <w:t xml:space="preserve">get was presented to councillors and officials at the municipality’s strategic </w:t>
      </w:r>
      <w:proofErr w:type="gramStart"/>
      <w:r w:rsidR="007659A3">
        <w:rPr>
          <w:rFonts w:ascii="Arial Narrow" w:eastAsia="Times New Roman" w:hAnsi="Arial Narrow" w:cs="Tahoma"/>
          <w:sz w:val="24"/>
          <w:szCs w:val="24"/>
          <w:lang w:val="en-GB" w:eastAsia="en-GB"/>
        </w:rPr>
        <w:t xml:space="preserve">session  </w:t>
      </w:r>
      <w:r w:rsidR="001C5B18" w:rsidRPr="001F79CA">
        <w:rPr>
          <w:rFonts w:ascii="Arial Narrow" w:eastAsia="Times New Roman" w:hAnsi="Arial Narrow" w:cs="Tahoma"/>
          <w:sz w:val="24"/>
          <w:szCs w:val="24"/>
          <w:lang w:val="en-GB" w:eastAsia="en-GB"/>
        </w:rPr>
        <w:t>along</w:t>
      </w:r>
      <w:proofErr w:type="gramEnd"/>
      <w:r w:rsidR="001C5B18" w:rsidRPr="001F79CA">
        <w:rPr>
          <w:rFonts w:ascii="Arial Narrow" w:eastAsia="Times New Roman" w:hAnsi="Arial Narrow" w:cs="Tahoma"/>
          <w:sz w:val="24"/>
          <w:szCs w:val="24"/>
          <w:lang w:val="en-GB" w:eastAsia="en-GB"/>
        </w:rPr>
        <w:t xml:space="preserve"> with a list of recommendations for items such as tariff increases and miscellaneous items.</w:t>
      </w:r>
    </w:p>
    <w:p w:rsidR="001C5B18" w:rsidRPr="001F79CA" w:rsidRDefault="000A1D74" w:rsidP="001F79CA">
      <w:pPr>
        <w:autoSpaceDE w:val="0"/>
        <w:autoSpaceDN w:val="0"/>
        <w:adjustRightInd w:val="0"/>
        <w:spacing w:after="120" w:line="240" w:lineRule="auto"/>
        <w:ind w:right="-537"/>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The draft budget will be</w:t>
      </w:r>
      <w:r w:rsidR="008C51CD" w:rsidRPr="001F79CA">
        <w:rPr>
          <w:rFonts w:ascii="Arial Narrow" w:eastAsia="Times New Roman" w:hAnsi="Arial Narrow" w:cs="Tahoma"/>
          <w:sz w:val="24"/>
          <w:szCs w:val="24"/>
          <w:lang w:val="en-GB" w:eastAsia="en-GB"/>
        </w:rPr>
        <w:t xml:space="preserve"> tabled</w:t>
      </w:r>
      <w:r w:rsidR="001C5B18" w:rsidRPr="001F79CA">
        <w:rPr>
          <w:rFonts w:ascii="Arial Narrow" w:eastAsia="Times New Roman" w:hAnsi="Arial Narrow" w:cs="Tahoma"/>
          <w:sz w:val="24"/>
          <w:szCs w:val="24"/>
          <w:lang w:val="en-GB" w:eastAsia="en-GB"/>
        </w:rPr>
        <w:t xml:space="preserve"> in council on t</w:t>
      </w:r>
      <w:r w:rsidR="007659A3">
        <w:rPr>
          <w:rFonts w:ascii="Arial Narrow" w:eastAsia="Times New Roman" w:hAnsi="Arial Narrow" w:cs="Tahoma"/>
          <w:sz w:val="24"/>
          <w:szCs w:val="24"/>
          <w:lang w:val="en-GB" w:eastAsia="en-GB"/>
        </w:rPr>
        <w:t>he 31</w:t>
      </w:r>
      <w:r w:rsidR="007659A3">
        <w:rPr>
          <w:rFonts w:ascii="Arial Narrow" w:eastAsia="Times New Roman" w:hAnsi="Arial Narrow" w:cs="Tahoma"/>
          <w:sz w:val="24"/>
          <w:szCs w:val="24"/>
          <w:vertAlign w:val="superscript"/>
          <w:lang w:val="en-GB" w:eastAsia="en-GB"/>
        </w:rPr>
        <w:t>st</w:t>
      </w:r>
      <w:r w:rsidR="001C5B18" w:rsidRPr="001F79CA">
        <w:rPr>
          <w:rFonts w:ascii="Arial Narrow" w:eastAsia="Times New Roman" w:hAnsi="Arial Narrow" w:cs="Tahoma"/>
          <w:sz w:val="24"/>
          <w:szCs w:val="24"/>
          <w:lang w:val="en-GB" w:eastAsia="en-GB"/>
        </w:rPr>
        <w:t xml:space="preserve"> of March </w:t>
      </w:r>
      <w:r w:rsidR="00FF2029">
        <w:rPr>
          <w:rFonts w:ascii="Arial Narrow" w:eastAsia="Times New Roman" w:hAnsi="Arial Narrow" w:cs="Tahoma"/>
          <w:sz w:val="24"/>
          <w:szCs w:val="24"/>
          <w:lang w:val="en-GB" w:eastAsia="en-GB"/>
        </w:rPr>
        <w:t>2020</w:t>
      </w:r>
      <w:r w:rsidR="007E784F">
        <w:rPr>
          <w:rFonts w:ascii="Arial Narrow" w:eastAsia="Times New Roman" w:hAnsi="Arial Narrow" w:cs="Tahoma"/>
          <w:sz w:val="24"/>
          <w:szCs w:val="24"/>
          <w:lang w:val="en-GB" w:eastAsia="en-GB"/>
        </w:rPr>
        <w:t xml:space="preserve"> </w:t>
      </w:r>
      <w:r w:rsidR="001C5B18" w:rsidRPr="001F79CA">
        <w:rPr>
          <w:rFonts w:ascii="Arial Narrow" w:eastAsia="Times New Roman" w:hAnsi="Arial Narrow" w:cs="Tahoma"/>
          <w:sz w:val="24"/>
          <w:szCs w:val="24"/>
          <w:lang w:val="en-GB" w:eastAsia="en-GB"/>
        </w:rPr>
        <w:t>together w</w:t>
      </w:r>
      <w:r w:rsidR="00BB719A">
        <w:rPr>
          <w:rFonts w:ascii="Arial Narrow" w:eastAsia="Times New Roman" w:hAnsi="Arial Narrow" w:cs="Tahoma"/>
          <w:sz w:val="24"/>
          <w:szCs w:val="24"/>
          <w:lang w:val="en-GB" w:eastAsia="en-GB"/>
        </w:rPr>
        <w:t>ith</w:t>
      </w:r>
      <w:r w:rsidR="007659A3">
        <w:rPr>
          <w:rFonts w:ascii="Arial Narrow" w:eastAsia="Times New Roman" w:hAnsi="Arial Narrow" w:cs="Tahoma"/>
          <w:sz w:val="24"/>
          <w:szCs w:val="24"/>
          <w:lang w:val="en-GB" w:eastAsia="en-GB"/>
        </w:rPr>
        <w:t xml:space="preserve"> the revised IDP for the 2020/21</w:t>
      </w:r>
      <w:r w:rsidR="001C5B18" w:rsidRPr="001F79CA">
        <w:rPr>
          <w:rFonts w:ascii="Arial Narrow" w:eastAsia="Times New Roman" w:hAnsi="Arial Narrow" w:cs="Tahoma"/>
          <w:sz w:val="24"/>
          <w:szCs w:val="24"/>
          <w:lang w:val="en-GB" w:eastAsia="en-GB"/>
        </w:rPr>
        <w:t xml:space="preserve"> budget year.</w:t>
      </w:r>
    </w:p>
    <w:p w:rsidR="00213BB5" w:rsidRPr="001F79CA" w:rsidRDefault="004E790A" w:rsidP="001F79CA">
      <w:pPr>
        <w:autoSpaceDE w:val="0"/>
        <w:autoSpaceDN w:val="0"/>
        <w:adjustRightInd w:val="0"/>
        <w:spacing w:after="120" w:line="240" w:lineRule="auto"/>
        <w:ind w:right="-537"/>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The draft budget will</w:t>
      </w:r>
      <w:r w:rsidR="005F0581" w:rsidRPr="001F79CA">
        <w:rPr>
          <w:rFonts w:ascii="Arial Narrow" w:eastAsia="Times New Roman" w:hAnsi="Arial Narrow" w:cs="Tahoma"/>
          <w:sz w:val="24"/>
          <w:szCs w:val="24"/>
          <w:lang w:val="en-GB" w:eastAsia="en-GB"/>
        </w:rPr>
        <w:t xml:space="preserve"> then</w:t>
      </w:r>
      <w:r w:rsidR="00A44D80">
        <w:rPr>
          <w:rFonts w:ascii="Arial Narrow" w:eastAsia="Times New Roman" w:hAnsi="Arial Narrow" w:cs="Tahoma"/>
          <w:sz w:val="24"/>
          <w:szCs w:val="24"/>
          <w:lang w:val="en-GB" w:eastAsia="en-GB"/>
        </w:rPr>
        <w:t xml:space="preserve"> </w:t>
      </w:r>
      <w:r>
        <w:rPr>
          <w:rFonts w:ascii="Arial Narrow" w:eastAsia="Times New Roman" w:hAnsi="Arial Narrow" w:cs="Tahoma"/>
          <w:sz w:val="24"/>
          <w:szCs w:val="24"/>
          <w:lang w:val="en-GB" w:eastAsia="en-GB"/>
        </w:rPr>
        <w:t>be</w:t>
      </w:r>
      <w:r w:rsidR="00213BB5" w:rsidRPr="001F79CA">
        <w:rPr>
          <w:rFonts w:ascii="Arial Narrow" w:eastAsia="Times New Roman" w:hAnsi="Arial Narrow" w:cs="Tahoma"/>
          <w:sz w:val="24"/>
          <w:szCs w:val="24"/>
          <w:lang w:val="en-GB" w:eastAsia="en-GB"/>
        </w:rPr>
        <w:t xml:space="preserve"> taken to budget road show in April and May to allow for public parti</w:t>
      </w:r>
      <w:r w:rsidR="005F0581" w:rsidRPr="001F79CA">
        <w:rPr>
          <w:rFonts w:ascii="Arial Narrow" w:eastAsia="Times New Roman" w:hAnsi="Arial Narrow" w:cs="Tahoma"/>
          <w:sz w:val="24"/>
          <w:szCs w:val="24"/>
          <w:lang w:val="en-GB" w:eastAsia="en-GB"/>
        </w:rPr>
        <w:t>cipation. That exercise</w:t>
      </w:r>
      <w:r w:rsidR="007659A3">
        <w:rPr>
          <w:rFonts w:ascii="Arial Narrow" w:eastAsia="Times New Roman" w:hAnsi="Arial Narrow" w:cs="Tahoma"/>
          <w:sz w:val="24"/>
          <w:szCs w:val="24"/>
          <w:lang w:val="en-GB" w:eastAsia="en-GB"/>
        </w:rPr>
        <w:t xml:space="preserve"> will</w:t>
      </w:r>
      <w:r w:rsidR="008C51CD" w:rsidRPr="001F79CA">
        <w:rPr>
          <w:rFonts w:ascii="Arial Narrow" w:eastAsia="Times New Roman" w:hAnsi="Arial Narrow" w:cs="Tahoma"/>
          <w:sz w:val="24"/>
          <w:szCs w:val="24"/>
          <w:lang w:val="en-GB" w:eastAsia="en-GB"/>
        </w:rPr>
        <w:t xml:space="preserve"> afford</w:t>
      </w:r>
      <w:r w:rsidR="00213BB5" w:rsidRPr="001F79CA">
        <w:rPr>
          <w:rFonts w:ascii="Arial Narrow" w:eastAsia="Times New Roman" w:hAnsi="Arial Narrow" w:cs="Tahoma"/>
          <w:sz w:val="24"/>
          <w:szCs w:val="24"/>
          <w:lang w:val="en-GB" w:eastAsia="en-GB"/>
        </w:rPr>
        <w:t xml:space="preserve"> the community an opportunity to interact with the municipal officials and the political leadership of the municipality. Inputs from these eng</w:t>
      </w:r>
      <w:r w:rsidR="007659A3">
        <w:rPr>
          <w:rFonts w:ascii="Arial Narrow" w:eastAsia="Times New Roman" w:hAnsi="Arial Narrow" w:cs="Tahoma"/>
          <w:sz w:val="24"/>
          <w:szCs w:val="24"/>
          <w:lang w:val="en-GB" w:eastAsia="en-GB"/>
        </w:rPr>
        <w:t>agements with the community will be</w:t>
      </w:r>
      <w:r w:rsidR="008C51CD" w:rsidRPr="001F79CA">
        <w:rPr>
          <w:rFonts w:ascii="Arial Narrow" w:eastAsia="Times New Roman" w:hAnsi="Arial Narrow" w:cs="Tahoma"/>
          <w:sz w:val="24"/>
          <w:szCs w:val="24"/>
          <w:lang w:val="en-GB" w:eastAsia="en-GB"/>
        </w:rPr>
        <w:t xml:space="preserve"> </w:t>
      </w:r>
      <w:r w:rsidR="00213BB5" w:rsidRPr="001F79CA">
        <w:rPr>
          <w:rFonts w:ascii="Arial Narrow" w:eastAsia="Times New Roman" w:hAnsi="Arial Narrow" w:cs="Tahoma"/>
          <w:sz w:val="24"/>
          <w:szCs w:val="24"/>
          <w:lang w:val="en-GB" w:eastAsia="en-GB"/>
        </w:rPr>
        <w:t>incorporated into the final budget to b</w:t>
      </w:r>
      <w:r w:rsidR="00A44D80">
        <w:rPr>
          <w:rFonts w:ascii="Arial Narrow" w:eastAsia="Times New Roman" w:hAnsi="Arial Narrow" w:cs="Tahoma"/>
          <w:sz w:val="24"/>
          <w:szCs w:val="24"/>
          <w:lang w:val="en-GB" w:eastAsia="en-GB"/>
        </w:rPr>
        <w:t>e presented to Council on the 31st</w:t>
      </w:r>
      <w:r w:rsidR="00213BB5" w:rsidRPr="001F79CA">
        <w:rPr>
          <w:rFonts w:ascii="Arial Narrow" w:eastAsia="Times New Roman" w:hAnsi="Arial Narrow" w:cs="Tahoma"/>
          <w:sz w:val="24"/>
          <w:szCs w:val="24"/>
          <w:lang w:val="en-GB" w:eastAsia="en-GB"/>
        </w:rPr>
        <w:t xml:space="preserve"> of May.</w:t>
      </w:r>
    </w:p>
    <w:p w:rsidR="00213BB5" w:rsidRPr="001F79CA" w:rsidRDefault="00213BB5" w:rsidP="001F79CA">
      <w:pPr>
        <w:autoSpaceDE w:val="0"/>
        <w:autoSpaceDN w:val="0"/>
        <w:adjustRightInd w:val="0"/>
        <w:spacing w:after="120" w:line="240" w:lineRule="auto"/>
        <w:ind w:right="-537"/>
        <w:jc w:val="both"/>
        <w:rPr>
          <w:rFonts w:ascii="Arial Narrow" w:eastAsia="Times New Roman" w:hAnsi="Arial Narrow" w:cs="Tahoma"/>
          <w:sz w:val="24"/>
          <w:szCs w:val="24"/>
          <w:lang w:val="en-GB" w:eastAsia="en-GB"/>
        </w:rPr>
      </w:pPr>
    </w:p>
    <w:p w:rsidR="001C5B18" w:rsidRDefault="001C5B18" w:rsidP="001F79CA">
      <w:pPr>
        <w:autoSpaceDE w:val="0"/>
        <w:autoSpaceDN w:val="0"/>
        <w:adjustRightInd w:val="0"/>
        <w:spacing w:after="120" w:line="240" w:lineRule="auto"/>
        <w:ind w:right="-537"/>
        <w:jc w:val="both"/>
        <w:rPr>
          <w:rFonts w:ascii="Arial Narrow" w:eastAsia="Times New Roman" w:hAnsi="Arial Narrow" w:cs="Arial"/>
          <w:b/>
          <w:bCs/>
          <w:kern w:val="2"/>
          <w:sz w:val="24"/>
          <w:szCs w:val="24"/>
          <w:lang w:val="en-GB" w:eastAsia="en-GB"/>
        </w:rPr>
      </w:pPr>
    </w:p>
    <w:p w:rsidR="007C28DF" w:rsidRPr="001F79CA" w:rsidRDefault="007C28DF" w:rsidP="001F79CA">
      <w:pPr>
        <w:autoSpaceDE w:val="0"/>
        <w:autoSpaceDN w:val="0"/>
        <w:adjustRightInd w:val="0"/>
        <w:spacing w:after="120" w:line="240" w:lineRule="auto"/>
        <w:ind w:right="-537"/>
        <w:jc w:val="both"/>
        <w:rPr>
          <w:rFonts w:ascii="Arial Narrow" w:eastAsia="Times New Roman" w:hAnsi="Arial Narrow" w:cs="Arial"/>
          <w:b/>
          <w:bCs/>
          <w:kern w:val="2"/>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 xml:space="preserve">8. Alignment of Budget with Integrated Development Plan </w:t>
      </w:r>
    </w:p>
    <w:p w:rsidR="00DB4CCF"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i/>
          <w:sz w:val="24"/>
          <w:szCs w:val="24"/>
          <w:lang w:val="en-GB" w:eastAsia="en-GB"/>
        </w:rPr>
        <w:t>Each year the IDP must be reviewed as required by the Municipal Systems Act and MFMA.  It should be reviewed in terms of performance in achieving outcomes and outputs, since the current financial position and the future fiscal outlook for the municipality will have a direct bearing on delivery. The review should ensure that the plans are still within t</w:t>
      </w:r>
      <w:r w:rsidR="00BB719A">
        <w:rPr>
          <w:rFonts w:ascii="Arial Narrow" w:eastAsia="Times New Roman" w:hAnsi="Arial Narrow" w:cs="Tahoma"/>
          <w:i/>
          <w:sz w:val="24"/>
          <w:szCs w:val="24"/>
          <w:lang w:val="en-GB" w:eastAsia="en-GB"/>
        </w:rPr>
        <w:t xml:space="preserve">he financial capacity of Enoch </w:t>
      </w:r>
      <w:proofErr w:type="spellStart"/>
      <w:r w:rsidR="00BB719A">
        <w:rPr>
          <w:rFonts w:ascii="Arial Narrow" w:eastAsia="Times New Roman" w:hAnsi="Arial Narrow" w:cs="Tahoma"/>
          <w:i/>
          <w:sz w:val="24"/>
          <w:szCs w:val="24"/>
          <w:lang w:val="en-GB" w:eastAsia="en-GB"/>
        </w:rPr>
        <w:t>Mgijima</w:t>
      </w:r>
      <w:proofErr w:type="spellEnd"/>
      <w:r w:rsidR="00BB719A">
        <w:rPr>
          <w:rFonts w:ascii="Arial Narrow" w:eastAsia="Times New Roman" w:hAnsi="Arial Narrow" w:cs="Tahoma"/>
          <w:i/>
          <w:sz w:val="24"/>
          <w:szCs w:val="24"/>
          <w:lang w:val="en-GB" w:eastAsia="en-GB"/>
        </w:rPr>
        <w:t xml:space="preserve"> Local Municipality</w:t>
      </w:r>
      <w:r w:rsidRPr="001F79CA">
        <w:rPr>
          <w:rFonts w:ascii="Arial Narrow" w:eastAsia="Times New Roman" w:hAnsi="Arial Narrow" w:cs="Tahoma"/>
          <w:i/>
          <w:sz w:val="24"/>
          <w:szCs w:val="24"/>
          <w:lang w:val="en-GB" w:eastAsia="en-GB"/>
        </w:rPr>
        <w:t xml:space="preserve">. This section should give readers a good understanding of what is contained in the IDP and how that guides the allocations in the budget. The intention is not to attach the IDP as an annexure or to repeat everything in the IDP.  However, it is critical that the user of the budget documentation obtains a good high-level overview of the IDP and be referred to the detailed IDP documentation.  </w:t>
      </w:r>
      <w:r w:rsidRPr="001F79CA">
        <w:rPr>
          <w:rFonts w:ascii="Arial Narrow" w:eastAsia="Times New Roman" w:hAnsi="Arial Narrow" w:cs="Tahoma"/>
          <w:b/>
          <w:sz w:val="24"/>
          <w:szCs w:val="24"/>
          <w:lang w:val="en-GB" w:eastAsia="en-GB"/>
        </w:rPr>
        <w:t xml:space="preserve"> </w:t>
      </w:r>
    </w:p>
    <w:p w:rsidR="00DB4CCF" w:rsidRDefault="00DB4CCF"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DB4CCF" w:rsidRPr="001F79CA" w:rsidRDefault="001C5B18" w:rsidP="00DB4CCF">
      <w:pPr>
        <w:keepNext/>
        <w:spacing w:before="240" w:after="60" w:line="240" w:lineRule="auto"/>
        <w:jc w:val="both"/>
        <w:outlineLvl w:val="0"/>
        <w:rPr>
          <w:rFonts w:ascii="Arial Narrow" w:eastAsia="Times New Roman" w:hAnsi="Arial Narrow" w:cs="Arial"/>
          <w:b/>
          <w:bCs/>
          <w:kern w:val="32"/>
          <w:sz w:val="24"/>
          <w:szCs w:val="24"/>
          <w:lang w:val="en-GB" w:eastAsia="en-GB"/>
        </w:rPr>
      </w:pPr>
      <w:r w:rsidRPr="001F79CA">
        <w:rPr>
          <w:rFonts w:ascii="Arial Narrow" w:eastAsia="Times New Roman" w:hAnsi="Arial Narrow" w:cs="Tahoma"/>
          <w:b/>
          <w:sz w:val="24"/>
          <w:szCs w:val="24"/>
          <w:lang w:val="en-GB" w:eastAsia="en-GB"/>
        </w:rPr>
        <w:t xml:space="preserve"> </w:t>
      </w:r>
      <w:bookmarkStart w:id="1" w:name="_Toc515262835"/>
      <w:r w:rsidR="00DB4CCF" w:rsidRPr="001F79CA">
        <w:rPr>
          <w:rFonts w:ascii="Arial Narrow" w:eastAsia="Times New Roman" w:hAnsi="Arial Narrow" w:cs="Arial"/>
          <w:b/>
          <w:bCs/>
          <w:kern w:val="32"/>
          <w:sz w:val="24"/>
          <w:szCs w:val="24"/>
          <w:lang w:val="en-GB" w:eastAsia="en-GB"/>
        </w:rPr>
        <w:t>Vision</w:t>
      </w:r>
      <w:bookmarkEnd w:id="1"/>
    </w:p>
    <w:p w:rsidR="00DB4CCF" w:rsidRPr="001F79CA" w:rsidRDefault="00DB4CCF" w:rsidP="00DB4CCF">
      <w:pPr>
        <w:spacing w:after="0" w:line="240" w:lineRule="auto"/>
        <w:jc w:val="both"/>
        <w:rPr>
          <w:rFonts w:ascii="Arial Narrow" w:eastAsia="Times New Roman" w:hAnsi="Arial Narrow" w:cs="Arial"/>
          <w:sz w:val="24"/>
          <w:szCs w:val="24"/>
          <w:lang w:val="en-AU" w:eastAsia="en-GB"/>
        </w:rPr>
      </w:pPr>
      <w:r>
        <w:rPr>
          <w:rFonts w:ascii="Arial Narrow" w:eastAsia="Times New Roman" w:hAnsi="Arial Narrow" w:cs="Arial"/>
          <w:sz w:val="24"/>
          <w:szCs w:val="24"/>
          <w:lang w:val="en-AU" w:eastAsia="en-GB"/>
        </w:rPr>
        <w:t xml:space="preserve">Enoch </w:t>
      </w:r>
      <w:proofErr w:type="spellStart"/>
      <w:r>
        <w:rPr>
          <w:rFonts w:ascii="Arial Narrow" w:eastAsia="Times New Roman" w:hAnsi="Arial Narrow" w:cs="Arial"/>
          <w:sz w:val="24"/>
          <w:szCs w:val="24"/>
          <w:lang w:val="en-AU" w:eastAsia="en-GB"/>
        </w:rPr>
        <w:t>Mgijima</w:t>
      </w:r>
      <w:r w:rsidRPr="001F79CA">
        <w:rPr>
          <w:rFonts w:ascii="Arial Narrow" w:eastAsia="Times New Roman" w:hAnsi="Arial Narrow" w:cs="Arial"/>
          <w:sz w:val="24"/>
          <w:szCs w:val="24"/>
          <w:lang w:val="en-AU" w:eastAsia="en-GB"/>
        </w:rPr>
        <w:t>i</w:t>
      </w:r>
      <w:proofErr w:type="spellEnd"/>
      <w:r w:rsidRPr="001F79CA">
        <w:rPr>
          <w:rFonts w:ascii="Arial Narrow" w:eastAsia="Times New Roman" w:hAnsi="Arial Narrow" w:cs="Arial"/>
          <w:sz w:val="24"/>
          <w:szCs w:val="24"/>
          <w:lang w:val="en-AU" w:eastAsia="en-GB"/>
        </w:rPr>
        <w:t xml:space="preserve"> Municipality to be a municipality of choice that seeks to work closely with its people, and to promote governance, economic growth and s</w:t>
      </w:r>
      <w:r>
        <w:rPr>
          <w:rFonts w:ascii="Arial Narrow" w:eastAsia="Times New Roman" w:hAnsi="Arial Narrow" w:cs="Arial"/>
          <w:sz w:val="24"/>
          <w:szCs w:val="24"/>
          <w:lang w:val="en-AU" w:eastAsia="en-GB"/>
        </w:rPr>
        <w:t>ustainable delivery of services</w:t>
      </w:r>
    </w:p>
    <w:p w:rsidR="00DB4CCF" w:rsidRPr="001F79CA" w:rsidRDefault="00DB4CCF" w:rsidP="00DB4CCF">
      <w:pPr>
        <w:keepNext/>
        <w:spacing w:before="240" w:after="60" w:line="240" w:lineRule="auto"/>
        <w:jc w:val="both"/>
        <w:outlineLvl w:val="0"/>
        <w:rPr>
          <w:rFonts w:ascii="Arial Narrow" w:eastAsia="Times New Roman" w:hAnsi="Arial Narrow" w:cs="Arial"/>
          <w:b/>
          <w:bCs/>
          <w:kern w:val="32"/>
          <w:sz w:val="24"/>
          <w:szCs w:val="24"/>
          <w:lang w:val="en-GB" w:eastAsia="en-GB"/>
        </w:rPr>
      </w:pPr>
      <w:bookmarkStart w:id="2" w:name="_Toc515262836"/>
      <w:r w:rsidRPr="001F79CA">
        <w:rPr>
          <w:rFonts w:ascii="Arial Narrow" w:eastAsia="Times New Roman" w:hAnsi="Arial Narrow" w:cs="Arial"/>
          <w:b/>
          <w:bCs/>
          <w:kern w:val="32"/>
          <w:sz w:val="24"/>
          <w:szCs w:val="24"/>
          <w:lang w:val="en-GB" w:eastAsia="en-GB"/>
        </w:rPr>
        <w:t>Mission</w:t>
      </w:r>
      <w:bookmarkEnd w:id="2"/>
    </w:p>
    <w:p w:rsidR="00DB4CCF" w:rsidRPr="001F79CA" w:rsidRDefault="00DB4CCF" w:rsidP="00DB4CCF">
      <w:pPr>
        <w:spacing w:after="0" w:line="240" w:lineRule="auto"/>
        <w:jc w:val="both"/>
        <w:rPr>
          <w:rFonts w:ascii="Arial Narrow" w:eastAsia="Times New Roman" w:hAnsi="Arial Narrow" w:cs="Arial"/>
          <w:sz w:val="24"/>
          <w:szCs w:val="24"/>
          <w:lang w:val="en-AU" w:eastAsia="en-GB"/>
        </w:rPr>
      </w:pPr>
      <w:r w:rsidRPr="001F79CA">
        <w:rPr>
          <w:rFonts w:ascii="Arial Narrow" w:eastAsia="Times New Roman" w:hAnsi="Arial Narrow" w:cs="Arial"/>
          <w:sz w:val="24"/>
          <w:szCs w:val="24"/>
          <w:lang w:val="en-AU" w:eastAsia="en-GB"/>
        </w:rPr>
        <w:t xml:space="preserve">To strive for financial and administrative stability while providing effective, affordable, sustainable integrated development to achieve socio economic upliftment, stability and growth. </w:t>
      </w:r>
    </w:p>
    <w:p w:rsidR="00DB4CCF" w:rsidRPr="001F79CA" w:rsidRDefault="00DB4CCF" w:rsidP="00DB4CCF">
      <w:pPr>
        <w:keepNext/>
        <w:spacing w:before="240" w:after="60" w:line="240" w:lineRule="auto"/>
        <w:jc w:val="both"/>
        <w:outlineLvl w:val="0"/>
        <w:rPr>
          <w:rFonts w:ascii="Arial Narrow" w:eastAsia="Times New Roman" w:hAnsi="Arial Narrow" w:cs="Arial"/>
          <w:b/>
          <w:bCs/>
          <w:kern w:val="32"/>
          <w:sz w:val="24"/>
          <w:szCs w:val="24"/>
          <w:lang w:val="en-GB" w:eastAsia="en-GB"/>
        </w:rPr>
      </w:pPr>
      <w:bookmarkStart w:id="3" w:name="_Toc515262837"/>
      <w:r w:rsidRPr="001F79CA">
        <w:rPr>
          <w:rFonts w:ascii="Arial Narrow" w:eastAsia="Times New Roman" w:hAnsi="Arial Narrow" w:cs="Arial"/>
          <w:b/>
          <w:bCs/>
          <w:kern w:val="32"/>
          <w:sz w:val="24"/>
          <w:szCs w:val="24"/>
          <w:lang w:val="en-GB" w:eastAsia="en-GB"/>
        </w:rPr>
        <w:t>Value</w:t>
      </w:r>
      <w:bookmarkEnd w:id="3"/>
    </w:p>
    <w:p w:rsidR="00DB4CCF" w:rsidRPr="001F79CA" w:rsidRDefault="00DB4CCF" w:rsidP="00DB4CCF">
      <w:pPr>
        <w:spacing w:after="0" w:line="240" w:lineRule="auto"/>
        <w:jc w:val="both"/>
        <w:rPr>
          <w:rFonts w:ascii="Arial Narrow" w:eastAsia="Times New Roman" w:hAnsi="Arial Narrow" w:cs="Arial"/>
          <w:sz w:val="24"/>
          <w:szCs w:val="24"/>
          <w:lang w:val="en-AU" w:eastAsia="en-GB"/>
        </w:rPr>
      </w:pPr>
      <w:r w:rsidRPr="001F79CA">
        <w:rPr>
          <w:rFonts w:ascii="Arial Narrow" w:eastAsia="Times New Roman" w:hAnsi="Arial Narrow" w:cs="Arial"/>
          <w:sz w:val="24"/>
          <w:szCs w:val="24"/>
          <w:lang w:val="en-AU" w:eastAsia="en-GB"/>
        </w:rPr>
        <w:t xml:space="preserve">In addition to the </w:t>
      </w:r>
      <w:proofErr w:type="spellStart"/>
      <w:r w:rsidRPr="001F79CA">
        <w:rPr>
          <w:rFonts w:ascii="Arial Narrow" w:eastAsia="Times New Roman" w:hAnsi="Arial Narrow" w:cs="Arial"/>
          <w:sz w:val="24"/>
          <w:szCs w:val="24"/>
          <w:lang w:val="en-AU" w:eastAsia="en-GB"/>
        </w:rPr>
        <w:t>Batho</w:t>
      </w:r>
      <w:proofErr w:type="spellEnd"/>
      <w:r w:rsidRPr="001F79CA">
        <w:rPr>
          <w:rFonts w:ascii="Arial Narrow" w:eastAsia="Times New Roman" w:hAnsi="Arial Narrow" w:cs="Arial"/>
          <w:sz w:val="24"/>
          <w:szCs w:val="24"/>
          <w:lang w:val="en-AU" w:eastAsia="en-GB"/>
        </w:rPr>
        <w:t xml:space="preserve"> Pele principles, our municipality commits itself to upholding the following set of values:</w:t>
      </w:r>
    </w:p>
    <w:p w:rsidR="00DB4CCF" w:rsidRPr="001F79CA" w:rsidRDefault="00DB4CCF" w:rsidP="00DB4CCF">
      <w:pPr>
        <w:spacing w:after="0" w:line="240" w:lineRule="auto"/>
        <w:jc w:val="both"/>
        <w:rPr>
          <w:rFonts w:ascii="Arial Narrow" w:eastAsia="Times New Roman" w:hAnsi="Arial Narrow" w:cs="Arial"/>
          <w:sz w:val="24"/>
          <w:szCs w:val="24"/>
          <w:lang w:val="en-AU" w:eastAsia="en-GB"/>
        </w:rPr>
      </w:pPr>
    </w:p>
    <w:p w:rsidR="00DB4CCF" w:rsidRPr="001F79CA" w:rsidRDefault="00DB4CCF" w:rsidP="00DB4CCF">
      <w:pPr>
        <w:spacing w:after="0" w:line="240" w:lineRule="auto"/>
        <w:jc w:val="both"/>
        <w:rPr>
          <w:rFonts w:ascii="Arial Narrow" w:eastAsia="Times New Roman" w:hAnsi="Arial Narrow" w:cs="Arial"/>
          <w:sz w:val="24"/>
          <w:szCs w:val="24"/>
          <w:lang w:val="en-GB" w:eastAsia="en-GB"/>
        </w:rPr>
      </w:pPr>
      <w:r w:rsidRPr="001F79CA">
        <w:rPr>
          <w:rFonts w:ascii="Arial Narrow" w:eastAsia="Times New Roman" w:hAnsi="Arial Narrow" w:cs="Arial"/>
          <w:sz w:val="24"/>
          <w:szCs w:val="24"/>
          <w:lang w:val="en-GB" w:eastAsia="en-GB"/>
        </w:rPr>
        <w:t>Good Governance</w:t>
      </w:r>
    </w:p>
    <w:p w:rsidR="00DB4CCF" w:rsidRPr="001F79CA" w:rsidRDefault="00DB4CCF" w:rsidP="00DB4CCF">
      <w:pPr>
        <w:spacing w:after="0" w:line="240" w:lineRule="auto"/>
        <w:jc w:val="both"/>
        <w:rPr>
          <w:rFonts w:ascii="Arial Narrow" w:eastAsia="Times New Roman" w:hAnsi="Arial Narrow" w:cs="Arial"/>
          <w:sz w:val="24"/>
          <w:szCs w:val="24"/>
          <w:lang w:val="en-GB" w:eastAsia="en-GB"/>
        </w:rPr>
      </w:pPr>
      <w:r w:rsidRPr="001F79CA">
        <w:rPr>
          <w:rFonts w:ascii="Arial Narrow" w:eastAsia="Times New Roman" w:hAnsi="Arial Narrow" w:cs="Arial"/>
          <w:sz w:val="24"/>
          <w:szCs w:val="24"/>
          <w:lang w:val="en-GB" w:eastAsia="en-GB"/>
        </w:rPr>
        <w:t>Accountability</w:t>
      </w:r>
    </w:p>
    <w:p w:rsidR="00DB4CCF" w:rsidRPr="001F79CA" w:rsidRDefault="00DB4CCF" w:rsidP="00DB4CCF">
      <w:pPr>
        <w:spacing w:after="0" w:line="240" w:lineRule="auto"/>
        <w:jc w:val="both"/>
        <w:rPr>
          <w:rFonts w:ascii="Arial Narrow" w:eastAsia="Times New Roman" w:hAnsi="Arial Narrow" w:cs="Arial"/>
          <w:sz w:val="24"/>
          <w:szCs w:val="24"/>
          <w:lang w:val="en-GB" w:eastAsia="en-GB"/>
        </w:rPr>
      </w:pPr>
      <w:r w:rsidRPr="001F79CA">
        <w:rPr>
          <w:rFonts w:ascii="Arial Narrow" w:eastAsia="Times New Roman" w:hAnsi="Arial Narrow" w:cs="Arial"/>
          <w:sz w:val="24"/>
          <w:szCs w:val="24"/>
          <w:lang w:val="en-GB" w:eastAsia="en-GB"/>
        </w:rPr>
        <w:t>Public Participation</w:t>
      </w:r>
    </w:p>
    <w:p w:rsidR="00DB4CCF" w:rsidRPr="001F79CA" w:rsidRDefault="00DB4CCF" w:rsidP="00DB4CCF">
      <w:pPr>
        <w:spacing w:after="0" w:line="240" w:lineRule="auto"/>
        <w:jc w:val="both"/>
        <w:rPr>
          <w:rFonts w:ascii="Arial Narrow" w:eastAsia="Times New Roman" w:hAnsi="Arial Narrow" w:cs="Arial"/>
          <w:sz w:val="24"/>
          <w:szCs w:val="24"/>
          <w:lang w:val="en-GB" w:eastAsia="en-GB"/>
        </w:rPr>
      </w:pPr>
      <w:r w:rsidRPr="001F79CA">
        <w:rPr>
          <w:rFonts w:ascii="Arial Narrow" w:eastAsia="Times New Roman" w:hAnsi="Arial Narrow" w:cs="Arial"/>
          <w:sz w:val="24"/>
          <w:szCs w:val="24"/>
          <w:lang w:val="en-GB" w:eastAsia="en-GB"/>
        </w:rPr>
        <w:t>People Development</w:t>
      </w:r>
    </w:p>
    <w:p w:rsidR="00DB4CCF" w:rsidRPr="001F79CA" w:rsidRDefault="00DB4CCF" w:rsidP="00DB4CCF">
      <w:pPr>
        <w:spacing w:after="0" w:line="240" w:lineRule="auto"/>
        <w:jc w:val="both"/>
        <w:rPr>
          <w:rFonts w:ascii="Arial Narrow" w:eastAsia="Times New Roman" w:hAnsi="Arial Narrow" w:cs="Arial"/>
          <w:sz w:val="24"/>
          <w:szCs w:val="24"/>
          <w:lang w:val="en-GB" w:eastAsia="en-GB"/>
        </w:rPr>
      </w:pPr>
      <w:r w:rsidRPr="001F79CA">
        <w:rPr>
          <w:rFonts w:ascii="Arial Narrow" w:eastAsia="Times New Roman" w:hAnsi="Arial Narrow" w:cs="Arial"/>
          <w:sz w:val="24"/>
          <w:szCs w:val="24"/>
          <w:lang w:val="en-GB" w:eastAsia="en-GB"/>
        </w:rPr>
        <w:t>Teamwork</w:t>
      </w:r>
    </w:p>
    <w:p w:rsidR="00DB4CCF" w:rsidRPr="001F79CA" w:rsidRDefault="00DB4CCF" w:rsidP="00DB4CCF">
      <w:pPr>
        <w:spacing w:after="0" w:line="240" w:lineRule="auto"/>
        <w:jc w:val="both"/>
        <w:rPr>
          <w:rFonts w:ascii="Arial Narrow" w:eastAsia="Times New Roman" w:hAnsi="Arial Narrow" w:cs="Arial"/>
          <w:sz w:val="24"/>
          <w:szCs w:val="24"/>
          <w:lang w:val="en-GB" w:eastAsia="en-GB"/>
        </w:rPr>
      </w:pPr>
      <w:r w:rsidRPr="001F79CA">
        <w:rPr>
          <w:rFonts w:ascii="Arial Narrow" w:eastAsia="Times New Roman" w:hAnsi="Arial Narrow" w:cs="Arial"/>
          <w:sz w:val="24"/>
          <w:szCs w:val="24"/>
          <w:lang w:val="en-GB" w:eastAsia="en-GB"/>
        </w:rPr>
        <w:t>Integrity</w:t>
      </w:r>
    </w:p>
    <w:p w:rsidR="00DB4CCF" w:rsidRPr="001F79CA" w:rsidRDefault="00DB4CCF" w:rsidP="00DB4CCF">
      <w:pPr>
        <w:spacing w:after="0" w:line="240" w:lineRule="auto"/>
        <w:jc w:val="both"/>
        <w:rPr>
          <w:rFonts w:ascii="Arial Narrow" w:eastAsia="Times New Roman" w:hAnsi="Arial Narrow" w:cs="Arial"/>
          <w:sz w:val="24"/>
          <w:szCs w:val="24"/>
          <w:lang w:val="en-GB" w:eastAsia="en-GB"/>
        </w:rPr>
      </w:pPr>
      <w:r w:rsidRPr="001F79CA">
        <w:rPr>
          <w:rFonts w:ascii="Arial Narrow" w:eastAsia="Times New Roman" w:hAnsi="Arial Narrow" w:cs="Arial"/>
          <w:sz w:val="24"/>
          <w:szCs w:val="24"/>
          <w:lang w:val="en-GB" w:eastAsia="en-GB"/>
        </w:rPr>
        <w:t>Tolerance</w:t>
      </w:r>
    </w:p>
    <w:p w:rsidR="00DB4CCF" w:rsidRPr="001F79CA" w:rsidRDefault="00DB4CCF" w:rsidP="00DB4CCF">
      <w:pPr>
        <w:spacing w:after="0" w:line="240" w:lineRule="auto"/>
        <w:jc w:val="both"/>
        <w:rPr>
          <w:rFonts w:ascii="Arial Narrow" w:eastAsia="Times New Roman" w:hAnsi="Arial Narrow" w:cs="Arial"/>
          <w:sz w:val="24"/>
          <w:szCs w:val="24"/>
          <w:lang w:val="en-GB" w:eastAsia="en-GB"/>
        </w:rPr>
      </w:pPr>
      <w:r w:rsidRPr="001F79CA">
        <w:rPr>
          <w:rFonts w:ascii="Arial Narrow" w:eastAsia="Times New Roman" w:hAnsi="Arial Narrow" w:cs="Arial"/>
          <w:sz w:val="24"/>
          <w:szCs w:val="24"/>
          <w:lang w:val="en-GB" w:eastAsia="en-GB"/>
        </w:rPr>
        <w:t>Honesty</w:t>
      </w:r>
    </w:p>
    <w:p w:rsidR="00DB4CCF" w:rsidRPr="001F79CA" w:rsidRDefault="00DB4CCF" w:rsidP="00DB4CCF">
      <w:pPr>
        <w:spacing w:after="0" w:line="240" w:lineRule="auto"/>
        <w:jc w:val="both"/>
        <w:rPr>
          <w:rFonts w:ascii="Arial Narrow" w:eastAsia="Times New Roman" w:hAnsi="Arial Narrow" w:cs="Arial"/>
          <w:sz w:val="24"/>
          <w:szCs w:val="24"/>
          <w:lang w:val="en-GB" w:eastAsia="en-GB"/>
        </w:rPr>
      </w:pPr>
      <w:r w:rsidRPr="001F79CA">
        <w:rPr>
          <w:rFonts w:ascii="Arial Narrow" w:eastAsia="Times New Roman" w:hAnsi="Arial Narrow" w:cs="Arial"/>
          <w:sz w:val="24"/>
          <w:szCs w:val="24"/>
          <w:lang w:val="en-GB" w:eastAsia="en-GB"/>
        </w:rPr>
        <w:t>Responsibility</w:t>
      </w:r>
    </w:p>
    <w:p w:rsidR="00DB4CCF" w:rsidRPr="001F79CA" w:rsidRDefault="00DB4CCF" w:rsidP="00DB4CCF">
      <w:pPr>
        <w:spacing w:after="0" w:line="240" w:lineRule="auto"/>
        <w:jc w:val="both"/>
        <w:rPr>
          <w:rFonts w:ascii="Arial Narrow" w:eastAsia="Times New Roman" w:hAnsi="Arial Narrow" w:cs="Arial"/>
          <w:sz w:val="24"/>
          <w:szCs w:val="24"/>
          <w:lang w:val="en-GB" w:eastAsia="en-GB"/>
        </w:rPr>
      </w:pPr>
      <w:r w:rsidRPr="001F79CA">
        <w:rPr>
          <w:rFonts w:ascii="Arial Narrow" w:eastAsia="Times New Roman" w:hAnsi="Arial Narrow" w:cs="Arial"/>
          <w:sz w:val="24"/>
          <w:szCs w:val="24"/>
          <w:lang w:val="en-GB" w:eastAsia="en-GB"/>
        </w:rPr>
        <w:t>Trust</w:t>
      </w:r>
    </w:p>
    <w:p w:rsidR="00DB4CCF" w:rsidRPr="001F79CA" w:rsidRDefault="00DB4CCF" w:rsidP="00DB4CCF">
      <w:pPr>
        <w:keepNext/>
        <w:tabs>
          <w:tab w:val="left" w:pos="720"/>
        </w:tabs>
        <w:spacing w:before="240" w:after="60" w:line="240" w:lineRule="auto"/>
        <w:jc w:val="both"/>
        <w:outlineLvl w:val="1"/>
        <w:rPr>
          <w:rFonts w:ascii="Arial Narrow" w:eastAsia="Times New Roman" w:hAnsi="Arial Narrow" w:cs="Courier New"/>
          <w:b/>
          <w:bCs/>
          <w:i/>
          <w:iCs/>
          <w:sz w:val="24"/>
          <w:szCs w:val="24"/>
          <w:lang w:val="en-AU" w:eastAsia="en-GB"/>
        </w:rPr>
      </w:pPr>
      <w:bookmarkStart w:id="4" w:name="_Toc263769101"/>
      <w:bookmarkStart w:id="5" w:name="_Toc256784892"/>
      <w:r>
        <w:rPr>
          <w:rFonts w:ascii="Arial Narrow" w:eastAsia="Times New Roman" w:hAnsi="Arial Narrow" w:cs="Tahoma"/>
          <w:bCs/>
          <w:iCs/>
          <w:sz w:val="24"/>
          <w:szCs w:val="24"/>
          <w:lang w:val="en-GB" w:eastAsia="en-GB"/>
        </w:rPr>
        <w:t xml:space="preserve"> </w:t>
      </w:r>
      <w:bookmarkStart w:id="6" w:name="_Toc515262838"/>
      <w:r>
        <w:rPr>
          <w:rFonts w:ascii="Arial Narrow" w:eastAsia="Times New Roman" w:hAnsi="Arial Narrow" w:cs="Tahoma"/>
          <w:bCs/>
          <w:iCs/>
          <w:sz w:val="24"/>
          <w:szCs w:val="24"/>
          <w:lang w:val="en-GB" w:eastAsia="en-GB"/>
        </w:rPr>
        <w:t xml:space="preserve">Enoch </w:t>
      </w:r>
      <w:proofErr w:type="spellStart"/>
      <w:r>
        <w:rPr>
          <w:rFonts w:ascii="Arial Narrow" w:eastAsia="Times New Roman" w:hAnsi="Arial Narrow" w:cs="Tahoma"/>
          <w:bCs/>
          <w:iCs/>
          <w:sz w:val="24"/>
          <w:szCs w:val="24"/>
          <w:lang w:val="en-GB" w:eastAsia="en-GB"/>
        </w:rPr>
        <w:t>Mgijjima</w:t>
      </w:r>
      <w:proofErr w:type="spellEnd"/>
      <w:r>
        <w:rPr>
          <w:rFonts w:ascii="Arial Narrow" w:eastAsia="Times New Roman" w:hAnsi="Arial Narrow" w:cs="Tahoma"/>
          <w:bCs/>
          <w:iCs/>
          <w:sz w:val="24"/>
          <w:szCs w:val="24"/>
          <w:lang w:val="en-GB" w:eastAsia="en-GB"/>
        </w:rPr>
        <w:t xml:space="preserve"> Local Municipality Key Priorities 2017 -2022</w:t>
      </w:r>
      <w:bookmarkEnd w:id="6"/>
    </w:p>
    <w:p w:rsidR="00DB4CCF" w:rsidRPr="001F79CA" w:rsidRDefault="00DB4CCF" w:rsidP="00DB4CCF">
      <w:pPr>
        <w:spacing w:after="220" w:line="220" w:lineRule="atLeast"/>
        <w:jc w:val="both"/>
        <w:rPr>
          <w:rFonts w:ascii="Arial Narrow" w:eastAsia="Times New Roman" w:hAnsi="Arial Narrow" w:cs="Times New Roman"/>
          <w:sz w:val="24"/>
          <w:szCs w:val="24"/>
          <w:lang w:val="en-US"/>
        </w:rPr>
      </w:pPr>
      <w:r w:rsidRPr="001F79CA">
        <w:rPr>
          <w:rFonts w:ascii="Arial Narrow" w:eastAsia="Times New Roman" w:hAnsi="Arial Narrow" w:cs="Times New Roman"/>
          <w:sz w:val="24"/>
          <w:szCs w:val="24"/>
          <w:lang w:val="en-US"/>
        </w:rPr>
        <w:t>Priorities as determined by the communities through the ward councilors and endorsed by the IDP Representative Forum</w:t>
      </w:r>
    </w:p>
    <w:p w:rsidR="00DB4CCF" w:rsidRPr="00C03C4B" w:rsidRDefault="00DB4CCF" w:rsidP="00280EDA">
      <w:pPr>
        <w:pStyle w:val="ListParagraph"/>
        <w:numPr>
          <w:ilvl w:val="0"/>
          <w:numId w:val="36"/>
        </w:numPr>
        <w:spacing w:after="220" w:line="220" w:lineRule="atLeast"/>
        <w:rPr>
          <w:rFonts w:ascii="Arial Narrow" w:hAnsi="Arial Narrow"/>
          <w:szCs w:val="24"/>
          <w:lang w:val="en-US"/>
        </w:rPr>
      </w:pPr>
      <w:r w:rsidRPr="00C03C4B">
        <w:rPr>
          <w:rFonts w:ascii="Arial Narrow" w:hAnsi="Arial Narrow"/>
          <w:szCs w:val="24"/>
          <w:lang w:val="en-US"/>
        </w:rPr>
        <w:t>Infrastructure and Basic Services</w:t>
      </w:r>
    </w:p>
    <w:tbl>
      <w:tblPr>
        <w:tblW w:w="8920" w:type="dxa"/>
        <w:tblLook w:val="04A0" w:firstRow="1" w:lastRow="0" w:firstColumn="1" w:lastColumn="0" w:noHBand="0" w:noVBand="1"/>
      </w:tblPr>
      <w:tblGrid>
        <w:gridCol w:w="328"/>
        <w:gridCol w:w="8746"/>
      </w:tblGrid>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sidRPr="00C03C4B">
              <w:rPr>
                <w:rFonts w:ascii="Calibri" w:eastAsia="Times New Roman" w:hAnsi="Calibri" w:cs="Times New Roman"/>
                <w:b/>
                <w:bCs/>
                <w:color w:val="000000"/>
                <w:lang w:eastAsia="en-ZA"/>
              </w:rPr>
              <w:t>KPA: Infrastructure Development</w:t>
            </w: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585"/>
        </w:trPr>
        <w:tc>
          <w:tcPr>
            <w:tcW w:w="8920" w:type="dxa"/>
            <w:gridSpan w:val="2"/>
            <w:tcBorders>
              <w:top w:val="nil"/>
              <w:left w:val="nil"/>
              <w:bottom w:val="nil"/>
              <w:right w:val="nil"/>
            </w:tcBorders>
            <w:shd w:val="clear" w:color="auto" w:fill="auto"/>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sidRPr="00C03C4B">
              <w:rPr>
                <w:rFonts w:ascii="Calibri" w:eastAsia="Times New Roman" w:hAnsi="Calibri" w:cs="Times New Roman"/>
                <w:b/>
                <w:bCs/>
                <w:color w:val="000000"/>
                <w:lang w:eastAsia="en-ZA"/>
              </w:rPr>
              <w:t>Strategic objective: To provide sustainable, appropriately serviced and well maintained technical infrastructure by 2022</w:t>
            </w: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sidRPr="00C03C4B">
              <w:rPr>
                <w:rFonts w:ascii="Calibri" w:eastAsia="Times New Roman" w:hAnsi="Calibri" w:cs="Times New Roman"/>
                <w:b/>
                <w:bCs/>
                <w:color w:val="000000"/>
                <w:lang w:eastAsia="en-ZA"/>
              </w:rPr>
              <w:t>Performance objectives</w:t>
            </w: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300"/>
        </w:trPr>
        <w:tc>
          <w:tcPr>
            <w:tcW w:w="174"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1</w:t>
            </w:r>
          </w:p>
        </w:tc>
        <w:tc>
          <w:tcPr>
            <w:tcW w:w="8746"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 xml:space="preserve">To provide </w:t>
            </w:r>
            <w:proofErr w:type="spellStart"/>
            <w:r w:rsidRPr="00C03C4B">
              <w:rPr>
                <w:rFonts w:ascii="Calibri" w:eastAsia="Times New Roman" w:hAnsi="Calibri" w:cs="Times New Roman"/>
                <w:color w:val="000000"/>
                <w:lang w:eastAsia="en-ZA"/>
              </w:rPr>
              <w:t>provide</w:t>
            </w:r>
            <w:proofErr w:type="spellEnd"/>
            <w:r w:rsidRPr="00C03C4B">
              <w:rPr>
                <w:rFonts w:ascii="Calibri" w:eastAsia="Times New Roman" w:hAnsi="Calibri" w:cs="Times New Roman"/>
                <w:color w:val="000000"/>
                <w:lang w:eastAsia="en-ZA"/>
              </w:rPr>
              <w:t xml:space="preserve"> project management and administration services</w:t>
            </w:r>
          </w:p>
        </w:tc>
      </w:tr>
      <w:tr w:rsidR="00DB4CCF" w:rsidRPr="00C03C4B" w:rsidTr="00C92771">
        <w:trPr>
          <w:trHeight w:val="300"/>
        </w:trPr>
        <w:tc>
          <w:tcPr>
            <w:tcW w:w="174"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2</w:t>
            </w:r>
          </w:p>
        </w:tc>
        <w:tc>
          <w:tcPr>
            <w:tcW w:w="8746"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provide and maintain municipal roads and storm water infrastructure</w:t>
            </w:r>
          </w:p>
        </w:tc>
      </w:tr>
      <w:tr w:rsidR="00DB4CCF" w:rsidRPr="00C03C4B" w:rsidTr="00C92771">
        <w:trPr>
          <w:trHeight w:val="300"/>
        </w:trPr>
        <w:tc>
          <w:tcPr>
            <w:tcW w:w="174"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3</w:t>
            </w:r>
          </w:p>
        </w:tc>
        <w:tc>
          <w:tcPr>
            <w:tcW w:w="8746"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 xml:space="preserve">To provide and maintain municipal electricity infrastructure </w:t>
            </w:r>
            <w:proofErr w:type="spellStart"/>
            <w:r w:rsidRPr="00C03C4B">
              <w:rPr>
                <w:rFonts w:ascii="Calibri" w:eastAsia="Times New Roman" w:hAnsi="Calibri" w:cs="Times New Roman"/>
                <w:color w:val="000000"/>
                <w:lang w:eastAsia="en-ZA"/>
              </w:rPr>
              <w:t>netork</w:t>
            </w:r>
            <w:proofErr w:type="spellEnd"/>
            <w:r w:rsidRPr="00C03C4B">
              <w:rPr>
                <w:rFonts w:ascii="Calibri" w:eastAsia="Times New Roman" w:hAnsi="Calibri" w:cs="Times New Roman"/>
                <w:color w:val="000000"/>
                <w:lang w:eastAsia="en-ZA"/>
              </w:rPr>
              <w:t xml:space="preserve"> and services</w:t>
            </w:r>
          </w:p>
        </w:tc>
      </w:tr>
      <w:tr w:rsidR="00DB4CCF" w:rsidRPr="00C03C4B" w:rsidTr="00C92771">
        <w:trPr>
          <w:trHeight w:val="300"/>
        </w:trPr>
        <w:tc>
          <w:tcPr>
            <w:tcW w:w="174"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4</w:t>
            </w:r>
          </w:p>
        </w:tc>
        <w:tc>
          <w:tcPr>
            <w:tcW w:w="8746"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provide civil engineering services</w:t>
            </w:r>
          </w:p>
        </w:tc>
      </w:tr>
      <w:tr w:rsidR="00DB4CCF" w:rsidRPr="00C03C4B" w:rsidTr="00C92771">
        <w:trPr>
          <w:trHeight w:val="300"/>
        </w:trPr>
        <w:tc>
          <w:tcPr>
            <w:tcW w:w="174"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5</w:t>
            </w:r>
          </w:p>
        </w:tc>
        <w:tc>
          <w:tcPr>
            <w:tcW w:w="8746"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ensure effective building control within EMLM area</w:t>
            </w:r>
          </w:p>
        </w:tc>
      </w:tr>
      <w:tr w:rsidR="00DB4CCF" w:rsidRPr="00C03C4B" w:rsidTr="00C92771">
        <w:trPr>
          <w:trHeight w:val="300"/>
        </w:trPr>
        <w:tc>
          <w:tcPr>
            <w:tcW w:w="174"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6</w:t>
            </w:r>
          </w:p>
        </w:tc>
        <w:tc>
          <w:tcPr>
            <w:tcW w:w="8746"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manage municipal facilities</w:t>
            </w:r>
          </w:p>
        </w:tc>
      </w:tr>
    </w:tbl>
    <w:p w:rsidR="00DB4CCF" w:rsidRPr="001F79CA" w:rsidRDefault="00DB4CCF" w:rsidP="00DB4CCF">
      <w:pPr>
        <w:spacing w:after="120" w:line="240" w:lineRule="auto"/>
        <w:jc w:val="both"/>
        <w:rPr>
          <w:rFonts w:ascii="Arial Narrow" w:eastAsia="Times New Roman" w:hAnsi="Arial Narrow" w:cs="Times New Roman"/>
          <w:sz w:val="24"/>
          <w:szCs w:val="24"/>
          <w:lang w:val="en-US"/>
        </w:rPr>
      </w:pPr>
    </w:p>
    <w:tbl>
      <w:tblPr>
        <w:tblW w:w="9300" w:type="dxa"/>
        <w:tblLook w:val="04A0" w:firstRow="1" w:lastRow="0" w:firstColumn="1" w:lastColumn="0" w:noHBand="0" w:noVBand="1"/>
      </w:tblPr>
      <w:tblGrid>
        <w:gridCol w:w="328"/>
        <w:gridCol w:w="9126"/>
      </w:tblGrid>
      <w:tr w:rsidR="00DB4CCF" w:rsidRPr="00C03C4B" w:rsidTr="00C92771">
        <w:trPr>
          <w:trHeight w:val="300"/>
        </w:trPr>
        <w:tc>
          <w:tcPr>
            <w:tcW w:w="930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 xml:space="preserve">2. </w:t>
            </w:r>
            <w:r w:rsidRPr="00C03C4B">
              <w:rPr>
                <w:rFonts w:ascii="Calibri" w:eastAsia="Times New Roman" w:hAnsi="Calibri" w:cs="Times New Roman"/>
                <w:b/>
                <w:bCs/>
                <w:color w:val="000000"/>
                <w:lang w:eastAsia="en-ZA"/>
              </w:rPr>
              <w:t>KPA: Municipal Financial Viability and Management</w:t>
            </w:r>
          </w:p>
        </w:tc>
      </w:tr>
      <w:tr w:rsidR="00DB4CCF" w:rsidRPr="00C03C4B" w:rsidTr="00C92771">
        <w:trPr>
          <w:trHeight w:val="300"/>
        </w:trPr>
        <w:tc>
          <w:tcPr>
            <w:tcW w:w="930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300"/>
        </w:trPr>
        <w:tc>
          <w:tcPr>
            <w:tcW w:w="930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Strategic objective: To ensure institutional financial sustainability and viability by 2022</w:t>
            </w:r>
          </w:p>
        </w:tc>
      </w:tr>
      <w:tr w:rsidR="00DB4CCF" w:rsidRPr="00C03C4B" w:rsidTr="00C92771">
        <w:trPr>
          <w:trHeight w:val="300"/>
        </w:trPr>
        <w:tc>
          <w:tcPr>
            <w:tcW w:w="930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color w:val="000000"/>
                <w:lang w:eastAsia="en-ZA"/>
              </w:rPr>
            </w:pPr>
          </w:p>
        </w:tc>
      </w:tr>
      <w:tr w:rsidR="00DB4CCF" w:rsidRPr="00C03C4B" w:rsidTr="00C92771">
        <w:trPr>
          <w:trHeight w:val="300"/>
        </w:trPr>
        <w:tc>
          <w:tcPr>
            <w:tcW w:w="930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sidRPr="00C03C4B">
              <w:rPr>
                <w:rFonts w:ascii="Calibri" w:eastAsia="Times New Roman" w:hAnsi="Calibri" w:cs="Times New Roman"/>
                <w:b/>
                <w:bCs/>
                <w:color w:val="000000"/>
                <w:lang w:eastAsia="en-ZA"/>
              </w:rPr>
              <w:t>Performance objectives</w:t>
            </w:r>
          </w:p>
        </w:tc>
      </w:tr>
      <w:tr w:rsidR="00DB4CCF" w:rsidRPr="00C03C4B" w:rsidTr="00C92771">
        <w:trPr>
          <w:trHeight w:val="300"/>
        </w:trPr>
        <w:tc>
          <w:tcPr>
            <w:tcW w:w="930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300"/>
        </w:trPr>
        <w:tc>
          <w:tcPr>
            <w:tcW w:w="174"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1</w:t>
            </w:r>
          </w:p>
        </w:tc>
        <w:tc>
          <w:tcPr>
            <w:tcW w:w="9126"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ensure sound and sustainable management of municipal finances</w:t>
            </w:r>
          </w:p>
        </w:tc>
      </w:tr>
      <w:tr w:rsidR="00DB4CCF" w:rsidRPr="00C03C4B" w:rsidTr="00C92771">
        <w:trPr>
          <w:trHeight w:val="300"/>
        </w:trPr>
        <w:tc>
          <w:tcPr>
            <w:tcW w:w="174"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2</w:t>
            </w:r>
          </w:p>
        </w:tc>
        <w:tc>
          <w:tcPr>
            <w:tcW w:w="9126"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 xml:space="preserve">Ensure efficient and effective procurement of goods and services </w:t>
            </w:r>
          </w:p>
        </w:tc>
      </w:tr>
      <w:tr w:rsidR="00DB4CCF" w:rsidRPr="00C03C4B" w:rsidTr="00C92771">
        <w:trPr>
          <w:trHeight w:val="300"/>
        </w:trPr>
        <w:tc>
          <w:tcPr>
            <w:tcW w:w="174"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3</w:t>
            </w:r>
          </w:p>
        </w:tc>
        <w:tc>
          <w:tcPr>
            <w:tcW w:w="9126"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ensure 43% recovery of costs incurred in providing Electricity and other Services</w:t>
            </w:r>
          </w:p>
        </w:tc>
      </w:tr>
      <w:tr w:rsidR="00DB4CCF" w:rsidRPr="00C03C4B" w:rsidTr="00C92771">
        <w:trPr>
          <w:trHeight w:val="300"/>
        </w:trPr>
        <w:tc>
          <w:tcPr>
            <w:tcW w:w="174"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4</w:t>
            </w:r>
          </w:p>
        </w:tc>
        <w:tc>
          <w:tcPr>
            <w:tcW w:w="9126"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ensure 80% collection rate on all billable services</w:t>
            </w:r>
          </w:p>
        </w:tc>
      </w:tr>
      <w:tr w:rsidR="00DB4CCF" w:rsidRPr="00C03C4B" w:rsidTr="00C92771">
        <w:trPr>
          <w:trHeight w:val="300"/>
        </w:trPr>
        <w:tc>
          <w:tcPr>
            <w:tcW w:w="174"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5</w:t>
            </w:r>
          </w:p>
        </w:tc>
        <w:tc>
          <w:tcPr>
            <w:tcW w:w="9126"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ensure EMLM Assets are adequately managed and monitored</w:t>
            </w:r>
          </w:p>
        </w:tc>
      </w:tr>
      <w:tr w:rsidR="00DB4CCF" w:rsidRPr="00C03C4B" w:rsidTr="00C92771">
        <w:trPr>
          <w:trHeight w:val="300"/>
        </w:trPr>
        <w:tc>
          <w:tcPr>
            <w:tcW w:w="174"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6</w:t>
            </w:r>
          </w:p>
        </w:tc>
        <w:tc>
          <w:tcPr>
            <w:tcW w:w="9126"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ensure clean and accountable governance</w:t>
            </w:r>
          </w:p>
        </w:tc>
      </w:tr>
    </w:tbl>
    <w:p w:rsidR="00DB4CCF" w:rsidRPr="001F79CA" w:rsidRDefault="00DB4CCF" w:rsidP="00DB4CCF">
      <w:pPr>
        <w:spacing w:after="120" w:line="240" w:lineRule="auto"/>
        <w:jc w:val="both"/>
        <w:rPr>
          <w:rFonts w:ascii="Arial Narrow" w:eastAsia="Times New Roman" w:hAnsi="Arial Narrow" w:cs="Times New Roman"/>
          <w:sz w:val="24"/>
          <w:szCs w:val="24"/>
          <w:lang w:val="en-US"/>
        </w:rPr>
      </w:pPr>
    </w:p>
    <w:tbl>
      <w:tblPr>
        <w:tblW w:w="8920" w:type="dxa"/>
        <w:tblLook w:val="04A0" w:firstRow="1" w:lastRow="0" w:firstColumn="1" w:lastColumn="0" w:noHBand="0" w:noVBand="1"/>
      </w:tblPr>
      <w:tblGrid>
        <w:gridCol w:w="440"/>
        <w:gridCol w:w="8603"/>
      </w:tblGrid>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sidRPr="00C03C4B">
              <w:rPr>
                <w:rFonts w:ascii="Calibri" w:eastAsia="Times New Roman" w:hAnsi="Calibri" w:cs="Times New Roman"/>
                <w:b/>
                <w:bCs/>
                <w:color w:val="000000"/>
                <w:lang w:eastAsia="en-ZA"/>
              </w:rPr>
              <w:t>KPA: Governance and Public Participation</w:t>
            </w: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585"/>
        </w:trPr>
        <w:tc>
          <w:tcPr>
            <w:tcW w:w="8920" w:type="dxa"/>
            <w:gridSpan w:val="2"/>
            <w:tcBorders>
              <w:top w:val="nil"/>
              <w:left w:val="nil"/>
              <w:bottom w:val="nil"/>
              <w:right w:val="nil"/>
            </w:tcBorders>
            <w:shd w:val="clear" w:color="auto" w:fill="auto"/>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sidRPr="00C03C4B">
              <w:rPr>
                <w:rFonts w:ascii="Calibri" w:eastAsia="Times New Roman" w:hAnsi="Calibri" w:cs="Times New Roman"/>
                <w:b/>
                <w:bCs/>
                <w:color w:val="000000"/>
                <w:lang w:eastAsia="en-ZA"/>
              </w:rPr>
              <w:t>Strategic objective: To exercise administrative and operational oversight, ensure good governance and public participation and engagement by 2022</w:t>
            </w: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sidRPr="00C03C4B">
              <w:rPr>
                <w:rFonts w:ascii="Calibri" w:eastAsia="Times New Roman" w:hAnsi="Calibri" w:cs="Times New Roman"/>
                <w:b/>
                <w:bCs/>
                <w:color w:val="000000"/>
                <w:lang w:eastAsia="en-ZA"/>
              </w:rPr>
              <w:t>Performance objectives</w:t>
            </w: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300"/>
        </w:trPr>
        <w:tc>
          <w:tcPr>
            <w:tcW w:w="31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1</w:t>
            </w:r>
          </w:p>
        </w:tc>
        <w:tc>
          <w:tcPr>
            <w:tcW w:w="8603"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coordinate municipal key performance areas</w:t>
            </w:r>
          </w:p>
        </w:tc>
      </w:tr>
      <w:tr w:rsidR="00DB4CCF" w:rsidRPr="00C03C4B" w:rsidTr="00C92771">
        <w:trPr>
          <w:trHeight w:val="300"/>
        </w:trPr>
        <w:tc>
          <w:tcPr>
            <w:tcW w:w="31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2</w:t>
            </w:r>
          </w:p>
        </w:tc>
        <w:tc>
          <w:tcPr>
            <w:tcW w:w="8603"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provide communication services and stakeholder engagement</w:t>
            </w:r>
          </w:p>
        </w:tc>
      </w:tr>
      <w:tr w:rsidR="00DB4CCF" w:rsidRPr="00C03C4B" w:rsidTr="00C92771">
        <w:trPr>
          <w:trHeight w:val="300"/>
        </w:trPr>
        <w:tc>
          <w:tcPr>
            <w:tcW w:w="31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3</w:t>
            </w:r>
          </w:p>
        </w:tc>
        <w:tc>
          <w:tcPr>
            <w:tcW w:w="8603"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monitor and management municipal performance</w:t>
            </w:r>
          </w:p>
        </w:tc>
      </w:tr>
      <w:tr w:rsidR="00DB4CCF" w:rsidRPr="00C03C4B" w:rsidTr="00C92771">
        <w:trPr>
          <w:trHeight w:val="300"/>
        </w:trPr>
        <w:tc>
          <w:tcPr>
            <w:tcW w:w="31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4</w:t>
            </w:r>
          </w:p>
        </w:tc>
        <w:tc>
          <w:tcPr>
            <w:tcW w:w="8603"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facilitate provision of service to people with special needs</w:t>
            </w:r>
          </w:p>
        </w:tc>
      </w:tr>
      <w:tr w:rsidR="00DB4CCF" w:rsidRPr="00C03C4B" w:rsidTr="00C92771">
        <w:trPr>
          <w:trHeight w:val="300"/>
        </w:trPr>
        <w:tc>
          <w:tcPr>
            <w:tcW w:w="31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5</w:t>
            </w:r>
          </w:p>
        </w:tc>
        <w:tc>
          <w:tcPr>
            <w:tcW w:w="8603"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exercise administrative oversight</w:t>
            </w:r>
          </w:p>
        </w:tc>
      </w:tr>
      <w:tr w:rsidR="00DB4CCF" w:rsidRPr="00C03C4B" w:rsidTr="00C92771">
        <w:trPr>
          <w:trHeight w:val="300"/>
        </w:trPr>
        <w:tc>
          <w:tcPr>
            <w:tcW w:w="31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6</w:t>
            </w:r>
          </w:p>
        </w:tc>
        <w:tc>
          <w:tcPr>
            <w:tcW w:w="8603"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prov</w:t>
            </w:r>
            <w:r>
              <w:rPr>
                <w:rFonts w:ascii="Calibri" w:eastAsia="Times New Roman" w:hAnsi="Calibri" w:cs="Times New Roman"/>
                <w:color w:val="000000"/>
                <w:lang w:eastAsia="en-ZA"/>
              </w:rPr>
              <w:t>i</w:t>
            </w:r>
            <w:r w:rsidRPr="00C03C4B">
              <w:rPr>
                <w:rFonts w:ascii="Calibri" w:eastAsia="Times New Roman" w:hAnsi="Calibri" w:cs="Times New Roman"/>
                <w:color w:val="000000"/>
                <w:lang w:eastAsia="en-ZA"/>
              </w:rPr>
              <w:t>de advice to Council</w:t>
            </w:r>
          </w:p>
        </w:tc>
      </w:tr>
      <w:tr w:rsidR="00DB4CCF" w:rsidRPr="00C03C4B" w:rsidTr="00C92771">
        <w:trPr>
          <w:trHeight w:val="300"/>
        </w:trPr>
        <w:tc>
          <w:tcPr>
            <w:tcW w:w="31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7</w:t>
            </w:r>
          </w:p>
        </w:tc>
        <w:tc>
          <w:tcPr>
            <w:tcW w:w="8603"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perform internal auditing and risk management</w:t>
            </w:r>
          </w:p>
        </w:tc>
      </w:tr>
      <w:tr w:rsidR="00DB4CCF" w:rsidRPr="00C03C4B" w:rsidTr="00C92771">
        <w:trPr>
          <w:trHeight w:val="300"/>
        </w:trPr>
        <w:tc>
          <w:tcPr>
            <w:tcW w:w="31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8</w:t>
            </w:r>
          </w:p>
        </w:tc>
        <w:tc>
          <w:tcPr>
            <w:tcW w:w="8603"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facilitate provision of legal services to the municipality</w:t>
            </w:r>
          </w:p>
        </w:tc>
      </w:tr>
      <w:tr w:rsidR="00DB4CCF" w:rsidRPr="00C03C4B" w:rsidTr="00C92771">
        <w:trPr>
          <w:trHeight w:val="300"/>
        </w:trPr>
        <w:tc>
          <w:tcPr>
            <w:tcW w:w="31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9</w:t>
            </w:r>
          </w:p>
        </w:tc>
        <w:tc>
          <w:tcPr>
            <w:tcW w:w="8603"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coordinate the Expanded Public Works Programme</w:t>
            </w:r>
          </w:p>
        </w:tc>
      </w:tr>
      <w:tr w:rsidR="00DB4CCF" w:rsidRPr="00C03C4B" w:rsidTr="00C92771">
        <w:trPr>
          <w:trHeight w:val="300"/>
        </w:trPr>
        <w:tc>
          <w:tcPr>
            <w:tcW w:w="31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10</w:t>
            </w:r>
          </w:p>
        </w:tc>
        <w:tc>
          <w:tcPr>
            <w:tcW w:w="8603"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provide municipal oversight</w:t>
            </w:r>
          </w:p>
        </w:tc>
      </w:tr>
      <w:tr w:rsidR="00DB4CCF" w:rsidRPr="00C03C4B" w:rsidTr="00C92771">
        <w:trPr>
          <w:trHeight w:val="300"/>
        </w:trPr>
        <w:tc>
          <w:tcPr>
            <w:tcW w:w="31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11</w:t>
            </w:r>
          </w:p>
        </w:tc>
        <w:tc>
          <w:tcPr>
            <w:tcW w:w="8603"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develop and implement Service Delivery and Budget Implementation Plan</w:t>
            </w:r>
          </w:p>
        </w:tc>
      </w:tr>
    </w:tbl>
    <w:p w:rsidR="00DB4CCF" w:rsidRPr="00C03C4B" w:rsidRDefault="00DB4CCF" w:rsidP="00DB4CCF">
      <w:pPr>
        <w:spacing w:after="120"/>
        <w:rPr>
          <w:rFonts w:ascii="Arial Narrow" w:hAnsi="Arial Narrow"/>
          <w:szCs w:val="24"/>
          <w:lang w:val="en-US"/>
        </w:rPr>
      </w:pPr>
    </w:p>
    <w:p w:rsidR="00DB4CCF" w:rsidRPr="00C03C4B" w:rsidRDefault="00DB4CCF" w:rsidP="00DB4CCF">
      <w:pPr>
        <w:pStyle w:val="ListParagraph"/>
        <w:spacing w:after="120"/>
        <w:rPr>
          <w:rFonts w:ascii="Arial Narrow" w:hAnsi="Arial Narrow"/>
          <w:szCs w:val="24"/>
          <w:lang w:val="en-US"/>
        </w:rPr>
      </w:pPr>
    </w:p>
    <w:p w:rsidR="00DB4CCF" w:rsidRPr="00C03C4B" w:rsidRDefault="00DB4CCF" w:rsidP="00DB4CCF">
      <w:pPr>
        <w:spacing w:after="120" w:line="240" w:lineRule="auto"/>
        <w:jc w:val="both"/>
        <w:rPr>
          <w:rFonts w:ascii="Arial Narrow" w:eastAsia="Times New Roman" w:hAnsi="Arial Narrow" w:cs="Times New Roman"/>
          <w:sz w:val="24"/>
          <w:szCs w:val="24"/>
          <w:lang w:val="en-US"/>
        </w:rPr>
      </w:pPr>
      <w:r w:rsidRPr="001F79CA">
        <w:rPr>
          <w:rFonts w:ascii="Arial Narrow" w:eastAsia="Times New Roman" w:hAnsi="Arial Narrow" w:cs="Times New Roman"/>
          <w:sz w:val="24"/>
          <w:szCs w:val="24"/>
          <w:lang w:val="en-US"/>
        </w:rPr>
        <w:t>4.</w:t>
      </w:r>
      <w:bookmarkEnd w:id="4"/>
    </w:p>
    <w:tbl>
      <w:tblPr>
        <w:tblW w:w="9320" w:type="dxa"/>
        <w:tblLook w:val="04A0" w:firstRow="1" w:lastRow="0" w:firstColumn="1" w:lastColumn="0" w:noHBand="0" w:noVBand="1"/>
      </w:tblPr>
      <w:tblGrid>
        <w:gridCol w:w="328"/>
        <w:gridCol w:w="9161"/>
      </w:tblGrid>
      <w:tr w:rsidR="00DB4CCF" w:rsidRPr="00C03C4B" w:rsidTr="00C92771">
        <w:trPr>
          <w:trHeight w:val="300"/>
        </w:trPr>
        <w:tc>
          <w:tcPr>
            <w:tcW w:w="93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sidRPr="00C03C4B">
              <w:rPr>
                <w:rFonts w:ascii="Calibri" w:eastAsia="Times New Roman" w:hAnsi="Calibri" w:cs="Times New Roman"/>
                <w:b/>
                <w:bCs/>
                <w:color w:val="000000"/>
                <w:lang w:eastAsia="en-ZA"/>
              </w:rPr>
              <w:t>KPA: Municipal Transformation and Development</w:t>
            </w:r>
          </w:p>
        </w:tc>
      </w:tr>
      <w:tr w:rsidR="00DB4CCF" w:rsidRPr="00C03C4B" w:rsidTr="00C92771">
        <w:trPr>
          <w:trHeight w:val="300"/>
        </w:trPr>
        <w:tc>
          <w:tcPr>
            <w:tcW w:w="93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585"/>
        </w:trPr>
        <w:tc>
          <w:tcPr>
            <w:tcW w:w="9320" w:type="dxa"/>
            <w:gridSpan w:val="2"/>
            <w:tcBorders>
              <w:top w:val="nil"/>
              <w:left w:val="nil"/>
              <w:bottom w:val="nil"/>
              <w:right w:val="nil"/>
            </w:tcBorders>
            <w:shd w:val="clear" w:color="auto" w:fill="auto"/>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sidRPr="00C03C4B">
              <w:rPr>
                <w:rFonts w:ascii="Calibri" w:eastAsia="Times New Roman" w:hAnsi="Calibri" w:cs="Times New Roman"/>
                <w:b/>
                <w:bCs/>
                <w:color w:val="000000"/>
                <w:lang w:eastAsia="en-ZA"/>
              </w:rPr>
              <w:t>Strategic objective: To ensure institutional transformation, development of a capable human capital and provide administrative support by 2022</w:t>
            </w:r>
          </w:p>
        </w:tc>
      </w:tr>
      <w:tr w:rsidR="00DB4CCF" w:rsidRPr="00C03C4B" w:rsidTr="00C92771">
        <w:trPr>
          <w:trHeight w:val="300"/>
        </w:trPr>
        <w:tc>
          <w:tcPr>
            <w:tcW w:w="93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300"/>
        </w:trPr>
        <w:tc>
          <w:tcPr>
            <w:tcW w:w="93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sidRPr="00C03C4B">
              <w:rPr>
                <w:rFonts w:ascii="Calibri" w:eastAsia="Times New Roman" w:hAnsi="Calibri" w:cs="Times New Roman"/>
                <w:b/>
                <w:bCs/>
                <w:color w:val="000000"/>
                <w:lang w:eastAsia="en-ZA"/>
              </w:rPr>
              <w:t>Performance objectives</w:t>
            </w:r>
          </w:p>
        </w:tc>
      </w:tr>
      <w:tr w:rsidR="00DB4CCF" w:rsidRPr="00C03C4B" w:rsidTr="00C92771">
        <w:trPr>
          <w:trHeight w:val="300"/>
        </w:trPr>
        <w:tc>
          <w:tcPr>
            <w:tcW w:w="93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300"/>
        </w:trPr>
        <w:tc>
          <w:tcPr>
            <w:tcW w:w="159"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1</w:t>
            </w:r>
          </w:p>
        </w:tc>
        <w:tc>
          <w:tcPr>
            <w:tcW w:w="9161"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ensure safe record keeping and recovery of documents</w:t>
            </w:r>
          </w:p>
        </w:tc>
      </w:tr>
      <w:tr w:rsidR="00DB4CCF" w:rsidRPr="00C03C4B" w:rsidTr="00C92771">
        <w:trPr>
          <w:trHeight w:val="300"/>
        </w:trPr>
        <w:tc>
          <w:tcPr>
            <w:tcW w:w="159"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2</w:t>
            </w:r>
          </w:p>
        </w:tc>
        <w:tc>
          <w:tcPr>
            <w:tcW w:w="9161"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develop an institutional capacity for the benefit of Municipal Councillors and Employees</w:t>
            </w:r>
          </w:p>
        </w:tc>
      </w:tr>
      <w:tr w:rsidR="00DB4CCF" w:rsidRPr="00C03C4B" w:rsidTr="00C92771">
        <w:trPr>
          <w:trHeight w:val="300"/>
        </w:trPr>
        <w:tc>
          <w:tcPr>
            <w:tcW w:w="159"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3</w:t>
            </w:r>
          </w:p>
        </w:tc>
        <w:tc>
          <w:tcPr>
            <w:tcW w:w="9161"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provide council support</w:t>
            </w:r>
          </w:p>
        </w:tc>
      </w:tr>
      <w:tr w:rsidR="00DB4CCF" w:rsidRPr="00C03C4B" w:rsidTr="00C92771">
        <w:trPr>
          <w:trHeight w:val="300"/>
        </w:trPr>
        <w:tc>
          <w:tcPr>
            <w:tcW w:w="159"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4</w:t>
            </w:r>
          </w:p>
        </w:tc>
        <w:tc>
          <w:tcPr>
            <w:tcW w:w="9161"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manage municipal fleet</w:t>
            </w:r>
          </w:p>
        </w:tc>
      </w:tr>
      <w:tr w:rsidR="00DB4CCF" w:rsidRPr="00C03C4B" w:rsidTr="00C92771">
        <w:trPr>
          <w:trHeight w:val="300"/>
        </w:trPr>
        <w:tc>
          <w:tcPr>
            <w:tcW w:w="159"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5</w:t>
            </w:r>
          </w:p>
        </w:tc>
        <w:tc>
          <w:tcPr>
            <w:tcW w:w="9161"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ensure provision of an effective and efficient human resources administration</w:t>
            </w:r>
          </w:p>
        </w:tc>
      </w:tr>
      <w:tr w:rsidR="00DB4CCF" w:rsidRPr="00C03C4B" w:rsidTr="00C92771">
        <w:trPr>
          <w:trHeight w:val="300"/>
        </w:trPr>
        <w:tc>
          <w:tcPr>
            <w:tcW w:w="159"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6</w:t>
            </w:r>
          </w:p>
        </w:tc>
        <w:tc>
          <w:tcPr>
            <w:tcW w:w="9161"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provide ICT services to the municipality</w:t>
            </w:r>
          </w:p>
        </w:tc>
      </w:tr>
    </w:tbl>
    <w:p w:rsidR="00DB4CCF" w:rsidRDefault="00DB4CCF" w:rsidP="00DB4CCF">
      <w:pPr>
        <w:spacing w:after="120" w:line="240" w:lineRule="auto"/>
        <w:jc w:val="both"/>
        <w:rPr>
          <w:rFonts w:ascii="Arial Narrow" w:eastAsia="Times New Roman" w:hAnsi="Arial Narrow" w:cs="Times New Roman"/>
          <w:sz w:val="24"/>
          <w:szCs w:val="24"/>
          <w:lang w:val="en-US"/>
        </w:rPr>
      </w:pPr>
    </w:p>
    <w:p w:rsidR="00DB4CCF" w:rsidRPr="00C03C4B" w:rsidRDefault="00DB4CCF" w:rsidP="00DB4CCF">
      <w:pPr>
        <w:spacing w:after="120" w:line="240" w:lineRule="auto"/>
        <w:jc w:val="both"/>
        <w:rPr>
          <w:rFonts w:ascii="Arial Narrow" w:eastAsia="Times New Roman" w:hAnsi="Arial Narrow" w:cs="Times New Roman"/>
          <w:sz w:val="24"/>
          <w:szCs w:val="24"/>
          <w:lang w:val="en-US"/>
        </w:rPr>
      </w:pPr>
      <w:r>
        <w:rPr>
          <w:rFonts w:ascii="Arial Narrow" w:eastAsia="Times New Roman" w:hAnsi="Arial Narrow" w:cs="Times New Roman"/>
          <w:sz w:val="24"/>
          <w:szCs w:val="24"/>
          <w:lang w:val="en-US"/>
        </w:rPr>
        <w:t xml:space="preserve">5. </w:t>
      </w:r>
    </w:p>
    <w:tbl>
      <w:tblPr>
        <w:tblW w:w="8920" w:type="dxa"/>
        <w:tblLook w:val="04A0" w:firstRow="1" w:lastRow="0" w:firstColumn="1" w:lastColumn="0" w:noHBand="0" w:noVBand="1"/>
      </w:tblPr>
      <w:tblGrid>
        <w:gridCol w:w="328"/>
        <w:gridCol w:w="8688"/>
      </w:tblGrid>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sidRPr="00C03C4B">
              <w:rPr>
                <w:rFonts w:ascii="Calibri" w:eastAsia="Times New Roman" w:hAnsi="Calibri" w:cs="Times New Roman"/>
                <w:b/>
                <w:bCs/>
                <w:color w:val="000000"/>
                <w:lang w:eastAsia="en-ZA"/>
              </w:rPr>
              <w:t>KPA: Community Safety</w:t>
            </w: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300"/>
        </w:trPr>
        <w:tc>
          <w:tcPr>
            <w:tcW w:w="8920" w:type="dxa"/>
            <w:gridSpan w:val="2"/>
            <w:tcBorders>
              <w:top w:val="nil"/>
              <w:left w:val="nil"/>
              <w:bottom w:val="nil"/>
              <w:right w:val="nil"/>
            </w:tcBorders>
            <w:shd w:val="clear" w:color="auto" w:fill="auto"/>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sidRPr="00C03C4B">
              <w:rPr>
                <w:rFonts w:ascii="Calibri" w:eastAsia="Times New Roman" w:hAnsi="Calibri" w:cs="Times New Roman"/>
                <w:b/>
                <w:bCs/>
                <w:color w:val="000000"/>
                <w:lang w:eastAsia="en-ZA"/>
              </w:rPr>
              <w:t>Strategic objective: To ensure community safety and protected working environment by 2022</w:t>
            </w: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sidRPr="00C03C4B">
              <w:rPr>
                <w:rFonts w:ascii="Calibri" w:eastAsia="Times New Roman" w:hAnsi="Calibri" w:cs="Times New Roman"/>
                <w:b/>
                <w:bCs/>
                <w:color w:val="000000"/>
                <w:lang w:eastAsia="en-ZA"/>
              </w:rPr>
              <w:t>Performance objectives</w:t>
            </w: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300"/>
        </w:trPr>
        <w:tc>
          <w:tcPr>
            <w:tcW w:w="232"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1</w:t>
            </w:r>
          </w:p>
        </w:tc>
        <w:tc>
          <w:tcPr>
            <w:tcW w:w="8688"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ensure community safety</w:t>
            </w:r>
          </w:p>
        </w:tc>
      </w:tr>
      <w:tr w:rsidR="00DB4CCF" w:rsidRPr="00C03C4B" w:rsidTr="00C92771">
        <w:trPr>
          <w:trHeight w:val="300"/>
        </w:trPr>
        <w:tc>
          <w:tcPr>
            <w:tcW w:w="232"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2</w:t>
            </w:r>
          </w:p>
        </w:tc>
        <w:tc>
          <w:tcPr>
            <w:tcW w:w="8688"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provide traffic management administration and services</w:t>
            </w:r>
          </w:p>
        </w:tc>
      </w:tr>
      <w:tr w:rsidR="00DB4CCF" w:rsidRPr="00C03C4B" w:rsidTr="00C92771">
        <w:trPr>
          <w:trHeight w:val="300"/>
        </w:trPr>
        <w:tc>
          <w:tcPr>
            <w:tcW w:w="232"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3</w:t>
            </w:r>
          </w:p>
        </w:tc>
        <w:tc>
          <w:tcPr>
            <w:tcW w:w="8688"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provide licencing services of vehicles and motor-cycles</w:t>
            </w:r>
          </w:p>
        </w:tc>
      </w:tr>
      <w:tr w:rsidR="00DB4CCF" w:rsidRPr="00C03C4B" w:rsidTr="00C92771">
        <w:trPr>
          <w:trHeight w:val="300"/>
        </w:trPr>
        <w:tc>
          <w:tcPr>
            <w:tcW w:w="232"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4</w:t>
            </w:r>
          </w:p>
        </w:tc>
        <w:tc>
          <w:tcPr>
            <w:tcW w:w="8688"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provide fire and disaster management services</w:t>
            </w:r>
          </w:p>
        </w:tc>
      </w:tr>
      <w:tr w:rsidR="00DB4CCF" w:rsidRPr="00C03C4B" w:rsidTr="00C92771">
        <w:trPr>
          <w:trHeight w:val="300"/>
        </w:trPr>
        <w:tc>
          <w:tcPr>
            <w:tcW w:w="232"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5</w:t>
            </w:r>
          </w:p>
        </w:tc>
        <w:tc>
          <w:tcPr>
            <w:tcW w:w="8688"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provide security for all municipal assets</w:t>
            </w:r>
          </w:p>
        </w:tc>
      </w:tr>
    </w:tbl>
    <w:p w:rsidR="00DB4CCF" w:rsidRDefault="00DB4CCF" w:rsidP="00DB4CCF">
      <w:pPr>
        <w:spacing w:after="120" w:line="240" w:lineRule="auto"/>
        <w:jc w:val="both"/>
        <w:rPr>
          <w:rFonts w:ascii="Arial Narrow" w:eastAsia="Times New Roman" w:hAnsi="Arial Narrow" w:cs="Times New Roman"/>
          <w:sz w:val="24"/>
          <w:szCs w:val="24"/>
          <w:lang w:val="en-US"/>
        </w:rPr>
      </w:pPr>
    </w:p>
    <w:p w:rsidR="00DB4CCF" w:rsidRPr="00C03C4B" w:rsidRDefault="00DB4CCF" w:rsidP="00DB4CCF">
      <w:pPr>
        <w:spacing w:after="120" w:line="240" w:lineRule="auto"/>
        <w:jc w:val="both"/>
        <w:rPr>
          <w:rFonts w:ascii="Arial Narrow" w:eastAsia="Times New Roman" w:hAnsi="Arial Narrow" w:cs="Times New Roman"/>
          <w:sz w:val="24"/>
          <w:szCs w:val="24"/>
          <w:lang w:val="en-US"/>
        </w:rPr>
      </w:pPr>
      <w:r>
        <w:rPr>
          <w:rFonts w:ascii="Arial Narrow" w:eastAsia="Times New Roman" w:hAnsi="Arial Narrow" w:cs="Times New Roman"/>
          <w:sz w:val="24"/>
          <w:szCs w:val="24"/>
          <w:lang w:val="en-US"/>
        </w:rPr>
        <w:t xml:space="preserve">6. </w:t>
      </w:r>
    </w:p>
    <w:tbl>
      <w:tblPr>
        <w:tblW w:w="8920" w:type="dxa"/>
        <w:tblLook w:val="04A0" w:firstRow="1" w:lastRow="0" w:firstColumn="1" w:lastColumn="0" w:noHBand="0" w:noVBand="1"/>
      </w:tblPr>
      <w:tblGrid>
        <w:gridCol w:w="328"/>
        <w:gridCol w:w="8707"/>
      </w:tblGrid>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sidRPr="00C03C4B">
              <w:rPr>
                <w:rFonts w:ascii="Calibri" w:eastAsia="Times New Roman" w:hAnsi="Calibri" w:cs="Times New Roman"/>
                <w:b/>
                <w:bCs/>
                <w:color w:val="000000"/>
                <w:lang w:eastAsia="en-ZA"/>
              </w:rPr>
              <w:t>KPA: Basic Services</w:t>
            </w: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585"/>
        </w:trPr>
        <w:tc>
          <w:tcPr>
            <w:tcW w:w="8920" w:type="dxa"/>
            <w:gridSpan w:val="2"/>
            <w:tcBorders>
              <w:top w:val="nil"/>
              <w:left w:val="nil"/>
              <w:bottom w:val="nil"/>
              <w:right w:val="nil"/>
            </w:tcBorders>
            <w:shd w:val="clear" w:color="auto" w:fill="auto"/>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sidRPr="00C03C4B">
              <w:rPr>
                <w:rFonts w:ascii="Calibri" w:eastAsia="Times New Roman" w:hAnsi="Calibri" w:cs="Times New Roman"/>
                <w:b/>
                <w:bCs/>
                <w:color w:val="000000"/>
                <w:lang w:eastAsia="en-ZA"/>
              </w:rPr>
              <w:t>Strategic objective: To provide community development services and ensure a clean environment by 2022</w:t>
            </w: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sidRPr="00C03C4B">
              <w:rPr>
                <w:rFonts w:ascii="Calibri" w:eastAsia="Times New Roman" w:hAnsi="Calibri" w:cs="Times New Roman"/>
                <w:b/>
                <w:bCs/>
                <w:color w:val="000000"/>
                <w:lang w:eastAsia="en-ZA"/>
              </w:rPr>
              <w:t>Performance objectives</w:t>
            </w: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300"/>
        </w:trPr>
        <w:tc>
          <w:tcPr>
            <w:tcW w:w="213"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1</w:t>
            </w:r>
          </w:p>
        </w:tc>
        <w:tc>
          <w:tcPr>
            <w:tcW w:w="870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provide and maintain parks and open spaces</w:t>
            </w:r>
          </w:p>
        </w:tc>
      </w:tr>
      <w:tr w:rsidR="00DB4CCF" w:rsidRPr="00C03C4B" w:rsidTr="00C92771">
        <w:trPr>
          <w:trHeight w:val="300"/>
        </w:trPr>
        <w:tc>
          <w:tcPr>
            <w:tcW w:w="213"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2</w:t>
            </w:r>
          </w:p>
        </w:tc>
        <w:tc>
          <w:tcPr>
            <w:tcW w:w="870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ensure proper quality and sustainable use of public amenities</w:t>
            </w:r>
          </w:p>
        </w:tc>
      </w:tr>
      <w:tr w:rsidR="00DB4CCF" w:rsidRPr="00C03C4B" w:rsidTr="00C92771">
        <w:trPr>
          <w:trHeight w:val="300"/>
        </w:trPr>
        <w:tc>
          <w:tcPr>
            <w:tcW w:w="213"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3</w:t>
            </w:r>
          </w:p>
        </w:tc>
        <w:tc>
          <w:tcPr>
            <w:tcW w:w="870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ensure environmental safety and management</w:t>
            </w:r>
          </w:p>
        </w:tc>
      </w:tr>
      <w:tr w:rsidR="00DB4CCF" w:rsidRPr="00C03C4B" w:rsidTr="00C92771">
        <w:trPr>
          <w:trHeight w:val="300"/>
        </w:trPr>
        <w:tc>
          <w:tcPr>
            <w:tcW w:w="213"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4</w:t>
            </w:r>
          </w:p>
        </w:tc>
        <w:tc>
          <w:tcPr>
            <w:tcW w:w="870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ensure a clean and healthy environment</w:t>
            </w:r>
          </w:p>
        </w:tc>
      </w:tr>
      <w:tr w:rsidR="00DB4CCF" w:rsidRPr="00C03C4B" w:rsidTr="00C92771">
        <w:trPr>
          <w:trHeight w:val="300"/>
        </w:trPr>
        <w:tc>
          <w:tcPr>
            <w:tcW w:w="213"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5</w:t>
            </w:r>
          </w:p>
        </w:tc>
        <w:tc>
          <w:tcPr>
            <w:tcW w:w="870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provide and promote library services</w:t>
            </w:r>
          </w:p>
        </w:tc>
      </w:tr>
    </w:tbl>
    <w:p w:rsidR="00DB4CCF" w:rsidRPr="00C03C4B" w:rsidRDefault="00DB4CCF" w:rsidP="00DB4CCF">
      <w:pPr>
        <w:spacing w:after="120" w:line="240" w:lineRule="auto"/>
        <w:jc w:val="both"/>
        <w:rPr>
          <w:rFonts w:ascii="Arial Narrow" w:eastAsia="Times New Roman" w:hAnsi="Arial Narrow" w:cs="Times New Roman"/>
          <w:sz w:val="24"/>
          <w:szCs w:val="24"/>
          <w:lang w:val="en-US"/>
        </w:rPr>
      </w:pPr>
      <w:r>
        <w:rPr>
          <w:rFonts w:ascii="Arial Narrow" w:eastAsia="Times New Roman" w:hAnsi="Arial Narrow" w:cs="Times New Roman"/>
          <w:sz w:val="24"/>
          <w:szCs w:val="24"/>
          <w:lang w:val="en-US"/>
        </w:rPr>
        <w:t xml:space="preserve">7. </w:t>
      </w:r>
    </w:p>
    <w:tbl>
      <w:tblPr>
        <w:tblW w:w="8920" w:type="dxa"/>
        <w:tblLook w:val="04A0" w:firstRow="1" w:lastRow="0" w:firstColumn="1" w:lastColumn="0" w:noHBand="0" w:noVBand="1"/>
      </w:tblPr>
      <w:tblGrid>
        <w:gridCol w:w="440"/>
        <w:gridCol w:w="8643"/>
      </w:tblGrid>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sidRPr="00C03C4B">
              <w:rPr>
                <w:rFonts w:ascii="Calibri" w:eastAsia="Times New Roman" w:hAnsi="Calibri" w:cs="Times New Roman"/>
                <w:b/>
                <w:bCs/>
                <w:color w:val="000000"/>
                <w:lang w:eastAsia="en-ZA"/>
              </w:rPr>
              <w:t>KPA: Town Planning and Human Settlements</w:t>
            </w: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585"/>
        </w:trPr>
        <w:tc>
          <w:tcPr>
            <w:tcW w:w="8920" w:type="dxa"/>
            <w:gridSpan w:val="2"/>
            <w:tcBorders>
              <w:top w:val="nil"/>
              <w:left w:val="nil"/>
              <w:bottom w:val="nil"/>
              <w:right w:val="nil"/>
            </w:tcBorders>
            <w:shd w:val="clear" w:color="auto" w:fill="auto"/>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sidRPr="00C03C4B">
              <w:rPr>
                <w:rFonts w:ascii="Calibri" w:eastAsia="Times New Roman" w:hAnsi="Calibri" w:cs="Times New Roman"/>
                <w:b/>
                <w:bCs/>
                <w:color w:val="000000"/>
                <w:lang w:eastAsia="en-ZA"/>
              </w:rPr>
              <w:t>Strategic objective: To provide sustainable human settlements and undertake spatial planning and land use management for economic growth by 2022</w:t>
            </w: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sidRPr="00C03C4B">
              <w:rPr>
                <w:rFonts w:ascii="Calibri" w:eastAsia="Times New Roman" w:hAnsi="Calibri" w:cs="Times New Roman"/>
                <w:b/>
                <w:bCs/>
                <w:color w:val="000000"/>
                <w:lang w:eastAsia="en-ZA"/>
              </w:rPr>
              <w:t>Performance objectives</w:t>
            </w: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300"/>
        </w:trPr>
        <w:tc>
          <w:tcPr>
            <w:tcW w:w="27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1</w:t>
            </w:r>
          </w:p>
        </w:tc>
        <w:tc>
          <w:tcPr>
            <w:tcW w:w="8643" w:type="dxa"/>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 xml:space="preserve">To implement SPLUMA legislation </w:t>
            </w:r>
          </w:p>
        </w:tc>
      </w:tr>
      <w:tr w:rsidR="00DB4CCF" w:rsidRPr="00C03C4B" w:rsidTr="00C92771">
        <w:trPr>
          <w:trHeight w:val="300"/>
        </w:trPr>
        <w:tc>
          <w:tcPr>
            <w:tcW w:w="27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2</w:t>
            </w:r>
          </w:p>
        </w:tc>
        <w:tc>
          <w:tcPr>
            <w:tcW w:w="8643" w:type="dxa"/>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 xml:space="preserve">To develop an efficient and effective land use management system </w:t>
            </w:r>
          </w:p>
        </w:tc>
      </w:tr>
      <w:tr w:rsidR="00DB4CCF" w:rsidRPr="00C03C4B" w:rsidTr="00C92771">
        <w:trPr>
          <w:trHeight w:val="300"/>
        </w:trPr>
        <w:tc>
          <w:tcPr>
            <w:tcW w:w="27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3</w:t>
            </w:r>
          </w:p>
        </w:tc>
        <w:tc>
          <w:tcPr>
            <w:tcW w:w="8643"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facilitate land acquisition and disposal</w:t>
            </w:r>
          </w:p>
        </w:tc>
      </w:tr>
      <w:tr w:rsidR="00DB4CCF" w:rsidRPr="00C03C4B" w:rsidTr="00C92771">
        <w:trPr>
          <w:trHeight w:val="300"/>
        </w:trPr>
        <w:tc>
          <w:tcPr>
            <w:tcW w:w="27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4</w:t>
            </w:r>
          </w:p>
        </w:tc>
        <w:tc>
          <w:tcPr>
            <w:tcW w:w="8643" w:type="dxa"/>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the municipal and maintain municipal real estate</w:t>
            </w:r>
          </w:p>
        </w:tc>
      </w:tr>
      <w:tr w:rsidR="00DB4CCF" w:rsidRPr="00C03C4B" w:rsidTr="00C92771">
        <w:trPr>
          <w:trHeight w:val="300"/>
        </w:trPr>
        <w:tc>
          <w:tcPr>
            <w:tcW w:w="27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5</w:t>
            </w:r>
          </w:p>
        </w:tc>
        <w:tc>
          <w:tcPr>
            <w:tcW w:w="8643" w:type="dxa"/>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 xml:space="preserve">To develop a single effective land administration system </w:t>
            </w:r>
          </w:p>
        </w:tc>
      </w:tr>
      <w:tr w:rsidR="00DB4CCF" w:rsidRPr="00C03C4B" w:rsidTr="00C92771">
        <w:trPr>
          <w:trHeight w:val="300"/>
        </w:trPr>
        <w:tc>
          <w:tcPr>
            <w:tcW w:w="27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6</w:t>
            </w:r>
          </w:p>
        </w:tc>
        <w:tc>
          <w:tcPr>
            <w:tcW w:w="8643" w:type="dxa"/>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ensure an effective and integrated Geographic Information Management System</w:t>
            </w:r>
          </w:p>
        </w:tc>
      </w:tr>
      <w:tr w:rsidR="00DB4CCF" w:rsidRPr="00C03C4B" w:rsidTr="00C92771">
        <w:trPr>
          <w:trHeight w:val="300"/>
        </w:trPr>
        <w:tc>
          <w:tcPr>
            <w:tcW w:w="27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7</w:t>
            </w:r>
          </w:p>
        </w:tc>
        <w:tc>
          <w:tcPr>
            <w:tcW w:w="8643" w:type="dxa"/>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promote spatial restructuring, integration and reduce spatial fragmentation</w:t>
            </w:r>
          </w:p>
        </w:tc>
      </w:tr>
      <w:tr w:rsidR="00DB4CCF" w:rsidRPr="00C03C4B" w:rsidTr="00C92771">
        <w:trPr>
          <w:trHeight w:val="300"/>
        </w:trPr>
        <w:tc>
          <w:tcPr>
            <w:tcW w:w="27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8</w:t>
            </w:r>
          </w:p>
        </w:tc>
        <w:tc>
          <w:tcPr>
            <w:tcW w:w="8643"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manage and maintain municipal housing facilities</w:t>
            </w:r>
          </w:p>
        </w:tc>
      </w:tr>
      <w:tr w:rsidR="00DB4CCF" w:rsidRPr="00C03C4B" w:rsidTr="00C92771">
        <w:trPr>
          <w:trHeight w:val="300"/>
        </w:trPr>
        <w:tc>
          <w:tcPr>
            <w:tcW w:w="27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9</w:t>
            </w:r>
          </w:p>
        </w:tc>
        <w:tc>
          <w:tcPr>
            <w:tcW w:w="8643"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lease out municipal properties in order to generate revenue</w:t>
            </w:r>
          </w:p>
        </w:tc>
      </w:tr>
      <w:tr w:rsidR="00DB4CCF" w:rsidRPr="00C03C4B" w:rsidTr="00C92771">
        <w:trPr>
          <w:trHeight w:val="300"/>
        </w:trPr>
        <w:tc>
          <w:tcPr>
            <w:tcW w:w="27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10</w:t>
            </w:r>
          </w:p>
        </w:tc>
        <w:tc>
          <w:tcPr>
            <w:tcW w:w="8643" w:type="dxa"/>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comply with National Housing Rental Act</w:t>
            </w:r>
          </w:p>
        </w:tc>
      </w:tr>
      <w:tr w:rsidR="00DB4CCF" w:rsidRPr="00C03C4B" w:rsidTr="00C92771">
        <w:trPr>
          <w:trHeight w:val="435"/>
        </w:trPr>
        <w:tc>
          <w:tcPr>
            <w:tcW w:w="277"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11</w:t>
            </w:r>
          </w:p>
        </w:tc>
        <w:tc>
          <w:tcPr>
            <w:tcW w:w="8643" w:type="dxa"/>
            <w:tcBorders>
              <w:top w:val="nil"/>
              <w:left w:val="nil"/>
              <w:bottom w:val="nil"/>
              <w:right w:val="nil"/>
            </w:tcBorders>
            <w:shd w:val="clear" w:color="auto" w:fill="auto"/>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provide Sustainable human settlements for all income categories</w:t>
            </w:r>
          </w:p>
        </w:tc>
      </w:tr>
    </w:tbl>
    <w:p w:rsidR="00DB4CCF" w:rsidRDefault="00DB4CCF" w:rsidP="00DB4CCF">
      <w:pPr>
        <w:spacing w:after="120" w:line="240" w:lineRule="auto"/>
        <w:jc w:val="both"/>
        <w:rPr>
          <w:rFonts w:ascii="Arial Narrow" w:eastAsia="Times New Roman" w:hAnsi="Arial Narrow" w:cs="Times New Roman"/>
          <w:sz w:val="24"/>
          <w:szCs w:val="24"/>
          <w:lang w:val="en-US"/>
        </w:rPr>
      </w:pPr>
    </w:p>
    <w:p w:rsidR="00DB4CCF" w:rsidRPr="00C03C4B" w:rsidRDefault="00DB4CCF" w:rsidP="00DB4CCF">
      <w:pPr>
        <w:spacing w:after="120" w:line="240" w:lineRule="auto"/>
        <w:jc w:val="both"/>
        <w:rPr>
          <w:rFonts w:ascii="Arial Narrow" w:eastAsia="Times New Roman" w:hAnsi="Arial Narrow" w:cs="Times New Roman"/>
          <w:sz w:val="24"/>
          <w:szCs w:val="24"/>
          <w:lang w:val="en-US"/>
        </w:rPr>
      </w:pPr>
      <w:r>
        <w:rPr>
          <w:rFonts w:ascii="Arial Narrow" w:eastAsia="Times New Roman" w:hAnsi="Arial Narrow" w:cs="Times New Roman"/>
          <w:sz w:val="24"/>
          <w:szCs w:val="24"/>
          <w:lang w:val="en-US"/>
        </w:rPr>
        <w:t xml:space="preserve">8. </w:t>
      </w:r>
    </w:p>
    <w:tbl>
      <w:tblPr>
        <w:tblW w:w="8920" w:type="dxa"/>
        <w:tblLook w:val="04A0" w:firstRow="1" w:lastRow="0" w:firstColumn="1" w:lastColumn="0" w:noHBand="0" w:noVBand="1"/>
      </w:tblPr>
      <w:tblGrid>
        <w:gridCol w:w="328"/>
        <w:gridCol w:w="8678"/>
      </w:tblGrid>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sidRPr="00C03C4B">
              <w:rPr>
                <w:rFonts w:ascii="Calibri" w:eastAsia="Times New Roman" w:hAnsi="Calibri" w:cs="Times New Roman"/>
                <w:b/>
                <w:bCs/>
                <w:color w:val="000000"/>
                <w:lang w:eastAsia="en-ZA"/>
              </w:rPr>
              <w:t>KPA: Local Economic Development</w:t>
            </w: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585"/>
        </w:trPr>
        <w:tc>
          <w:tcPr>
            <w:tcW w:w="8920" w:type="dxa"/>
            <w:gridSpan w:val="2"/>
            <w:tcBorders>
              <w:top w:val="nil"/>
              <w:left w:val="nil"/>
              <w:bottom w:val="nil"/>
              <w:right w:val="nil"/>
            </w:tcBorders>
            <w:shd w:val="clear" w:color="auto" w:fill="auto"/>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sidRPr="00C03C4B">
              <w:rPr>
                <w:rFonts w:ascii="Calibri" w:eastAsia="Times New Roman" w:hAnsi="Calibri" w:cs="Times New Roman"/>
                <w:b/>
                <w:bCs/>
                <w:color w:val="000000"/>
                <w:lang w:eastAsia="en-ZA"/>
              </w:rPr>
              <w:t>Strategic objective: To facilitate sustainable and inclusive economic growth and development through sustainable economic opportunity enhancement and rural development by 2022</w:t>
            </w: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r w:rsidRPr="00C03C4B">
              <w:rPr>
                <w:rFonts w:ascii="Calibri" w:eastAsia="Times New Roman" w:hAnsi="Calibri" w:cs="Times New Roman"/>
                <w:b/>
                <w:bCs/>
                <w:color w:val="000000"/>
                <w:lang w:eastAsia="en-ZA"/>
              </w:rPr>
              <w:t>Performance objectives</w:t>
            </w:r>
          </w:p>
        </w:tc>
      </w:tr>
      <w:tr w:rsidR="00DB4CCF" w:rsidRPr="00C03C4B" w:rsidTr="00C92771">
        <w:trPr>
          <w:trHeight w:val="300"/>
        </w:trPr>
        <w:tc>
          <w:tcPr>
            <w:tcW w:w="8920" w:type="dxa"/>
            <w:gridSpan w:val="2"/>
            <w:tcBorders>
              <w:top w:val="nil"/>
              <w:left w:val="nil"/>
              <w:bottom w:val="nil"/>
              <w:right w:val="nil"/>
            </w:tcBorders>
            <w:shd w:val="clear" w:color="auto" w:fill="auto"/>
            <w:noWrap/>
            <w:vAlign w:val="bottom"/>
            <w:hideMark/>
          </w:tcPr>
          <w:p w:rsidR="00DB4CCF" w:rsidRPr="00C03C4B" w:rsidRDefault="00DB4CCF" w:rsidP="00C92771">
            <w:pPr>
              <w:spacing w:after="0" w:line="240" w:lineRule="auto"/>
              <w:rPr>
                <w:rFonts w:ascii="Calibri" w:eastAsia="Times New Roman" w:hAnsi="Calibri" w:cs="Times New Roman"/>
                <w:b/>
                <w:bCs/>
                <w:color w:val="000000"/>
                <w:lang w:eastAsia="en-ZA"/>
              </w:rPr>
            </w:pPr>
          </w:p>
        </w:tc>
      </w:tr>
      <w:tr w:rsidR="00DB4CCF" w:rsidRPr="00C03C4B" w:rsidTr="00C92771">
        <w:trPr>
          <w:trHeight w:val="300"/>
        </w:trPr>
        <w:tc>
          <w:tcPr>
            <w:tcW w:w="242"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1</w:t>
            </w:r>
          </w:p>
        </w:tc>
        <w:tc>
          <w:tcPr>
            <w:tcW w:w="8678"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develop and review the Integrated Development Plan</w:t>
            </w:r>
          </w:p>
        </w:tc>
      </w:tr>
      <w:tr w:rsidR="00DB4CCF" w:rsidRPr="00C03C4B" w:rsidTr="00C92771">
        <w:trPr>
          <w:trHeight w:val="300"/>
        </w:trPr>
        <w:tc>
          <w:tcPr>
            <w:tcW w:w="242"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2</w:t>
            </w:r>
          </w:p>
        </w:tc>
        <w:tc>
          <w:tcPr>
            <w:tcW w:w="8678"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facilitate industrial development</w:t>
            </w:r>
          </w:p>
        </w:tc>
      </w:tr>
      <w:tr w:rsidR="00DB4CCF" w:rsidRPr="00C03C4B" w:rsidTr="00C92771">
        <w:trPr>
          <w:trHeight w:val="300"/>
        </w:trPr>
        <w:tc>
          <w:tcPr>
            <w:tcW w:w="242"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3</w:t>
            </w:r>
          </w:p>
        </w:tc>
        <w:tc>
          <w:tcPr>
            <w:tcW w:w="8678"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facilitate enterprise development</w:t>
            </w:r>
          </w:p>
        </w:tc>
      </w:tr>
      <w:tr w:rsidR="00DB4CCF" w:rsidRPr="00C03C4B" w:rsidTr="00C92771">
        <w:trPr>
          <w:trHeight w:val="300"/>
        </w:trPr>
        <w:tc>
          <w:tcPr>
            <w:tcW w:w="242"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4</w:t>
            </w:r>
          </w:p>
        </w:tc>
        <w:tc>
          <w:tcPr>
            <w:tcW w:w="8678"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facilitate tourism and heritage development</w:t>
            </w:r>
          </w:p>
        </w:tc>
      </w:tr>
      <w:tr w:rsidR="00DB4CCF" w:rsidRPr="00C03C4B" w:rsidTr="00C92771">
        <w:trPr>
          <w:trHeight w:val="300"/>
        </w:trPr>
        <w:tc>
          <w:tcPr>
            <w:tcW w:w="242"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jc w:val="center"/>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5</w:t>
            </w:r>
          </w:p>
        </w:tc>
        <w:tc>
          <w:tcPr>
            <w:tcW w:w="8678" w:type="dxa"/>
            <w:tcBorders>
              <w:top w:val="nil"/>
              <w:left w:val="nil"/>
              <w:bottom w:val="nil"/>
              <w:right w:val="nil"/>
            </w:tcBorders>
            <w:shd w:val="clear" w:color="auto" w:fill="auto"/>
            <w:noWrap/>
            <w:vAlign w:val="center"/>
            <w:hideMark/>
          </w:tcPr>
          <w:p w:rsidR="00DB4CCF" w:rsidRPr="00C03C4B" w:rsidRDefault="00DB4CCF" w:rsidP="00C92771">
            <w:pPr>
              <w:spacing w:after="0" w:line="240" w:lineRule="auto"/>
              <w:rPr>
                <w:rFonts w:ascii="Calibri" w:eastAsia="Times New Roman" w:hAnsi="Calibri" w:cs="Times New Roman"/>
                <w:color w:val="000000"/>
                <w:lang w:eastAsia="en-ZA"/>
              </w:rPr>
            </w:pPr>
            <w:r w:rsidRPr="00C03C4B">
              <w:rPr>
                <w:rFonts w:ascii="Calibri" w:eastAsia="Times New Roman" w:hAnsi="Calibri" w:cs="Times New Roman"/>
                <w:color w:val="000000"/>
                <w:lang w:eastAsia="en-ZA"/>
              </w:rPr>
              <w:t>To facilitate agriculture and rural development</w:t>
            </w:r>
          </w:p>
        </w:tc>
      </w:tr>
    </w:tbl>
    <w:p w:rsidR="00DB4CCF" w:rsidRPr="00C03C4B" w:rsidRDefault="00DB4CCF" w:rsidP="00DB4CCF">
      <w:pPr>
        <w:spacing w:after="120" w:line="240" w:lineRule="auto"/>
        <w:jc w:val="both"/>
        <w:rPr>
          <w:rFonts w:ascii="Arial Narrow" w:eastAsia="Times New Roman" w:hAnsi="Arial Narrow" w:cs="Times New Roman"/>
          <w:sz w:val="24"/>
          <w:szCs w:val="24"/>
          <w:lang w:val="en-US"/>
        </w:rPr>
      </w:pPr>
    </w:p>
    <w:bookmarkEnd w:id="5"/>
    <w:p w:rsidR="00DB4CCF" w:rsidRPr="001F79CA" w:rsidRDefault="00DB4CCF" w:rsidP="00DB4CCF">
      <w:pPr>
        <w:autoSpaceDE w:val="0"/>
        <w:autoSpaceDN w:val="0"/>
        <w:adjustRightInd w:val="0"/>
        <w:spacing w:after="0" w:line="240" w:lineRule="auto"/>
        <w:jc w:val="both"/>
        <w:rPr>
          <w:rFonts w:ascii="Arial Narrow" w:eastAsia="Times New Roman" w:hAnsi="Arial Narrow" w:cs="Tahoma"/>
          <w:b/>
          <w:i/>
          <w:sz w:val="24"/>
          <w:szCs w:val="24"/>
          <w:lang w:val="en-GB" w:eastAsia="en-GB"/>
        </w:rPr>
      </w:pPr>
    </w:p>
    <w:p w:rsidR="00DB4CCF" w:rsidRDefault="00DB4CCF" w:rsidP="00DB4CCF">
      <w:pPr>
        <w:autoSpaceDE w:val="0"/>
        <w:autoSpaceDN w:val="0"/>
        <w:adjustRightInd w:val="0"/>
        <w:spacing w:after="0" w:line="240" w:lineRule="auto"/>
        <w:jc w:val="both"/>
        <w:rPr>
          <w:rFonts w:ascii="Arial Narrow" w:eastAsia="Times New Roman" w:hAnsi="Arial Narrow" w:cs="Tahoma"/>
          <w:b/>
          <w:sz w:val="24"/>
          <w:szCs w:val="24"/>
          <w:lang w:val="en-GB" w:eastAsia="en-GB"/>
        </w:rPr>
      </w:pPr>
      <w:r>
        <w:rPr>
          <w:rFonts w:ascii="Arial Narrow" w:eastAsia="Times New Roman" w:hAnsi="Arial Narrow" w:cs="Tahoma"/>
          <w:b/>
          <w:sz w:val="24"/>
          <w:szCs w:val="24"/>
          <w:lang w:val="en-GB" w:eastAsia="en-GB"/>
        </w:rPr>
        <w:t>WARD - BASED PROJECTS AND THE BUDGET</w:t>
      </w:r>
    </w:p>
    <w:p w:rsidR="00DB4CCF" w:rsidRDefault="00DB4CCF" w:rsidP="00DB4CCF">
      <w:pPr>
        <w:autoSpaceDE w:val="0"/>
        <w:autoSpaceDN w:val="0"/>
        <w:adjustRightInd w:val="0"/>
        <w:spacing w:after="0" w:line="240" w:lineRule="auto"/>
        <w:jc w:val="both"/>
        <w:rPr>
          <w:rFonts w:ascii="Arial Narrow" w:eastAsia="Times New Roman" w:hAnsi="Arial Narrow" w:cs="Tahoma"/>
          <w:b/>
          <w:sz w:val="24"/>
          <w:szCs w:val="24"/>
          <w:lang w:val="en-GB" w:eastAsia="en-GB"/>
        </w:rPr>
      </w:pPr>
    </w:p>
    <w:p w:rsidR="00DB4CCF" w:rsidRDefault="00DB4CCF" w:rsidP="00DB4CCF">
      <w:pPr>
        <w:autoSpaceDE w:val="0"/>
        <w:autoSpaceDN w:val="0"/>
        <w:adjustRightInd w:val="0"/>
        <w:spacing w:after="0" w:line="240" w:lineRule="auto"/>
        <w:jc w:val="both"/>
        <w:rPr>
          <w:rFonts w:ascii="Arial Narrow" w:eastAsia="Times New Roman" w:hAnsi="Arial Narrow" w:cs="Tahoma"/>
          <w:sz w:val="24"/>
          <w:szCs w:val="24"/>
          <w:lang w:val="en-GB" w:eastAsia="en-GB"/>
        </w:rPr>
      </w:pPr>
      <w:r w:rsidRPr="002642D4">
        <w:rPr>
          <w:rFonts w:ascii="Arial Narrow" w:eastAsia="Times New Roman" w:hAnsi="Arial Narrow" w:cs="Tahoma"/>
          <w:sz w:val="24"/>
          <w:szCs w:val="24"/>
          <w:lang w:val="en-GB" w:eastAsia="en-GB"/>
        </w:rPr>
        <w:t xml:space="preserve">The IPED </w:t>
      </w:r>
      <w:r>
        <w:rPr>
          <w:rFonts w:ascii="Arial Narrow" w:eastAsia="Times New Roman" w:hAnsi="Arial Narrow" w:cs="Tahoma"/>
          <w:sz w:val="24"/>
          <w:szCs w:val="24"/>
          <w:lang w:val="en-GB" w:eastAsia="en-GB"/>
        </w:rPr>
        <w:t>unit conducted a consultation process with the various wards and came up with projects that they wish should be executed within the next five years. The projects were documented in the Integrated Development Plan for the municipality. These projects are listed here below for ease of reference.</w:t>
      </w:r>
    </w:p>
    <w:p w:rsidR="00DB4CCF" w:rsidRDefault="00DB4CCF" w:rsidP="00DB4CCF">
      <w:pPr>
        <w:autoSpaceDE w:val="0"/>
        <w:autoSpaceDN w:val="0"/>
        <w:adjustRightInd w:val="0"/>
        <w:spacing w:after="0" w:line="240" w:lineRule="auto"/>
        <w:jc w:val="both"/>
        <w:rPr>
          <w:rFonts w:ascii="Arial Narrow" w:eastAsia="Times New Roman" w:hAnsi="Arial Narrow" w:cs="Tahoma"/>
          <w:sz w:val="24"/>
          <w:szCs w:val="24"/>
          <w:lang w:val="en-GB" w:eastAsia="en-GB"/>
        </w:rPr>
      </w:pPr>
    </w:p>
    <w:p w:rsidR="001C5B18" w:rsidRPr="001F79CA" w:rsidRDefault="00DB4CCF" w:rsidP="00DB4CCF">
      <w:pPr>
        <w:autoSpaceDE w:val="0"/>
        <w:autoSpaceDN w:val="0"/>
        <w:adjustRightInd w:val="0"/>
        <w:spacing w:after="12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From the budget perspective these projects will be pha</w:t>
      </w:r>
      <w:r w:rsidR="002806D0">
        <w:rPr>
          <w:rFonts w:ascii="Arial Narrow" w:eastAsia="Times New Roman" w:hAnsi="Arial Narrow" w:cs="Tahoma"/>
          <w:sz w:val="24"/>
          <w:szCs w:val="24"/>
          <w:lang w:val="en-GB" w:eastAsia="en-GB"/>
        </w:rPr>
        <w:t>sed in five years. The 2020/21 medium</w:t>
      </w:r>
      <w:r>
        <w:rPr>
          <w:rFonts w:ascii="Arial Narrow" w:eastAsia="Times New Roman" w:hAnsi="Arial Narrow" w:cs="Tahoma"/>
          <w:sz w:val="24"/>
          <w:szCs w:val="24"/>
          <w:lang w:val="en-GB" w:eastAsia="en-GB"/>
        </w:rPr>
        <w:t xml:space="preserve"> term revenue and expenditure frame will fund some of these projects whilst the rest will be in the next MTERF</w:t>
      </w:r>
      <w:r w:rsidR="001C5B18" w:rsidRPr="001F79CA">
        <w:rPr>
          <w:rFonts w:ascii="Arial Narrow" w:eastAsia="Times New Roman" w:hAnsi="Arial Narrow" w:cs="Tahoma"/>
          <w:b/>
          <w:sz w:val="24"/>
          <w:szCs w:val="24"/>
          <w:lang w:val="en-GB" w:eastAsia="en-GB"/>
        </w:rPr>
        <w:t xml:space="preserve">            </w:t>
      </w:r>
    </w:p>
    <w:p w:rsidR="001C5B18" w:rsidRPr="001F79CA" w:rsidRDefault="007537C1" w:rsidP="001F79CA">
      <w:pPr>
        <w:autoSpaceDE w:val="0"/>
        <w:autoSpaceDN w:val="0"/>
        <w:adjustRightInd w:val="0"/>
        <w:spacing w:after="0" w:line="240" w:lineRule="auto"/>
        <w:jc w:val="both"/>
        <w:rPr>
          <w:rFonts w:ascii="Arial Narrow" w:eastAsia="Times New Roman" w:hAnsi="Arial Narrow" w:cs="Arial"/>
          <w:b/>
          <w:sz w:val="24"/>
          <w:szCs w:val="24"/>
          <w:lang w:val="en-GB" w:eastAsia="en-GB"/>
        </w:rPr>
      </w:pPr>
      <w:r w:rsidRPr="001F79CA">
        <w:rPr>
          <w:rFonts w:ascii="Arial Narrow" w:eastAsia="Times New Roman" w:hAnsi="Arial Narrow" w:cs="Arial"/>
          <w:b/>
          <w:sz w:val="24"/>
          <w:szCs w:val="24"/>
          <w:lang w:val="en-GB" w:eastAsia="en-GB"/>
        </w:rPr>
        <w:t>The budget process has led to the crafting of the municipality’s strategic objectives that was effectively linked with the IDP in the strategic session he</w:t>
      </w:r>
      <w:r w:rsidR="002806D0">
        <w:rPr>
          <w:rFonts w:ascii="Arial Narrow" w:eastAsia="Times New Roman" w:hAnsi="Arial Narrow" w:cs="Arial"/>
          <w:b/>
          <w:sz w:val="24"/>
          <w:szCs w:val="24"/>
          <w:lang w:val="en-GB" w:eastAsia="en-GB"/>
        </w:rPr>
        <w:t>ld on the 20th of March 2020</w:t>
      </w:r>
      <w:r w:rsidRPr="001F79CA">
        <w:rPr>
          <w:rFonts w:ascii="Arial Narrow" w:eastAsia="Times New Roman" w:hAnsi="Arial Narrow" w:cs="Arial"/>
          <w:b/>
          <w:sz w:val="24"/>
          <w:szCs w:val="24"/>
          <w:lang w:val="en-GB" w:eastAsia="en-GB"/>
        </w:rPr>
        <w:t>.</w:t>
      </w:r>
    </w:p>
    <w:p w:rsidR="007537C1" w:rsidRPr="001F79CA" w:rsidRDefault="007537C1" w:rsidP="001F79CA">
      <w:pPr>
        <w:autoSpaceDE w:val="0"/>
        <w:autoSpaceDN w:val="0"/>
        <w:adjustRightInd w:val="0"/>
        <w:spacing w:after="0" w:line="240" w:lineRule="auto"/>
        <w:jc w:val="both"/>
        <w:rPr>
          <w:rFonts w:ascii="Arial Narrow" w:eastAsia="Times New Roman" w:hAnsi="Arial Narrow" w:cs="Arial"/>
          <w:b/>
          <w:sz w:val="24"/>
          <w:szCs w:val="24"/>
          <w:lang w:val="en-GB" w:eastAsia="en-GB"/>
        </w:rPr>
      </w:pPr>
    </w:p>
    <w:p w:rsidR="007537C1" w:rsidRPr="001F79CA" w:rsidRDefault="007537C1" w:rsidP="001F79CA">
      <w:pPr>
        <w:autoSpaceDE w:val="0"/>
        <w:autoSpaceDN w:val="0"/>
        <w:adjustRightInd w:val="0"/>
        <w:spacing w:after="0" w:line="240" w:lineRule="auto"/>
        <w:jc w:val="both"/>
        <w:rPr>
          <w:rFonts w:ascii="Arial Narrow" w:eastAsia="Times New Roman" w:hAnsi="Arial Narrow" w:cs="Arial"/>
          <w:b/>
          <w:sz w:val="24"/>
          <w:szCs w:val="24"/>
          <w:lang w:val="en-GB" w:eastAsia="en-GB"/>
        </w:rPr>
      </w:pPr>
      <w:r w:rsidRPr="001F79CA">
        <w:rPr>
          <w:rFonts w:ascii="Arial Narrow" w:eastAsia="Times New Roman" w:hAnsi="Arial Narrow" w:cs="Arial"/>
          <w:b/>
          <w:sz w:val="24"/>
          <w:szCs w:val="24"/>
          <w:lang w:val="en-GB" w:eastAsia="en-GB"/>
        </w:rPr>
        <w:t>The tables that follow in the next pages show how the operational budget and the capital projects are linked to the IDP.</w:t>
      </w:r>
    </w:p>
    <w:p w:rsidR="001C5B18" w:rsidRPr="001F79CA" w:rsidRDefault="001C5B18" w:rsidP="001F79CA">
      <w:pPr>
        <w:autoSpaceDE w:val="0"/>
        <w:autoSpaceDN w:val="0"/>
        <w:adjustRightInd w:val="0"/>
        <w:spacing w:after="0" w:line="240" w:lineRule="auto"/>
        <w:jc w:val="both"/>
        <w:rPr>
          <w:rFonts w:ascii="Arial Narrow" w:eastAsia="Times New Roman" w:hAnsi="Arial Narrow" w:cs="Tahoma"/>
          <w:b/>
          <w:i/>
          <w:sz w:val="24"/>
          <w:szCs w:val="24"/>
          <w:lang w:val="en-GB" w:eastAsia="en-GB"/>
        </w:rPr>
      </w:pPr>
    </w:p>
    <w:p w:rsidR="0018382D" w:rsidRPr="001F79CA" w:rsidRDefault="0018382D" w:rsidP="001F79CA">
      <w:pPr>
        <w:autoSpaceDE w:val="0"/>
        <w:autoSpaceDN w:val="0"/>
        <w:adjustRightInd w:val="0"/>
        <w:spacing w:after="0" w:line="240" w:lineRule="auto"/>
        <w:jc w:val="both"/>
        <w:rPr>
          <w:rFonts w:ascii="Arial Narrow" w:eastAsia="Times New Roman" w:hAnsi="Arial Narrow" w:cs="Tahoma"/>
          <w:b/>
          <w:i/>
          <w:sz w:val="24"/>
          <w:szCs w:val="24"/>
          <w:lang w:val="en-GB" w:eastAsia="en-GB"/>
        </w:rPr>
        <w:sectPr w:rsidR="0018382D" w:rsidRPr="001F79CA" w:rsidSect="00987085">
          <w:pgSz w:w="12242" w:h="15842" w:code="1"/>
          <w:pgMar w:top="1440" w:right="1264" w:bottom="1440" w:left="1797" w:header="720" w:footer="720" w:gutter="0"/>
          <w:cols w:space="720"/>
          <w:noEndnote/>
        </w:sectPr>
      </w:pPr>
    </w:p>
    <w:p w:rsidR="00C11C42" w:rsidRPr="001F79CA" w:rsidRDefault="00C11C42" w:rsidP="001F79CA">
      <w:pPr>
        <w:autoSpaceDE w:val="0"/>
        <w:autoSpaceDN w:val="0"/>
        <w:adjustRightInd w:val="0"/>
        <w:spacing w:after="0" w:line="240" w:lineRule="auto"/>
        <w:jc w:val="both"/>
        <w:rPr>
          <w:rFonts w:ascii="Arial Narrow" w:eastAsia="Times New Roman" w:hAnsi="Arial Narrow" w:cs="Tahoma"/>
          <w:b/>
          <w:i/>
          <w:sz w:val="24"/>
          <w:szCs w:val="24"/>
          <w:lang w:val="en-GB" w:eastAsia="en-GB"/>
        </w:rPr>
      </w:pPr>
    </w:p>
    <w:p w:rsidR="001C5B18" w:rsidRPr="001F79CA" w:rsidRDefault="001C5B18" w:rsidP="001F79CA">
      <w:pPr>
        <w:autoSpaceDE w:val="0"/>
        <w:autoSpaceDN w:val="0"/>
        <w:adjustRightInd w:val="0"/>
        <w:spacing w:after="0" w:line="240" w:lineRule="auto"/>
        <w:jc w:val="both"/>
        <w:rPr>
          <w:rFonts w:ascii="Arial Narrow" w:eastAsia="Times New Roman" w:hAnsi="Arial Narrow" w:cs="Tahoma"/>
          <w:b/>
          <w:i/>
          <w:sz w:val="24"/>
          <w:szCs w:val="24"/>
          <w:lang w:val="en-GB" w:eastAsia="en-GB"/>
        </w:rPr>
      </w:pPr>
    </w:p>
    <w:p w:rsidR="001C5B18" w:rsidRPr="001F79CA" w:rsidRDefault="001C5B18" w:rsidP="001F79CA">
      <w:pPr>
        <w:autoSpaceDE w:val="0"/>
        <w:autoSpaceDN w:val="0"/>
        <w:adjustRightInd w:val="0"/>
        <w:spacing w:after="0" w:line="240" w:lineRule="auto"/>
        <w:jc w:val="both"/>
        <w:rPr>
          <w:rFonts w:ascii="Arial Narrow" w:eastAsia="Times New Roman" w:hAnsi="Arial Narrow" w:cs="Tahoma"/>
          <w:b/>
          <w:i/>
          <w:sz w:val="24"/>
          <w:szCs w:val="24"/>
          <w:lang w:val="en-GB" w:eastAsia="en-GB"/>
        </w:rPr>
      </w:pPr>
      <w:r w:rsidRPr="001F79CA">
        <w:rPr>
          <w:rFonts w:ascii="Arial Narrow" w:eastAsia="Times New Roman" w:hAnsi="Arial Narrow" w:cs="Tahoma"/>
          <w:b/>
          <w:i/>
          <w:sz w:val="24"/>
          <w:szCs w:val="24"/>
          <w:lang w:val="en-GB" w:eastAsia="en-GB"/>
        </w:rPr>
        <w:t>The tables contained in the following pages attempt to align the draft budget with the IDP.</w:t>
      </w:r>
    </w:p>
    <w:p w:rsidR="001C5B18" w:rsidRPr="001F79CA" w:rsidRDefault="001C5B18" w:rsidP="001F79CA">
      <w:pPr>
        <w:autoSpaceDE w:val="0"/>
        <w:autoSpaceDN w:val="0"/>
        <w:adjustRightInd w:val="0"/>
        <w:spacing w:after="0" w:line="240" w:lineRule="auto"/>
        <w:jc w:val="both"/>
        <w:rPr>
          <w:rFonts w:ascii="Arial Narrow" w:eastAsia="Times New Roman" w:hAnsi="Arial Narrow" w:cs="Tahoma"/>
          <w:b/>
          <w:i/>
          <w:sz w:val="24"/>
          <w:szCs w:val="24"/>
          <w:lang w:val="en-GB" w:eastAsia="en-GB"/>
        </w:rPr>
      </w:pPr>
      <w:r w:rsidRPr="001F79CA">
        <w:rPr>
          <w:rFonts w:ascii="Arial Narrow" w:eastAsia="Times New Roman" w:hAnsi="Arial Narrow" w:cs="Tahoma"/>
          <w:b/>
          <w:i/>
          <w:sz w:val="24"/>
          <w:szCs w:val="24"/>
          <w:lang w:val="en-GB" w:eastAsia="en-GB"/>
        </w:rPr>
        <w:t xml:space="preserve">                      </w:t>
      </w:r>
    </w:p>
    <w:p w:rsidR="001C5B18" w:rsidRPr="001F79CA" w:rsidRDefault="00603C88" w:rsidP="001F79CA">
      <w:pPr>
        <w:autoSpaceDE w:val="0"/>
        <w:autoSpaceDN w:val="0"/>
        <w:adjustRightInd w:val="0"/>
        <w:spacing w:after="0" w:line="240" w:lineRule="auto"/>
        <w:jc w:val="both"/>
        <w:rPr>
          <w:rFonts w:ascii="Arial Narrow" w:eastAsia="Times New Roman" w:hAnsi="Arial Narrow" w:cs="Tahoma"/>
          <w:b/>
          <w:sz w:val="24"/>
          <w:szCs w:val="24"/>
          <w:u w:val="single"/>
          <w:lang w:val="en-GB" w:eastAsia="en-GB"/>
        </w:rPr>
      </w:pPr>
      <w:r w:rsidRPr="001F79CA">
        <w:rPr>
          <w:rFonts w:ascii="Arial Narrow" w:eastAsia="Times New Roman" w:hAnsi="Arial Narrow" w:cs="Tahoma"/>
          <w:b/>
          <w:sz w:val="24"/>
          <w:szCs w:val="24"/>
          <w:lang w:val="en-GB" w:eastAsia="en-GB"/>
        </w:rPr>
        <w:t xml:space="preserve">8.2 –    </w:t>
      </w:r>
      <w:r w:rsidR="001C5B18" w:rsidRPr="001F79CA">
        <w:rPr>
          <w:rFonts w:ascii="Arial Narrow" w:eastAsia="Times New Roman" w:hAnsi="Arial Narrow" w:cs="Tahoma"/>
          <w:b/>
          <w:sz w:val="24"/>
          <w:szCs w:val="24"/>
          <w:lang w:val="en-GB" w:eastAsia="en-GB"/>
        </w:rPr>
        <w:t xml:space="preserve">Table SA4 – </w:t>
      </w:r>
      <w:r w:rsidR="001C5B18" w:rsidRPr="001F79CA">
        <w:rPr>
          <w:rFonts w:ascii="Arial Narrow" w:eastAsia="Times New Roman" w:hAnsi="Arial Narrow" w:cs="Tahoma"/>
          <w:b/>
          <w:sz w:val="24"/>
          <w:szCs w:val="24"/>
          <w:u w:val="single"/>
          <w:lang w:val="en-GB" w:eastAsia="en-GB"/>
        </w:rPr>
        <w:t xml:space="preserve">Reconciliation of IDP strategic objectives and Budget – </w:t>
      </w:r>
    </w:p>
    <w:p w:rsidR="001C5B18" w:rsidRPr="001F79CA" w:rsidRDefault="001C5B18" w:rsidP="001F79CA">
      <w:pPr>
        <w:autoSpaceDE w:val="0"/>
        <w:autoSpaceDN w:val="0"/>
        <w:adjustRightInd w:val="0"/>
        <w:spacing w:after="0" w:line="240" w:lineRule="auto"/>
        <w:jc w:val="both"/>
        <w:rPr>
          <w:rFonts w:ascii="Arial Narrow" w:eastAsia="Times New Roman" w:hAnsi="Arial Narrow" w:cs="Tahoma"/>
          <w:sz w:val="24"/>
          <w:szCs w:val="24"/>
          <w:u w:val="single"/>
          <w:lang w:val="en-GB" w:eastAsia="en-GB"/>
        </w:rPr>
      </w:pPr>
      <w:r w:rsidRPr="001F79CA">
        <w:rPr>
          <w:rFonts w:ascii="Arial Narrow" w:eastAsia="Times New Roman" w:hAnsi="Arial Narrow" w:cs="Tahoma"/>
          <w:b/>
          <w:sz w:val="24"/>
          <w:szCs w:val="24"/>
          <w:lang w:val="en-GB" w:eastAsia="en-GB"/>
        </w:rPr>
        <w:t xml:space="preserve">     </w:t>
      </w:r>
      <w:r w:rsidRPr="001F79CA">
        <w:rPr>
          <w:rFonts w:ascii="Arial Narrow" w:eastAsia="Times New Roman" w:hAnsi="Arial Narrow" w:cs="Tahoma"/>
          <w:b/>
          <w:sz w:val="24"/>
          <w:szCs w:val="24"/>
          <w:u w:val="single"/>
          <w:lang w:val="en-GB" w:eastAsia="en-GB"/>
        </w:rPr>
        <w:t>Revenue</w:t>
      </w:r>
    </w:p>
    <w:p w:rsidR="001C5B18" w:rsidRPr="001F79CA" w:rsidRDefault="001C5B18" w:rsidP="001F79CA">
      <w:pPr>
        <w:autoSpaceDE w:val="0"/>
        <w:autoSpaceDN w:val="0"/>
        <w:adjustRightInd w:val="0"/>
        <w:spacing w:after="0" w:line="240" w:lineRule="auto"/>
        <w:jc w:val="both"/>
        <w:rPr>
          <w:rFonts w:ascii="Arial Narrow" w:eastAsia="Times New Roman" w:hAnsi="Arial Narrow" w:cs="Tahoma"/>
          <w:sz w:val="24"/>
          <w:szCs w:val="24"/>
          <w:u w:val="single"/>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u w:val="single"/>
          <w:lang w:val="en-GB" w:eastAsia="en-GB"/>
        </w:rPr>
      </w:pPr>
      <w:r w:rsidRPr="001F79CA">
        <w:rPr>
          <w:rFonts w:ascii="Arial Narrow" w:eastAsia="Times New Roman" w:hAnsi="Arial Narrow" w:cs="Tahoma"/>
          <w:b/>
          <w:sz w:val="24"/>
          <w:szCs w:val="24"/>
          <w:lang w:val="en-GB" w:eastAsia="en-GB"/>
        </w:rPr>
        <w:t xml:space="preserve">8.3 –      Table SA5 – </w:t>
      </w:r>
      <w:r w:rsidRPr="001F79CA">
        <w:rPr>
          <w:rFonts w:ascii="Arial Narrow" w:eastAsia="Times New Roman" w:hAnsi="Arial Narrow" w:cs="Tahoma"/>
          <w:b/>
          <w:sz w:val="24"/>
          <w:szCs w:val="24"/>
          <w:u w:val="single"/>
          <w:lang w:val="en-GB" w:eastAsia="en-GB"/>
        </w:rPr>
        <w:t xml:space="preserve">Reconciliation of IDP strategic objectives and </w:t>
      </w:r>
      <w:proofErr w:type="spellStart"/>
      <w:r w:rsidRPr="001F79CA">
        <w:rPr>
          <w:rFonts w:ascii="Arial Narrow" w:eastAsia="Times New Roman" w:hAnsi="Arial Narrow" w:cs="Tahoma"/>
          <w:b/>
          <w:sz w:val="24"/>
          <w:szCs w:val="24"/>
          <w:u w:val="single"/>
          <w:lang w:val="en-GB" w:eastAsia="en-GB"/>
        </w:rPr>
        <w:t>Budg</w:t>
      </w:r>
      <w:proofErr w:type="spellEnd"/>
      <w:r w:rsidRPr="001F79CA">
        <w:rPr>
          <w:rFonts w:ascii="Arial Narrow" w:eastAsia="Times New Roman" w:hAnsi="Arial Narrow" w:cs="Tahoma"/>
          <w:b/>
          <w:sz w:val="24"/>
          <w:szCs w:val="24"/>
          <w:lang w:val="en-GB" w:eastAsia="en-GB"/>
        </w:rPr>
        <w:t xml:space="preserve">     </w:t>
      </w:r>
      <w:r w:rsidRPr="001F79CA">
        <w:rPr>
          <w:rFonts w:ascii="Arial Narrow" w:eastAsia="Times New Roman" w:hAnsi="Arial Narrow" w:cs="Tahoma"/>
          <w:b/>
          <w:sz w:val="24"/>
          <w:szCs w:val="24"/>
          <w:u w:val="single"/>
          <w:lang w:val="en-GB" w:eastAsia="en-GB"/>
        </w:rPr>
        <w:t>Operating Expenditure</w:t>
      </w:r>
      <w:r w:rsidRPr="001F79CA">
        <w:rPr>
          <w:rFonts w:ascii="Arial Narrow" w:eastAsia="Times New Roman" w:hAnsi="Arial Narrow" w:cs="Tahoma"/>
          <w:sz w:val="24"/>
          <w:szCs w:val="24"/>
          <w:lang w:val="en-GB" w:eastAsia="en-GB"/>
        </w:rPr>
        <w:t xml:space="preserve">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u w:val="single"/>
          <w:lang w:val="en-GB" w:eastAsia="en-GB"/>
        </w:rPr>
      </w:pPr>
      <w:r w:rsidRPr="001F79CA">
        <w:rPr>
          <w:rFonts w:ascii="Arial Narrow" w:eastAsia="Times New Roman" w:hAnsi="Arial Narrow" w:cs="Tahoma"/>
          <w:b/>
          <w:sz w:val="24"/>
          <w:szCs w:val="24"/>
          <w:lang w:val="en-GB" w:eastAsia="en-GB"/>
        </w:rPr>
        <w:t xml:space="preserve">8.4 –      Table SA6 – </w:t>
      </w:r>
      <w:r w:rsidRPr="001F79CA">
        <w:rPr>
          <w:rFonts w:ascii="Arial Narrow" w:eastAsia="Times New Roman" w:hAnsi="Arial Narrow" w:cs="Tahoma"/>
          <w:b/>
          <w:sz w:val="24"/>
          <w:szCs w:val="24"/>
          <w:u w:val="single"/>
          <w:lang w:val="en-GB" w:eastAsia="en-GB"/>
        </w:rPr>
        <w:t xml:space="preserve">Reconciliation of IDP strategic objectives and Budget – </w:t>
      </w: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r w:rsidRPr="001F79CA">
        <w:rPr>
          <w:rFonts w:ascii="Arial Narrow" w:eastAsia="Times New Roman" w:hAnsi="Arial Narrow" w:cs="Tahoma"/>
          <w:b/>
          <w:sz w:val="24"/>
          <w:szCs w:val="24"/>
          <w:lang w:val="en-GB" w:eastAsia="en-GB"/>
        </w:rPr>
        <w:t xml:space="preserve">     </w:t>
      </w:r>
      <w:r w:rsidRPr="001F79CA">
        <w:rPr>
          <w:rFonts w:ascii="Arial Narrow" w:eastAsia="Times New Roman" w:hAnsi="Arial Narrow" w:cs="Tahoma"/>
          <w:b/>
          <w:sz w:val="24"/>
          <w:szCs w:val="24"/>
          <w:lang w:val="en-GB" w:eastAsia="en-GB"/>
        </w:rPr>
        <w:tab/>
      </w:r>
      <w:r w:rsidRPr="001F79CA">
        <w:rPr>
          <w:rFonts w:ascii="Arial Narrow" w:eastAsia="Times New Roman" w:hAnsi="Arial Narrow" w:cs="Tahoma"/>
          <w:b/>
          <w:sz w:val="24"/>
          <w:szCs w:val="24"/>
          <w:lang w:val="en-GB" w:eastAsia="en-GB"/>
        </w:rPr>
        <w:tab/>
      </w:r>
      <w:r w:rsidRPr="001F79CA">
        <w:rPr>
          <w:rFonts w:ascii="Arial Narrow" w:eastAsia="Times New Roman" w:hAnsi="Arial Narrow" w:cs="Tahoma"/>
          <w:b/>
          <w:sz w:val="24"/>
          <w:szCs w:val="24"/>
          <w:lang w:val="en-GB" w:eastAsia="en-GB"/>
        </w:rPr>
        <w:tab/>
      </w:r>
      <w:r w:rsidRPr="001F79CA">
        <w:rPr>
          <w:rFonts w:ascii="Arial Narrow" w:eastAsia="Times New Roman" w:hAnsi="Arial Narrow" w:cs="Tahoma"/>
          <w:b/>
          <w:sz w:val="24"/>
          <w:szCs w:val="24"/>
          <w:lang w:val="en-GB" w:eastAsia="en-GB"/>
        </w:rPr>
        <w:tab/>
        <w:t xml:space="preserve">     </w:t>
      </w:r>
      <w:r w:rsidRPr="001F79CA">
        <w:rPr>
          <w:rFonts w:ascii="Arial Narrow" w:eastAsia="Times New Roman" w:hAnsi="Arial Narrow" w:cs="Tahoma"/>
          <w:b/>
          <w:sz w:val="24"/>
          <w:szCs w:val="24"/>
          <w:u w:val="single"/>
          <w:lang w:val="en-GB" w:eastAsia="en-GB"/>
        </w:rPr>
        <w:t>Capital Expenditure</w:t>
      </w: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EC3C9A" w:rsidRPr="001F79CA" w:rsidRDefault="00EC3C9A" w:rsidP="001F79CA">
      <w:pPr>
        <w:spacing w:after="0" w:line="240" w:lineRule="auto"/>
        <w:jc w:val="both"/>
        <w:rPr>
          <w:rFonts w:ascii="Arial Narrow" w:eastAsia="Times New Roman" w:hAnsi="Arial Narrow" w:cs="Arial"/>
          <w:sz w:val="24"/>
          <w:szCs w:val="24"/>
          <w:lang w:val="en-AU" w:eastAsia="en-GB"/>
        </w:rPr>
      </w:pPr>
    </w:p>
    <w:p w:rsidR="00EC3C9A" w:rsidRPr="001F79CA" w:rsidRDefault="00EC3C9A" w:rsidP="001F79CA">
      <w:pPr>
        <w:spacing w:after="0" w:line="240" w:lineRule="auto"/>
        <w:jc w:val="both"/>
        <w:rPr>
          <w:rFonts w:ascii="Arial Narrow" w:eastAsia="Times New Roman" w:hAnsi="Arial Narrow" w:cs="Arial"/>
          <w:sz w:val="24"/>
          <w:szCs w:val="24"/>
          <w:lang w:val="en-AU" w:eastAsia="en-GB"/>
        </w:rPr>
      </w:pPr>
    </w:p>
    <w:p w:rsidR="00EC3C9A" w:rsidRPr="001F79CA" w:rsidRDefault="00EC3C9A" w:rsidP="001F79CA">
      <w:pPr>
        <w:spacing w:after="0" w:line="240" w:lineRule="auto"/>
        <w:jc w:val="both"/>
        <w:rPr>
          <w:rFonts w:ascii="Arial Narrow" w:eastAsia="Times New Roman" w:hAnsi="Arial Narrow" w:cs="Arial"/>
          <w:sz w:val="24"/>
          <w:szCs w:val="24"/>
          <w:lang w:val="en-AU" w:eastAsia="en-GB"/>
        </w:rPr>
      </w:pPr>
    </w:p>
    <w:p w:rsidR="00EC3C9A" w:rsidRPr="001F79CA" w:rsidRDefault="00EC3C9A" w:rsidP="001F79CA">
      <w:pPr>
        <w:spacing w:after="0" w:line="240" w:lineRule="auto"/>
        <w:jc w:val="both"/>
        <w:rPr>
          <w:rFonts w:ascii="Arial Narrow" w:eastAsia="Times New Roman" w:hAnsi="Arial Narrow" w:cs="Arial"/>
          <w:sz w:val="24"/>
          <w:szCs w:val="24"/>
          <w:lang w:val="en-AU" w:eastAsia="en-GB"/>
        </w:rPr>
      </w:pPr>
    </w:p>
    <w:p w:rsidR="00EC3C9A" w:rsidRPr="001F79CA" w:rsidRDefault="00EC3C9A" w:rsidP="001F79CA">
      <w:pPr>
        <w:spacing w:after="0" w:line="240" w:lineRule="auto"/>
        <w:jc w:val="both"/>
        <w:rPr>
          <w:rFonts w:ascii="Arial Narrow" w:eastAsia="Times New Roman" w:hAnsi="Arial Narrow" w:cs="Arial"/>
          <w:sz w:val="24"/>
          <w:szCs w:val="24"/>
          <w:lang w:val="en-AU" w:eastAsia="en-GB"/>
        </w:rPr>
      </w:pPr>
    </w:p>
    <w:p w:rsidR="00EC3C9A" w:rsidRPr="001F79CA" w:rsidRDefault="00EC3C9A" w:rsidP="001F79CA">
      <w:pPr>
        <w:spacing w:after="0" w:line="240" w:lineRule="auto"/>
        <w:jc w:val="both"/>
        <w:rPr>
          <w:rFonts w:ascii="Arial Narrow" w:eastAsia="Times New Roman" w:hAnsi="Arial Narrow" w:cs="Arial"/>
          <w:sz w:val="24"/>
          <w:szCs w:val="24"/>
          <w:lang w:val="en-AU" w:eastAsia="en-GB"/>
        </w:rPr>
      </w:pPr>
    </w:p>
    <w:p w:rsidR="00EC3C9A" w:rsidRPr="001F79CA" w:rsidRDefault="00EC3C9A" w:rsidP="001F79CA">
      <w:pPr>
        <w:spacing w:after="0" w:line="240" w:lineRule="auto"/>
        <w:jc w:val="both"/>
        <w:rPr>
          <w:rFonts w:ascii="Arial Narrow" w:eastAsia="Times New Roman" w:hAnsi="Arial Narrow" w:cs="Arial"/>
          <w:sz w:val="24"/>
          <w:szCs w:val="24"/>
          <w:lang w:val="en-AU" w:eastAsia="en-GB"/>
        </w:rPr>
      </w:pPr>
    </w:p>
    <w:p w:rsidR="00EC3C9A" w:rsidRPr="001F79CA" w:rsidRDefault="00EC3C9A" w:rsidP="001F79CA">
      <w:pPr>
        <w:spacing w:after="0" w:line="240" w:lineRule="auto"/>
        <w:jc w:val="both"/>
        <w:rPr>
          <w:rFonts w:ascii="Arial Narrow" w:eastAsia="Times New Roman" w:hAnsi="Arial Narrow" w:cs="Arial"/>
          <w:sz w:val="24"/>
          <w:szCs w:val="24"/>
          <w:lang w:val="en-AU" w:eastAsia="en-GB"/>
        </w:rPr>
      </w:pPr>
    </w:p>
    <w:p w:rsidR="00EC3C9A" w:rsidRPr="001F79CA" w:rsidRDefault="00EC3C9A" w:rsidP="001F79CA">
      <w:pPr>
        <w:spacing w:after="0" w:line="240" w:lineRule="auto"/>
        <w:jc w:val="both"/>
        <w:rPr>
          <w:rFonts w:ascii="Arial Narrow" w:eastAsia="Times New Roman" w:hAnsi="Arial Narrow" w:cs="Arial"/>
          <w:sz w:val="24"/>
          <w:szCs w:val="24"/>
          <w:lang w:val="en-AU" w:eastAsia="en-GB"/>
        </w:rPr>
      </w:pPr>
    </w:p>
    <w:p w:rsidR="00EC3C9A" w:rsidRPr="001F79CA" w:rsidRDefault="00EC3C9A" w:rsidP="001F79CA">
      <w:pPr>
        <w:spacing w:after="0" w:line="240" w:lineRule="auto"/>
        <w:jc w:val="both"/>
        <w:rPr>
          <w:rFonts w:ascii="Arial Narrow" w:eastAsia="Times New Roman" w:hAnsi="Arial Narrow" w:cs="Arial"/>
          <w:sz w:val="24"/>
          <w:szCs w:val="24"/>
          <w:lang w:val="en-AU" w:eastAsia="en-GB"/>
        </w:rPr>
      </w:pPr>
    </w:p>
    <w:p w:rsidR="00EC3C9A" w:rsidRPr="001F79CA" w:rsidRDefault="00EC3C9A" w:rsidP="001F79CA">
      <w:pPr>
        <w:spacing w:after="0" w:line="240" w:lineRule="auto"/>
        <w:jc w:val="both"/>
        <w:rPr>
          <w:rFonts w:ascii="Arial Narrow" w:eastAsia="Times New Roman" w:hAnsi="Arial Narrow" w:cs="Arial"/>
          <w:sz w:val="24"/>
          <w:szCs w:val="24"/>
          <w:lang w:val="en-AU" w:eastAsia="en-GB"/>
        </w:rPr>
      </w:pPr>
    </w:p>
    <w:p w:rsidR="00EC3C9A" w:rsidRPr="001F79CA" w:rsidRDefault="00EC3C9A" w:rsidP="001F79CA">
      <w:pPr>
        <w:spacing w:after="0" w:line="240" w:lineRule="auto"/>
        <w:jc w:val="both"/>
        <w:rPr>
          <w:rFonts w:ascii="Arial Narrow" w:eastAsia="Times New Roman" w:hAnsi="Arial Narrow" w:cs="Arial"/>
          <w:sz w:val="24"/>
          <w:szCs w:val="24"/>
          <w:lang w:val="en-AU" w:eastAsia="en-GB"/>
        </w:rPr>
      </w:pPr>
    </w:p>
    <w:p w:rsidR="00EC3C9A" w:rsidRPr="001F79CA" w:rsidRDefault="00EC3C9A" w:rsidP="001F79CA">
      <w:pPr>
        <w:spacing w:after="0" w:line="240" w:lineRule="auto"/>
        <w:jc w:val="both"/>
        <w:rPr>
          <w:rFonts w:ascii="Arial Narrow" w:eastAsia="Times New Roman" w:hAnsi="Arial Narrow" w:cs="Arial"/>
          <w:sz w:val="24"/>
          <w:szCs w:val="24"/>
          <w:lang w:val="en-AU" w:eastAsia="en-GB"/>
        </w:rPr>
      </w:pPr>
    </w:p>
    <w:p w:rsidR="00EC3C9A" w:rsidRPr="001F79CA" w:rsidRDefault="00EC3C9A" w:rsidP="001F79CA">
      <w:pPr>
        <w:spacing w:after="0" w:line="240" w:lineRule="auto"/>
        <w:jc w:val="both"/>
        <w:rPr>
          <w:rFonts w:ascii="Arial Narrow" w:eastAsia="Times New Roman" w:hAnsi="Arial Narrow" w:cs="Arial"/>
          <w:sz w:val="24"/>
          <w:szCs w:val="24"/>
          <w:lang w:val="en-AU" w:eastAsia="en-GB"/>
        </w:rPr>
      </w:pPr>
    </w:p>
    <w:p w:rsidR="00EC3C9A" w:rsidRPr="001F79CA" w:rsidRDefault="00EC3C9A" w:rsidP="001F79CA">
      <w:pPr>
        <w:spacing w:after="0" w:line="240" w:lineRule="auto"/>
        <w:jc w:val="both"/>
        <w:rPr>
          <w:rFonts w:ascii="Arial Narrow" w:eastAsia="Times New Roman" w:hAnsi="Arial Narrow" w:cs="Arial"/>
          <w:sz w:val="24"/>
          <w:szCs w:val="24"/>
          <w:lang w:val="en-AU" w:eastAsia="en-GB"/>
        </w:rPr>
      </w:pPr>
    </w:p>
    <w:p w:rsidR="00EC3C9A" w:rsidRPr="001F79CA" w:rsidRDefault="00EC3C9A" w:rsidP="001F79CA">
      <w:pPr>
        <w:spacing w:after="0" w:line="240" w:lineRule="auto"/>
        <w:jc w:val="both"/>
        <w:rPr>
          <w:rFonts w:ascii="Arial Narrow" w:eastAsia="Times New Roman" w:hAnsi="Arial Narrow" w:cs="Arial"/>
          <w:sz w:val="24"/>
          <w:szCs w:val="24"/>
          <w:lang w:val="en-AU" w:eastAsia="en-GB"/>
        </w:rPr>
      </w:pPr>
    </w:p>
    <w:p w:rsidR="00EC3C9A" w:rsidRPr="001F79CA" w:rsidRDefault="00EC3C9A"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28297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282978">
        <w:drawing>
          <wp:inline distT="0" distB="0" distL="0" distR="0">
            <wp:extent cx="5829935" cy="6430615"/>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9935" cy="6430615"/>
                    </a:xfrm>
                    <a:prstGeom prst="rect">
                      <a:avLst/>
                    </a:prstGeom>
                    <a:noFill/>
                    <a:ln>
                      <a:noFill/>
                    </a:ln>
                  </pic:spPr>
                </pic:pic>
              </a:graphicData>
            </a:graphic>
          </wp:inline>
        </w:drawing>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282978" w:rsidP="00E941E3">
      <w:pPr>
        <w:autoSpaceDE w:val="0"/>
        <w:autoSpaceDN w:val="0"/>
        <w:adjustRightInd w:val="0"/>
        <w:spacing w:after="120" w:line="240" w:lineRule="auto"/>
        <w:ind w:left="-850"/>
        <w:jc w:val="both"/>
        <w:rPr>
          <w:rFonts w:ascii="Arial Narrow" w:eastAsia="Times New Roman" w:hAnsi="Arial Narrow" w:cs="Tahoma"/>
          <w:b/>
          <w:sz w:val="24"/>
          <w:szCs w:val="24"/>
          <w:lang w:val="en-GB" w:eastAsia="en-GB"/>
        </w:rPr>
      </w:pPr>
      <w:r w:rsidRPr="00282978">
        <w:drawing>
          <wp:inline distT="0" distB="0" distL="0" distR="0">
            <wp:extent cx="5829935" cy="886576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9935" cy="8865761"/>
                    </a:xfrm>
                    <a:prstGeom prst="rect">
                      <a:avLst/>
                    </a:prstGeom>
                    <a:noFill/>
                    <a:ln>
                      <a:noFill/>
                    </a:ln>
                  </pic:spPr>
                </pic:pic>
              </a:graphicData>
            </a:graphic>
          </wp:inline>
        </w:drawing>
      </w:r>
    </w:p>
    <w:p w:rsidR="001C5B18" w:rsidRPr="001F79CA" w:rsidRDefault="00282978" w:rsidP="00E941E3">
      <w:pPr>
        <w:autoSpaceDE w:val="0"/>
        <w:autoSpaceDN w:val="0"/>
        <w:adjustRightInd w:val="0"/>
        <w:spacing w:after="120" w:line="240" w:lineRule="auto"/>
        <w:ind w:left="-1191"/>
        <w:jc w:val="both"/>
        <w:rPr>
          <w:rFonts w:ascii="Arial Narrow" w:eastAsia="Times New Roman" w:hAnsi="Arial Narrow" w:cs="Tahoma"/>
          <w:b/>
          <w:sz w:val="24"/>
          <w:szCs w:val="24"/>
          <w:lang w:val="en-GB" w:eastAsia="en-GB"/>
        </w:rPr>
      </w:pPr>
      <w:r w:rsidRPr="00282978">
        <w:drawing>
          <wp:inline distT="0" distB="0" distL="0" distR="0">
            <wp:extent cx="5829243" cy="643922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4116" cy="6455650"/>
                    </a:xfrm>
                    <a:prstGeom prst="rect">
                      <a:avLst/>
                    </a:prstGeom>
                    <a:noFill/>
                    <a:ln>
                      <a:noFill/>
                    </a:ln>
                  </pic:spPr>
                </pic:pic>
              </a:graphicData>
            </a:graphic>
          </wp:inline>
        </w:drawing>
      </w:r>
    </w:p>
    <w:p w:rsidR="001533F4" w:rsidRPr="001F79CA" w:rsidRDefault="001533F4"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533F4" w:rsidRPr="001F79CA" w:rsidRDefault="001533F4"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533F4" w:rsidRPr="001F79CA" w:rsidRDefault="001533F4"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533F4" w:rsidRPr="001F79CA" w:rsidRDefault="001533F4"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9</w:t>
      </w:r>
      <w:r w:rsidRPr="001F79CA">
        <w:rPr>
          <w:rFonts w:ascii="Arial Narrow" w:eastAsia="Times New Roman" w:hAnsi="Arial Narrow" w:cs="Tahoma"/>
          <w:b/>
          <w:sz w:val="24"/>
          <w:szCs w:val="24"/>
          <w:lang w:val="en-GB" w:eastAsia="en-GB"/>
        </w:rPr>
        <w:tab/>
        <w:t xml:space="preserve">Budget Related Policies </w:t>
      </w:r>
      <w:r w:rsidR="007144EC">
        <w:rPr>
          <w:rFonts w:ascii="Arial Narrow" w:eastAsia="Times New Roman" w:hAnsi="Arial Narrow" w:cs="Tahoma"/>
          <w:b/>
          <w:sz w:val="24"/>
          <w:szCs w:val="24"/>
          <w:lang w:val="en-GB" w:eastAsia="en-GB"/>
        </w:rPr>
        <w:t xml:space="preserve">and Bylaws </w:t>
      </w:r>
      <w:r w:rsidRPr="001F79CA">
        <w:rPr>
          <w:rFonts w:ascii="Arial Narrow" w:eastAsia="Times New Roman" w:hAnsi="Arial Narrow" w:cs="Tahoma"/>
          <w:b/>
          <w:sz w:val="24"/>
          <w:szCs w:val="24"/>
          <w:lang w:val="en-GB" w:eastAsia="en-GB"/>
        </w:rPr>
        <w:t>Overview and Amendments</w:t>
      </w:r>
      <w:r w:rsidRPr="001F79CA">
        <w:rPr>
          <w:rFonts w:ascii="Arial Narrow" w:eastAsia="Times New Roman" w:hAnsi="Arial Narrow" w:cs="Tahoma"/>
          <w:sz w:val="24"/>
          <w:szCs w:val="24"/>
          <w:lang w:val="en-GB" w:eastAsia="en-GB"/>
        </w:rPr>
        <w:t xml:space="preserve">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FE209C" w:rsidRPr="00FE209C" w:rsidRDefault="00FE209C" w:rsidP="00FE209C">
      <w:pPr>
        <w:jc w:val="both"/>
        <w:rPr>
          <w:rFonts w:ascii="Arial Narrow" w:hAnsi="Arial Narrow"/>
          <w:sz w:val="24"/>
          <w:szCs w:val="24"/>
        </w:rPr>
      </w:pPr>
      <w:r w:rsidRPr="00FE209C">
        <w:rPr>
          <w:rFonts w:ascii="Arial Narrow" w:hAnsi="Arial Narrow"/>
          <w:sz w:val="24"/>
          <w:szCs w:val="24"/>
        </w:rPr>
        <w:t xml:space="preserve">In line with section 17(3) (e) when annual budget is tabled in terms of section 16(2), it must be accompanied by any proposed amendments to the budget related polices .The following budget will be tabled </w:t>
      </w:r>
      <w:r w:rsidR="002806D0" w:rsidRPr="00FE209C">
        <w:rPr>
          <w:rFonts w:ascii="Arial Narrow" w:hAnsi="Arial Narrow"/>
          <w:sz w:val="24"/>
          <w:szCs w:val="24"/>
        </w:rPr>
        <w:t>with policies</w:t>
      </w:r>
      <w:r w:rsidRPr="00FE209C">
        <w:rPr>
          <w:rFonts w:ascii="Arial Narrow" w:hAnsi="Arial Narrow"/>
          <w:sz w:val="24"/>
          <w:szCs w:val="24"/>
        </w:rPr>
        <w:t xml:space="preserve"> and by laws, a process of having community comments </w:t>
      </w:r>
      <w:r w:rsidR="002806D0">
        <w:rPr>
          <w:rFonts w:ascii="Arial Narrow" w:hAnsi="Arial Narrow"/>
          <w:sz w:val="24"/>
          <w:szCs w:val="24"/>
        </w:rPr>
        <w:t>will be</w:t>
      </w:r>
      <w:r w:rsidRPr="00FE209C">
        <w:rPr>
          <w:rFonts w:ascii="Arial Narrow" w:hAnsi="Arial Narrow"/>
          <w:sz w:val="24"/>
          <w:szCs w:val="24"/>
        </w:rPr>
        <w:t xml:space="preserve"> done in April </w:t>
      </w:r>
      <w:r w:rsidR="002806D0">
        <w:rPr>
          <w:rFonts w:ascii="Arial Narrow" w:hAnsi="Arial Narrow"/>
          <w:sz w:val="24"/>
          <w:szCs w:val="24"/>
        </w:rPr>
        <w:t>and May and</w:t>
      </w:r>
      <w:r w:rsidRPr="00FE209C">
        <w:rPr>
          <w:rFonts w:ascii="Arial Narrow" w:hAnsi="Arial Narrow"/>
          <w:sz w:val="24"/>
          <w:szCs w:val="24"/>
        </w:rPr>
        <w:t xml:space="preserve"> final polices </w:t>
      </w:r>
      <w:r w:rsidR="002806D0">
        <w:rPr>
          <w:rFonts w:ascii="Arial Narrow" w:hAnsi="Arial Narrow"/>
          <w:sz w:val="24"/>
          <w:szCs w:val="24"/>
        </w:rPr>
        <w:t>will be</w:t>
      </w:r>
      <w:r>
        <w:rPr>
          <w:rFonts w:ascii="Arial Narrow" w:hAnsi="Arial Narrow"/>
          <w:sz w:val="24"/>
          <w:szCs w:val="24"/>
        </w:rPr>
        <w:t xml:space="preserve"> </w:t>
      </w:r>
      <w:r w:rsidRPr="00FE209C">
        <w:rPr>
          <w:rFonts w:ascii="Arial Narrow" w:hAnsi="Arial Narrow"/>
          <w:sz w:val="24"/>
          <w:szCs w:val="24"/>
        </w:rPr>
        <w:t>tabled</w:t>
      </w:r>
      <w:r>
        <w:rPr>
          <w:rFonts w:ascii="Arial Narrow" w:hAnsi="Arial Narrow"/>
          <w:sz w:val="24"/>
          <w:szCs w:val="24"/>
        </w:rPr>
        <w:t xml:space="preserve"> </w:t>
      </w:r>
      <w:r w:rsidRPr="00FE209C">
        <w:rPr>
          <w:rFonts w:ascii="Arial Narrow" w:hAnsi="Arial Narrow"/>
          <w:sz w:val="24"/>
          <w:szCs w:val="24"/>
        </w:rPr>
        <w:t>together with final budget.</w:t>
      </w:r>
    </w:p>
    <w:p w:rsidR="00FE209C" w:rsidRDefault="00FE209C"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 xml:space="preserve">Budget related policies </w:t>
      </w:r>
      <w:r w:rsidR="007144EC">
        <w:rPr>
          <w:rFonts w:ascii="Arial Narrow" w:eastAsia="Times New Roman" w:hAnsi="Arial Narrow" w:cs="Tahoma"/>
          <w:sz w:val="24"/>
          <w:szCs w:val="24"/>
          <w:lang w:val="en-GB" w:eastAsia="en-GB"/>
        </w:rPr>
        <w:t xml:space="preserve">and </w:t>
      </w:r>
      <w:r w:rsidR="00FE209C">
        <w:rPr>
          <w:rFonts w:ascii="Arial Narrow" w:eastAsia="Times New Roman" w:hAnsi="Arial Narrow" w:cs="Tahoma"/>
          <w:sz w:val="24"/>
          <w:szCs w:val="24"/>
          <w:lang w:val="en-GB" w:eastAsia="en-GB"/>
        </w:rPr>
        <w:t>a bylaw</w:t>
      </w:r>
      <w:r w:rsidR="002806D0">
        <w:rPr>
          <w:rFonts w:ascii="Arial Narrow" w:eastAsia="Times New Roman" w:hAnsi="Arial Narrow" w:cs="Tahoma"/>
          <w:sz w:val="24"/>
          <w:szCs w:val="24"/>
          <w:lang w:val="en-GB" w:eastAsia="en-GB"/>
        </w:rPr>
        <w:t>s</w:t>
      </w:r>
      <w:r w:rsidR="00FE209C">
        <w:rPr>
          <w:rFonts w:ascii="Arial Narrow" w:eastAsia="Times New Roman" w:hAnsi="Arial Narrow" w:cs="Tahoma"/>
          <w:sz w:val="24"/>
          <w:szCs w:val="24"/>
          <w:lang w:val="en-GB" w:eastAsia="en-GB"/>
        </w:rPr>
        <w:t xml:space="preserve"> includes</w:t>
      </w:r>
      <w:r w:rsidR="007144EC">
        <w:rPr>
          <w:rFonts w:ascii="Arial Narrow" w:eastAsia="Times New Roman" w:hAnsi="Arial Narrow" w:cs="Tahoma"/>
          <w:sz w:val="24"/>
          <w:szCs w:val="24"/>
          <w:lang w:val="en-GB" w:eastAsia="en-GB"/>
        </w:rPr>
        <w:t xml:space="preserve"> the following:</w:t>
      </w:r>
    </w:p>
    <w:p w:rsidR="007144EC" w:rsidRDefault="007144EC" w:rsidP="00215CC4">
      <w:pPr>
        <w:numPr>
          <w:ilvl w:val="0"/>
          <w:numId w:val="7"/>
        </w:num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 xml:space="preserve"> Reviewed</w:t>
      </w:r>
      <w:r w:rsidR="00F34DB7">
        <w:rPr>
          <w:rFonts w:ascii="Arial Narrow" w:eastAsia="Times New Roman" w:hAnsi="Arial Narrow" w:cs="Tahoma"/>
          <w:sz w:val="24"/>
          <w:szCs w:val="24"/>
          <w:lang w:val="en-GB" w:eastAsia="en-GB"/>
        </w:rPr>
        <w:t xml:space="preserve"> Property Rates Policy </w:t>
      </w:r>
    </w:p>
    <w:p w:rsidR="007144EC" w:rsidRDefault="007144EC" w:rsidP="00215CC4">
      <w:pPr>
        <w:numPr>
          <w:ilvl w:val="0"/>
          <w:numId w:val="7"/>
        </w:num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 xml:space="preserve"> Reviewed Budget Policy</w:t>
      </w:r>
    </w:p>
    <w:p w:rsidR="007144EC" w:rsidRPr="002806D0" w:rsidRDefault="002806D0" w:rsidP="002806D0">
      <w:pPr>
        <w:numPr>
          <w:ilvl w:val="0"/>
          <w:numId w:val="7"/>
        </w:num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 xml:space="preserve"> </w:t>
      </w:r>
      <w:r w:rsidR="007144EC">
        <w:rPr>
          <w:rFonts w:ascii="Arial Narrow" w:eastAsia="Times New Roman" w:hAnsi="Arial Narrow" w:cs="Tahoma"/>
          <w:sz w:val="24"/>
          <w:szCs w:val="24"/>
          <w:lang w:val="en-GB" w:eastAsia="en-GB"/>
        </w:rPr>
        <w:t>Reviewed Cash Management and Investment Policy</w:t>
      </w:r>
    </w:p>
    <w:p w:rsidR="007144EC" w:rsidRDefault="007144EC" w:rsidP="00215CC4">
      <w:pPr>
        <w:numPr>
          <w:ilvl w:val="0"/>
          <w:numId w:val="7"/>
        </w:num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 xml:space="preserve"> Reviewed Cred</w:t>
      </w:r>
      <w:r w:rsidR="00F34DB7">
        <w:rPr>
          <w:rFonts w:ascii="Arial Narrow" w:eastAsia="Times New Roman" w:hAnsi="Arial Narrow" w:cs="Tahoma"/>
          <w:sz w:val="24"/>
          <w:szCs w:val="24"/>
          <w:lang w:val="en-GB" w:eastAsia="en-GB"/>
        </w:rPr>
        <w:t xml:space="preserve">it Control Policy </w:t>
      </w:r>
    </w:p>
    <w:p w:rsidR="007144EC" w:rsidRDefault="007144EC" w:rsidP="00215CC4">
      <w:pPr>
        <w:numPr>
          <w:ilvl w:val="0"/>
          <w:numId w:val="7"/>
        </w:num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 xml:space="preserve"> Reviewed </w:t>
      </w:r>
      <w:proofErr w:type="spellStart"/>
      <w:r>
        <w:rPr>
          <w:rFonts w:ascii="Arial Narrow" w:eastAsia="Times New Roman" w:hAnsi="Arial Narrow" w:cs="Tahoma"/>
          <w:sz w:val="24"/>
          <w:szCs w:val="24"/>
          <w:lang w:val="en-GB" w:eastAsia="en-GB"/>
        </w:rPr>
        <w:t>Virement</w:t>
      </w:r>
      <w:proofErr w:type="spellEnd"/>
      <w:r>
        <w:rPr>
          <w:rFonts w:ascii="Arial Narrow" w:eastAsia="Times New Roman" w:hAnsi="Arial Narrow" w:cs="Tahoma"/>
          <w:sz w:val="24"/>
          <w:szCs w:val="24"/>
          <w:lang w:val="en-GB" w:eastAsia="en-GB"/>
        </w:rPr>
        <w:t xml:space="preserve"> Policy</w:t>
      </w:r>
    </w:p>
    <w:p w:rsidR="007144EC" w:rsidRDefault="007144EC" w:rsidP="00215CC4">
      <w:pPr>
        <w:numPr>
          <w:ilvl w:val="0"/>
          <w:numId w:val="7"/>
        </w:num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 xml:space="preserve"> Reviewed Asset Management Policy</w:t>
      </w:r>
    </w:p>
    <w:p w:rsidR="007144EC" w:rsidRDefault="00FE209C" w:rsidP="00215CC4">
      <w:pPr>
        <w:numPr>
          <w:ilvl w:val="0"/>
          <w:numId w:val="7"/>
        </w:num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 xml:space="preserve"> Re</w:t>
      </w:r>
      <w:r w:rsidR="00F34DB7">
        <w:rPr>
          <w:rFonts w:ascii="Arial Narrow" w:eastAsia="Times New Roman" w:hAnsi="Arial Narrow" w:cs="Tahoma"/>
          <w:sz w:val="24"/>
          <w:szCs w:val="24"/>
          <w:lang w:val="en-GB" w:eastAsia="en-GB"/>
        </w:rPr>
        <w:t xml:space="preserve">viewed Indigent Policy </w:t>
      </w:r>
    </w:p>
    <w:p w:rsidR="00FE209C" w:rsidRDefault="00FE209C" w:rsidP="00215CC4">
      <w:pPr>
        <w:numPr>
          <w:ilvl w:val="0"/>
          <w:numId w:val="7"/>
        </w:num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 xml:space="preserve"> Reviewed Supply Chain Management Policy </w:t>
      </w:r>
    </w:p>
    <w:p w:rsidR="006B3D62" w:rsidRDefault="006B3D62" w:rsidP="00215CC4">
      <w:pPr>
        <w:numPr>
          <w:ilvl w:val="0"/>
          <w:numId w:val="7"/>
        </w:numPr>
        <w:autoSpaceDE w:val="0"/>
        <w:autoSpaceDN w:val="0"/>
        <w:adjustRightInd w:val="0"/>
        <w:spacing w:after="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Cost Containment Policy</w:t>
      </w:r>
    </w:p>
    <w:p w:rsidR="00FE209C" w:rsidRDefault="00FE209C" w:rsidP="00FE209C">
      <w:pPr>
        <w:autoSpaceDE w:val="0"/>
        <w:autoSpaceDN w:val="0"/>
        <w:adjustRightInd w:val="0"/>
        <w:spacing w:after="0" w:line="240" w:lineRule="auto"/>
        <w:ind w:left="340"/>
        <w:jc w:val="both"/>
        <w:rPr>
          <w:rFonts w:ascii="Arial Narrow" w:eastAsia="Times New Roman" w:hAnsi="Arial Narrow" w:cs="Tahoma"/>
          <w:sz w:val="24"/>
          <w:szCs w:val="24"/>
          <w:lang w:val="en-GB" w:eastAsia="en-GB"/>
        </w:rPr>
      </w:pPr>
    </w:p>
    <w:p w:rsidR="001C5B18" w:rsidRPr="00FE209C" w:rsidRDefault="00FE209C" w:rsidP="001F79CA">
      <w:pPr>
        <w:autoSpaceDE w:val="0"/>
        <w:autoSpaceDN w:val="0"/>
        <w:adjustRightInd w:val="0"/>
        <w:spacing w:after="0" w:line="240" w:lineRule="auto"/>
        <w:jc w:val="both"/>
        <w:rPr>
          <w:rFonts w:ascii="Arial Narrow" w:eastAsia="Times New Roman" w:hAnsi="Arial Narrow" w:cs="Tahoma"/>
          <w:b/>
          <w:sz w:val="24"/>
          <w:szCs w:val="24"/>
          <w:lang w:val="en-GB" w:eastAsia="en-GB"/>
        </w:rPr>
      </w:pPr>
      <w:r w:rsidRPr="00FE209C">
        <w:rPr>
          <w:rFonts w:ascii="Arial Narrow" w:eastAsia="Times New Roman" w:hAnsi="Arial Narrow" w:cs="Tahoma"/>
          <w:b/>
          <w:sz w:val="24"/>
          <w:szCs w:val="24"/>
          <w:lang w:val="en-GB" w:eastAsia="en-GB"/>
        </w:rPr>
        <w:t>Below is the summary of each reviewed policies:</w:t>
      </w:r>
    </w:p>
    <w:p w:rsidR="00E30241" w:rsidRDefault="00E30241" w:rsidP="00E30241">
      <w:pPr>
        <w:contextualSpacing/>
        <w:jc w:val="both"/>
        <w:rPr>
          <w:rFonts w:ascii="Arial Narrow" w:eastAsia="Times New Roman" w:hAnsi="Arial Narrow" w:cs="Tahoma"/>
          <w:sz w:val="24"/>
          <w:szCs w:val="24"/>
          <w:lang w:val="en-GB" w:eastAsia="en-GB"/>
        </w:rPr>
      </w:pPr>
    </w:p>
    <w:p w:rsidR="00E30241" w:rsidRPr="00F34DB7" w:rsidRDefault="00E30241" w:rsidP="00F34DB7">
      <w:pPr>
        <w:rPr>
          <w:rFonts w:ascii="Arial Narrow" w:hAnsi="Arial Narrow"/>
          <w:b/>
          <w:szCs w:val="24"/>
        </w:rPr>
      </w:pPr>
      <w:r w:rsidRPr="00F34DB7">
        <w:rPr>
          <w:rFonts w:ascii="Arial Narrow" w:hAnsi="Arial Narrow"/>
          <w:b/>
          <w:szCs w:val="24"/>
        </w:rPr>
        <w:t xml:space="preserve"> Property Rated Policy and Bylaw</w:t>
      </w:r>
    </w:p>
    <w:p w:rsidR="00E30241" w:rsidRPr="001F79CA" w:rsidRDefault="00E30241" w:rsidP="00E30241">
      <w:pPr>
        <w:ind w:left="720"/>
        <w:contextualSpacing/>
        <w:jc w:val="both"/>
        <w:rPr>
          <w:rFonts w:ascii="Arial Narrow" w:hAnsi="Arial Narrow"/>
          <w:sz w:val="24"/>
          <w:szCs w:val="24"/>
        </w:rPr>
      </w:pPr>
    </w:p>
    <w:p w:rsidR="00E30241" w:rsidRPr="001F79CA" w:rsidRDefault="006B3D62" w:rsidP="00F34DB7">
      <w:pPr>
        <w:contextualSpacing/>
        <w:jc w:val="both"/>
        <w:rPr>
          <w:rFonts w:ascii="Arial Narrow" w:hAnsi="Arial Narrow"/>
          <w:sz w:val="24"/>
          <w:szCs w:val="24"/>
        </w:rPr>
      </w:pPr>
      <w:r>
        <w:rPr>
          <w:rFonts w:ascii="Arial Narrow" w:hAnsi="Arial Narrow"/>
          <w:sz w:val="24"/>
          <w:szCs w:val="24"/>
        </w:rPr>
        <w:t>This tariff</w:t>
      </w:r>
      <w:r w:rsidR="00E30241" w:rsidRPr="001F79CA">
        <w:rPr>
          <w:rFonts w:ascii="Arial Narrow" w:hAnsi="Arial Narrow"/>
          <w:sz w:val="24"/>
          <w:szCs w:val="24"/>
        </w:rPr>
        <w:t xml:space="preserve"> is used to fund services that benefit the community as a whole as opposed to individual households. These include constructed and maintaining streets, roads and sidewalks, street lighting and storm water drainage facilities.</w:t>
      </w:r>
    </w:p>
    <w:p w:rsidR="00E30241" w:rsidRPr="001F79CA" w:rsidRDefault="00E30241" w:rsidP="00F34DB7">
      <w:pPr>
        <w:contextualSpacing/>
        <w:jc w:val="both"/>
        <w:rPr>
          <w:rFonts w:ascii="Arial Narrow" w:hAnsi="Arial Narrow"/>
          <w:sz w:val="24"/>
          <w:szCs w:val="24"/>
        </w:rPr>
      </w:pPr>
      <w:r w:rsidRPr="001F79CA">
        <w:rPr>
          <w:rFonts w:ascii="Arial Narrow" w:hAnsi="Arial Narrow"/>
          <w:sz w:val="24"/>
          <w:szCs w:val="24"/>
        </w:rPr>
        <w:t>The policy focuses on how the rates are imposed and impermissible rates. The policy gives rebate to property owners of the first R15 000 of the market value. The policy detailed the exemptions, reduction and rebates and clarifies who qualifies. The register of properties is divided into two parts. The bylaw will ensure that it gives effect on the implementation of this policy. This policy is in line with the property rates act.</w:t>
      </w:r>
    </w:p>
    <w:p w:rsidR="00E30241" w:rsidRPr="001F79CA" w:rsidRDefault="00E30241" w:rsidP="00E30241">
      <w:pPr>
        <w:contextualSpacing/>
        <w:jc w:val="both"/>
        <w:rPr>
          <w:rFonts w:ascii="Arial Narrow" w:hAnsi="Arial Narrow"/>
          <w:sz w:val="24"/>
          <w:szCs w:val="24"/>
        </w:rPr>
      </w:pPr>
    </w:p>
    <w:p w:rsidR="00E30241" w:rsidRPr="001F79CA" w:rsidRDefault="00E30241" w:rsidP="00E30241">
      <w:pPr>
        <w:contextualSpacing/>
        <w:jc w:val="both"/>
        <w:rPr>
          <w:rFonts w:ascii="Arial Narrow" w:hAnsi="Arial Narrow"/>
          <w:sz w:val="24"/>
          <w:szCs w:val="24"/>
        </w:rPr>
      </w:pPr>
    </w:p>
    <w:p w:rsidR="00E30241" w:rsidRPr="00F34DB7" w:rsidRDefault="00E30241" w:rsidP="00F34DB7">
      <w:pPr>
        <w:rPr>
          <w:rFonts w:ascii="Arial Narrow" w:hAnsi="Arial Narrow"/>
          <w:b/>
          <w:szCs w:val="24"/>
        </w:rPr>
      </w:pPr>
      <w:r w:rsidRPr="00F34DB7">
        <w:rPr>
          <w:rFonts w:ascii="Arial Narrow" w:hAnsi="Arial Narrow"/>
          <w:b/>
          <w:szCs w:val="24"/>
        </w:rPr>
        <w:t>Reviewed Budget Policy</w:t>
      </w:r>
    </w:p>
    <w:p w:rsidR="00E30241" w:rsidRPr="001F79CA" w:rsidRDefault="00E30241" w:rsidP="00F34DB7">
      <w:pPr>
        <w:contextualSpacing/>
        <w:jc w:val="both"/>
        <w:rPr>
          <w:rFonts w:ascii="Arial Narrow" w:hAnsi="Arial Narrow"/>
          <w:sz w:val="24"/>
          <w:szCs w:val="24"/>
        </w:rPr>
      </w:pPr>
      <w:r w:rsidRPr="001F79CA">
        <w:rPr>
          <w:rFonts w:ascii="Arial Narrow" w:hAnsi="Arial Narrow"/>
          <w:sz w:val="24"/>
          <w:szCs w:val="24"/>
        </w:rPr>
        <w:t>The objective of this policy is to set out:</w:t>
      </w:r>
    </w:p>
    <w:p w:rsidR="00E30241" w:rsidRPr="001F79CA" w:rsidRDefault="00E30241" w:rsidP="00F34DB7">
      <w:pPr>
        <w:contextualSpacing/>
        <w:jc w:val="both"/>
        <w:rPr>
          <w:rFonts w:ascii="Arial Narrow" w:hAnsi="Arial Narrow"/>
          <w:sz w:val="24"/>
          <w:szCs w:val="24"/>
        </w:rPr>
      </w:pPr>
      <w:r w:rsidRPr="001F79CA">
        <w:rPr>
          <w:rFonts w:ascii="Arial Narrow" w:hAnsi="Arial Narrow"/>
          <w:sz w:val="24"/>
          <w:szCs w:val="24"/>
        </w:rPr>
        <w:t>The principles which the Municipality will follow in preparing each MTREF</w:t>
      </w:r>
    </w:p>
    <w:p w:rsidR="00E30241" w:rsidRPr="001F79CA" w:rsidRDefault="006B3D62" w:rsidP="00F34DB7">
      <w:pPr>
        <w:contextualSpacing/>
        <w:jc w:val="both"/>
        <w:rPr>
          <w:rFonts w:ascii="Arial Narrow" w:hAnsi="Arial Narrow"/>
          <w:sz w:val="24"/>
          <w:szCs w:val="24"/>
        </w:rPr>
      </w:pPr>
      <w:r>
        <w:rPr>
          <w:rFonts w:ascii="Arial Narrow" w:hAnsi="Arial Narrow"/>
          <w:sz w:val="24"/>
          <w:szCs w:val="24"/>
        </w:rPr>
        <w:t>The responsibilities o</w:t>
      </w:r>
      <w:r w:rsidR="00E30241" w:rsidRPr="001F79CA">
        <w:rPr>
          <w:rFonts w:ascii="Arial Narrow" w:hAnsi="Arial Narrow"/>
          <w:sz w:val="24"/>
          <w:szCs w:val="24"/>
        </w:rPr>
        <w:t>f the Mayor, the Accounting Officer, The Chief Financial Officer and other Directors in the compilation of Budget</w:t>
      </w:r>
    </w:p>
    <w:p w:rsidR="00E30241" w:rsidRPr="001F79CA" w:rsidRDefault="00E30241" w:rsidP="00F34DB7">
      <w:pPr>
        <w:contextualSpacing/>
        <w:jc w:val="both"/>
        <w:rPr>
          <w:rFonts w:ascii="Arial Narrow" w:hAnsi="Arial Narrow"/>
          <w:sz w:val="24"/>
          <w:szCs w:val="24"/>
        </w:rPr>
      </w:pPr>
      <w:r w:rsidRPr="001F79CA">
        <w:rPr>
          <w:rFonts w:ascii="Arial Narrow" w:hAnsi="Arial Narrow"/>
          <w:sz w:val="24"/>
          <w:szCs w:val="24"/>
        </w:rPr>
        <w:t>To establish and maintain procedures to ensure adherence to the Muni</w:t>
      </w:r>
      <w:r w:rsidR="006B3D62">
        <w:rPr>
          <w:rFonts w:ascii="Arial Narrow" w:hAnsi="Arial Narrow"/>
          <w:sz w:val="24"/>
          <w:szCs w:val="24"/>
        </w:rPr>
        <w:t>cipal IDP and Budget processes.</w:t>
      </w:r>
    </w:p>
    <w:p w:rsidR="00E30241" w:rsidRPr="001F79CA" w:rsidRDefault="00E30241" w:rsidP="006B3D62">
      <w:pPr>
        <w:contextualSpacing/>
        <w:jc w:val="both"/>
        <w:rPr>
          <w:rFonts w:ascii="Arial Narrow" w:hAnsi="Arial Narrow"/>
          <w:sz w:val="24"/>
          <w:szCs w:val="24"/>
        </w:rPr>
      </w:pPr>
      <w:r w:rsidRPr="001F79CA">
        <w:rPr>
          <w:rFonts w:ascii="Arial Narrow" w:hAnsi="Arial Narrow"/>
          <w:sz w:val="24"/>
          <w:szCs w:val="24"/>
        </w:rPr>
        <w:t>The policy therefore covers the budget preparation process being:</w:t>
      </w:r>
    </w:p>
    <w:p w:rsidR="00E30241" w:rsidRPr="001F79CA" w:rsidRDefault="00E30241" w:rsidP="00215CC4">
      <w:pPr>
        <w:numPr>
          <w:ilvl w:val="0"/>
          <w:numId w:val="32"/>
        </w:numPr>
        <w:contextualSpacing/>
        <w:jc w:val="both"/>
        <w:rPr>
          <w:rFonts w:ascii="Arial Narrow" w:hAnsi="Arial Narrow"/>
          <w:sz w:val="24"/>
          <w:szCs w:val="24"/>
        </w:rPr>
      </w:pPr>
      <w:r w:rsidRPr="001F79CA">
        <w:rPr>
          <w:rFonts w:ascii="Arial Narrow" w:hAnsi="Arial Narrow"/>
          <w:sz w:val="24"/>
          <w:szCs w:val="24"/>
        </w:rPr>
        <w:t>Formulation of the budget,</w:t>
      </w:r>
    </w:p>
    <w:p w:rsidR="00E30241" w:rsidRPr="001F79CA" w:rsidRDefault="00E30241" w:rsidP="00215CC4">
      <w:pPr>
        <w:numPr>
          <w:ilvl w:val="0"/>
          <w:numId w:val="32"/>
        </w:numPr>
        <w:contextualSpacing/>
        <w:jc w:val="both"/>
        <w:rPr>
          <w:rFonts w:ascii="Arial Narrow" w:hAnsi="Arial Narrow"/>
          <w:sz w:val="24"/>
          <w:szCs w:val="24"/>
        </w:rPr>
      </w:pPr>
      <w:r w:rsidRPr="001F79CA">
        <w:rPr>
          <w:rFonts w:ascii="Arial Narrow" w:hAnsi="Arial Narrow"/>
          <w:sz w:val="24"/>
          <w:szCs w:val="24"/>
        </w:rPr>
        <w:t>The public participation process</w:t>
      </w:r>
    </w:p>
    <w:p w:rsidR="00E30241" w:rsidRPr="001F79CA" w:rsidRDefault="00E30241" w:rsidP="00215CC4">
      <w:pPr>
        <w:numPr>
          <w:ilvl w:val="0"/>
          <w:numId w:val="32"/>
        </w:numPr>
        <w:contextualSpacing/>
        <w:jc w:val="both"/>
        <w:rPr>
          <w:rFonts w:ascii="Arial Narrow" w:hAnsi="Arial Narrow"/>
          <w:sz w:val="24"/>
          <w:szCs w:val="24"/>
        </w:rPr>
      </w:pPr>
      <w:r w:rsidRPr="001F79CA">
        <w:rPr>
          <w:rFonts w:ascii="Arial Narrow" w:hAnsi="Arial Narrow"/>
          <w:sz w:val="24"/>
          <w:szCs w:val="24"/>
        </w:rPr>
        <w:t>Approval process of the budget</w:t>
      </w:r>
    </w:p>
    <w:p w:rsidR="00E30241" w:rsidRPr="001F79CA" w:rsidRDefault="00E30241" w:rsidP="00215CC4">
      <w:pPr>
        <w:numPr>
          <w:ilvl w:val="0"/>
          <w:numId w:val="32"/>
        </w:numPr>
        <w:contextualSpacing/>
        <w:jc w:val="both"/>
        <w:rPr>
          <w:rFonts w:ascii="Arial Narrow" w:hAnsi="Arial Narrow"/>
          <w:sz w:val="24"/>
          <w:szCs w:val="24"/>
        </w:rPr>
      </w:pPr>
      <w:r w:rsidRPr="001F79CA">
        <w:rPr>
          <w:rFonts w:ascii="Arial Narrow" w:hAnsi="Arial Narrow"/>
          <w:sz w:val="24"/>
          <w:szCs w:val="24"/>
        </w:rPr>
        <w:t>Publication of the budget</w:t>
      </w:r>
    </w:p>
    <w:p w:rsidR="00E30241" w:rsidRPr="001F79CA" w:rsidRDefault="00E30241" w:rsidP="00215CC4">
      <w:pPr>
        <w:numPr>
          <w:ilvl w:val="0"/>
          <w:numId w:val="32"/>
        </w:numPr>
        <w:contextualSpacing/>
        <w:jc w:val="both"/>
        <w:rPr>
          <w:rFonts w:ascii="Arial Narrow" w:hAnsi="Arial Narrow"/>
          <w:sz w:val="24"/>
          <w:szCs w:val="24"/>
        </w:rPr>
      </w:pPr>
      <w:r w:rsidRPr="001F79CA">
        <w:rPr>
          <w:rFonts w:ascii="Arial Narrow" w:hAnsi="Arial Narrow"/>
          <w:sz w:val="24"/>
          <w:szCs w:val="24"/>
        </w:rPr>
        <w:t>Capital and Operating Budget, how they are funded and the process that needs to be followed.</w:t>
      </w:r>
    </w:p>
    <w:p w:rsidR="00E30241" w:rsidRPr="001F79CA" w:rsidRDefault="00E30241" w:rsidP="00215CC4">
      <w:pPr>
        <w:numPr>
          <w:ilvl w:val="0"/>
          <w:numId w:val="32"/>
        </w:numPr>
        <w:contextualSpacing/>
        <w:jc w:val="both"/>
        <w:rPr>
          <w:rFonts w:ascii="Arial Narrow" w:hAnsi="Arial Narrow"/>
          <w:sz w:val="24"/>
          <w:szCs w:val="24"/>
        </w:rPr>
      </w:pPr>
      <w:r w:rsidRPr="001F79CA">
        <w:rPr>
          <w:rFonts w:ascii="Arial Narrow" w:hAnsi="Arial Narrow"/>
          <w:sz w:val="24"/>
          <w:szCs w:val="24"/>
        </w:rPr>
        <w:t xml:space="preserve">The policy also stipulate how the unspent funds must be treated </w:t>
      </w:r>
    </w:p>
    <w:p w:rsidR="00E30241" w:rsidRPr="001F79CA" w:rsidRDefault="00E30241" w:rsidP="00215CC4">
      <w:pPr>
        <w:numPr>
          <w:ilvl w:val="0"/>
          <w:numId w:val="32"/>
        </w:numPr>
        <w:contextualSpacing/>
        <w:jc w:val="both"/>
        <w:rPr>
          <w:rFonts w:ascii="Arial Narrow" w:hAnsi="Arial Narrow"/>
          <w:sz w:val="24"/>
          <w:szCs w:val="24"/>
        </w:rPr>
      </w:pPr>
      <w:r w:rsidRPr="001F79CA">
        <w:rPr>
          <w:rFonts w:ascii="Arial Narrow" w:hAnsi="Arial Narrow"/>
          <w:sz w:val="24"/>
          <w:szCs w:val="24"/>
        </w:rPr>
        <w:t>Budget adjustment process in detail, who has been delegated, how to compile budget adjustment and why.</w:t>
      </w:r>
    </w:p>
    <w:p w:rsidR="00E30241" w:rsidRDefault="00E30241" w:rsidP="00215CC4">
      <w:pPr>
        <w:numPr>
          <w:ilvl w:val="0"/>
          <w:numId w:val="32"/>
        </w:numPr>
        <w:contextualSpacing/>
        <w:jc w:val="both"/>
        <w:rPr>
          <w:rFonts w:ascii="Arial Narrow" w:hAnsi="Arial Narrow"/>
          <w:sz w:val="24"/>
          <w:szCs w:val="24"/>
        </w:rPr>
      </w:pPr>
      <w:r w:rsidRPr="001F79CA">
        <w:rPr>
          <w:rFonts w:ascii="Arial Narrow" w:hAnsi="Arial Narrow"/>
          <w:sz w:val="24"/>
          <w:szCs w:val="24"/>
        </w:rPr>
        <w:t>Budget implementation and monitoring in terms of MFMA</w:t>
      </w:r>
    </w:p>
    <w:p w:rsidR="00F34DB7" w:rsidRPr="001F79CA" w:rsidRDefault="00F34DB7" w:rsidP="00F34DB7">
      <w:pPr>
        <w:ind w:left="1440"/>
        <w:contextualSpacing/>
        <w:jc w:val="both"/>
        <w:rPr>
          <w:rFonts w:ascii="Arial Narrow" w:hAnsi="Arial Narrow"/>
          <w:sz w:val="24"/>
          <w:szCs w:val="24"/>
        </w:rPr>
      </w:pPr>
    </w:p>
    <w:p w:rsidR="00E30241" w:rsidRPr="00F34DB7" w:rsidRDefault="00E30241" w:rsidP="00F34DB7">
      <w:pPr>
        <w:rPr>
          <w:rFonts w:ascii="Arial Narrow" w:hAnsi="Arial Narrow"/>
          <w:b/>
          <w:szCs w:val="24"/>
        </w:rPr>
      </w:pPr>
      <w:r w:rsidRPr="00F34DB7">
        <w:rPr>
          <w:rFonts w:ascii="Arial Narrow" w:hAnsi="Arial Narrow"/>
          <w:b/>
          <w:szCs w:val="24"/>
        </w:rPr>
        <w:t>Cash Management and Investment Policy</w:t>
      </w:r>
    </w:p>
    <w:p w:rsidR="00E30241" w:rsidRPr="001F79CA" w:rsidRDefault="00E30241" w:rsidP="00E30241">
      <w:pPr>
        <w:ind w:left="720"/>
        <w:contextualSpacing/>
        <w:jc w:val="both"/>
        <w:rPr>
          <w:rFonts w:ascii="Arial Narrow" w:hAnsi="Arial Narrow"/>
          <w:sz w:val="24"/>
          <w:szCs w:val="24"/>
        </w:rPr>
      </w:pPr>
    </w:p>
    <w:p w:rsidR="00E30241" w:rsidRPr="001F79CA" w:rsidRDefault="006B3D62" w:rsidP="00F34DB7">
      <w:pPr>
        <w:contextualSpacing/>
        <w:jc w:val="both"/>
        <w:rPr>
          <w:rFonts w:ascii="Arial Narrow" w:hAnsi="Arial Narrow"/>
          <w:sz w:val="24"/>
          <w:szCs w:val="24"/>
        </w:rPr>
      </w:pPr>
      <w:r>
        <w:rPr>
          <w:rFonts w:ascii="Arial Narrow" w:hAnsi="Arial Narrow"/>
          <w:sz w:val="24"/>
          <w:szCs w:val="24"/>
        </w:rPr>
        <w:t>The policy has</w:t>
      </w:r>
      <w:r w:rsidR="00E30241" w:rsidRPr="001F79CA">
        <w:rPr>
          <w:rFonts w:ascii="Arial Narrow" w:hAnsi="Arial Narrow"/>
          <w:sz w:val="24"/>
          <w:szCs w:val="24"/>
        </w:rPr>
        <w:t xml:space="preserve"> its objectives</w:t>
      </w:r>
      <w:r>
        <w:rPr>
          <w:rFonts w:ascii="Arial Narrow" w:hAnsi="Arial Narrow"/>
          <w:sz w:val="24"/>
          <w:szCs w:val="24"/>
        </w:rPr>
        <w:t xml:space="preserve"> as follows</w:t>
      </w:r>
      <w:r w:rsidR="00E30241" w:rsidRPr="001F79CA">
        <w:rPr>
          <w:rFonts w:ascii="Arial Narrow" w:hAnsi="Arial Narrow"/>
          <w:sz w:val="24"/>
          <w:szCs w:val="24"/>
        </w:rPr>
        <w:t>:</w:t>
      </w:r>
    </w:p>
    <w:p w:rsidR="00E30241" w:rsidRPr="001F79CA" w:rsidRDefault="00E30241" w:rsidP="00215CC4">
      <w:pPr>
        <w:numPr>
          <w:ilvl w:val="0"/>
          <w:numId w:val="31"/>
        </w:numPr>
        <w:contextualSpacing/>
        <w:jc w:val="both"/>
        <w:rPr>
          <w:rFonts w:ascii="Arial Narrow" w:hAnsi="Arial Narrow"/>
          <w:sz w:val="24"/>
          <w:szCs w:val="24"/>
        </w:rPr>
      </w:pPr>
      <w:r w:rsidRPr="001F79CA">
        <w:rPr>
          <w:rFonts w:ascii="Arial Narrow" w:hAnsi="Arial Narrow"/>
          <w:sz w:val="24"/>
          <w:szCs w:val="24"/>
        </w:rPr>
        <w:t>To provide guidance and direction for the investment of cash within the municipality</w:t>
      </w:r>
    </w:p>
    <w:p w:rsidR="00E30241" w:rsidRPr="001F79CA" w:rsidRDefault="00E30241" w:rsidP="00215CC4">
      <w:pPr>
        <w:numPr>
          <w:ilvl w:val="0"/>
          <w:numId w:val="31"/>
        </w:numPr>
        <w:contextualSpacing/>
        <w:jc w:val="both"/>
        <w:rPr>
          <w:rFonts w:ascii="Arial Narrow" w:hAnsi="Arial Narrow"/>
          <w:sz w:val="24"/>
          <w:szCs w:val="24"/>
        </w:rPr>
      </w:pPr>
      <w:r w:rsidRPr="001F79CA">
        <w:rPr>
          <w:rFonts w:ascii="Arial Narrow" w:hAnsi="Arial Narrow"/>
          <w:sz w:val="24"/>
          <w:szCs w:val="24"/>
        </w:rPr>
        <w:t xml:space="preserve">The Municipality must ensure investment diversification across the institution e.g. types of investments and its maturities </w:t>
      </w:r>
    </w:p>
    <w:p w:rsidR="00E30241" w:rsidRPr="001F79CA" w:rsidRDefault="00E30241" w:rsidP="00215CC4">
      <w:pPr>
        <w:numPr>
          <w:ilvl w:val="0"/>
          <w:numId w:val="31"/>
        </w:numPr>
        <w:contextualSpacing/>
        <w:jc w:val="both"/>
        <w:rPr>
          <w:rFonts w:ascii="Arial Narrow" w:hAnsi="Arial Narrow"/>
          <w:sz w:val="24"/>
          <w:szCs w:val="24"/>
        </w:rPr>
      </w:pPr>
      <w:r w:rsidRPr="001F79CA">
        <w:rPr>
          <w:rFonts w:ascii="Arial Narrow" w:hAnsi="Arial Narrow"/>
          <w:sz w:val="24"/>
          <w:szCs w:val="24"/>
        </w:rPr>
        <w:t>Liquidity needs of the Municipality to be given due consideration when making investment decisions for the municipality.</w:t>
      </w:r>
    </w:p>
    <w:p w:rsidR="00E30241" w:rsidRPr="001F79CA" w:rsidRDefault="00E30241" w:rsidP="00215CC4">
      <w:pPr>
        <w:numPr>
          <w:ilvl w:val="0"/>
          <w:numId w:val="31"/>
        </w:numPr>
        <w:contextualSpacing/>
        <w:jc w:val="both"/>
        <w:rPr>
          <w:rFonts w:ascii="Arial Narrow" w:hAnsi="Arial Narrow"/>
          <w:sz w:val="24"/>
          <w:szCs w:val="24"/>
        </w:rPr>
      </w:pPr>
      <w:r w:rsidRPr="001F79CA">
        <w:rPr>
          <w:rFonts w:ascii="Arial Narrow" w:hAnsi="Arial Narrow"/>
          <w:sz w:val="24"/>
          <w:szCs w:val="24"/>
        </w:rPr>
        <w:t>The policy statement includes:</w:t>
      </w:r>
    </w:p>
    <w:p w:rsidR="00E30241" w:rsidRPr="001F79CA" w:rsidRDefault="00E30241" w:rsidP="00215CC4">
      <w:pPr>
        <w:numPr>
          <w:ilvl w:val="0"/>
          <w:numId w:val="31"/>
        </w:numPr>
        <w:contextualSpacing/>
        <w:jc w:val="both"/>
        <w:rPr>
          <w:rFonts w:ascii="Arial Narrow" w:hAnsi="Arial Narrow"/>
          <w:sz w:val="24"/>
          <w:szCs w:val="24"/>
        </w:rPr>
      </w:pPr>
      <w:r w:rsidRPr="001F79CA">
        <w:rPr>
          <w:rFonts w:ascii="Arial Narrow" w:hAnsi="Arial Narrow"/>
          <w:sz w:val="24"/>
          <w:szCs w:val="24"/>
        </w:rPr>
        <w:t>Investment maturities</w:t>
      </w:r>
    </w:p>
    <w:p w:rsidR="00E30241" w:rsidRPr="001F79CA" w:rsidRDefault="00E30241" w:rsidP="00215CC4">
      <w:pPr>
        <w:numPr>
          <w:ilvl w:val="0"/>
          <w:numId w:val="31"/>
        </w:numPr>
        <w:contextualSpacing/>
        <w:jc w:val="both"/>
        <w:rPr>
          <w:rFonts w:ascii="Arial Narrow" w:hAnsi="Arial Narrow"/>
          <w:sz w:val="24"/>
          <w:szCs w:val="24"/>
        </w:rPr>
      </w:pPr>
      <w:r w:rsidRPr="001F79CA">
        <w:rPr>
          <w:rFonts w:ascii="Arial Narrow" w:hAnsi="Arial Narrow"/>
          <w:sz w:val="24"/>
          <w:szCs w:val="24"/>
        </w:rPr>
        <w:t>Standard care for investment</w:t>
      </w:r>
    </w:p>
    <w:p w:rsidR="00E30241" w:rsidRPr="001F79CA" w:rsidRDefault="00E30241" w:rsidP="00215CC4">
      <w:pPr>
        <w:numPr>
          <w:ilvl w:val="0"/>
          <w:numId w:val="31"/>
        </w:numPr>
        <w:contextualSpacing/>
        <w:jc w:val="both"/>
        <w:rPr>
          <w:rFonts w:ascii="Arial Narrow" w:hAnsi="Arial Narrow"/>
          <w:sz w:val="24"/>
          <w:szCs w:val="24"/>
        </w:rPr>
      </w:pPr>
      <w:r w:rsidRPr="001F79CA">
        <w:rPr>
          <w:rFonts w:ascii="Arial Narrow" w:hAnsi="Arial Narrow"/>
          <w:sz w:val="24"/>
          <w:szCs w:val="24"/>
        </w:rPr>
        <w:t>Investment limitations</w:t>
      </w:r>
    </w:p>
    <w:p w:rsidR="00E30241" w:rsidRPr="001F79CA" w:rsidRDefault="00E30241" w:rsidP="00215CC4">
      <w:pPr>
        <w:numPr>
          <w:ilvl w:val="0"/>
          <w:numId w:val="31"/>
        </w:numPr>
        <w:contextualSpacing/>
        <w:jc w:val="both"/>
        <w:rPr>
          <w:rFonts w:ascii="Arial Narrow" w:hAnsi="Arial Narrow"/>
          <w:sz w:val="24"/>
          <w:szCs w:val="24"/>
        </w:rPr>
      </w:pPr>
      <w:r w:rsidRPr="001F79CA">
        <w:rPr>
          <w:rFonts w:ascii="Arial Narrow" w:hAnsi="Arial Narrow"/>
          <w:sz w:val="24"/>
          <w:szCs w:val="24"/>
        </w:rPr>
        <w:t>Portfolio balance and competitive selection</w:t>
      </w:r>
    </w:p>
    <w:p w:rsidR="00E30241" w:rsidRPr="001F79CA" w:rsidRDefault="00E30241" w:rsidP="00215CC4">
      <w:pPr>
        <w:numPr>
          <w:ilvl w:val="0"/>
          <w:numId w:val="31"/>
        </w:numPr>
        <w:contextualSpacing/>
        <w:jc w:val="both"/>
        <w:rPr>
          <w:rFonts w:ascii="Arial Narrow" w:hAnsi="Arial Narrow"/>
          <w:sz w:val="24"/>
          <w:szCs w:val="24"/>
        </w:rPr>
      </w:pPr>
      <w:r w:rsidRPr="001F79CA">
        <w:rPr>
          <w:rFonts w:ascii="Arial Narrow" w:hAnsi="Arial Narrow"/>
          <w:sz w:val="24"/>
          <w:szCs w:val="24"/>
        </w:rPr>
        <w:t xml:space="preserve">Cash management and Reporting Requirements </w:t>
      </w:r>
    </w:p>
    <w:p w:rsidR="00E30241" w:rsidRPr="001F79CA" w:rsidRDefault="00E30241" w:rsidP="00E30241">
      <w:pPr>
        <w:ind w:left="720"/>
        <w:contextualSpacing/>
        <w:jc w:val="both"/>
        <w:rPr>
          <w:rFonts w:ascii="Arial Narrow" w:hAnsi="Arial Narrow"/>
          <w:sz w:val="24"/>
          <w:szCs w:val="24"/>
        </w:rPr>
      </w:pPr>
    </w:p>
    <w:p w:rsidR="00E30241" w:rsidRPr="001F79CA" w:rsidRDefault="00E30241" w:rsidP="00E30241">
      <w:pPr>
        <w:ind w:left="720"/>
        <w:contextualSpacing/>
        <w:jc w:val="both"/>
        <w:rPr>
          <w:rFonts w:ascii="Arial Narrow" w:hAnsi="Arial Narrow"/>
          <w:sz w:val="24"/>
          <w:szCs w:val="24"/>
        </w:rPr>
      </w:pPr>
    </w:p>
    <w:p w:rsidR="00E30241" w:rsidRPr="00F34DB7" w:rsidRDefault="00E30241" w:rsidP="00F34DB7">
      <w:pPr>
        <w:contextualSpacing/>
        <w:jc w:val="both"/>
        <w:rPr>
          <w:rFonts w:ascii="Arial Narrow" w:hAnsi="Arial Narrow"/>
          <w:sz w:val="24"/>
          <w:szCs w:val="24"/>
        </w:rPr>
      </w:pPr>
    </w:p>
    <w:p w:rsidR="00E30241" w:rsidRPr="00F34DB7" w:rsidRDefault="00E30241" w:rsidP="00F34DB7">
      <w:pPr>
        <w:rPr>
          <w:rFonts w:ascii="Arial Narrow" w:hAnsi="Arial Narrow"/>
          <w:b/>
          <w:szCs w:val="24"/>
        </w:rPr>
      </w:pPr>
      <w:r w:rsidRPr="00F34DB7">
        <w:rPr>
          <w:rFonts w:ascii="Arial Narrow" w:hAnsi="Arial Narrow"/>
          <w:b/>
          <w:szCs w:val="24"/>
        </w:rPr>
        <w:t>Credit Control Policy</w:t>
      </w:r>
      <w:r w:rsidR="006B3D62">
        <w:rPr>
          <w:rFonts w:ascii="Arial Narrow" w:hAnsi="Arial Narrow"/>
          <w:b/>
          <w:szCs w:val="24"/>
        </w:rPr>
        <w:t xml:space="preserve"> </w:t>
      </w:r>
    </w:p>
    <w:p w:rsidR="00E30241" w:rsidRPr="001F79CA" w:rsidRDefault="00E30241" w:rsidP="00215CC4">
      <w:pPr>
        <w:numPr>
          <w:ilvl w:val="0"/>
          <w:numId w:val="30"/>
        </w:numPr>
        <w:contextualSpacing/>
        <w:jc w:val="both"/>
        <w:rPr>
          <w:rFonts w:ascii="Arial Narrow" w:hAnsi="Arial Narrow"/>
          <w:sz w:val="24"/>
          <w:szCs w:val="24"/>
        </w:rPr>
      </w:pPr>
      <w:r w:rsidRPr="001F79CA">
        <w:rPr>
          <w:rFonts w:ascii="Arial Narrow" w:hAnsi="Arial Narrow"/>
          <w:sz w:val="24"/>
          <w:szCs w:val="24"/>
        </w:rPr>
        <w:t>The policy details how rates and services will be collected. The process starts at the application process of the services</w:t>
      </w:r>
    </w:p>
    <w:p w:rsidR="00E30241" w:rsidRPr="001F79CA" w:rsidRDefault="00E30241" w:rsidP="00215CC4">
      <w:pPr>
        <w:numPr>
          <w:ilvl w:val="0"/>
          <w:numId w:val="30"/>
        </w:numPr>
        <w:contextualSpacing/>
        <w:jc w:val="both"/>
        <w:rPr>
          <w:rFonts w:ascii="Arial Narrow" w:hAnsi="Arial Narrow"/>
          <w:sz w:val="24"/>
          <w:szCs w:val="24"/>
        </w:rPr>
      </w:pPr>
      <w:r w:rsidRPr="001F79CA">
        <w:rPr>
          <w:rFonts w:ascii="Arial Narrow" w:hAnsi="Arial Narrow"/>
          <w:sz w:val="24"/>
          <w:szCs w:val="24"/>
        </w:rPr>
        <w:t xml:space="preserve">Customer service agreements </w:t>
      </w:r>
    </w:p>
    <w:p w:rsidR="00E30241" w:rsidRPr="001F79CA" w:rsidRDefault="00E30241" w:rsidP="00215CC4">
      <w:pPr>
        <w:numPr>
          <w:ilvl w:val="0"/>
          <w:numId w:val="30"/>
        </w:numPr>
        <w:contextualSpacing/>
        <w:jc w:val="both"/>
        <w:rPr>
          <w:rFonts w:ascii="Arial Narrow" w:hAnsi="Arial Narrow"/>
          <w:sz w:val="24"/>
          <w:szCs w:val="24"/>
        </w:rPr>
      </w:pPr>
      <w:r w:rsidRPr="001F79CA">
        <w:rPr>
          <w:rFonts w:ascii="Arial Narrow" w:hAnsi="Arial Narrow"/>
          <w:sz w:val="24"/>
          <w:szCs w:val="24"/>
        </w:rPr>
        <w:t>Deposits that are paid when applying for the service</w:t>
      </w:r>
    </w:p>
    <w:p w:rsidR="00E30241" w:rsidRPr="001F79CA" w:rsidRDefault="00E30241" w:rsidP="00215CC4">
      <w:pPr>
        <w:numPr>
          <w:ilvl w:val="0"/>
          <w:numId w:val="30"/>
        </w:numPr>
        <w:contextualSpacing/>
        <w:jc w:val="both"/>
        <w:rPr>
          <w:rFonts w:ascii="Arial Narrow" w:hAnsi="Arial Narrow"/>
          <w:sz w:val="24"/>
          <w:szCs w:val="24"/>
        </w:rPr>
      </w:pPr>
      <w:r w:rsidRPr="001F79CA">
        <w:rPr>
          <w:rFonts w:ascii="Arial Narrow" w:hAnsi="Arial Narrow"/>
          <w:sz w:val="24"/>
          <w:szCs w:val="24"/>
        </w:rPr>
        <w:t>Detailed how and when the accounts and billing are paid</w:t>
      </w:r>
    </w:p>
    <w:p w:rsidR="00E30241" w:rsidRPr="001F79CA" w:rsidRDefault="00E30241" w:rsidP="00215CC4">
      <w:pPr>
        <w:numPr>
          <w:ilvl w:val="0"/>
          <w:numId w:val="30"/>
        </w:numPr>
        <w:contextualSpacing/>
        <w:jc w:val="both"/>
        <w:rPr>
          <w:rFonts w:ascii="Arial Narrow" w:hAnsi="Arial Narrow"/>
          <w:sz w:val="24"/>
          <w:szCs w:val="24"/>
        </w:rPr>
      </w:pPr>
      <w:r w:rsidRPr="001F79CA">
        <w:rPr>
          <w:rFonts w:ascii="Arial Narrow" w:hAnsi="Arial Narrow"/>
          <w:sz w:val="24"/>
          <w:szCs w:val="24"/>
        </w:rPr>
        <w:t>Metering and consumable services and all water related processes have been removed from the policy.</w:t>
      </w:r>
    </w:p>
    <w:p w:rsidR="00E30241" w:rsidRPr="001F79CA" w:rsidRDefault="00E30241" w:rsidP="00215CC4">
      <w:pPr>
        <w:numPr>
          <w:ilvl w:val="0"/>
          <w:numId w:val="30"/>
        </w:numPr>
        <w:contextualSpacing/>
        <w:jc w:val="both"/>
        <w:rPr>
          <w:rFonts w:ascii="Arial Narrow" w:hAnsi="Arial Narrow"/>
          <w:sz w:val="24"/>
          <w:szCs w:val="24"/>
        </w:rPr>
      </w:pPr>
      <w:r w:rsidRPr="001F79CA">
        <w:rPr>
          <w:rFonts w:ascii="Arial Narrow" w:hAnsi="Arial Narrow"/>
          <w:sz w:val="24"/>
          <w:szCs w:val="24"/>
        </w:rPr>
        <w:t>Arrangements processes for residential and non-residential debtors</w:t>
      </w:r>
    </w:p>
    <w:p w:rsidR="00E30241" w:rsidRPr="001F79CA" w:rsidRDefault="00E30241" w:rsidP="00215CC4">
      <w:pPr>
        <w:numPr>
          <w:ilvl w:val="0"/>
          <w:numId w:val="30"/>
        </w:numPr>
        <w:contextualSpacing/>
        <w:jc w:val="both"/>
        <w:rPr>
          <w:rFonts w:ascii="Arial Narrow" w:hAnsi="Arial Narrow"/>
          <w:sz w:val="24"/>
          <w:szCs w:val="24"/>
        </w:rPr>
      </w:pPr>
      <w:r w:rsidRPr="001F79CA">
        <w:rPr>
          <w:rFonts w:ascii="Arial Narrow" w:hAnsi="Arial Narrow"/>
          <w:sz w:val="24"/>
          <w:szCs w:val="24"/>
        </w:rPr>
        <w:t>Special conditions regarding arrangements and the payment of rates by instalments</w:t>
      </w:r>
    </w:p>
    <w:p w:rsidR="00E30241" w:rsidRPr="001F79CA" w:rsidRDefault="00E30241" w:rsidP="00215CC4">
      <w:pPr>
        <w:numPr>
          <w:ilvl w:val="0"/>
          <w:numId w:val="30"/>
        </w:numPr>
        <w:contextualSpacing/>
        <w:jc w:val="both"/>
        <w:rPr>
          <w:rFonts w:ascii="Arial Narrow" w:hAnsi="Arial Narrow"/>
          <w:sz w:val="24"/>
          <w:szCs w:val="24"/>
        </w:rPr>
      </w:pPr>
      <w:r w:rsidRPr="001F79CA">
        <w:rPr>
          <w:rFonts w:ascii="Arial Narrow" w:hAnsi="Arial Narrow"/>
          <w:sz w:val="24"/>
          <w:szCs w:val="24"/>
        </w:rPr>
        <w:t>Payment arrangements of government departments</w:t>
      </w:r>
    </w:p>
    <w:p w:rsidR="00E30241" w:rsidRPr="001F79CA" w:rsidRDefault="00E30241" w:rsidP="00215CC4">
      <w:pPr>
        <w:numPr>
          <w:ilvl w:val="0"/>
          <w:numId w:val="30"/>
        </w:numPr>
        <w:contextualSpacing/>
        <w:jc w:val="both"/>
        <w:rPr>
          <w:rFonts w:ascii="Arial Narrow" w:hAnsi="Arial Narrow"/>
          <w:sz w:val="24"/>
          <w:szCs w:val="24"/>
        </w:rPr>
      </w:pPr>
      <w:r w:rsidRPr="001F79CA">
        <w:rPr>
          <w:rFonts w:ascii="Arial Narrow" w:hAnsi="Arial Narrow"/>
          <w:sz w:val="24"/>
          <w:szCs w:val="24"/>
        </w:rPr>
        <w:t>Collection process on rental of facilities</w:t>
      </w:r>
    </w:p>
    <w:p w:rsidR="00E30241" w:rsidRPr="001F79CA" w:rsidRDefault="00E30241" w:rsidP="00215CC4">
      <w:pPr>
        <w:numPr>
          <w:ilvl w:val="0"/>
          <w:numId w:val="30"/>
        </w:numPr>
        <w:contextualSpacing/>
        <w:jc w:val="both"/>
        <w:rPr>
          <w:rFonts w:ascii="Arial Narrow" w:hAnsi="Arial Narrow"/>
          <w:sz w:val="24"/>
          <w:szCs w:val="24"/>
        </w:rPr>
      </w:pPr>
      <w:r w:rsidRPr="001F79CA">
        <w:rPr>
          <w:rFonts w:ascii="Arial Narrow" w:hAnsi="Arial Narrow"/>
          <w:sz w:val="24"/>
          <w:szCs w:val="24"/>
        </w:rPr>
        <w:t>Enquiries and appeals</w:t>
      </w:r>
    </w:p>
    <w:p w:rsidR="00E30241" w:rsidRPr="001F79CA" w:rsidRDefault="00E30241" w:rsidP="00215CC4">
      <w:pPr>
        <w:numPr>
          <w:ilvl w:val="0"/>
          <w:numId w:val="30"/>
        </w:numPr>
        <w:contextualSpacing/>
        <w:jc w:val="both"/>
        <w:rPr>
          <w:rFonts w:ascii="Arial Narrow" w:hAnsi="Arial Narrow"/>
          <w:sz w:val="24"/>
          <w:szCs w:val="24"/>
        </w:rPr>
      </w:pPr>
      <w:r w:rsidRPr="001F79CA">
        <w:rPr>
          <w:rFonts w:ascii="Arial Narrow" w:hAnsi="Arial Narrow"/>
          <w:sz w:val="24"/>
          <w:szCs w:val="24"/>
        </w:rPr>
        <w:t>Debt collection process general</w:t>
      </w:r>
    </w:p>
    <w:p w:rsidR="00E30241" w:rsidRPr="001F79CA" w:rsidRDefault="00E30241" w:rsidP="00215CC4">
      <w:pPr>
        <w:numPr>
          <w:ilvl w:val="0"/>
          <w:numId w:val="30"/>
        </w:numPr>
        <w:contextualSpacing/>
        <w:jc w:val="both"/>
        <w:rPr>
          <w:rFonts w:ascii="Arial Narrow" w:hAnsi="Arial Narrow"/>
          <w:sz w:val="24"/>
          <w:szCs w:val="24"/>
        </w:rPr>
      </w:pPr>
      <w:r w:rsidRPr="001F79CA">
        <w:rPr>
          <w:rFonts w:ascii="Arial Narrow" w:hAnsi="Arial Narrow"/>
          <w:sz w:val="24"/>
          <w:szCs w:val="24"/>
        </w:rPr>
        <w:t>Theft and fraud and Irrecoverable debt</w:t>
      </w:r>
    </w:p>
    <w:p w:rsidR="00E30241" w:rsidRDefault="00E30241" w:rsidP="00215CC4">
      <w:pPr>
        <w:numPr>
          <w:ilvl w:val="0"/>
          <w:numId w:val="30"/>
        </w:numPr>
        <w:contextualSpacing/>
        <w:jc w:val="both"/>
        <w:rPr>
          <w:rFonts w:ascii="Arial Narrow" w:hAnsi="Arial Narrow"/>
          <w:sz w:val="24"/>
          <w:szCs w:val="24"/>
        </w:rPr>
      </w:pPr>
      <w:r w:rsidRPr="001F79CA">
        <w:rPr>
          <w:rFonts w:ascii="Arial Narrow" w:hAnsi="Arial Narrow"/>
          <w:sz w:val="24"/>
          <w:szCs w:val="24"/>
        </w:rPr>
        <w:t>Bylaw will give effect to this policy</w:t>
      </w:r>
    </w:p>
    <w:p w:rsidR="00F34DB7" w:rsidRPr="001F79CA" w:rsidRDefault="00F34DB7" w:rsidP="00F34DB7">
      <w:pPr>
        <w:ind w:left="1440"/>
        <w:contextualSpacing/>
        <w:jc w:val="both"/>
        <w:rPr>
          <w:rFonts w:ascii="Arial Narrow" w:hAnsi="Arial Narrow"/>
          <w:sz w:val="24"/>
          <w:szCs w:val="24"/>
        </w:rPr>
      </w:pPr>
    </w:p>
    <w:p w:rsidR="00E30241" w:rsidRPr="00F34DB7" w:rsidRDefault="00E30241" w:rsidP="00F34DB7">
      <w:pPr>
        <w:rPr>
          <w:rFonts w:ascii="Arial Narrow" w:hAnsi="Arial Narrow"/>
          <w:b/>
          <w:szCs w:val="24"/>
        </w:rPr>
      </w:pPr>
      <w:proofErr w:type="spellStart"/>
      <w:r w:rsidRPr="00F34DB7">
        <w:rPr>
          <w:rFonts w:ascii="Arial Narrow" w:hAnsi="Arial Narrow"/>
          <w:b/>
          <w:szCs w:val="24"/>
        </w:rPr>
        <w:t>Virement</w:t>
      </w:r>
      <w:proofErr w:type="spellEnd"/>
      <w:r w:rsidRPr="00F34DB7">
        <w:rPr>
          <w:rFonts w:ascii="Arial Narrow" w:hAnsi="Arial Narrow"/>
          <w:b/>
          <w:szCs w:val="24"/>
        </w:rPr>
        <w:t xml:space="preserve"> policy</w:t>
      </w:r>
    </w:p>
    <w:p w:rsidR="00E30241" w:rsidRDefault="00E30241" w:rsidP="00215CC4">
      <w:pPr>
        <w:numPr>
          <w:ilvl w:val="0"/>
          <w:numId w:val="29"/>
        </w:numPr>
        <w:contextualSpacing/>
        <w:jc w:val="both"/>
        <w:rPr>
          <w:rFonts w:ascii="Arial Narrow" w:hAnsi="Arial Narrow"/>
          <w:sz w:val="24"/>
          <w:szCs w:val="24"/>
        </w:rPr>
      </w:pPr>
      <w:r w:rsidRPr="001F79CA">
        <w:rPr>
          <w:rFonts w:ascii="Arial Narrow" w:hAnsi="Arial Narrow"/>
          <w:sz w:val="24"/>
          <w:szCs w:val="24"/>
        </w:rPr>
        <w:t xml:space="preserve">This policy aims to provide guidelines to management in the use of </w:t>
      </w:r>
      <w:proofErr w:type="spellStart"/>
      <w:r w:rsidRPr="001F79CA">
        <w:rPr>
          <w:rFonts w:ascii="Arial Narrow" w:hAnsi="Arial Narrow"/>
          <w:sz w:val="24"/>
          <w:szCs w:val="24"/>
        </w:rPr>
        <w:t>virement</w:t>
      </w:r>
      <w:proofErr w:type="spellEnd"/>
      <w:r w:rsidRPr="001F79CA">
        <w:rPr>
          <w:rFonts w:ascii="Arial Narrow" w:hAnsi="Arial Narrow"/>
          <w:sz w:val="24"/>
          <w:szCs w:val="24"/>
        </w:rPr>
        <w:t xml:space="preserve"> as a mechanism in the day to day management of their budget</w:t>
      </w:r>
    </w:p>
    <w:p w:rsidR="008E0AB2" w:rsidRPr="001F79CA" w:rsidRDefault="008E0AB2" w:rsidP="00215CC4">
      <w:pPr>
        <w:numPr>
          <w:ilvl w:val="0"/>
          <w:numId w:val="29"/>
        </w:numPr>
        <w:contextualSpacing/>
        <w:jc w:val="both"/>
        <w:rPr>
          <w:rFonts w:ascii="Arial Narrow" w:hAnsi="Arial Narrow"/>
          <w:sz w:val="24"/>
          <w:szCs w:val="24"/>
        </w:rPr>
      </w:pPr>
      <w:r>
        <w:rPr>
          <w:rFonts w:ascii="Arial Narrow" w:hAnsi="Arial Narrow"/>
          <w:sz w:val="24"/>
          <w:szCs w:val="24"/>
        </w:rPr>
        <w:t>The policy in</w:t>
      </w:r>
      <w:r w:rsidR="006B3D62">
        <w:rPr>
          <w:rFonts w:ascii="Arial Narrow" w:hAnsi="Arial Narrow"/>
          <w:sz w:val="24"/>
          <w:szCs w:val="24"/>
        </w:rPr>
        <w:t xml:space="preserve">corporates </w:t>
      </w:r>
      <w:proofErr w:type="spellStart"/>
      <w:r w:rsidR="006B3D62">
        <w:rPr>
          <w:rFonts w:ascii="Arial Narrow" w:hAnsi="Arial Narrow"/>
          <w:sz w:val="24"/>
          <w:szCs w:val="24"/>
        </w:rPr>
        <w:t>virement</w:t>
      </w:r>
      <w:proofErr w:type="spellEnd"/>
      <w:r w:rsidR="006B3D62">
        <w:rPr>
          <w:rFonts w:ascii="Arial Narrow" w:hAnsi="Arial Narrow"/>
          <w:sz w:val="24"/>
          <w:szCs w:val="24"/>
        </w:rPr>
        <w:t xml:space="preserve"> process as it</w:t>
      </w:r>
      <w:r>
        <w:rPr>
          <w:rFonts w:ascii="Arial Narrow" w:hAnsi="Arial Narrow"/>
          <w:sz w:val="24"/>
          <w:szCs w:val="24"/>
        </w:rPr>
        <w:t xml:space="preserve"> relates to the m SCOA system where </w:t>
      </w:r>
      <w:proofErr w:type="spellStart"/>
      <w:r>
        <w:rPr>
          <w:rFonts w:ascii="Arial Narrow" w:hAnsi="Arial Narrow"/>
          <w:sz w:val="24"/>
          <w:szCs w:val="24"/>
        </w:rPr>
        <w:t>virement</w:t>
      </w:r>
      <w:proofErr w:type="spellEnd"/>
      <w:r>
        <w:rPr>
          <w:rFonts w:ascii="Arial Narrow" w:hAnsi="Arial Narrow"/>
          <w:sz w:val="24"/>
          <w:szCs w:val="24"/>
        </w:rPr>
        <w:t xml:space="preserve"> has to take place within the six segments.</w:t>
      </w:r>
    </w:p>
    <w:p w:rsidR="00E30241" w:rsidRPr="001F79CA" w:rsidRDefault="00E30241" w:rsidP="00215CC4">
      <w:pPr>
        <w:numPr>
          <w:ilvl w:val="0"/>
          <w:numId w:val="29"/>
        </w:numPr>
        <w:contextualSpacing/>
        <w:jc w:val="both"/>
        <w:rPr>
          <w:rFonts w:ascii="Arial Narrow" w:hAnsi="Arial Narrow"/>
          <w:sz w:val="24"/>
          <w:szCs w:val="24"/>
        </w:rPr>
      </w:pPr>
      <w:r w:rsidRPr="001F79CA">
        <w:rPr>
          <w:rFonts w:ascii="Arial Narrow" w:hAnsi="Arial Narrow"/>
          <w:sz w:val="24"/>
          <w:szCs w:val="24"/>
        </w:rPr>
        <w:t xml:space="preserve">The only change in the policy is to allow </w:t>
      </w:r>
      <w:proofErr w:type="spellStart"/>
      <w:r w:rsidRPr="001F79CA">
        <w:rPr>
          <w:rFonts w:ascii="Arial Narrow" w:hAnsi="Arial Narrow"/>
          <w:sz w:val="24"/>
          <w:szCs w:val="24"/>
        </w:rPr>
        <w:t>virement</w:t>
      </w:r>
      <w:proofErr w:type="spellEnd"/>
      <w:r w:rsidRPr="001F79CA">
        <w:rPr>
          <w:rFonts w:ascii="Arial Narrow" w:hAnsi="Arial Narrow"/>
          <w:sz w:val="24"/>
          <w:szCs w:val="24"/>
        </w:rPr>
        <w:t xml:space="preserve"> on capital budget within votes of the same funding</w:t>
      </w:r>
    </w:p>
    <w:p w:rsidR="00E30241" w:rsidRPr="00F34DB7" w:rsidRDefault="00E30241" w:rsidP="00F34DB7">
      <w:pPr>
        <w:rPr>
          <w:rFonts w:ascii="Arial Narrow" w:hAnsi="Arial Narrow"/>
          <w:b/>
          <w:szCs w:val="24"/>
        </w:rPr>
      </w:pPr>
      <w:r w:rsidRPr="00F34DB7">
        <w:rPr>
          <w:rFonts w:ascii="Arial Narrow" w:hAnsi="Arial Narrow"/>
          <w:b/>
          <w:szCs w:val="24"/>
        </w:rPr>
        <w:t>Review of Asset Management Policy</w:t>
      </w:r>
    </w:p>
    <w:p w:rsidR="00E30241" w:rsidRPr="001F79CA" w:rsidRDefault="00E30241" w:rsidP="00F34DB7">
      <w:pPr>
        <w:contextualSpacing/>
        <w:jc w:val="both"/>
        <w:rPr>
          <w:rFonts w:ascii="Arial Narrow" w:hAnsi="Arial Narrow"/>
          <w:sz w:val="24"/>
          <w:szCs w:val="24"/>
        </w:rPr>
      </w:pPr>
      <w:r w:rsidRPr="001F79CA">
        <w:rPr>
          <w:rFonts w:ascii="Arial Narrow" w:hAnsi="Arial Narrow"/>
          <w:sz w:val="24"/>
          <w:szCs w:val="24"/>
        </w:rPr>
        <w:t>Main objectives of this policy are to:</w:t>
      </w:r>
    </w:p>
    <w:p w:rsidR="00E30241" w:rsidRPr="001F79CA" w:rsidRDefault="00E30241" w:rsidP="00215CC4">
      <w:pPr>
        <w:numPr>
          <w:ilvl w:val="0"/>
          <w:numId w:val="28"/>
        </w:numPr>
        <w:contextualSpacing/>
        <w:jc w:val="both"/>
        <w:rPr>
          <w:rFonts w:ascii="Arial Narrow" w:hAnsi="Arial Narrow"/>
          <w:sz w:val="24"/>
          <w:szCs w:val="24"/>
        </w:rPr>
      </w:pPr>
      <w:r w:rsidRPr="001F79CA">
        <w:rPr>
          <w:rFonts w:ascii="Arial Narrow" w:hAnsi="Arial Narrow"/>
          <w:sz w:val="24"/>
          <w:szCs w:val="24"/>
        </w:rPr>
        <w:t>Ensure the effective and efficient control, utilization and management of Property Plant and Equipment.</w:t>
      </w:r>
    </w:p>
    <w:p w:rsidR="00E30241" w:rsidRPr="001F79CA" w:rsidRDefault="00E30241" w:rsidP="00215CC4">
      <w:pPr>
        <w:numPr>
          <w:ilvl w:val="0"/>
          <w:numId w:val="28"/>
        </w:numPr>
        <w:contextualSpacing/>
        <w:jc w:val="both"/>
        <w:rPr>
          <w:rFonts w:ascii="Arial Narrow" w:hAnsi="Arial Narrow"/>
          <w:sz w:val="24"/>
          <w:szCs w:val="24"/>
        </w:rPr>
      </w:pPr>
      <w:r w:rsidRPr="001F79CA">
        <w:rPr>
          <w:rFonts w:ascii="Arial Narrow" w:hAnsi="Arial Narrow"/>
          <w:sz w:val="24"/>
          <w:szCs w:val="24"/>
        </w:rPr>
        <w:t>Ensure that the functional heads are aware of their roles and responsibilities regarding property, plant and equipment.</w:t>
      </w:r>
    </w:p>
    <w:p w:rsidR="00E30241" w:rsidRPr="001F79CA" w:rsidRDefault="00E30241" w:rsidP="00215CC4">
      <w:pPr>
        <w:numPr>
          <w:ilvl w:val="0"/>
          <w:numId w:val="28"/>
        </w:numPr>
        <w:contextualSpacing/>
        <w:jc w:val="both"/>
        <w:rPr>
          <w:rFonts w:ascii="Arial Narrow" w:hAnsi="Arial Narrow"/>
          <w:sz w:val="24"/>
          <w:szCs w:val="24"/>
        </w:rPr>
      </w:pPr>
      <w:r w:rsidRPr="001F79CA">
        <w:rPr>
          <w:rFonts w:ascii="Arial Narrow" w:hAnsi="Arial Narrow"/>
          <w:sz w:val="24"/>
          <w:szCs w:val="24"/>
        </w:rPr>
        <w:t xml:space="preserve">To set out standards of physical asset management, recording and internal control to ensure property plant and equipment are safeguarding against loss and inappropriate utilisation </w:t>
      </w:r>
    </w:p>
    <w:p w:rsidR="00E30241" w:rsidRDefault="00E30241" w:rsidP="00215CC4">
      <w:pPr>
        <w:numPr>
          <w:ilvl w:val="0"/>
          <w:numId w:val="28"/>
        </w:numPr>
        <w:contextualSpacing/>
        <w:jc w:val="both"/>
        <w:rPr>
          <w:rFonts w:ascii="Arial Narrow" w:hAnsi="Arial Narrow"/>
          <w:sz w:val="24"/>
          <w:szCs w:val="24"/>
        </w:rPr>
      </w:pPr>
      <w:r w:rsidRPr="001F79CA">
        <w:rPr>
          <w:rFonts w:ascii="Arial Narrow" w:hAnsi="Arial Narrow"/>
          <w:sz w:val="24"/>
          <w:szCs w:val="24"/>
        </w:rPr>
        <w:t>To specify the process required for acquisition, transfer and disposal assets.</w:t>
      </w:r>
    </w:p>
    <w:p w:rsidR="00F34DB7" w:rsidRPr="001F79CA" w:rsidRDefault="00F34DB7" w:rsidP="00F34DB7">
      <w:pPr>
        <w:ind w:left="1440"/>
        <w:contextualSpacing/>
        <w:jc w:val="both"/>
        <w:rPr>
          <w:rFonts w:ascii="Arial Narrow" w:hAnsi="Arial Narrow"/>
          <w:sz w:val="24"/>
          <w:szCs w:val="24"/>
        </w:rPr>
      </w:pPr>
    </w:p>
    <w:p w:rsidR="00E30241" w:rsidRPr="00F34DB7" w:rsidRDefault="00E30241" w:rsidP="00F34DB7">
      <w:pPr>
        <w:rPr>
          <w:rFonts w:ascii="Arial Narrow" w:hAnsi="Arial Narrow"/>
          <w:b/>
          <w:szCs w:val="24"/>
        </w:rPr>
      </w:pPr>
      <w:r w:rsidRPr="00F34DB7">
        <w:rPr>
          <w:rFonts w:ascii="Arial Narrow" w:hAnsi="Arial Narrow"/>
          <w:b/>
          <w:szCs w:val="24"/>
        </w:rPr>
        <w:t xml:space="preserve"> Re</w:t>
      </w:r>
      <w:r w:rsidR="006B3D62">
        <w:rPr>
          <w:rFonts w:ascii="Arial Narrow" w:hAnsi="Arial Narrow"/>
          <w:b/>
          <w:szCs w:val="24"/>
        </w:rPr>
        <w:t xml:space="preserve">viewed Indigent Policy </w:t>
      </w:r>
    </w:p>
    <w:p w:rsidR="00E30241" w:rsidRPr="001F79CA" w:rsidRDefault="00E30241" w:rsidP="00215CC4">
      <w:pPr>
        <w:numPr>
          <w:ilvl w:val="0"/>
          <w:numId w:val="27"/>
        </w:numPr>
        <w:contextualSpacing/>
        <w:jc w:val="both"/>
        <w:rPr>
          <w:rFonts w:ascii="Arial Narrow" w:hAnsi="Arial Narrow"/>
          <w:sz w:val="24"/>
          <w:szCs w:val="24"/>
        </w:rPr>
      </w:pPr>
      <w:r w:rsidRPr="001F79CA">
        <w:rPr>
          <w:rFonts w:ascii="Arial Narrow" w:hAnsi="Arial Narrow"/>
          <w:sz w:val="24"/>
          <w:szCs w:val="24"/>
        </w:rPr>
        <w:t>Main objectives of this policy are to ensure:</w:t>
      </w:r>
    </w:p>
    <w:p w:rsidR="00E30241" w:rsidRPr="001F79CA" w:rsidRDefault="00E30241" w:rsidP="00215CC4">
      <w:pPr>
        <w:numPr>
          <w:ilvl w:val="0"/>
          <w:numId w:val="27"/>
        </w:numPr>
        <w:contextualSpacing/>
        <w:jc w:val="both"/>
        <w:rPr>
          <w:rFonts w:ascii="Arial Narrow" w:hAnsi="Arial Narrow"/>
          <w:sz w:val="24"/>
          <w:szCs w:val="24"/>
        </w:rPr>
      </w:pPr>
      <w:r w:rsidRPr="001F79CA">
        <w:rPr>
          <w:rFonts w:ascii="Arial Narrow" w:hAnsi="Arial Narrow"/>
          <w:sz w:val="24"/>
          <w:szCs w:val="24"/>
        </w:rPr>
        <w:t>The provision of basic services to the community in a sustainable manner within financial and administrative capacity of council</w:t>
      </w:r>
    </w:p>
    <w:p w:rsidR="00E30241" w:rsidRPr="001F79CA" w:rsidRDefault="00E30241" w:rsidP="00215CC4">
      <w:pPr>
        <w:numPr>
          <w:ilvl w:val="0"/>
          <w:numId w:val="27"/>
        </w:numPr>
        <w:contextualSpacing/>
        <w:jc w:val="both"/>
        <w:rPr>
          <w:rFonts w:ascii="Arial Narrow" w:hAnsi="Arial Narrow"/>
          <w:sz w:val="24"/>
          <w:szCs w:val="24"/>
        </w:rPr>
      </w:pPr>
      <w:r w:rsidRPr="001F79CA">
        <w:rPr>
          <w:rFonts w:ascii="Arial Narrow" w:hAnsi="Arial Narrow"/>
          <w:sz w:val="24"/>
          <w:szCs w:val="24"/>
        </w:rPr>
        <w:t xml:space="preserve">The financial sustainability of free basic services through the determination of appropriate tariffs that contribute to such sustainability through cross subsidisation  </w:t>
      </w:r>
    </w:p>
    <w:p w:rsidR="00E30241" w:rsidRPr="001F79CA" w:rsidRDefault="00E30241" w:rsidP="00215CC4">
      <w:pPr>
        <w:numPr>
          <w:ilvl w:val="0"/>
          <w:numId w:val="27"/>
        </w:numPr>
        <w:contextualSpacing/>
        <w:jc w:val="both"/>
        <w:rPr>
          <w:rFonts w:ascii="Arial Narrow" w:hAnsi="Arial Narrow"/>
          <w:sz w:val="24"/>
          <w:szCs w:val="24"/>
        </w:rPr>
      </w:pPr>
      <w:r w:rsidRPr="001F79CA">
        <w:rPr>
          <w:rFonts w:ascii="Arial Narrow" w:hAnsi="Arial Narrow"/>
          <w:sz w:val="24"/>
          <w:szCs w:val="24"/>
        </w:rPr>
        <w:t>Establishment of framework for the identification and management of indigent households including socio –economic analysis and an exit strategy</w:t>
      </w:r>
    </w:p>
    <w:p w:rsidR="00E30241" w:rsidRPr="001F79CA" w:rsidRDefault="00E30241" w:rsidP="00215CC4">
      <w:pPr>
        <w:numPr>
          <w:ilvl w:val="0"/>
          <w:numId w:val="27"/>
        </w:numPr>
        <w:contextualSpacing/>
        <w:jc w:val="both"/>
        <w:rPr>
          <w:rFonts w:ascii="Arial Narrow" w:hAnsi="Arial Narrow"/>
          <w:sz w:val="24"/>
          <w:szCs w:val="24"/>
        </w:rPr>
      </w:pPr>
      <w:r w:rsidRPr="001F79CA">
        <w:rPr>
          <w:rFonts w:ascii="Arial Narrow" w:hAnsi="Arial Narrow"/>
          <w:sz w:val="24"/>
          <w:szCs w:val="24"/>
        </w:rPr>
        <w:t xml:space="preserve">The provision of procedures and guidelines for the subsidisation of basic charges and the provision of free basic energy to indigent households </w:t>
      </w:r>
    </w:p>
    <w:p w:rsidR="00E30241" w:rsidRPr="001F79CA" w:rsidRDefault="00E30241" w:rsidP="00215CC4">
      <w:pPr>
        <w:numPr>
          <w:ilvl w:val="0"/>
          <w:numId w:val="27"/>
        </w:numPr>
        <w:contextualSpacing/>
        <w:jc w:val="both"/>
        <w:rPr>
          <w:rFonts w:ascii="Arial Narrow" w:hAnsi="Arial Narrow"/>
          <w:sz w:val="24"/>
          <w:szCs w:val="24"/>
        </w:rPr>
      </w:pPr>
      <w:r w:rsidRPr="001F79CA">
        <w:rPr>
          <w:rFonts w:ascii="Arial Narrow" w:hAnsi="Arial Narrow"/>
          <w:sz w:val="24"/>
          <w:szCs w:val="24"/>
        </w:rPr>
        <w:t>To ensure co-operative governance with other spheres of government and</w:t>
      </w:r>
    </w:p>
    <w:p w:rsidR="00E30241" w:rsidRPr="001F79CA" w:rsidRDefault="00E30241" w:rsidP="00215CC4">
      <w:pPr>
        <w:numPr>
          <w:ilvl w:val="0"/>
          <w:numId w:val="27"/>
        </w:numPr>
        <w:contextualSpacing/>
        <w:jc w:val="both"/>
        <w:rPr>
          <w:rFonts w:ascii="Arial Narrow" w:hAnsi="Arial Narrow"/>
          <w:sz w:val="24"/>
          <w:szCs w:val="24"/>
        </w:rPr>
      </w:pPr>
      <w:r w:rsidRPr="001F79CA">
        <w:rPr>
          <w:rFonts w:ascii="Arial Narrow" w:hAnsi="Arial Narrow"/>
          <w:sz w:val="24"/>
          <w:szCs w:val="24"/>
        </w:rPr>
        <w:t>To enhance the institutional and financial capacity of the Municipality to implement the policy</w:t>
      </w:r>
    </w:p>
    <w:p w:rsidR="00E30241" w:rsidRPr="001F79CA" w:rsidRDefault="00E30241" w:rsidP="00215CC4">
      <w:pPr>
        <w:numPr>
          <w:ilvl w:val="0"/>
          <w:numId w:val="27"/>
        </w:numPr>
        <w:contextualSpacing/>
        <w:jc w:val="both"/>
        <w:rPr>
          <w:rFonts w:ascii="Arial Narrow" w:hAnsi="Arial Narrow"/>
          <w:sz w:val="24"/>
          <w:szCs w:val="24"/>
        </w:rPr>
      </w:pPr>
      <w:r w:rsidRPr="001F79CA">
        <w:rPr>
          <w:rFonts w:ascii="Arial Narrow" w:hAnsi="Arial Narrow"/>
          <w:sz w:val="24"/>
          <w:szCs w:val="24"/>
        </w:rPr>
        <w:t>Bylaw will give effect to this policy</w:t>
      </w:r>
    </w:p>
    <w:p w:rsidR="00E30241" w:rsidRPr="001F79CA" w:rsidRDefault="00E30241"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p>
    <w:p w:rsidR="00E30241" w:rsidRDefault="00E30241" w:rsidP="001F79CA">
      <w:pPr>
        <w:autoSpaceDE w:val="0"/>
        <w:autoSpaceDN w:val="0"/>
        <w:adjustRightInd w:val="0"/>
        <w:spacing w:after="0" w:line="240" w:lineRule="auto"/>
        <w:jc w:val="both"/>
        <w:rPr>
          <w:rFonts w:ascii="Arial Narrow" w:eastAsia="Times New Roman" w:hAnsi="Arial Narrow" w:cs="Tahoma"/>
          <w:b/>
          <w:i/>
          <w:sz w:val="24"/>
          <w:szCs w:val="24"/>
          <w:lang w:val="en-GB" w:eastAsia="en-GB"/>
        </w:rPr>
      </w:pPr>
    </w:p>
    <w:p w:rsidR="001C5B18" w:rsidRPr="00F34DB7" w:rsidRDefault="001C5B18" w:rsidP="00F34DB7">
      <w:pPr>
        <w:autoSpaceDE w:val="0"/>
        <w:autoSpaceDN w:val="0"/>
        <w:adjustRightInd w:val="0"/>
        <w:rPr>
          <w:rFonts w:ascii="Arial Narrow" w:hAnsi="Arial Narrow" w:cs="Tahoma"/>
          <w:b/>
          <w:szCs w:val="24"/>
          <w:lang w:val="en-GB" w:eastAsia="en-GB"/>
        </w:rPr>
      </w:pPr>
      <w:r w:rsidRPr="00F34DB7">
        <w:rPr>
          <w:rFonts w:ascii="Arial Narrow" w:hAnsi="Arial Narrow" w:cs="Tahoma"/>
          <w:b/>
          <w:szCs w:val="24"/>
          <w:lang w:val="en-GB" w:eastAsia="en-GB"/>
        </w:rPr>
        <w:t>Supply Chain Management Policy</w:t>
      </w:r>
    </w:p>
    <w:p w:rsidR="001C5B18" w:rsidRDefault="001C5B18" w:rsidP="00F34DB7">
      <w:pPr>
        <w:autoSpaceDE w:val="0"/>
        <w:autoSpaceDN w:val="0"/>
        <w:adjustRightInd w:val="0"/>
        <w:spacing w:after="0"/>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The MFMA required the municipality to adopt and implement a new</w:t>
      </w:r>
      <w:r w:rsidR="008E0AB2">
        <w:rPr>
          <w:rFonts w:ascii="Arial Narrow" w:eastAsia="Times New Roman" w:hAnsi="Arial Narrow" w:cs="Tahoma"/>
          <w:sz w:val="24"/>
          <w:szCs w:val="24"/>
          <w:lang w:val="en-GB" w:eastAsia="en-GB"/>
        </w:rPr>
        <w:t xml:space="preserve"> supply chain policy by July</w:t>
      </w:r>
      <w:r w:rsidRPr="001F79CA">
        <w:rPr>
          <w:rFonts w:ascii="Arial Narrow" w:eastAsia="Times New Roman" w:hAnsi="Arial Narrow" w:cs="Tahoma"/>
          <w:sz w:val="24"/>
          <w:szCs w:val="24"/>
          <w:lang w:val="en-GB" w:eastAsia="en-GB"/>
        </w:rPr>
        <w:t xml:space="preserve"> 1</w:t>
      </w:r>
      <w:r w:rsidRPr="001F79CA">
        <w:rPr>
          <w:rFonts w:ascii="Arial Narrow" w:eastAsia="Times New Roman" w:hAnsi="Arial Narrow" w:cs="Tahoma"/>
          <w:sz w:val="24"/>
          <w:szCs w:val="24"/>
          <w:vertAlign w:val="superscript"/>
          <w:lang w:val="en-GB" w:eastAsia="en-GB"/>
        </w:rPr>
        <w:t>st</w:t>
      </w:r>
      <w:r w:rsidR="008E0AB2">
        <w:rPr>
          <w:rFonts w:ascii="Arial Narrow" w:eastAsia="Times New Roman" w:hAnsi="Arial Narrow" w:cs="Tahoma"/>
          <w:sz w:val="24"/>
          <w:szCs w:val="24"/>
          <w:lang w:val="en-GB" w:eastAsia="en-GB"/>
        </w:rPr>
        <w:t xml:space="preserve"> of 2017</w:t>
      </w:r>
      <w:r w:rsidRPr="001F79CA">
        <w:rPr>
          <w:rFonts w:ascii="Arial Narrow" w:eastAsia="Times New Roman" w:hAnsi="Arial Narrow" w:cs="Tahoma"/>
          <w:sz w:val="24"/>
          <w:szCs w:val="24"/>
          <w:lang w:val="en-GB" w:eastAsia="en-GB"/>
        </w:rPr>
        <w:t>.  The municipality met this deadline.  We now have a detailed policy of council and a set of procedures to follow.  The Supply Chain unit has been established within the Finance Directorate and is operating. The policy set limits for the various methods of procurement used within the municipality and delegated authority to implement the policy to the Accounting Officer as required in the MFMA.</w:t>
      </w:r>
      <w:r w:rsidR="00307801" w:rsidRPr="001F79CA">
        <w:rPr>
          <w:rFonts w:ascii="Arial Narrow" w:eastAsia="Times New Roman" w:hAnsi="Arial Narrow" w:cs="Tahoma"/>
          <w:sz w:val="24"/>
          <w:szCs w:val="24"/>
          <w:lang w:val="en-GB" w:eastAsia="en-GB"/>
        </w:rPr>
        <w:t xml:space="preserve"> This policy has been reviewed in this financial year and has been presented to council for approval.</w:t>
      </w:r>
    </w:p>
    <w:p w:rsidR="006B3D62" w:rsidRDefault="006B3D62" w:rsidP="00F34DB7">
      <w:pPr>
        <w:autoSpaceDE w:val="0"/>
        <w:autoSpaceDN w:val="0"/>
        <w:adjustRightInd w:val="0"/>
        <w:spacing w:after="0"/>
        <w:jc w:val="both"/>
        <w:rPr>
          <w:rFonts w:ascii="Arial Narrow" w:eastAsia="Times New Roman" w:hAnsi="Arial Narrow" w:cs="Tahoma"/>
          <w:sz w:val="24"/>
          <w:szCs w:val="24"/>
          <w:lang w:val="en-GB" w:eastAsia="en-GB"/>
        </w:rPr>
      </w:pPr>
    </w:p>
    <w:p w:rsidR="006B3D62" w:rsidRPr="001F79CA" w:rsidRDefault="006B3D62" w:rsidP="00F34DB7">
      <w:pPr>
        <w:autoSpaceDE w:val="0"/>
        <w:autoSpaceDN w:val="0"/>
        <w:adjustRightInd w:val="0"/>
        <w:spacing w:after="0"/>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Cost Containment Policy</w:t>
      </w:r>
    </w:p>
    <w:p w:rsidR="001C5B18" w:rsidRDefault="006B3D62" w:rsidP="00F34DB7">
      <w:pPr>
        <w:autoSpaceDE w:val="0"/>
        <w:autoSpaceDN w:val="0"/>
        <w:adjustRightInd w:val="0"/>
        <w:spacing w:after="0"/>
        <w:jc w:val="both"/>
        <w:rPr>
          <w:rFonts w:ascii="Arial" w:hAnsi="Arial" w:cs="Arial"/>
          <w:sz w:val="24"/>
          <w:szCs w:val="24"/>
        </w:rPr>
      </w:pPr>
      <w:r w:rsidRPr="00B9222B">
        <w:rPr>
          <w:rFonts w:ascii="Arial" w:hAnsi="Arial" w:cs="Arial"/>
          <w:sz w:val="24"/>
          <w:szCs w:val="24"/>
        </w:rPr>
        <w:t xml:space="preserve">The purpose of the policy is to regulate spending and to implement cost containment measures at Enoch </w:t>
      </w:r>
      <w:proofErr w:type="spellStart"/>
      <w:r w:rsidRPr="00B9222B">
        <w:rPr>
          <w:rFonts w:ascii="Arial" w:hAnsi="Arial" w:cs="Arial"/>
          <w:sz w:val="24"/>
          <w:szCs w:val="24"/>
        </w:rPr>
        <w:t>Mgijima</w:t>
      </w:r>
      <w:proofErr w:type="spellEnd"/>
      <w:r w:rsidRPr="00B9222B">
        <w:rPr>
          <w:rFonts w:ascii="Arial" w:hAnsi="Arial" w:cs="Arial"/>
          <w:sz w:val="24"/>
          <w:szCs w:val="24"/>
        </w:rPr>
        <w:t xml:space="preserve"> Local Municipality</w:t>
      </w:r>
    </w:p>
    <w:p w:rsidR="006B3D62" w:rsidRDefault="006B3D62" w:rsidP="00F34DB7">
      <w:pPr>
        <w:autoSpaceDE w:val="0"/>
        <w:autoSpaceDN w:val="0"/>
        <w:adjustRightInd w:val="0"/>
        <w:spacing w:after="0"/>
        <w:jc w:val="both"/>
        <w:rPr>
          <w:rFonts w:ascii="Arial" w:hAnsi="Arial" w:cs="Arial"/>
          <w:sz w:val="24"/>
          <w:szCs w:val="24"/>
        </w:rPr>
      </w:pPr>
      <w:r w:rsidRPr="00B9222B">
        <w:rPr>
          <w:rFonts w:ascii="Arial" w:hAnsi="Arial" w:cs="Arial"/>
          <w:sz w:val="24"/>
          <w:szCs w:val="24"/>
        </w:rPr>
        <w:t>The object of this policy is to ensure that the resources of the municipality are used effectively, efficiently and economically by implementing cost containment measures</w:t>
      </w:r>
    </w:p>
    <w:p w:rsidR="006B3D62" w:rsidRPr="00B9222B" w:rsidRDefault="006B3D62" w:rsidP="006B3D62">
      <w:pPr>
        <w:rPr>
          <w:rFonts w:ascii="Arial" w:hAnsi="Arial" w:cs="Arial"/>
          <w:sz w:val="24"/>
          <w:szCs w:val="24"/>
        </w:rPr>
      </w:pPr>
      <w:r w:rsidRPr="00B9222B">
        <w:rPr>
          <w:rFonts w:ascii="Arial" w:hAnsi="Arial" w:cs="Arial"/>
          <w:sz w:val="24"/>
          <w:szCs w:val="24"/>
        </w:rPr>
        <w:t xml:space="preserve">This policy will apply to all Councillors, members of Oversight Committees and Municipal employees.  </w:t>
      </w:r>
    </w:p>
    <w:p w:rsidR="006B3D62" w:rsidRPr="006B3D62" w:rsidRDefault="006B3D62" w:rsidP="00F34DB7">
      <w:pPr>
        <w:autoSpaceDE w:val="0"/>
        <w:autoSpaceDN w:val="0"/>
        <w:adjustRightInd w:val="0"/>
        <w:spacing w:after="0"/>
        <w:jc w:val="both"/>
        <w:rPr>
          <w:rFonts w:ascii="Arial Narrow" w:eastAsia="Times New Roman" w:hAnsi="Arial Narrow" w:cs="Tahoma"/>
          <w:sz w:val="24"/>
          <w:szCs w:val="24"/>
          <w:lang w:val="en-GB" w:eastAsia="en-GB"/>
        </w:rPr>
      </w:pPr>
    </w:p>
    <w:p w:rsidR="001533F4" w:rsidRDefault="001533F4" w:rsidP="00F34DB7">
      <w:pPr>
        <w:autoSpaceDE w:val="0"/>
        <w:autoSpaceDN w:val="0"/>
        <w:adjustRightInd w:val="0"/>
        <w:spacing w:after="0"/>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7C28DF" w:rsidRDefault="007C28DF"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58503C" w:rsidRPr="006B3D62" w:rsidRDefault="0058503C"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p>
    <w:p w:rsidR="006B3D62" w:rsidRPr="006B3D62" w:rsidRDefault="006B3D62" w:rsidP="001F79CA">
      <w:pPr>
        <w:autoSpaceDE w:val="0"/>
        <w:autoSpaceDN w:val="0"/>
        <w:adjustRightInd w:val="0"/>
        <w:spacing w:after="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10</w:t>
      </w:r>
      <w:r w:rsidRPr="001F79CA">
        <w:rPr>
          <w:rFonts w:ascii="Arial Narrow" w:eastAsia="Times New Roman" w:hAnsi="Arial Narrow" w:cs="Tahoma"/>
          <w:b/>
          <w:sz w:val="24"/>
          <w:szCs w:val="24"/>
          <w:lang w:val="en-GB" w:eastAsia="en-GB"/>
        </w:rPr>
        <w:tab/>
        <w:t xml:space="preserve">Budget Assumptions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Budgets are prepared in an environment of uncertainty. To prepare meaningful budgets, assumptions need to be made about internal and external factors that could influence the budget. Documentation of the assumptions used in preparing the budget assists understanding of the information. The section provides a comprehensive summary of all the assumptions used in preparing the budget.</w:t>
      </w:r>
    </w:p>
    <w:tbl>
      <w:tblPr>
        <w:tblW w:w="8873" w:type="dxa"/>
        <w:tblInd w:w="93" w:type="dxa"/>
        <w:tblLook w:val="04A0" w:firstRow="1" w:lastRow="0" w:firstColumn="1" w:lastColumn="0" w:noHBand="0" w:noVBand="1"/>
      </w:tblPr>
      <w:tblGrid>
        <w:gridCol w:w="506"/>
        <w:gridCol w:w="272"/>
        <w:gridCol w:w="2701"/>
        <w:gridCol w:w="1897"/>
        <w:gridCol w:w="1897"/>
        <w:gridCol w:w="1600"/>
      </w:tblGrid>
      <w:tr w:rsidR="001C5B18" w:rsidRPr="001F79CA" w:rsidTr="005829D5">
        <w:trPr>
          <w:trHeight w:val="420"/>
        </w:trPr>
        <w:tc>
          <w:tcPr>
            <w:tcW w:w="7273" w:type="dxa"/>
            <w:gridSpan w:val="5"/>
            <w:tcBorders>
              <w:top w:val="single" w:sz="8" w:space="0" w:color="auto"/>
              <w:left w:val="single" w:sz="8" w:space="0" w:color="auto"/>
              <w:bottom w:val="single" w:sz="8" w:space="0" w:color="auto"/>
              <w:right w:val="nil"/>
            </w:tcBorders>
            <w:shd w:val="clear" w:color="000000" w:fill="C0C0C0"/>
            <w:noWrap/>
            <w:vAlign w:val="bottom"/>
            <w:hideMark/>
          </w:tcPr>
          <w:p w:rsidR="001C5B18" w:rsidRPr="001F79CA" w:rsidRDefault="004B17FF"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Budget Assumptions Table 2020/20</w:t>
            </w:r>
            <w:r w:rsidR="001C5B18" w:rsidRPr="001F79CA">
              <w:rPr>
                <w:rFonts w:ascii="Arial Narrow" w:eastAsia="Times New Roman" w:hAnsi="Arial Narrow" w:cs="Arial"/>
                <w:b/>
                <w:bCs/>
                <w:sz w:val="24"/>
                <w:szCs w:val="24"/>
                <w:lang w:eastAsia="en-ZA"/>
              </w:rPr>
              <w:t xml:space="preserve"> </w:t>
            </w:r>
          </w:p>
        </w:tc>
        <w:tc>
          <w:tcPr>
            <w:tcW w:w="1600" w:type="dxa"/>
            <w:tcBorders>
              <w:top w:val="single" w:sz="8" w:space="0" w:color="auto"/>
              <w:left w:val="nil"/>
              <w:bottom w:val="single" w:sz="8" w:space="0" w:color="auto"/>
              <w:right w:val="single" w:sz="8" w:space="0" w:color="auto"/>
            </w:tcBorders>
            <w:shd w:val="clear" w:color="000000" w:fill="C0C0C0"/>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r>
      <w:tr w:rsidR="001C5B18" w:rsidRPr="001F79CA" w:rsidTr="005829D5">
        <w:trPr>
          <w:trHeight w:val="270"/>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1600" w:type="dxa"/>
            <w:tcBorders>
              <w:top w:val="nil"/>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single" w:sz="8" w:space="0" w:color="auto"/>
              <w:left w:val="single" w:sz="8" w:space="0" w:color="auto"/>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Estimated</w:t>
            </w:r>
          </w:p>
        </w:tc>
        <w:tc>
          <w:tcPr>
            <w:tcW w:w="1897" w:type="dxa"/>
            <w:tcBorders>
              <w:top w:val="single" w:sz="8" w:space="0" w:color="auto"/>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Estimated</w:t>
            </w:r>
          </w:p>
        </w:tc>
        <w:tc>
          <w:tcPr>
            <w:tcW w:w="1600" w:type="dxa"/>
            <w:tcBorders>
              <w:top w:val="single" w:sz="8" w:space="0" w:color="auto"/>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Estimated</w:t>
            </w:r>
          </w:p>
        </w:tc>
      </w:tr>
      <w:tr w:rsidR="001C5B18" w:rsidRPr="001F79CA" w:rsidTr="005829D5">
        <w:trPr>
          <w:trHeight w:val="270"/>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single" w:sz="8" w:space="0" w:color="auto"/>
              <w:bottom w:val="single" w:sz="8" w:space="0" w:color="auto"/>
              <w:right w:val="single" w:sz="8" w:space="0" w:color="auto"/>
            </w:tcBorders>
            <w:shd w:val="clear" w:color="auto" w:fill="auto"/>
            <w:noWrap/>
            <w:vAlign w:val="bottom"/>
            <w:hideMark/>
          </w:tcPr>
          <w:p w:rsidR="001C5B18" w:rsidRPr="001F79CA" w:rsidRDefault="00912B4E"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2020/21</w:t>
            </w:r>
          </w:p>
        </w:tc>
        <w:tc>
          <w:tcPr>
            <w:tcW w:w="1897" w:type="dxa"/>
            <w:tcBorders>
              <w:top w:val="nil"/>
              <w:left w:val="nil"/>
              <w:bottom w:val="single" w:sz="8" w:space="0" w:color="auto"/>
              <w:right w:val="single" w:sz="8" w:space="0" w:color="auto"/>
            </w:tcBorders>
            <w:shd w:val="clear" w:color="auto" w:fill="auto"/>
            <w:noWrap/>
            <w:vAlign w:val="bottom"/>
            <w:hideMark/>
          </w:tcPr>
          <w:p w:rsidR="001C5B18" w:rsidRPr="001F79CA" w:rsidRDefault="004B17FF"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2021/22</w:t>
            </w:r>
          </w:p>
        </w:tc>
        <w:tc>
          <w:tcPr>
            <w:tcW w:w="1600" w:type="dxa"/>
            <w:tcBorders>
              <w:top w:val="nil"/>
              <w:left w:val="nil"/>
              <w:bottom w:val="single" w:sz="8" w:space="0" w:color="auto"/>
              <w:right w:val="single" w:sz="8" w:space="0" w:color="auto"/>
            </w:tcBorders>
            <w:shd w:val="clear" w:color="auto" w:fill="auto"/>
            <w:noWrap/>
            <w:vAlign w:val="bottom"/>
            <w:hideMark/>
          </w:tcPr>
          <w:p w:rsidR="001C5B18" w:rsidRPr="001F79CA" w:rsidRDefault="004B17FF"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2022/23</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600" w:type="dxa"/>
            <w:tcBorders>
              <w:top w:val="nil"/>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1)</w:t>
            </w:r>
          </w:p>
        </w:tc>
        <w:tc>
          <w:tcPr>
            <w:tcW w:w="2973" w:type="dxa"/>
            <w:gridSpan w:val="2"/>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General Inflation Factor</w:t>
            </w:r>
          </w:p>
        </w:tc>
        <w:tc>
          <w:tcPr>
            <w:tcW w:w="1897" w:type="dxa"/>
            <w:tcBorders>
              <w:top w:val="nil"/>
              <w:left w:val="nil"/>
              <w:bottom w:val="nil"/>
              <w:right w:val="nil"/>
            </w:tcBorders>
            <w:shd w:val="clear" w:color="auto" w:fill="auto"/>
            <w:noWrap/>
            <w:vAlign w:val="bottom"/>
            <w:hideMark/>
          </w:tcPr>
          <w:p w:rsidR="001C5B18" w:rsidRPr="001F79CA" w:rsidRDefault="004B17FF"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4.6</w:t>
            </w:r>
            <w:r w:rsidR="001C5B18" w:rsidRPr="001F79CA">
              <w:rPr>
                <w:rFonts w:ascii="Arial Narrow" w:eastAsia="Times New Roman" w:hAnsi="Arial Narrow" w:cs="Arial"/>
                <w:b/>
                <w:bCs/>
                <w:sz w:val="24"/>
                <w:szCs w:val="24"/>
                <w:lang w:eastAsia="en-ZA"/>
              </w:rPr>
              <w:t>%</w:t>
            </w:r>
          </w:p>
        </w:tc>
        <w:tc>
          <w:tcPr>
            <w:tcW w:w="1897" w:type="dxa"/>
            <w:tcBorders>
              <w:top w:val="nil"/>
              <w:left w:val="nil"/>
              <w:bottom w:val="nil"/>
              <w:right w:val="nil"/>
            </w:tcBorders>
            <w:shd w:val="clear" w:color="auto" w:fill="auto"/>
            <w:noWrap/>
            <w:vAlign w:val="bottom"/>
            <w:hideMark/>
          </w:tcPr>
          <w:p w:rsidR="001C5B18" w:rsidRPr="001F79CA" w:rsidRDefault="004B17FF"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4.5</w:t>
            </w:r>
            <w:r w:rsidR="001C5B18" w:rsidRPr="001F79CA">
              <w:rPr>
                <w:rFonts w:ascii="Arial Narrow" w:eastAsia="Times New Roman" w:hAnsi="Arial Narrow" w:cs="Arial"/>
                <w:b/>
                <w:bCs/>
                <w:sz w:val="24"/>
                <w:szCs w:val="24"/>
                <w:lang w:eastAsia="en-ZA"/>
              </w:rPr>
              <w:t>%</w:t>
            </w:r>
          </w:p>
        </w:tc>
        <w:tc>
          <w:tcPr>
            <w:tcW w:w="1600" w:type="dxa"/>
            <w:tcBorders>
              <w:top w:val="nil"/>
              <w:left w:val="nil"/>
              <w:bottom w:val="nil"/>
              <w:right w:val="single" w:sz="8" w:space="0" w:color="auto"/>
            </w:tcBorders>
            <w:shd w:val="clear" w:color="auto" w:fill="auto"/>
            <w:noWrap/>
            <w:vAlign w:val="bottom"/>
            <w:hideMark/>
          </w:tcPr>
          <w:p w:rsidR="001C5B18" w:rsidRPr="001F79CA" w:rsidRDefault="004B17FF"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4</w:t>
            </w:r>
            <w:r w:rsidR="001C5B18" w:rsidRPr="001F79CA">
              <w:rPr>
                <w:rFonts w:ascii="Arial Narrow" w:eastAsia="Times New Roman" w:hAnsi="Arial Narrow" w:cs="Arial"/>
                <w:b/>
                <w:bCs/>
                <w:sz w:val="24"/>
                <w:szCs w:val="24"/>
                <w:lang w:eastAsia="en-ZA"/>
              </w:rPr>
              <w:t>.6%</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600" w:type="dxa"/>
            <w:tcBorders>
              <w:top w:val="nil"/>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2)</w:t>
            </w:r>
          </w:p>
        </w:tc>
        <w:tc>
          <w:tcPr>
            <w:tcW w:w="2973" w:type="dxa"/>
            <w:gridSpan w:val="2"/>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Interest Rates:</w:t>
            </w: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600" w:type="dxa"/>
            <w:tcBorders>
              <w:top w:val="nil"/>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600" w:type="dxa"/>
            <w:tcBorders>
              <w:top w:val="nil"/>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xml:space="preserve">  </w:t>
            </w: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Borrowing</w:t>
            </w:r>
          </w:p>
        </w:tc>
        <w:tc>
          <w:tcPr>
            <w:tcW w:w="1897" w:type="dxa"/>
            <w:tcBorders>
              <w:top w:val="nil"/>
              <w:left w:val="nil"/>
              <w:bottom w:val="nil"/>
              <w:right w:val="nil"/>
            </w:tcBorders>
            <w:shd w:val="clear" w:color="auto" w:fill="auto"/>
            <w:noWrap/>
            <w:vAlign w:val="bottom"/>
            <w:hideMark/>
          </w:tcPr>
          <w:p w:rsidR="001C5B18" w:rsidRPr="001F79CA" w:rsidRDefault="005829D5"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9.6</w:t>
            </w:r>
            <w:r w:rsidR="001C5B18" w:rsidRPr="001F79CA">
              <w:rPr>
                <w:rFonts w:ascii="Arial Narrow" w:eastAsia="Times New Roman" w:hAnsi="Arial Narrow" w:cs="Arial"/>
                <w:b/>
                <w:bCs/>
                <w:sz w:val="24"/>
                <w:szCs w:val="24"/>
                <w:lang w:eastAsia="en-ZA"/>
              </w:rPr>
              <w:t>%</w:t>
            </w:r>
          </w:p>
        </w:tc>
        <w:tc>
          <w:tcPr>
            <w:tcW w:w="1897" w:type="dxa"/>
            <w:tcBorders>
              <w:top w:val="nil"/>
              <w:left w:val="nil"/>
              <w:bottom w:val="nil"/>
              <w:right w:val="nil"/>
            </w:tcBorders>
            <w:shd w:val="clear" w:color="auto" w:fill="auto"/>
            <w:noWrap/>
            <w:vAlign w:val="bottom"/>
            <w:hideMark/>
          </w:tcPr>
          <w:p w:rsidR="001C5B18" w:rsidRPr="001F79CA" w:rsidRDefault="005829D5"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9.6</w:t>
            </w:r>
            <w:r w:rsidR="001C5B18" w:rsidRPr="001F79CA">
              <w:rPr>
                <w:rFonts w:ascii="Arial Narrow" w:eastAsia="Times New Roman" w:hAnsi="Arial Narrow" w:cs="Arial"/>
                <w:b/>
                <w:bCs/>
                <w:sz w:val="24"/>
                <w:szCs w:val="24"/>
                <w:lang w:eastAsia="en-ZA"/>
              </w:rPr>
              <w:t>%</w:t>
            </w:r>
          </w:p>
        </w:tc>
        <w:tc>
          <w:tcPr>
            <w:tcW w:w="1600" w:type="dxa"/>
            <w:tcBorders>
              <w:top w:val="nil"/>
              <w:left w:val="nil"/>
              <w:bottom w:val="nil"/>
              <w:right w:val="single" w:sz="8" w:space="0" w:color="auto"/>
            </w:tcBorders>
            <w:shd w:val="clear" w:color="auto" w:fill="auto"/>
            <w:noWrap/>
            <w:vAlign w:val="bottom"/>
            <w:hideMark/>
          </w:tcPr>
          <w:p w:rsidR="001C5B18" w:rsidRPr="001F79CA" w:rsidRDefault="005829D5"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9.6</w:t>
            </w:r>
            <w:r w:rsidR="001C5B18" w:rsidRPr="001F79CA">
              <w:rPr>
                <w:rFonts w:ascii="Arial Narrow" w:eastAsia="Times New Roman" w:hAnsi="Arial Narrow" w:cs="Arial"/>
                <w:b/>
                <w:bCs/>
                <w:sz w:val="24"/>
                <w:szCs w:val="24"/>
                <w:lang w:eastAsia="en-ZA"/>
              </w:rPr>
              <w:t>%</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xml:space="preserve"> </w:t>
            </w: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Investing</w:t>
            </w: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6.0%</w:t>
            </w: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6.0%</w:t>
            </w:r>
          </w:p>
        </w:tc>
        <w:tc>
          <w:tcPr>
            <w:tcW w:w="1600" w:type="dxa"/>
            <w:tcBorders>
              <w:top w:val="nil"/>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6.0%</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600" w:type="dxa"/>
            <w:tcBorders>
              <w:top w:val="nil"/>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3)</w:t>
            </w:r>
          </w:p>
        </w:tc>
        <w:tc>
          <w:tcPr>
            <w:tcW w:w="2973" w:type="dxa"/>
            <w:gridSpan w:val="2"/>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Increases - Rates and Tariffs:</w:t>
            </w: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600" w:type="dxa"/>
            <w:tcBorders>
              <w:top w:val="nil"/>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600" w:type="dxa"/>
            <w:tcBorders>
              <w:top w:val="nil"/>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Growth Factor</w:t>
            </w: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1.0%</w:t>
            </w: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1.0%</w:t>
            </w:r>
          </w:p>
        </w:tc>
        <w:tc>
          <w:tcPr>
            <w:tcW w:w="1600" w:type="dxa"/>
            <w:tcBorders>
              <w:top w:val="nil"/>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1.0%</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Rates</w:t>
            </w:r>
          </w:p>
        </w:tc>
        <w:tc>
          <w:tcPr>
            <w:tcW w:w="1897" w:type="dxa"/>
            <w:tcBorders>
              <w:top w:val="nil"/>
              <w:left w:val="nil"/>
              <w:bottom w:val="nil"/>
              <w:right w:val="nil"/>
            </w:tcBorders>
            <w:shd w:val="clear" w:color="auto" w:fill="auto"/>
            <w:noWrap/>
            <w:vAlign w:val="bottom"/>
            <w:hideMark/>
          </w:tcPr>
          <w:p w:rsidR="001C5B18" w:rsidRPr="001F79CA" w:rsidRDefault="00B44B78"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5</w:t>
            </w:r>
            <w:r w:rsidR="001C5B18" w:rsidRPr="001F79CA">
              <w:rPr>
                <w:rFonts w:ascii="Arial Narrow" w:eastAsia="Times New Roman" w:hAnsi="Arial Narrow" w:cs="Arial"/>
                <w:b/>
                <w:bCs/>
                <w:sz w:val="24"/>
                <w:szCs w:val="24"/>
                <w:lang w:eastAsia="en-ZA"/>
              </w:rPr>
              <w:t>.0%</w:t>
            </w:r>
          </w:p>
        </w:tc>
        <w:tc>
          <w:tcPr>
            <w:tcW w:w="1897" w:type="dxa"/>
            <w:tcBorders>
              <w:top w:val="nil"/>
              <w:left w:val="nil"/>
              <w:bottom w:val="nil"/>
              <w:right w:val="nil"/>
            </w:tcBorders>
            <w:shd w:val="clear" w:color="auto" w:fill="auto"/>
            <w:noWrap/>
            <w:vAlign w:val="bottom"/>
            <w:hideMark/>
          </w:tcPr>
          <w:p w:rsidR="001C5B18" w:rsidRPr="001F79CA" w:rsidRDefault="00B44B78"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5</w:t>
            </w:r>
            <w:r w:rsidR="001C5B18" w:rsidRPr="001F79CA">
              <w:rPr>
                <w:rFonts w:ascii="Arial Narrow" w:eastAsia="Times New Roman" w:hAnsi="Arial Narrow" w:cs="Arial"/>
                <w:b/>
                <w:bCs/>
                <w:sz w:val="24"/>
                <w:szCs w:val="24"/>
                <w:lang w:eastAsia="en-ZA"/>
              </w:rPr>
              <w:t>.0%</w:t>
            </w:r>
          </w:p>
        </w:tc>
        <w:tc>
          <w:tcPr>
            <w:tcW w:w="1600" w:type="dxa"/>
            <w:tcBorders>
              <w:top w:val="nil"/>
              <w:left w:val="nil"/>
              <w:bottom w:val="nil"/>
              <w:right w:val="single" w:sz="8" w:space="0" w:color="auto"/>
            </w:tcBorders>
            <w:shd w:val="clear" w:color="auto" w:fill="auto"/>
            <w:noWrap/>
            <w:vAlign w:val="bottom"/>
            <w:hideMark/>
          </w:tcPr>
          <w:p w:rsidR="001C5B18" w:rsidRPr="001F79CA" w:rsidRDefault="00B44B78"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6</w:t>
            </w:r>
            <w:r w:rsidR="001C5B18" w:rsidRPr="001F79CA">
              <w:rPr>
                <w:rFonts w:ascii="Arial Narrow" w:eastAsia="Times New Roman" w:hAnsi="Arial Narrow" w:cs="Arial"/>
                <w:b/>
                <w:bCs/>
                <w:sz w:val="24"/>
                <w:szCs w:val="24"/>
                <w:lang w:eastAsia="en-ZA"/>
              </w:rPr>
              <w:t>.0%</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Electricity</w:t>
            </w:r>
          </w:p>
        </w:tc>
        <w:tc>
          <w:tcPr>
            <w:tcW w:w="1897" w:type="dxa"/>
            <w:tcBorders>
              <w:top w:val="nil"/>
              <w:left w:val="nil"/>
              <w:bottom w:val="nil"/>
              <w:right w:val="nil"/>
            </w:tcBorders>
            <w:shd w:val="clear" w:color="auto" w:fill="auto"/>
            <w:noWrap/>
            <w:vAlign w:val="bottom"/>
            <w:hideMark/>
          </w:tcPr>
          <w:p w:rsidR="001C5B18" w:rsidRPr="001F79CA" w:rsidRDefault="00BE1A2F"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7.22</w:t>
            </w:r>
            <w:r w:rsidR="001C5B18" w:rsidRPr="001F79CA">
              <w:rPr>
                <w:rFonts w:ascii="Arial Narrow" w:eastAsia="Times New Roman" w:hAnsi="Arial Narrow" w:cs="Arial"/>
                <w:b/>
                <w:bCs/>
                <w:sz w:val="24"/>
                <w:szCs w:val="24"/>
                <w:lang w:eastAsia="en-ZA"/>
              </w:rPr>
              <w:t>%</w:t>
            </w:r>
          </w:p>
        </w:tc>
        <w:tc>
          <w:tcPr>
            <w:tcW w:w="1897" w:type="dxa"/>
            <w:tcBorders>
              <w:top w:val="nil"/>
              <w:left w:val="nil"/>
              <w:bottom w:val="nil"/>
              <w:right w:val="nil"/>
            </w:tcBorders>
            <w:shd w:val="clear" w:color="auto" w:fill="auto"/>
            <w:noWrap/>
            <w:vAlign w:val="bottom"/>
            <w:hideMark/>
          </w:tcPr>
          <w:p w:rsidR="001C5B18" w:rsidRPr="001F79CA" w:rsidRDefault="00BE1A2F"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7.22</w:t>
            </w:r>
            <w:r w:rsidR="001C5B18" w:rsidRPr="001F79CA">
              <w:rPr>
                <w:rFonts w:ascii="Arial Narrow" w:eastAsia="Times New Roman" w:hAnsi="Arial Narrow" w:cs="Arial"/>
                <w:b/>
                <w:bCs/>
                <w:sz w:val="24"/>
                <w:szCs w:val="24"/>
                <w:lang w:eastAsia="en-ZA"/>
              </w:rPr>
              <w:t>%</w:t>
            </w:r>
          </w:p>
        </w:tc>
        <w:tc>
          <w:tcPr>
            <w:tcW w:w="1600" w:type="dxa"/>
            <w:tcBorders>
              <w:top w:val="nil"/>
              <w:left w:val="nil"/>
              <w:bottom w:val="nil"/>
              <w:right w:val="single" w:sz="8" w:space="0" w:color="auto"/>
            </w:tcBorders>
            <w:shd w:val="clear" w:color="auto" w:fill="auto"/>
            <w:noWrap/>
            <w:vAlign w:val="bottom"/>
            <w:hideMark/>
          </w:tcPr>
          <w:p w:rsidR="001C5B18" w:rsidRPr="001F79CA" w:rsidRDefault="00BE1A2F"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7.22</w:t>
            </w:r>
            <w:r w:rsidR="001C5B18" w:rsidRPr="001F79CA">
              <w:rPr>
                <w:rFonts w:ascii="Arial Narrow" w:eastAsia="Times New Roman" w:hAnsi="Arial Narrow" w:cs="Arial"/>
                <w:b/>
                <w:bCs/>
                <w:sz w:val="24"/>
                <w:szCs w:val="24"/>
                <w:lang w:eastAsia="en-ZA"/>
              </w:rPr>
              <w:t>%</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Refuse</w:t>
            </w:r>
          </w:p>
        </w:tc>
        <w:tc>
          <w:tcPr>
            <w:tcW w:w="1897" w:type="dxa"/>
            <w:tcBorders>
              <w:top w:val="nil"/>
              <w:left w:val="nil"/>
              <w:bottom w:val="nil"/>
              <w:right w:val="nil"/>
            </w:tcBorders>
            <w:shd w:val="clear" w:color="auto" w:fill="auto"/>
            <w:noWrap/>
            <w:vAlign w:val="bottom"/>
            <w:hideMark/>
          </w:tcPr>
          <w:p w:rsidR="001C5B18" w:rsidRPr="001F79CA" w:rsidRDefault="00B44B78"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5</w:t>
            </w:r>
            <w:r w:rsidR="001C5B18" w:rsidRPr="001F79CA">
              <w:rPr>
                <w:rFonts w:ascii="Arial Narrow" w:eastAsia="Times New Roman" w:hAnsi="Arial Narrow" w:cs="Arial"/>
                <w:b/>
                <w:bCs/>
                <w:sz w:val="24"/>
                <w:szCs w:val="24"/>
                <w:lang w:eastAsia="en-ZA"/>
              </w:rPr>
              <w:t>.0%</w:t>
            </w:r>
          </w:p>
        </w:tc>
        <w:tc>
          <w:tcPr>
            <w:tcW w:w="1897" w:type="dxa"/>
            <w:tcBorders>
              <w:top w:val="nil"/>
              <w:left w:val="nil"/>
              <w:bottom w:val="nil"/>
              <w:right w:val="nil"/>
            </w:tcBorders>
            <w:shd w:val="clear" w:color="auto" w:fill="auto"/>
            <w:noWrap/>
            <w:vAlign w:val="bottom"/>
            <w:hideMark/>
          </w:tcPr>
          <w:p w:rsidR="001C5B18" w:rsidRPr="001F79CA" w:rsidRDefault="00B44B78"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5</w:t>
            </w:r>
            <w:r w:rsidR="001C5B18" w:rsidRPr="001F79CA">
              <w:rPr>
                <w:rFonts w:ascii="Arial Narrow" w:eastAsia="Times New Roman" w:hAnsi="Arial Narrow" w:cs="Arial"/>
                <w:b/>
                <w:bCs/>
                <w:sz w:val="24"/>
                <w:szCs w:val="24"/>
                <w:lang w:eastAsia="en-ZA"/>
              </w:rPr>
              <w:t>.0%</w:t>
            </w:r>
          </w:p>
        </w:tc>
        <w:tc>
          <w:tcPr>
            <w:tcW w:w="1600" w:type="dxa"/>
            <w:tcBorders>
              <w:top w:val="nil"/>
              <w:left w:val="nil"/>
              <w:bottom w:val="nil"/>
              <w:right w:val="single" w:sz="8" w:space="0" w:color="auto"/>
            </w:tcBorders>
            <w:shd w:val="clear" w:color="auto" w:fill="auto"/>
            <w:noWrap/>
            <w:vAlign w:val="bottom"/>
            <w:hideMark/>
          </w:tcPr>
          <w:p w:rsidR="001C5B18" w:rsidRPr="001F79CA" w:rsidRDefault="00B44B78"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5</w:t>
            </w:r>
            <w:r w:rsidR="001C5B18" w:rsidRPr="001F79CA">
              <w:rPr>
                <w:rFonts w:ascii="Arial Narrow" w:eastAsia="Times New Roman" w:hAnsi="Arial Narrow" w:cs="Arial"/>
                <w:b/>
                <w:bCs/>
                <w:sz w:val="24"/>
                <w:szCs w:val="24"/>
                <w:lang w:eastAsia="en-ZA"/>
              </w:rPr>
              <w:t>.0%</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600" w:type="dxa"/>
            <w:tcBorders>
              <w:top w:val="nil"/>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4)</w:t>
            </w:r>
          </w:p>
        </w:tc>
        <w:tc>
          <w:tcPr>
            <w:tcW w:w="2973" w:type="dxa"/>
            <w:gridSpan w:val="2"/>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Tax Base Growth</w:t>
            </w: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0.0%</w:t>
            </w: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0.0%</w:t>
            </w:r>
          </w:p>
        </w:tc>
        <w:tc>
          <w:tcPr>
            <w:tcW w:w="1600" w:type="dxa"/>
            <w:tcBorders>
              <w:top w:val="nil"/>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0.0%</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600" w:type="dxa"/>
            <w:tcBorders>
              <w:top w:val="nil"/>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5)</w:t>
            </w:r>
          </w:p>
        </w:tc>
        <w:tc>
          <w:tcPr>
            <w:tcW w:w="2973" w:type="dxa"/>
            <w:gridSpan w:val="2"/>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Billing Collection Rates:</w:t>
            </w: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600" w:type="dxa"/>
            <w:tcBorders>
              <w:top w:val="nil"/>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600" w:type="dxa"/>
            <w:tcBorders>
              <w:top w:val="nil"/>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Rates</w:t>
            </w:r>
          </w:p>
        </w:tc>
        <w:tc>
          <w:tcPr>
            <w:tcW w:w="1897" w:type="dxa"/>
            <w:tcBorders>
              <w:top w:val="nil"/>
              <w:left w:val="nil"/>
              <w:bottom w:val="nil"/>
              <w:right w:val="nil"/>
            </w:tcBorders>
            <w:shd w:val="clear" w:color="auto" w:fill="auto"/>
            <w:noWrap/>
            <w:vAlign w:val="bottom"/>
            <w:hideMark/>
          </w:tcPr>
          <w:p w:rsidR="001C5B18" w:rsidRPr="001F79CA" w:rsidRDefault="00BE1A2F"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69</w:t>
            </w:r>
            <w:r w:rsidR="001C5B18" w:rsidRPr="001F79CA">
              <w:rPr>
                <w:rFonts w:ascii="Arial Narrow" w:eastAsia="Times New Roman" w:hAnsi="Arial Narrow" w:cs="Arial"/>
                <w:b/>
                <w:bCs/>
                <w:sz w:val="24"/>
                <w:szCs w:val="24"/>
                <w:lang w:eastAsia="en-ZA"/>
              </w:rPr>
              <w:t>.0%</w:t>
            </w:r>
          </w:p>
        </w:tc>
        <w:tc>
          <w:tcPr>
            <w:tcW w:w="1897" w:type="dxa"/>
            <w:tcBorders>
              <w:top w:val="nil"/>
              <w:left w:val="nil"/>
              <w:bottom w:val="nil"/>
              <w:right w:val="nil"/>
            </w:tcBorders>
            <w:shd w:val="clear" w:color="auto" w:fill="auto"/>
            <w:noWrap/>
            <w:vAlign w:val="bottom"/>
            <w:hideMark/>
          </w:tcPr>
          <w:p w:rsidR="001C5B18" w:rsidRPr="001F79CA" w:rsidRDefault="004B17FF"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70</w:t>
            </w:r>
            <w:r w:rsidR="001C5B18" w:rsidRPr="001F79CA">
              <w:rPr>
                <w:rFonts w:ascii="Arial Narrow" w:eastAsia="Times New Roman" w:hAnsi="Arial Narrow" w:cs="Arial"/>
                <w:b/>
                <w:bCs/>
                <w:sz w:val="24"/>
                <w:szCs w:val="24"/>
                <w:lang w:eastAsia="en-ZA"/>
              </w:rPr>
              <w:t>.0%</w:t>
            </w:r>
          </w:p>
        </w:tc>
        <w:tc>
          <w:tcPr>
            <w:tcW w:w="1600" w:type="dxa"/>
            <w:tcBorders>
              <w:top w:val="nil"/>
              <w:left w:val="nil"/>
              <w:bottom w:val="nil"/>
              <w:right w:val="single" w:sz="8" w:space="0" w:color="auto"/>
            </w:tcBorders>
            <w:shd w:val="clear" w:color="auto" w:fill="auto"/>
            <w:noWrap/>
            <w:vAlign w:val="bottom"/>
            <w:hideMark/>
          </w:tcPr>
          <w:p w:rsidR="001C5B18" w:rsidRPr="001F79CA" w:rsidRDefault="004B17FF"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7</w:t>
            </w:r>
            <w:r w:rsidR="00B44B78">
              <w:rPr>
                <w:rFonts w:ascii="Arial Narrow" w:eastAsia="Times New Roman" w:hAnsi="Arial Narrow" w:cs="Arial"/>
                <w:b/>
                <w:bCs/>
                <w:sz w:val="24"/>
                <w:szCs w:val="24"/>
                <w:lang w:eastAsia="en-ZA"/>
              </w:rPr>
              <w:t>0</w:t>
            </w:r>
            <w:r w:rsidR="001C5B18" w:rsidRPr="001F79CA">
              <w:rPr>
                <w:rFonts w:ascii="Arial Narrow" w:eastAsia="Times New Roman" w:hAnsi="Arial Narrow" w:cs="Arial"/>
                <w:b/>
                <w:bCs/>
                <w:sz w:val="24"/>
                <w:szCs w:val="24"/>
                <w:lang w:eastAsia="en-ZA"/>
              </w:rPr>
              <w:t>.0%</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Electricity</w:t>
            </w:r>
          </w:p>
        </w:tc>
        <w:tc>
          <w:tcPr>
            <w:tcW w:w="1897" w:type="dxa"/>
            <w:tcBorders>
              <w:top w:val="nil"/>
              <w:left w:val="nil"/>
              <w:bottom w:val="nil"/>
              <w:right w:val="nil"/>
            </w:tcBorders>
            <w:shd w:val="clear" w:color="auto" w:fill="auto"/>
            <w:noWrap/>
            <w:vAlign w:val="bottom"/>
            <w:hideMark/>
          </w:tcPr>
          <w:p w:rsidR="001C5B18" w:rsidRPr="001F79CA" w:rsidRDefault="00A404E7"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95</w:t>
            </w:r>
            <w:r w:rsidR="001C5B18" w:rsidRPr="001F79CA">
              <w:rPr>
                <w:rFonts w:ascii="Arial Narrow" w:eastAsia="Times New Roman" w:hAnsi="Arial Narrow" w:cs="Arial"/>
                <w:b/>
                <w:bCs/>
                <w:sz w:val="24"/>
                <w:szCs w:val="24"/>
                <w:lang w:eastAsia="en-ZA"/>
              </w:rPr>
              <w:t>.0%</w:t>
            </w:r>
          </w:p>
        </w:tc>
        <w:tc>
          <w:tcPr>
            <w:tcW w:w="1897" w:type="dxa"/>
            <w:tcBorders>
              <w:top w:val="nil"/>
              <w:left w:val="nil"/>
              <w:bottom w:val="nil"/>
              <w:right w:val="nil"/>
            </w:tcBorders>
            <w:shd w:val="clear" w:color="auto" w:fill="auto"/>
            <w:noWrap/>
            <w:vAlign w:val="bottom"/>
            <w:hideMark/>
          </w:tcPr>
          <w:p w:rsidR="001C5B18" w:rsidRPr="001F79CA" w:rsidRDefault="004B17FF"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95</w:t>
            </w:r>
            <w:r w:rsidR="001C5B18" w:rsidRPr="001F79CA">
              <w:rPr>
                <w:rFonts w:ascii="Arial Narrow" w:eastAsia="Times New Roman" w:hAnsi="Arial Narrow" w:cs="Arial"/>
                <w:b/>
                <w:bCs/>
                <w:sz w:val="24"/>
                <w:szCs w:val="24"/>
                <w:lang w:eastAsia="en-ZA"/>
              </w:rPr>
              <w:t>.0%</w:t>
            </w:r>
          </w:p>
        </w:tc>
        <w:tc>
          <w:tcPr>
            <w:tcW w:w="1600" w:type="dxa"/>
            <w:tcBorders>
              <w:top w:val="nil"/>
              <w:left w:val="nil"/>
              <w:bottom w:val="nil"/>
              <w:right w:val="single" w:sz="8" w:space="0" w:color="auto"/>
            </w:tcBorders>
            <w:shd w:val="clear" w:color="auto" w:fill="auto"/>
            <w:noWrap/>
            <w:vAlign w:val="bottom"/>
            <w:hideMark/>
          </w:tcPr>
          <w:p w:rsidR="001C5B18" w:rsidRPr="001F79CA" w:rsidRDefault="004B17FF"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95</w:t>
            </w:r>
            <w:r w:rsidR="001C5B18" w:rsidRPr="001F79CA">
              <w:rPr>
                <w:rFonts w:ascii="Arial Narrow" w:eastAsia="Times New Roman" w:hAnsi="Arial Narrow" w:cs="Arial"/>
                <w:b/>
                <w:bCs/>
                <w:sz w:val="24"/>
                <w:szCs w:val="24"/>
                <w:lang w:eastAsia="en-ZA"/>
              </w:rPr>
              <w:t>.0%</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Refuse</w:t>
            </w:r>
          </w:p>
        </w:tc>
        <w:tc>
          <w:tcPr>
            <w:tcW w:w="1897" w:type="dxa"/>
            <w:tcBorders>
              <w:top w:val="nil"/>
              <w:left w:val="nil"/>
              <w:bottom w:val="nil"/>
              <w:right w:val="nil"/>
            </w:tcBorders>
            <w:shd w:val="clear" w:color="auto" w:fill="auto"/>
            <w:noWrap/>
            <w:vAlign w:val="bottom"/>
            <w:hideMark/>
          </w:tcPr>
          <w:p w:rsidR="001C5B18" w:rsidRPr="001F79CA" w:rsidRDefault="00A404E7"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52</w:t>
            </w:r>
            <w:r w:rsidR="001C5B18" w:rsidRPr="001F79CA">
              <w:rPr>
                <w:rFonts w:ascii="Arial Narrow" w:eastAsia="Times New Roman" w:hAnsi="Arial Narrow" w:cs="Arial"/>
                <w:b/>
                <w:bCs/>
                <w:sz w:val="24"/>
                <w:szCs w:val="24"/>
                <w:lang w:eastAsia="en-ZA"/>
              </w:rPr>
              <w:t>.0%</w:t>
            </w:r>
          </w:p>
        </w:tc>
        <w:tc>
          <w:tcPr>
            <w:tcW w:w="1897" w:type="dxa"/>
            <w:tcBorders>
              <w:top w:val="nil"/>
              <w:left w:val="nil"/>
              <w:bottom w:val="nil"/>
              <w:right w:val="nil"/>
            </w:tcBorders>
            <w:shd w:val="clear" w:color="auto" w:fill="auto"/>
            <w:noWrap/>
            <w:vAlign w:val="bottom"/>
            <w:hideMark/>
          </w:tcPr>
          <w:p w:rsidR="001C5B18" w:rsidRPr="001F79CA" w:rsidRDefault="004B17FF"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52</w:t>
            </w:r>
            <w:r w:rsidR="001C5B18" w:rsidRPr="001F79CA">
              <w:rPr>
                <w:rFonts w:ascii="Arial Narrow" w:eastAsia="Times New Roman" w:hAnsi="Arial Narrow" w:cs="Arial"/>
                <w:b/>
                <w:bCs/>
                <w:sz w:val="24"/>
                <w:szCs w:val="24"/>
                <w:lang w:eastAsia="en-ZA"/>
              </w:rPr>
              <w:t>.0%</w:t>
            </w:r>
          </w:p>
        </w:tc>
        <w:tc>
          <w:tcPr>
            <w:tcW w:w="1600" w:type="dxa"/>
            <w:tcBorders>
              <w:top w:val="nil"/>
              <w:left w:val="nil"/>
              <w:bottom w:val="nil"/>
              <w:right w:val="single" w:sz="8" w:space="0" w:color="auto"/>
            </w:tcBorders>
            <w:shd w:val="clear" w:color="auto" w:fill="auto"/>
            <w:noWrap/>
            <w:vAlign w:val="bottom"/>
            <w:hideMark/>
          </w:tcPr>
          <w:p w:rsidR="001C5B18" w:rsidRPr="001F79CA" w:rsidRDefault="004B17FF"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52</w:t>
            </w:r>
            <w:r w:rsidR="001C5B18" w:rsidRPr="001F79CA">
              <w:rPr>
                <w:rFonts w:ascii="Arial Narrow" w:eastAsia="Times New Roman" w:hAnsi="Arial Narrow" w:cs="Arial"/>
                <w:b/>
                <w:bCs/>
                <w:sz w:val="24"/>
                <w:szCs w:val="24"/>
                <w:lang w:eastAsia="en-ZA"/>
              </w:rPr>
              <w:t>.0%</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Debtor Interest</w:t>
            </w:r>
          </w:p>
        </w:tc>
        <w:tc>
          <w:tcPr>
            <w:tcW w:w="1897" w:type="dxa"/>
            <w:tcBorders>
              <w:top w:val="nil"/>
              <w:left w:val="nil"/>
              <w:bottom w:val="nil"/>
              <w:right w:val="nil"/>
            </w:tcBorders>
            <w:shd w:val="clear" w:color="auto" w:fill="auto"/>
            <w:noWrap/>
            <w:vAlign w:val="bottom"/>
            <w:hideMark/>
          </w:tcPr>
          <w:p w:rsidR="001C5B18" w:rsidRPr="001F79CA" w:rsidRDefault="004B17FF"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7.9</w:t>
            </w:r>
            <w:r w:rsidR="001C5B18" w:rsidRPr="001F79CA">
              <w:rPr>
                <w:rFonts w:ascii="Arial Narrow" w:eastAsia="Times New Roman" w:hAnsi="Arial Narrow" w:cs="Arial"/>
                <w:b/>
                <w:bCs/>
                <w:sz w:val="24"/>
                <w:szCs w:val="24"/>
                <w:lang w:eastAsia="en-ZA"/>
              </w:rPr>
              <w:t>%</w:t>
            </w:r>
          </w:p>
        </w:tc>
        <w:tc>
          <w:tcPr>
            <w:tcW w:w="1897" w:type="dxa"/>
            <w:tcBorders>
              <w:top w:val="nil"/>
              <w:left w:val="nil"/>
              <w:bottom w:val="nil"/>
              <w:right w:val="nil"/>
            </w:tcBorders>
            <w:shd w:val="clear" w:color="auto" w:fill="auto"/>
            <w:noWrap/>
            <w:vAlign w:val="bottom"/>
            <w:hideMark/>
          </w:tcPr>
          <w:p w:rsidR="001C5B18" w:rsidRPr="001F79CA" w:rsidRDefault="00EA0780"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8.5</w:t>
            </w:r>
            <w:r w:rsidR="001C5B18" w:rsidRPr="001F79CA">
              <w:rPr>
                <w:rFonts w:ascii="Arial Narrow" w:eastAsia="Times New Roman" w:hAnsi="Arial Narrow" w:cs="Arial"/>
                <w:b/>
                <w:bCs/>
                <w:sz w:val="24"/>
                <w:szCs w:val="24"/>
                <w:lang w:eastAsia="en-ZA"/>
              </w:rPr>
              <w:t>%</w:t>
            </w:r>
          </w:p>
        </w:tc>
        <w:tc>
          <w:tcPr>
            <w:tcW w:w="1600" w:type="dxa"/>
            <w:tcBorders>
              <w:top w:val="nil"/>
              <w:left w:val="nil"/>
              <w:bottom w:val="nil"/>
              <w:right w:val="single" w:sz="8" w:space="0" w:color="auto"/>
            </w:tcBorders>
            <w:shd w:val="clear" w:color="auto" w:fill="auto"/>
            <w:noWrap/>
            <w:vAlign w:val="bottom"/>
            <w:hideMark/>
          </w:tcPr>
          <w:p w:rsidR="001C5B18" w:rsidRPr="001F79CA" w:rsidRDefault="00EA0780"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8.5</w:t>
            </w:r>
            <w:r w:rsidR="001C5B18" w:rsidRPr="001F79CA">
              <w:rPr>
                <w:rFonts w:ascii="Arial Narrow" w:eastAsia="Times New Roman" w:hAnsi="Arial Narrow" w:cs="Arial"/>
                <w:b/>
                <w:bCs/>
                <w:sz w:val="24"/>
                <w:szCs w:val="24"/>
                <w:lang w:eastAsia="en-ZA"/>
              </w:rPr>
              <w:t>%</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600" w:type="dxa"/>
            <w:tcBorders>
              <w:top w:val="nil"/>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6)</w:t>
            </w:r>
          </w:p>
        </w:tc>
        <w:tc>
          <w:tcPr>
            <w:tcW w:w="2973" w:type="dxa"/>
            <w:gridSpan w:val="2"/>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Bulk Electricity Purchases</w:t>
            </w: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xml:space="preserve"> </w:t>
            </w: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xml:space="preserve"> </w:t>
            </w:r>
          </w:p>
        </w:tc>
        <w:tc>
          <w:tcPr>
            <w:tcW w:w="1600" w:type="dxa"/>
            <w:tcBorders>
              <w:top w:val="nil"/>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xml:space="preserve"> </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600" w:type="dxa"/>
            <w:tcBorders>
              <w:top w:val="nil"/>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Growth Factor</w:t>
            </w:r>
          </w:p>
        </w:tc>
        <w:tc>
          <w:tcPr>
            <w:tcW w:w="1897" w:type="dxa"/>
            <w:tcBorders>
              <w:top w:val="nil"/>
              <w:left w:val="nil"/>
              <w:bottom w:val="nil"/>
              <w:right w:val="nil"/>
            </w:tcBorders>
            <w:shd w:val="clear" w:color="auto" w:fill="auto"/>
            <w:noWrap/>
            <w:vAlign w:val="bottom"/>
            <w:hideMark/>
          </w:tcPr>
          <w:p w:rsidR="001C5B18" w:rsidRPr="001F79CA" w:rsidRDefault="00EA0780"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1</w:t>
            </w:r>
            <w:r w:rsidR="001C5B18" w:rsidRPr="001F79CA">
              <w:rPr>
                <w:rFonts w:ascii="Arial Narrow" w:eastAsia="Times New Roman" w:hAnsi="Arial Narrow" w:cs="Arial"/>
                <w:b/>
                <w:bCs/>
                <w:sz w:val="24"/>
                <w:szCs w:val="24"/>
                <w:lang w:eastAsia="en-ZA"/>
              </w:rPr>
              <w:t>.0%</w:t>
            </w:r>
          </w:p>
        </w:tc>
        <w:tc>
          <w:tcPr>
            <w:tcW w:w="1897" w:type="dxa"/>
            <w:tcBorders>
              <w:top w:val="nil"/>
              <w:left w:val="nil"/>
              <w:bottom w:val="nil"/>
              <w:right w:val="nil"/>
            </w:tcBorders>
            <w:shd w:val="clear" w:color="auto" w:fill="auto"/>
            <w:noWrap/>
            <w:vAlign w:val="bottom"/>
            <w:hideMark/>
          </w:tcPr>
          <w:p w:rsidR="001C5B18" w:rsidRPr="001F79CA" w:rsidRDefault="00EA0780"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1</w:t>
            </w:r>
            <w:r w:rsidR="001C5B18" w:rsidRPr="001F79CA">
              <w:rPr>
                <w:rFonts w:ascii="Arial Narrow" w:eastAsia="Times New Roman" w:hAnsi="Arial Narrow" w:cs="Arial"/>
                <w:b/>
                <w:bCs/>
                <w:sz w:val="24"/>
                <w:szCs w:val="24"/>
                <w:lang w:eastAsia="en-ZA"/>
              </w:rPr>
              <w:t>.0%</w:t>
            </w:r>
          </w:p>
        </w:tc>
        <w:tc>
          <w:tcPr>
            <w:tcW w:w="1600" w:type="dxa"/>
            <w:tcBorders>
              <w:top w:val="nil"/>
              <w:left w:val="nil"/>
              <w:bottom w:val="nil"/>
              <w:right w:val="single" w:sz="8" w:space="0" w:color="auto"/>
            </w:tcBorders>
            <w:shd w:val="clear" w:color="auto" w:fill="auto"/>
            <w:noWrap/>
            <w:vAlign w:val="bottom"/>
            <w:hideMark/>
          </w:tcPr>
          <w:p w:rsidR="001C5B18" w:rsidRPr="001F79CA" w:rsidRDefault="00EA0780"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1</w:t>
            </w:r>
            <w:r w:rsidR="001C5B18" w:rsidRPr="001F79CA">
              <w:rPr>
                <w:rFonts w:ascii="Arial Narrow" w:eastAsia="Times New Roman" w:hAnsi="Arial Narrow" w:cs="Arial"/>
                <w:b/>
                <w:bCs/>
                <w:sz w:val="24"/>
                <w:szCs w:val="24"/>
                <w:lang w:eastAsia="en-ZA"/>
              </w:rPr>
              <w:t>.0%</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Bulk Cost Increases</w:t>
            </w:r>
          </w:p>
        </w:tc>
        <w:tc>
          <w:tcPr>
            <w:tcW w:w="1897" w:type="dxa"/>
            <w:tcBorders>
              <w:top w:val="nil"/>
              <w:left w:val="nil"/>
              <w:bottom w:val="nil"/>
              <w:right w:val="nil"/>
            </w:tcBorders>
            <w:shd w:val="clear" w:color="auto" w:fill="auto"/>
            <w:noWrap/>
            <w:vAlign w:val="bottom"/>
            <w:hideMark/>
          </w:tcPr>
          <w:p w:rsidR="001C5B18" w:rsidRPr="001F79CA" w:rsidRDefault="00EA0780"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8.1</w:t>
            </w:r>
            <w:r w:rsidR="001C5B18" w:rsidRPr="001F79CA">
              <w:rPr>
                <w:rFonts w:ascii="Arial Narrow" w:eastAsia="Times New Roman" w:hAnsi="Arial Narrow" w:cs="Arial"/>
                <w:b/>
                <w:bCs/>
                <w:sz w:val="24"/>
                <w:szCs w:val="24"/>
                <w:lang w:eastAsia="en-ZA"/>
              </w:rPr>
              <w:t>%</w:t>
            </w:r>
          </w:p>
        </w:tc>
        <w:tc>
          <w:tcPr>
            <w:tcW w:w="1897" w:type="dxa"/>
            <w:tcBorders>
              <w:top w:val="nil"/>
              <w:left w:val="nil"/>
              <w:bottom w:val="nil"/>
              <w:right w:val="nil"/>
            </w:tcBorders>
            <w:shd w:val="clear" w:color="auto" w:fill="auto"/>
            <w:noWrap/>
            <w:vAlign w:val="bottom"/>
            <w:hideMark/>
          </w:tcPr>
          <w:p w:rsidR="001C5B18" w:rsidRPr="001F79CA" w:rsidRDefault="00EA0780"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8.1</w:t>
            </w:r>
            <w:r w:rsidR="001C5B18" w:rsidRPr="001F79CA">
              <w:rPr>
                <w:rFonts w:ascii="Arial Narrow" w:eastAsia="Times New Roman" w:hAnsi="Arial Narrow" w:cs="Arial"/>
                <w:b/>
                <w:bCs/>
                <w:sz w:val="24"/>
                <w:szCs w:val="24"/>
                <w:lang w:eastAsia="en-ZA"/>
              </w:rPr>
              <w:t>%</w:t>
            </w:r>
          </w:p>
        </w:tc>
        <w:tc>
          <w:tcPr>
            <w:tcW w:w="1600" w:type="dxa"/>
            <w:tcBorders>
              <w:top w:val="nil"/>
              <w:left w:val="nil"/>
              <w:bottom w:val="nil"/>
              <w:right w:val="single" w:sz="8" w:space="0" w:color="auto"/>
            </w:tcBorders>
            <w:shd w:val="clear" w:color="auto" w:fill="auto"/>
            <w:noWrap/>
            <w:vAlign w:val="bottom"/>
            <w:hideMark/>
          </w:tcPr>
          <w:p w:rsidR="001C5B18" w:rsidRPr="001F79CA" w:rsidRDefault="00EA0780"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8.1</w:t>
            </w:r>
            <w:r w:rsidR="001C5B18" w:rsidRPr="001F79CA">
              <w:rPr>
                <w:rFonts w:ascii="Arial Narrow" w:eastAsia="Times New Roman" w:hAnsi="Arial Narrow" w:cs="Arial"/>
                <w:b/>
                <w:bCs/>
                <w:sz w:val="24"/>
                <w:szCs w:val="24"/>
                <w:lang w:eastAsia="en-ZA"/>
              </w:rPr>
              <w:t>%</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600" w:type="dxa"/>
            <w:tcBorders>
              <w:top w:val="nil"/>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7)</w:t>
            </w:r>
          </w:p>
        </w:tc>
        <w:tc>
          <w:tcPr>
            <w:tcW w:w="2973" w:type="dxa"/>
            <w:gridSpan w:val="2"/>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Salary Increases</w:t>
            </w: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xml:space="preserve"> </w:t>
            </w: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xml:space="preserve"> </w:t>
            </w:r>
          </w:p>
        </w:tc>
        <w:tc>
          <w:tcPr>
            <w:tcW w:w="1600" w:type="dxa"/>
            <w:tcBorders>
              <w:top w:val="nil"/>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xml:space="preserve"> </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Salaries</w:t>
            </w:r>
          </w:p>
        </w:tc>
        <w:tc>
          <w:tcPr>
            <w:tcW w:w="1897" w:type="dxa"/>
            <w:tcBorders>
              <w:top w:val="nil"/>
              <w:left w:val="nil"/>
              <w:bottom w:val="nil"/>
              <w:right w:val="nil"/>
            </w:tcBorders>
            <w:shd w:val="clear" w:color="auto" w:fill="auto"/>
            <w:noWrap/>
            <w:vAlign w:val="bottom"/>
            <w:hideMark/>
          </w:tcPr>
          <w:p w:rsidR="001C5B18" w:rsidRPr="001F79CA" w:rsidRDefault="00EA0780"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6.25</w:t>
            </w:r>
            <w:r w:rsidR="001C5B18" w:rsidRPr="001F79CA">
              <w:rPr>
                <w:rFonts w:ascii="Arial Narrow" w:eastAsia="Times New Roman" w:hAnsi="Arial Narrow" w:cs="Arial"/>
                <w:b/>
                <w:bCs/>
                <w:sz w:val="24"/>
                <w:szCs w:val="24"/>
                <w:lang w:eastAsia="en-ZA"/>
              </w:rPr>
              <w:t>%</w:t>
            </w:r>
          </w:p>
        </w:tc>
        <w:tc>
          <w:tcPr>
            <w:tcW w:w="1897" w:type="dxa"/>
            <w:tcBorders>
              <w:top w:val="nil"/>
              <w:left w:val="nil"/>
              <w:bottom w:val="nil"/>
              <w:right w:val="nil"/>
            </w:tcBorders>
            <w:shd w:val="clear" w:color="auto" w:fill="auto"/>
            <w:noWrap/>
            <w:vAlign w:val="bottom"/>
            <w:hideMark/>
          </w:tcPr>
          <w:p w:rsidR="001C5B18" w:rsidRPr="001F79CA" w:rsidRDefault="00EA0780"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6.25</w:t>
            </w:r>
            <w:r w:rsidR="001C5B18" w:rsidRPr="001F79CA">
              <w:rPr>
                <w:rFonts w:ascii="Arial Narrow" w:eastAsia="Times New Roman" w:hAnsi="Arial Narrow" w:cs="Arial"/>
                <w:b/>
                <w:bCs/>
                <w:sz w:val="24"/>
                <w:szCs w:val="24"/>
                <w:lang w:eastAsia="en-ZA"/>
              </w:rPr>
              <w:t>%</w:t>
            </w:r>
          </w:p>
        </w:tc>
        <w:tc>
          <w:tcPr>
            <w:tcW w:w="1600" w:type="dxa"/>
            <w:tcBorders>
              <w:top w:val="nil"/>
              <w:left w:val="nil"/>
              <w:bottom w:val="nil"/>
              <w:right w:val="single" w:sz="8" w:space="0" w:color="auto"/>
            </w:tcBorders>
            <w:shd w:val="clear" w:color="auto" w:fill="auto"/>
            <w:noWrap/>
            <w:vAlign w:val="bottom"/>
            <w:hideMark/>
          </w:tcPr>
          <w:p w:rsidR="001C5B18" w:rsidRPr="001F79CA" w:rsidRDefault="00EA0780"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6.25</w:t>
            </w:r>
            <w:r w:rsidR="001C5B18" w:rsidRPr="001F79CA">
              <w:rPr>
                <w:rFonts w:ascii="Arial Narrow" w:eastAsia="Times New Roman" w:hAnsi="Arial Narrow" w:cs="Arial"/>
                <w:b/>
                <w:bCs/>
                <w:sz w:val="24"/>
                <w:szCs w:val="24"/>
                <w:lang w:eastAsia="en-ZA"/>
              </w:rPr>
              <w:t>%</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Overtime</w:t>
            </w:r>
          </w:p>
        </w:tc>
        <w:tc>
          <w:tcPr>
            <w:tcW w:w="1897" w:type="dxa"/>
            <w:tcBorders>
              <w:top w:val="nil"/>
              <w:left w:val="nil"/>
              <w:bottom w:val="nil"/>
              <w:right w:val="nil"/>
            </w:tcBorders>
            <w:shd w:val="clear" w:color="auto" w:fill="auto"/>
            <w:noWrap/>
            <w:vAlign w:val="bottom"/>
            <w:hideMark/>
          </w:tcPr>
          <w:p w:rsidR="001C5B18" w:rsidRPr="001F79CA" w:rsidRDefault="00EA0780"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6.25</w:t>
            </w:r>
            <w:r w:rsidR="001C5B18" w:rsidRPr="001F79CA">
              <w:rPr>
                <w:rFonts w:ascii="Arial Narrow" w:eastAsia="Times New Roman" w:hAnsi="Arial Narrow" w:cs="Arial"/>
                <w:b/>
                <w:bCs/>
                <w:sz w:val="24"/>
                <w:szCs w:val="24"/>
                <w:lang w:eastAsia="en-ZA"/>
              </w:rPr>
              <w:t>%</w:t>
            </w:r>
          </w:p>
        </w:tc>
        <w:tc>
          <w:tcPr>
            <w:tcW w:w="1897" w:type="dxa"/>
            <w:tcBorders>
              <w:top w:val="nil"/>
              <w:left w:val="nil"/>
              <w:bottom w:val="nil"/>
              <w:right w:val="nil"/>
            </w:tcBorders>
            <w:shd w:val="clear" w:color="auto" w:fill="auto"/>
            <w:noWrap/>
            <w:vAlign w:val="bottom"/>
            <w:hideMark/>
          </w:tcPr>
          <w:p w:rsidR="001C5B18" w:rsidRPr="001F79CA" w:rsidRDefault="00EA0780"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6.25</w:t>
            </w:r>
            <w:r w:rsidR="001C5B18" w:rsidRPr="001F79CA">
              <w:rPr>
                <w:rFonts w:ascii="Arial Narrow" w:eastAsia="Times New Roman" w:hAnsi="Arial Narrow" w:cs="Arial"/>
                <w:b/>
                <w:bCs/>
                <w:sz w:val="24"/>
                <w:szCs w:val="24"/>
                <w:lang w:eastAsia="en-ZA"/>
              </w:rPr>
              <w:t>%</w:t>
            </w:r>
          </w:p>
        </w:tc>
        <w:tc>
          <w:tcPr>
            <w:tcW w:w="1600" w:type="dxa"/>
            <w:tcBorders>
              <w:top w:val="nil"/>
              <w:left w:val="nil"/>
              <w:bottom w:val="nil"/>
              <w:right w:val="single" w:sz="8" w:space="0" w:color="auto"/>
            </w:tcBorders>
            <w:shd w:val="clear" w:color="auto" w:fill="auto"/>
            <w:noWrap/>
            <w:vAlign w:val="bottom"/>
            <w:hideMark/>
          </w:tcPr>
          <w:p w:rsidR="001C5B18" w:rsidRPr="001F79CA" w:rsidRDefault="00EA0780"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6.25</w:t>
            </w:r>
            <w:r w:rsidR="001C5B18" w:rsidRPr="001F79CA">
              <w:rPr>
                <w:rFonts w:ascii="Arial Narrow" w:eastAsia="Times New Roman" w:hAnsi="Arial Narrow" w:cs="Arial"/>
                <w:b/>
                <w:bCs/>
                <w:sz w:val="24"/>
                <w:szCs w:val="24"/>
                <w:lang w:eastAsia="en-ZA"/>
              </w:rPr>
              <w:t>%</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Contract Workers</w:t>
            </w:r>
          </w:p>
        </w:tc>
        <w:tc>
          <w:tcPr>
            <w:tcW w:w="1897" w:type="dxa"/>
            <w:tcBorders>
              <w:top w:val="nil"/>
              <w:left w:val="nil"/>
              <w:bottom w:val="nil"/>
              <w:right w:val="nil"/>
            </w:tcBorders>
            <w:shd w:val="clear" w:color="auto" w:fill="auto"/>
            <w:noWrap/>
            <w:vAlign w:val="bottom"/>
            <w:hideMark/>
          </w:tcPr>
          <w:p w:rsidR="001C5B18" w:rsidRPr="001F79CA" w:rsidRDefault="00EA0780"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6.25</w:t>
            </w:r>
            <w:r w:rsidR="001C5B18" w:rsidRPr="001F79CA">
              <w:rPr>
                <w:rFonts w:ascii="Arial Narrow" w:eastAsia="Times New Roman" w:hAnsi="Arial Narrow" w:cs="Arial"/>
                <w:b/>
                <w:bCs/>
                <w:sz w:val="24"/>
                <w:szCs w:val="24"/>
                <w:lang w:eastAsia="en-ZA"/>
              </w:rPr>
              <w:t>%</w:t>
            </w:r>
          </w:p>
        </w:tc>
        <w:tc>
          <w:tcPr>
            <w:tcW w:w="1897" w:type="dxa"/>
            <w:tcBorders>
              <w:top w:val="nil"/>
              <w:left w:val="nil"/>
              <w:bottom w:val="nil"/>
              <w:right w:val="nil"/>
            </w:tcBorders>
            <w:shd w:val="clear" w:color="auto" w:fill="auto"/>
            <w:noWrap/>
            <w:vAlign w:val="bottom"/>
            <w:hideMark/>
          </w:tcPr>
          <w:p w:rsidR="001C5B18" w:rsidRPr="001F79CA" w:rsidRDefault="00EA0780"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6.25</w:t>
            </w:r>
            <w:r w:rsidR="001C5B18" w:rsidRPr="001F79CA">
              <w:rPr>
                <w:rFonts w:ascii="Arial Narrow" w:eastAsia="Times New Roman" w:hAnsi="Arial Narrow" w:cs="Arial"/>
                <w:b/>
                <w:bCs/>
                <w:sz w:val="24"/>
                <w:szCs w:val="24"/>
                <w:lang w:eastAsia="en-ZA"/>
              </w:rPr>
              <w:t>%</w:t>
            </w:r>
          </w:p>
        </w:tc>
        <w:tc>
          <w:tcPr>
            <w:tcW w:w="1600" w:type="dxa"/>
            <w:tcBorders>
              <w:top w:val="nil"/>
              <w:left w:val="nil"/>
              <w:bottom w:val="nil"/>
              <w:right w:val="single" w:sz="8" w:space="0" w:color="auto"/>
            </w:tcBorders>
            <w:shd w:val="clear" w:color="auto" w:fill="auto"/>
            <w:noWrap/>
            <w:vAlign w:val="bottom"/>
            <w:hideMark/>
          </w:tcPr>
          <w:p w:rsidR="001C5B18" w:rsidRPr="001F79CA" w:rsidRDefault="00EA0780"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6.25</w:t>
            </w:r>
            <w:r w:rsidR="001C5B18" w:rsidRPr="001F79CA">
              <w:rPr>
                <w:rFonts w:ascii="Arial Narrow" w:eastAsia="Times New Roman" w:hAnsi="Arial Narrow" w:cs="Arial"/>
                <w:b/>
                <w:bCs/>
                <w:sz w:val="24"/>
                <w:szCs w:val="24"/>
                <w:lang w:eastAsia="en-ZA"/>
              </w:rPr>
              <w:t>%</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2"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2701"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897" w:type="dxa"/>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p>
        </w:tc>
        <w:tc>
          <w:tcPr>
            <w:tcW w:w="1600" w:type="dxa"/>
            <w:tcBorders>
              <w:top w:val="nil"/>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42209D"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8</w:t>
            </w:r>
            <w:r w:rsidR="001C5B18" w:rsidRPr="001F79CA">
              <w:rPr>
                <w:rFonts w:ascii="Arial Narrow" w:eastAsia="Times New Roman" w:hAnsi="Arial Narrow" w:cs="Arial"/>
                <w:b/>
                <w:bCs/>
                <w:sz w:val="24"/>
                <w:szCs w:val="24"/>
                <w:lang w:eastAsia="en-ZA"/>
              </w:rPr>
              <w:t>)</w:t>
            </w:r>
          </w:p>
        </w:tc>
        <w:tc>
          <w:tcPr>
            <w:tcW w:w="2973" w:type="dxa"/>
            <w:gridSpan w:val="2"/>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Equitable Share Allocation</w:t>
            </w:r>
          </w:p>
        </w:tc>
        <w:tc>
          <w:tcPr>
            <w:tcW w:w="1897" w:type="dxa"/>
            <w:tcBorders>
              <w:top w:val="nil"/>
              <w:left w:val="nil"/>
              <w:bottom w:val="nil"/>
              <w:right w:val="nil"/>
            </w:tcBorders>
            <w:shd w:val="clear" w:color="auto" w:fill="auto"/>
            <w:noWrap/>
            <w:vAlign w:val="bottom"/>
            <w:hideMark/>
          </w:tcPr>
          <w:p w:rsidR="001C5B18" w:rsidRPr="001F79CA" w:rsidRDefault="00EA0780"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191 323</w:t>
            </w:r>
            <w:r w:rsidR="0042209D" w:rsidRPr="001F79CA">
              <w:rPr>
                <w:rFonts w:ascii="Arial Narrow" w:eastAsia="Times New Roman" w:hAnsi="Arial Narrow" w:cs="Arial"/>
                <w:b/>
                <w:bCs/>
                <w:sz w:val="24"/>
                <w:szCs w:val="24"/>
                <w:lang w:eastAsia="en-ZA"/>
              </w:rPr>
              <w:t xml:space="preserve"> 000</w:t>
            </w:r>
            <w:r w:rsidR="005829D5" w:rsidRPr="001F79CA">
              <w:rPr>
                <w:rFonts w:ascii="Arial Narrow" w:eastAsia="Times New Roman" w:hAnsi="Arial Narrow" w:cs="Arial"/>
                <w:b/>
                <w:bCs/>
                <w:sz w:val="24"/>
                <w:szCs w:val="24"/>
                <w:lang w:eastAsia="en-ZA"/>
              </w:rPr>
              <w:t xml:space="preserve">       </w:t>
            </w:r>
            <w:r w:rsidR="001C5B18" w:rsidRPr="001F79CA">
              <w:rPr>
                <w:rFonts w:ascii="Arial Narrow" w:eastAsia="Times New Roman" w:hAnsi="Arial Narrow" w:cs="Arial"/>
                <w:b/>
                <w:bCs/>
                <w:sz w:val="24"/>
                <w:szCs w:val="24"/>
                <w:lang w:eastAsia="en-ZA"/>
              </w:rPr>
              <w:t xml:space="preserve"> </w:t>
            </w:r>
          </w:p>
        </w:tc>
        <w:tc>
          <w:tcPr>
            <w:tcW w:w="1897" w:type="dxa"/>
            <w:tcBorders>
              <w:top w:val="nil"/>
              <w:left w:val="nil"/>
              <w:bottom w:val="nil"/>
              <w:right w:val="nil"/>
            </w:tcBorders>
            <w:shd w:val="clear" w:color="auto" w:fill="auto"/>
            <w:noWrap/>
            <w:vAlign w:val="bottom"/>
            <w:hideMark/>
          </w:tcPr>
          <w:p w:rsidR="001C5B18" w:rsidRPr="001F79CA" w:rsidRDefault="00EA0780" w:rsidP="001F79CA">
            <w:pPr>
              <w:spacing w:after="0" w:line="240" w:lineRule="auto"/>
              <w:jc w:val="both"/>
              <w:rPr>
                <w:rFonts w:ascii="Arial Narrow" w:eastAsia="Times New Roman" w:hAnsi="Arial Narrow" w:cs="Arial"/>
                <w:b/>
                <w:bCs/>
                <w:sz w:val="24"/>
                <w:szCs w:val="24"/>
                <w:lang w:eastAsia="en-ZA"/>
              </w:rPr>
            </w:pPr>
            <w:r>
              <w:rPr>
                <w:rFonts w:ascii="Arial Narrow" w:eastAsia="Times New Roman" w:hAnsi="Arial Narrow" w:cs="Arial"/>
                <w:b/>
                <w:bCs/>
                <w:sz w:val="24"/>
                <w:szCs w:val="24"/>
                <w:lang w:eastAsia="en-ZA"/>
              </w:rPr>
              <w:t>203 392</w:t>
            </w:r>
            <w:r w:rsidR="0042209D" w:rsidRPr="001F79CA">
              <w:rPr>
                <w:rFonts w:ascii="Arial Narrow" w:eastAsia="Times New Roman" w:hAnsi="Arial Narrow" w:cs="Arial"/>
                <w:b/>
                <w:bCs/>
                <w:sz w:val="24"/>
                <w:szCs w:val="24"/>
                <w:lang w:eastAsia="en-ZA"/>
              </w:rPr>
              <w:t xml:space="preserve"> 000         </w:t>
            </w:r>
            <w:r w:rsidR="005829D5" w:rsidRPr="001F79CA">
              <w:rPr>
                <w:rFonts w:ascii="Arial Narrow" w:eastAsia="Times New Roman" w:hAnsi="Arial Narrow" w:cs="Arial"/>
                <w:b/>
                <w:bCs/>
                <w:sz w:val="24"/>
                <w:szCs w:val="24"/>
                <w:lang w:eastAsia="en-ZA"/>
              </w:rPr>
              <w:t xml:space="preserve">       </w:t>
            </w:r>
            <w:r w:rsidR="001C5B18" w:rsidRPr="001F79CA">
              <w:rPr>
                <w:rFonts w:ascii="Arial Narrow" w:eastAsia="Times New Roman" w:hAnsi="Arial Narrow" w:cs="Arial"/>
                <w:b/>
                <w:bCs/>
                <w:sz w:val="24"/>
                <w:szCs w:val="24"/>
                <w:lang w:eastAsia="en-ZA"/>
              </w:rPr>
              <w:t xml:space="preserve"> </w:t>
            </w:r>
          </w:p>
        </w:tc>
        <w:tc>
          <w:tcPr>
            <w:tcW w:w="1600" w:type="dxa"/>
            <w:tcBorders>
              <w:top w:val="nil"/>
              <w:left w:val="nil"/>
              <w:bottom w:val="nil"/>
              <w:right w:val="single" w:sz="8" w:space="0" w:color="auto"/>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xml:space="preserve"> </w:t>
            </w:r>
            <w:r w:rsidR="00EA0780">
              <w:rPr>
                <w:rFonts w:ascii="Arial Narrow" w:eastAsia="Times New Roman" w:hAnsi="Arial Narrow" w:cs="Arial"/>
                <w:b/>
                <w:bCs/>
                <w:sz w:val="24"/>
                <w:szCs w:val="24"/>
                <w:lang w:eastAsia="en-ZA"/>
              </w:rPr>
              <w:t>213 293</w:t>
            </w:r>
            <w:r w:rsidR="0042209D" w:rsidRPr="001F79CA">
              <w:rPr>
                <w:rFonts w:ascii="Arial Narrow" w:eastAsia="Times New Roman" w:hAnsi="Arial Narrow" w:cs="Arial"/>
                <w:b/>
                <w:bCs/>
                <w:sz w:val="24"/>
                <w:szCs w:val="24"/>
                <w:lang w:eastAsia="en-ZA"/>
              </w:rPr>
              <w:t xml:space="preserve"> 000</w:t>
            </w:r>
          </w:p>
        </w:tc>
      </w:tr>
      <w:tr w:rsidR="001C5B18" w:rsidRPr="001F79CA" w:rsidTr="005829D5">
        <w:trPr>
          <w:trHeight w:val="255"/>
        </w:trPr>
        <w:tc>
          <w:tcPr>
            <w:tcW w:w="506" w:type="dxa"/>
            <w:tcBorders>
              <w:top w:val="nil"/>
              <w:left w:val="single" w:sz="8" w:space="0" w:color="auto"/>
              <w:bottom w:val="nil"/>
              <w:right w:val="nil"/>
            </w:tcBorders>
            <w:shd w:val="clear" w:color="auto" w:fill="auto"/>
            <w:noWrap/>
            <w:vAlign w:val="bottom"/>
            <w:hideMark/>
          </w:tcPr>
          <w:p w:rsidR="001C5B18" w:rsidRPr="001F79CA" w:rsidRDefault="0042209D"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9</w:t>
            </w:r>
            <w:r w:rsidR="001C5B18" w:rsidRPr="001F79CA">
              <w:rPr>
                <w:rFonts w:ascii="Arial Narrow" w:eastAsia="Times New Roman" w:hAnsi="Arial Narrow" w:cs="Arial"/>
                <w:b/>
                <w:bCs/>
                <w:sz w:val="24"/>
                <w:szCs w:val="24"/>
                <w:lang w:eastAsia="en-ZA"/>
              </w:rPr>
              <w:t>)</w:t>
            </w:r>
          </w:p>
        </w:tc>
        <w:tc>
          <w:tcPr>
            <w:tcW w:w="2973" w:type="dxa"/>
            <w:gridSpan w:val="2"/>
            <w:tcBorders>
              <w:top w:val="nil"/>
              <w:left w:val="nil"/>
              <w:bottom w:val="nil"/>
              <w:right w:val="nil"/>
            </w:tcBorders>
            <w:shd w:val="clear" w:color="auto" w:fill="auto"/>
            <w:noWrap/>
            <w:vAlign w:val="bottom"/>
            <w:hideMark/>
          </w:tcPr>
          <w:p w:rsidR="001C5B18" w:rsidRPr="001F79CA" w:rsidRDefault="001C5B18"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Library Allocation</w:t>
            </w:r>
          </w:p>
        </w:tc>
        <w:tc>
          <w:tcPr>
            <w:tcW w:w="1897" w:type="dxa"/>
            <w:tcBorders>
              <w:top w:val="nil"/>
              <w:left w:val="nil"/>
              <w:bottom w:val="nil"/>
              <w:right w:val="nil"/>
            </w:tcBorders>
            <w:shd w:val="clear" w:color="auto" w:fill="auto"/>
            <w:noWrap/>
            <w:vAlign w:val="bottom"/>
            <w:hideMark/>
          </w:tcPr>
          <w:p w:rsidR="001C5B18" w:rsidRPr="001F79CA" w:rsidRDefault="0042209D"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xml:space="preserve">    </w:t>
            </w:r>
            <w:r w:rsidR="007E3A23">
              <w:rPr>
                <w:rFonts w:ascii="Arial Narrow" w:eastAsia="Times New Roman" w:hAnsi="Arial Narrow" w:cs="Arial"/>
                <w:b/>
                <w:bCs/>
                <w:sz w:val="24"/>
                <w:szCs w:val="24"/>
                <w:lang w:eastAsia="en-ZA"/>
              </w:rPr>
              <w:t>5</w:t>
            </w:r>
            <w:r w:rsidR="00B44B78">
              <w:rPr>
                <w:rFonts w:ascii="Arial Narrow" w:eastAsia="Times New Roman" w:hAnsi="Arial Narrow" w:cs="Arial"/>
                <w:b/>
                <w:bCs/>
                <w:sz w:val="24"/>
                <w:szCs w:val="24"/>
                <w:lang w:eastAsia="en-ZA"/>
              </w:rPr>
              <w:t xml:space="preserve"> 250</w:t>
            </w:r>
            <w:r w:rsidR="001C5B18" w:rsidRPr="001F79CA">
              <w:rPr>
                <w:rFonts w:ascii="Arial Narrow" w:eastAsia="Times New Roman" w:hAnsi="Arial Narrow" w:cs="Arial"/>
                <w:b/>
                <w:bCs/>
                <w:sz w:val="24"/>
                <w:szCs w:val="24"/>
                <w:lang w:eastAsia="en-ZA"/>
              </w:rPr>
              <w:t xml:space="preserve"> 000 </w:t>
            </w:r>
          </w:p>
        </w:tc>
        <w:tc>
          <w:tcPr>
            <w:tcW w:w="1897" w:type="dxa"/>
            <w:tcBorders>
              <w:top w:val="nil"/>
              <w:left w:val="nil"/>
              <w:bottom w:val="nil"/>
              <w:right w:val="nil"/>
            </w:tcBorders>
            <w:shd w:val="clear" w:color="auto" w:fill="auto"/>
            <w:noWrap/>
            <w:vAlign w:val="bottom"/>
            <w:hideMark/>
          </w:tcPr>
          <w:p w:rsidR="001C5B18" w:rsidRPr="001F79CA" w:rsidRDefault="0042209D"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xml:space="preserve">    </w:t>
            </w:r>
            <w:r w:rsidR="007E3A23">
              <w:rPr>
                <w:rFonts w:ascii="Arial Narrow" w:eastAsia="Times New Roman" w:hAnsi="Arial Narrow" w:cs="Arial"/>
                <w:b/>
                <w:bCs/>
                <w:sz w:val="24"/>
                <w:szCs w:val="24"/>
                <w:lang w:eastAsia="en-ZA"/>
              </w:rPr>
              <w:t>5</w:t>
            </w:r>
            <w:r w:rsidR="00B44B78">
              <w:rPr>
                <w:rFonts w:ascii="Arial Narrow" w:eastAsia="Times New Roman" w:hAnsi="Arial Narrow" w:cs="Arial"/>
                <w:b/>
                <w:bCs/>
                <w:sz w:val="24"/>
                <w:szCs w:val="24"/>
                <w:lang w:eastAsia="en-ZA"/>
              </w:rPr>
              <w:t xml:space="preserve"> 2</w:t>
            </w:r>
            <w:r w:rsidR="001C5B18" w:rsidRPr="001F79CA">
              <w:rPr>
                <w:rFonts w:ascii="Arial Narrow" w:eastAsia="Times New Roman" w:hAnsi="Arial Narrow" w:cs="Arial"/>
                <w:b/>
                <w:bCs/>
                <w:sz w:val="24"/>
                <w:szCs w:val="24"/>
                <w:lang w:eastAsia="en-ZA"/>
              </w:rPr>
              <w:t xml:space="preserve">50 000 </w:t>
            </w:r>
          </w:p>
        </w:tc>
        <w:tc>
          <w:tcPr>
            <w:tcW w:w="1600" w:type="dxa"/>
            <w:tcBorders>
              <w:top w:val="nil"/>
              <w:left w:val="nil"/>
              <w:bottom w:val="nil"/>
              <w:right w:val="nil"/>
            </w:tcBorders>
            <w:shd w:val="clear" w:color="auto" w:fill="auto"/>
            <w:noWrap/>
            <w:vAlign w:val="bottom"/>
            <w:hideMark/>
          </w:tcPr>
          <w:p w:rsidR="001C5B18" w:rsidRPr="001F79CA" w:rsidRDefault="0042209D" w:rsidP="001F79CA">
            <w:pPr>
              <w:spacing w:after="0" w:line="240" w:lineRule="auto"/>
              <w:jc w:val="both"/>
              <w:rPr>
                <w:rFonts w:ascii="Arial Narrow" w:eastAsia="Times New Roman" w:hAnsi="Arial Narrow" w:cs="Arial"/>
                <w:b/>
                <w:bCs/>
                <w:sz w:val="24"/>
                <w:szCs w:val="24"/>
                <w:lang w:eastAsia="en-ZA"/>
              </w:rPr>
            </w:pPr>
            <w:r w:rsidRPr="001F79CA">
              <w:rPr>
                <w:rFonts w:ascii="Arial Narrow" w:eastAsia="Times New Roman" w:hAnsi="Arial Narrow" w:cs="Arial"/>
                <w:b/>
                <w:bCs/>
                <w:sz w:val="24"/>
                <w:szCs w:val="24"/>
                <w:lang w:eastAsia="en-ZA"/>
              </w:rPr>
              <w:t xml:space="preserve"> </w:t>
            </w:r>
            <w:r w:rsidR="00B44B78">
              <w:rPr>
                <w:rFonts w:ascii="Arial Narrow" w:eastAsia="Times New Roman" w:hAnsi="Arial Narrow" w:cs="Arial"/>
                <w:b/>
                <w:bCs/>
                <w:sz w:val="24"/>
                <w:szCs w:val="24"/>
                <w:lang w:eastAsia="en-ZA"/>
              </w:rPr>
              <w:t xml:space="preserve">   </w:t>
            </w:r>
            <w:r w:rsidR="007E3A23">
              <w:rPr>
                <w:rFonts w:ascii="Arial Narrow" w:eastAsia="Times New Roman" w:hAnsi="Arial Narrow" w:cs="Arial"/>
                <w:b/>
                <w:bCs/>
                <w:sz w:val="24"/>
                <w:szCs w:val="24"/>
                <w:lang w:eastAsia="en-ZA"/>
              </w:rPr>
              <w:t xml:space="preserve"> 5</w:t>
            </w:r>
            <w:r w:rsidR="00B44B78">
              <w:rPr>
                <w:rFonts w:ascii="Arial Narrow" w:eastAsia="Times New Roman" w:hAnsi="Arial Narrow" w:cs="Arial"/>
                <w:b/>
                <w:bCs/>
                <w:sz w:val="24"/>
                <w:szCs w:val="24"/>
                <w:lang w:eastAsia="en-ZA"/>
              </w:rPr>
              <w:t xml:space="preserve"> 2</w:t>
            </w:r>
            <w:r w:rsidR="001C5B18" w:rsidRPr="001F79CA">
              <w:rPr>
                <w:rFonts w:ascii="Arial Narrow" w:eastAsia="Times New Roman" w:hAnsi="Arial Narrow" w:cs="Arial"/>
                <w:b/>
                <w:bCs/>
                <w:sz w:val="24"/>
                <w:szCs w:val="24"/>
                <w:lang w:eastAsia="en-ZA"/>
              </w:rPr>
              <w:t xml:space="preserve">50 000 </w:t>
            </w:r>
          </w:p>
        </w:tc>
      </w:tr>
    </w:tbl>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Tahoma"/>
          <w:sz w:val="24"/>
          <w:szCs w:val="24"/>
          <w:lang w:val="en-AU" w:eastAsia="en-GB"/>
        </w:rPr>
      </w:pPr>
      <w:r w:rsidRPr="001F79CA">
        <w:rPr>
          <w:rFonts w:ascii="Arial Narrow" w:eastAsia="Times New Roman" w:hAnsi="Arial Narrow" w:cs="Tahoma"/>
          <w:sz w:val="24"/>
          <w:szCs w:val="24"/>
          <w:lang w:val="en-AU" w:eastAsia="en-GB"/>
        </w:rPr>
        <w:t>The above assumptions were</w:t>
      </w:r>
      <w:r w:rsidR="0042209D" w:rsidRPr="001F79CA">
        <w:rPr>
          <w:rFonts w:ascii="Arial Narrow" w:eastAsia="Times New Roman" w:hAnsi="Arial Narrow" w:cs="Tahoma"/>
          <w:sz w:val="24"/>
          <w:szCs w:val="24"/>
          <w:lang w:val="en-AU" w:eastAsia="en-GB"/>
        </w:rPr>
        <w:t xml:space="preserve"> different from what was</w:t>
      </w:r>
      <w:r w:rsidRPr="001F79CA">
        <w:rPr>
          <w:rFonts w:ascii="Arial Narrow" w:eastAsia="Times New Roman" w:hAnsi="Arial Narrow" w:cs="Tahoma"/>
          <w:sz w:val="24"/>
          <w:szCs w:val="24"/>
          <w:lang w:val="en-AU" w:eastAsia="en-GB"/>
        </w:rPr>
        <w:t xml:space="preserve"> anticipated whe</w:t>
      </w:r>
      <w:r w:rsidR="00104A16">
        <w:rPr>
          <w:rFonts w:ascii="Arial Narrow" w:eastAsia="Times New Roman" w:hAnsi="Arial Narrow" w:cs="Tahoma"/>
          <w:sz w:val="24"/>
          <w:szCs w:val="24"/>
          <w:lang w:val="en-AU" w:eastAsia="en-GB"/>
        </w:rPr>
        <w:t>n the planning stage of the 2020/21</w:t>
      </w:r>
      <w:r w:rsidRPr="001F79CA">
        <w:rPr>
          <w:rFonts w:ascii="Arial Narrow" w:eastAsia="Times New Roman" w:hAnsi="Arial Narrow" w:cs="Tahoma"/>
          <w:sz w:val="24"/>
          <w:szCs w:val="24"/>
          <w:lang w:val="en-AU" w:eastAsia="en-GB"/>
        </w:rPr>
        <w:t xml:space="preserve"> budget was conceived. It must be noted however that as the year progresses some of these guidelines had to change due to t</w:t>
      </w:r>
      <w:r w:rsidR="00104A16">
        <w:rPr>
          <w:rFonts w:ascii="Arial Narrow" w:eastAsia="Times New Roman" w:hAnsi="Arial Narrow" w:cs="Tahoma"/>
          <w:sz w:val="24"/>
          <w:szCs w:val="24"/>
          <w:lang w:val="en-AU" w:eastAsia="en-GB"/>
        </w:rPr>
        <w:t>he cash collection performance of the municipality</w:t>
      </w:r>
      <w:r w:rsidRPr="001F79CA">
        <w:rPr>
          <w:rFonts w:ascii="Arial Narrow" w:eastAsia="Times New Roman" w:hAnsi="Arial Narrow" w:cs="Tahoma"/>
          <w:sz w:val="24"/>
          <w:szCs w:val="24"/>
          <w:lang w:val="en-AU" w:eastAsia="en-GB"/>
        </w:rPr>
        <w:t xml:space="preserve">. </w:t>
      </w:r>
    </w:p>
    <w:p w:rsidR="001C5B18" w:rsidRPr="001F79CA" w:rsidRDefault="001C5B18" w:rsidP="001F79CA">
      <w:pPr>
        <w:spacing w:after="0" w:line="240" w:lineRule="auto"/>
        <w:jc w:val="both"/>
        <w:rPr>
          <w:rFonts w:ascii="Arial Narrow" w:eastAsia="Times New Roman" w:hAnsi="Arial Narrow" w:cs="Tahoma"/>
          <w:sz w:val="24"/>
          <w:szCs w:val="24"/>
          <w:lang w:val="en-AU" w:eastAsia="en-GB"/>
        </w:rPr>
      </w:pPr>
      <w:r w:rsidRPr="001F79CA">
        <w:rPr>
          <w:rFonts w:ascii="Arial Narrow" w:eastAsia="Times New Roman" w:hAnsi="Arial Narrow" w:cs="Tahoma"/>
          <w:sz w:val="24"/>
          <w:szCs w:val="24"/>
          <w:lang w:val="en-AU" w:eastAsia="en-GB"/>
        </w:rPr>
        <w:t xml:space="preserve">Salaries were anticipated to increase by </w:t>
      </w:r>
      <w:r w:rsidR="00104A16">
        <w:rPr>
          <w:rFonts w:ascii="Arial Narrow" w:eastAsia="Times New Roman" w:hAnsi="Arial Narrow" w:cs="Tahoma"/>
          <w:sz w:val="24"/>
          <w:szCs w:val="24"/>
          <w:lang w:val="en-AU" w:eastAsia="en-GB"/>
        </w:rPr>
        <w:t>7.0% but the new guidelines as per SALGA correspondence stipulates that municipalities budget for an increase of 6.25% on employee related costs</w:t>
      </w:r>
      <w:r w:rsidRPr="001F79CA">
        <w:rPr>
          <w:rFonts w:ascii="Arial Narrow" w:eastAsia="Times New Roman" w:hAnsi="Arial Narrow" w:cs="Tahoma"/>
          <w:sz w:val="24"/>
          <w:szCs w:val="24"/>
          <w:lang w:val="en-AU" w:eastAsia="en-GB"/>
        </w:rPr>
        <w:t>. Electricity tariff was expected to increase by 7.0% but by NERSA guidelines the rate will be hik</w:t>
      </w:r>
      <w:r w:rsidR="008E7B91">
        <w:rPr>
          <w:rFonts w:ascii="Arial Narrow" w:eastAsia="Times New Roman" w:hAnsi="Arial Narrow" w:cs="Tahoma"/>
          <w:sz w:val="24"/>
          <w:szCs w:val="24"/>
          <w:lang w:val="en-AU" w:eastAsia="en-GB"/>
        </w:rPr>
        <w:t>ed by 6.22</w:t>
      </w:r>
      <w:r w:rsidR="00104A16">
        <w:rPr>
          <w:rFonts w:ascii="Arial Narrow" w:eastAsia="Times New Roman" w:hAnsi="Arial Narrow" w:cs="Tahoma"/>
          <w:sz w:val="24"/>
          <w:szCs w:val="24"/>
          <w:lang w:val="en-AU" w:eastAsia="en-GB"/>
        </w:rPr>
        <w:t>% in 2020/21</w:t>
      </w:r>
      <w:r w:rsidR="0042209D" w:rsidRPr="001F79CA">
        <w:rPr>
          <w:rFonts w:ascii="Arial Narrow" w:eastAsia="Times New Roman" w:hAnsi="Arial Narrow" w:cs="Tahoma"/>
          <w:sz w:val="24"/>
          <w:szCs w:val="24"/>
          <w:lang w:val="en-AU" w:eastAsia="en-GB"/>
        </w:rPr>
        <w:t>, commencing on the 1</w:t>
      </w:r>
      <w:r w:rsidR="0042209D" w:rsidRPr="001F79CA">
        <w:rPr>
          <w:rFonts w:ascii="Arial Narrow" w:eastAsia="Times New Roman" w:hAnsi="Arial Narrow" w:cs="Tahoma"/>
          <w:sz w:val="24"/>
          <w:szCs w:val="24"/>
          <w:vertAlign w:val="superscript"/>
          <w:lang w:val="en-AU" w:eastAsia="en-GB"/>
        </w:rPr>
        <w:t>st</w:t>
      </w:r>
      <w:r w:rsidR="00104A16">
        <w:rPr>
          <w:rFonts w:ascii="Arial Narrow" w:eastAsia="Times New Roman" w:hAnsi="Arial Narrow" w:cs="Tahoma"/>
          <w:sz w:val="24"/>
          <w:szCs w:val="24"/>
          <w:lang w:val="en-AU" w:eastAsia="en-GB"/>
        </w:rPr>
        <w:t xml:space="preserve"> of July 2020</w:t>
      </w:r>
      <w:r w:rsidR="0042209D" w:rsidRPr="001F79CA">
        <w:rPr>
          <w:rFonts w:ascii="Arial Narrow" w:eastAsia="Times New Roman" w:hAnsi="Arial Narrow" w:cs="Tahoma"/>
          <w:sz w:val="24"/>
          <w:szCs w:val="24"/>
          <w:lang w:val="en-AU" w:eastAsia="en-GB"/>
        </w:rPr>
        <w:t>.</w:t>
      </w:r>
      <w:r w:rsidRPr="001F79CA">
        <w:rPr>
          <w:rFonts w:ascii="Arial Narrow" w:eastAsia="Times New Roman" w:hAnsi="Arial Narrow" w:cs="Tahoma"/>
          <w:sz w:val="24"/>
          <w:szCs w:val="24"/>
          <w:lang w:val="en-AU" w:eastAsia="en-GB"/>
        </w:rPr>
        <w:t xml:space="preserve"> </w:t>
      </w:r>
      <w:r w:rsidR="00104A16">
        <w:rPr>
          <w:rFonts w:ascii="Arial Narrow" w:eastAsia="Times New Roman" w:hAnsi="Arial Narrow" w:cs="Tahoma"/>
          <w:sz w:val="24"/>
          <w:szCs w:val="24"/>
          <w:lang w:val="en-AU" w:eastAsia="en-GB"/>
        </w:rPr>
        <w:t>It must be highlighted that this increase is provisional.</w:t>
      </w:r>
    </w:p>
    <w:p w:rsidR="001C5B18" w:rsidRPr="001F79CA" w:rsidRDefault="001C5B18" w:rsidP="001F79CA">
      <w:pPr>
        <w:spacing w:after="0" w:line="240" w:lineRule="auto"/>
        <w:jc w:val="both"/>
        <w:rPr>
          <w:rFonts w:ascii="Arial Narrow" w:eastAsia="Times New Roman" w:hAnsi="Arial Narrow" w:cs="Tahoma"/>
          <w:sz w:val="24"/>
          <w:szCs w:val="24"/>
          <w:lang w:val="en-AU" w:eastAsia="en-GB"/>
        </w:rPr>
      </w:pPr>
      <w:r w:rsidRPr="001F79CA">
        <w:rPr>
          <w:rFonts w:ascii="Arial Narrow" w:eastAsia="Times New Roman" w:hAnsi="Arial Narrow" w:cs="Tahoma"/>
          <w:sz w:val="24"/>
          <w:szCs w:val="24"/>
          <w:lang w:val="en-AU" w:eastAsia="en-GB"/>
        </w:rPr>
        <w:t>Nevertheless these guidelines enable the municipality to work within set parameters.</w:t>
      </w:r>
    </w:p>
    <w:p w:rsidR="001533F4" w:rsidRPr="001F79CA" w:rsidRDefault="001533F4" w:rsidP="001F79CA">
      <w:pPr>
        <w:spacing w:after="0" w:line="240" w:lineRule="auto"/>
        <w:jc w:val="both"/>
        <w:rPr>
          <w:rFonts w:ascii="Arial Narrow" w:eastAsia="Times New Roman" w:hAnsi="Arial Narrow" w:cs="Tahoma"/>
          <w:sz w:val="24"/>
          <w:szCs w:val="24"/>
          <w:lang w:val="en-AU"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General inflation outlook and its impact on the municipal activities</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General inflationary pressure is expected to remain in the moderate range as per the National Treasury forecasts.  We have used the g</w:t>
      </w:r>
      <w:r w:rsidR="00104A16">
        <w:rPr>
          <w:rFonts w:ascii="Arial Narrow" w:eastAsia="Times New Roman" w:hAnsi="Arial Narrow" w:cs="Tahoma"/>
          <w:sz w:val="24"/>
          <w:szCs w:val="24"/>
          <w:lang w:val="en-GB" w:eastAsia="en-GB"/>
        </w:rPr>
        <w:t>uidelines as per circular 98 and 99</w:t>
      </w:r>
      <w:r w:rsidRPr="001F79CA">
        <w:rPr>
          <w:rFonts w:ascii="Arial Narrow" w:eastAsia="Times New Roman" w:hAnsi="Arial Narrow" w:cs="Tahoma"/>
          <w:sz w:val="24"/>
          <w:szCs w:val="24"/>
          <w:lang w:val="en-GB" w:eastAsia="en-GB"/>
        </w:rPr>
        <w:t xml:space="preserve"> from National Treasury for the next three years when preparing this medium term budget. The budget is also based on some of the earlier circulars which are still relevant such as circular 58</w:t>
      </w:r>
      <w:r w:rsidR="0018499C" w:rsidRPr="001F79CA">
        <w:rPr>
          <w:rFonts w:ascii="Arial Narrow" w:eastAsia="Times New Roman" w:hAnsi="Arial Narrow" w:cs="Tahoma"/>
          <w:sz w:val="24"/>
          <w:szCs w:val="24"/>
          <w:lang w:val="en-GB" w:eastAsia="en-GB"/>
        </w:rPr>
        <w:t xml:space="preserve"> and 72</w:t>
      </w:r>
      <w:r w:rsidRPr="001F79CA">
        <w:rPr>
          <w:rFonts w:ascii="Arial Narrow" w:eastAsia="Times New Roman" w:hAnsi="Arial Narrow" w:cs="Tahoma"/>
          <w:sz w:val="24"/>
          <w:szCs w:val="24"/>
          <w:lang w:val="en-GB" w:eastAsia="en-GB"/>
        </w:rPr>
        <w:t>.</w:t>
      </w:r>
    </w:p>
    <w:p w:rsidR="00603C88" w:rsidRPr="001F79CA" w:rsidRDefault="00603C8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Interest rates for borrowing and investment of funds</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Based on historical trends and current</w:t>
      </w:r>
      <w:r w:rsidR="0018499C" w:rsidRPr="001F79CA">
        <w:rPr>
          <w:rFonts w:ascii="Arial Narrow" w:eastAsia="Times New Roman" w:hAnsi="Arial Narrow" w:cs="Tahoma"/>
          <w:sz w:val="24"/>
          <w:szCs w:val="24"/>
          <w:lang w:val="en-GB" w:eastAsia="en-GB"/>
        </w:rPr>
        <w:t xml:space="preserve"> market analysis we have used 9.6</w:t>
      </w:r>
      <w:r w:rsidRPr="001F79CA">
        <w:rPr>
          <w:rFonts w:ascii="Arial Narrow" w:eastAsia="Times New Roman" w:hAnsi="Arial Narrow" w:cs="Tahoma"/>
          <w:sz w:val="24"/>
          <w:szCs w:val="24"/>
          <w:lang w:val="en-GB" w:eastAsia="en-GB"/>
        </w:rPr>
        <w:t>% as the base interest rate on all loans that we anticipate taking out over the medium term estimate.  Investment income is calculated using a 6% rate for cash invested.</w:t>
      </w:r>
      <w:r w:rsidR="0018499C" w:rsidRPr="001F79CA">
        <w:rPr>
          <w:rFonts w:ascii="Arial Narrow" w:eastAsia="Times New Roman" w:hAnsi="Arial Narrow" w:cs="Tahoma"/>
          <w:sz w:val="24"/>
          <w:szCs w:val="24"/>
          <w:lang w:val="en-GB" w:eastAsia="en-GB"/>
        </w:rPr>
        <w:t xml:space="preserve"> The actual interest rate that the municipality will be charged will at any particular time be based on the prevailing repo rate and the risk level associated with the municipality at that time.</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Rates, tariffs, charges and timing of revenue collection</w:t>
      </w:r>
    </w:p>
    <w:p w:rsidR="00CF08CF"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 xml:space="preserve"> The new</w:t>
      </w:r>
      <w:r w:rsidR="00104A16">
        <w:rPr>
          <w:rFonts w:ascii="Arial Narrow" w:eastAsia="Times New Roman" w:hAnsi="Arial Narrow" w:cs="Tahoma"/>
          <w:sz w:val="24"/>
          <w:szCs w:val="24"/>
          <w:lang w:val="en-GB" w:eastAsia="en-GB"/>
        </w:rPr>
        <w:t xml:space="preserve"> general</w:t>
      </w:r>
      <w:r w:rsidRPr="001F79CA">
        <w:rPr>
          <w:rFonts w:ascii="Arial Narrow" w:eastAsia="Times New Roman" w:hAnsi="Arial Narrow" w:cs="Tahoma"/>
          <w:sz w:val="24"/>
          <w:szCs w:val="24"/>
          <w:lang w:val="en-GB" w:eastAsia="en-GB"/>
        </w:rPr>
        <w:t xml:space="preserve"> valuations o</w:t>
      </w:r>
      <w:r w:rsidR="00104A16">
        <w:rPr>
          <w:rFonts w:ascii="Arial Narrow" w:eastAsia="Times New Roman" w:hAnsi="Arial Narrow" w:cs="Tahoma"/>
          <w:sz w:val="24"/>
          <w:szCs w:val="24"/>
          <w:lang w:val="en-GB" w:eastAsia="en-GB"/>
        </w:rPr>
        <w:t xml:space="preserve">n properties was first implemented in 2019/20 and was the first time that the municipality implemented a uniform general valuation roll for the entire Enoch </w:t>
      </w:r>
      <w:proofErr w:type="spellStart"/>
      <w:r w:rsidR="00104A16">
        <w:rPr>
          <w:rFonts w:ascii="Arial Narrow" w:eastAsia="Times New Roman" w:hAnsi="Arial Narrow" w:cs="Tahoma"/>
          <w:sz w:val="24"/>
          <w:szCs w:val="24"/>
          <w:lang w:val="en-GB" w:eastAsia="en-GB"/>
        </w:rPr>
        <w:t>Mgijima</w:t>
      </w:r>
      <w:proofErr w:type="spellEnd"/>
      <w:r w:rsidR="00104A16">
        <w:rPr>
          <w:rFonts w:ascii="Arial Narrow" w:eastAsia="Times New Roman" w:hAnsi="Arial Narrow" w:cs="Tahoma"/>
          <w:sz w:val="24"/>
          <w:szCs w:val="24"/>
          <w:lang w:val="en-GB" w:eastAsia="en-GB"/>
        </w:rPr>
        <w:t xml:space="preserve"> Local Municipality.  </w:t>
      </w:r>
      <w:r w:rsidR="007E3A23">
        <w:rPr>
          <w:rFonts w:ascii="Arial Narrow" w:eastAsia="Times New Roman" w:hAnsi="Arial Narrow" w:cs="Tahoma"/>
          <w:sz w:val="24"/>
          <w:szCs w:val="24"/>
          <w:lang w:val="en-GB" w:eastAsia="en-GB"/>
        </w:rPr>
        <w:t xml:space="preserve"> For now the municipality will c</w:t>
      </w:r>
      <w:r w:rsidR="00104A16">
        <w:rPr>
          <w:rFonts w:ascii="Arial Narrow" w:eastAsia="Times New Roman" w:hAnsi="Arial Narrow" w:cs="Tahoma"/>
          <w:sz w:val="24"/>
          <w:szCs w:val="24"/>
          <w:lang w:val="en-GB" w:eastAsia="en-GB"/>
        </w:rPr>
        <w:t>ontinue to levy tariffs as per the new General V</w:t>
      </w:r>
      <w:r w:rsidR="007E3A23">
        <w:rPr>
          <w:rFonts w:ascii="Arial Narrow" w:eastAsia="Times New Roman" w:hAnsi="Arial Narrow" w:cs="Tahoma"/>
          <w:sz w:val="24"/>
          <w:szCs w:val="24"/>
          <w:lang w:val="en-GB" w:eastAsia="en-GB"/>
        </w:rPr>
        <w:t>aluations</w:t>
      </w:r>
      <w:r w:rsidR="00104A16">
        <w:rPr>
          <w:rFonts w:ascii="Arial Narrow" w:eastAsia="Times New Roman" w:hAnsi="Arial Narrow" w:cs="Tahoma"/>
          <w:sz w:val="24"/>
          <w:szCs w:val="24"/>
          <w:lang w:val="en-GB" w:eastAsia="en-GB"/>
        </w:rPr>
        <w:t xml:space="preserve"> Roll.</w:t>
      </w:r>
      <w:r w:rsidRPr="001F79CA">
        <w:rPr>
          <w:rFonts w:ascii="Arial Narrow" w:eastAsia="Times New Roman" w:hAnsi="Arial Narrow" w:cs="Tahoma"/>
          <w:sz w:val="24"/>
          <w:szCs w:val="24"/>
          <w:lang w:val="en-GB" w:eastAsia="en-GB"/>
        </w:rPr>
        <w:t xml:space="preserve">  As a result of this, infrastructure improvement rate which used to be levied on properties which were not valued has been discontinued. Ra</w:t>
      </w:r>
      <w:r w:rsidR="007E3A23">
        <w:rPr>
          <w:rFonts w:ascii="Arial Narrow" w:eastAsia="Times New Roman" w:hAnsi="Arial Narrow" w:cs="Tahoma"/>
          <w:sz w:val="24"/>
          <w:szCs w:val="24"/>
          <w:lang w:val="en-GB" w:eastAsia="en-GB"/>
        </w:rPr>
        <w:t>tes are set to increase by 5</w:t>
      </w:r>
      <w:r w:rsidR="0018499C" w:rsidRPr="001F79CA">
        <w:rPr>
          <w:rFonts w:ascii="Arial Narrow" w:eastAsia="Times New Roman" w:hAnsi="Arial Narrow" w:cs="Tahoma"/>
          <w:sz w:val="24"/>
          <w:szCs w:val="24"/>
          <w:lang w:val="en-GB" w:eastAsia="en-GB"/>
        </w:rPr>
        <w:t>%</w:t>
      </w:r>
      <w:r w:rsidR="00A85C17">
        <w:rPr>
          <w:rFonts w:ascii="Arial Narrow" w:eastAsia="Times New Roman" w:hAnsi="Arial Narrow" w:cs="Tahoma"/>
          <w:sz w:val="24"/>
          <w:szCs w:val="24"/>
          <w:lang w:val="en-GB" w:eastAsia="en-GB"/>
        </w:rPr>
        <w:t xml:space="preserve"> in 2020/21</w:t>
      </w:r>
      <w:r w:rsidR="0018499C" w:rsidRPr="001F79CA">
        <w:rPr>
          <w:rFonts w:ascii="Arial Narrow" w:eastAsia="Times New Roman" w:hAnsi="Arial Narrow" w:cs="Tahoma"/>
          <w:sz w:val="24"/>
          <w:szCs w:val="24"/>
          <w:lang w:val="en-GB" w:eastAsia="en-GB"/>
        </w:rPr>
        <w:t>.</w:t>
      </w:r>
      <w:r w:rsidR="007E3A23">
        <w:rPr>
          <w:rFonts w:ascii="Arial Narrow" w:eastAsia="Times New Roman" w:hAnsi="Arial Narrow" w:cs="Tahoma"/>
          <w:sz w:val="24"/>
          <w:szCs w:val="24"/>
          <w:lang w:val="en-GB" w:eastAsia="en-GB"/>
        </w:rPr>
        <w:t xml:space="preserve"> The</w:t>
      </w:r>
      <w:r w:rsidR="00A85C17">
        <w:rPr>
          <w:rFonts w:ascii="Arial Narrow" w:eastAsia="Times New Roman" w:hAnsi="Arial Narrow" w:cs="Tahoma"/>
          <w:sz w:val="24"/>
          <w:szCs w:val="24"/>
          <w:lang w:val="en-GB" w:eastAsia="en-GB"/>
        </w:rPr>
        <w:t xml:space="preserve"> municipality hopes to earn R121 million in the 2020/21</w:t>
      </w:r>
      <w:r w:rsidR="007E3A23">
        <w:rPr>
          <w:rFonts w:ascii="Arial Narrow" w:eastAsia="Times New Roman" w:hAnsi="Arial Narrow" w:cs="Tahoma"/>
          <w:sz w:val="24"/>
          <w:szCs w:val="24"/>
          <w:lang w:val="en-GB" w:eastAsia="en-GB"/>
        </w:rPr>
        <w:t xml:space="preserve"> financial year.</w:t>
      </w:r>
    </w:p>
    <w:p w:rsidR="008547E0" w:rsidRPr="001F79CA" w:rsidRDefault="008547E0"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8547E0" w:rsidRPr="001F79CA" w:rsidRDefault="008547E0"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Electricity tariffs</w:t>
      </w:r>
    </w:p>
    <w:p w:rsidR="008C5C79" w:rsidRDefault="005217D1"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Billed reve</w:t>
      </w:r>
      <w:r w:rsidR="00A85C17">
        <w:rPr>
          <w:rFonts w:ascii="Arial Narrow" w:eastAsia="Times New Roman" w:hAnsi="Arial Narrow" w:cs="Tahoma"/>
          <w:sz w:val="24"/>
          <w:szCs w:val="24"/>
          <w:lang w:val="en-GB" w:eastAsia="en-GB"/>
        </w:rPr>
        <w:t>nue for the 2019/20 budget was R260.7</w:t>
      </w:r>
      <w:r w:rsidRPr="001F79CA">
        <w:rPr>
          <w:rFonts w:ascii="Arial Narrow" w:eastAsia="Times New Roman" w:hAnsi="Arial Narrow" w:cs="Tahoma"/>
          <w:sz w:val="24"/>
          <w:szCs w:val="24"/>
          <w:lang w:val="en-GB" w:eastAsia="en-GB"/>
        </w:rPr>
        <w:t xml:space="preserve"> </w:t>
      </w:r>
      <w:r w:rsidR="00B57AF1" w:rsidRPr="001F79CA">
        <w:rPr>
          <w:rFonts w:ascii="Arial Narrow" w:eastAsia="Times New Roman" w:hAnsi="Arial Narrow" w:cs="Tahoma"/>
          <w:sz w:val="24"/>
          <w:szCs w:val="24"/>
          <w:lang w:val="en-GB" w:eastAsia="en-GB"/>
        </w:rPr>
        <w:t>million</w:t>
      </w:r>
      <w:r w:rsidRPr="001F79CA">
        <w:rPr>
          <w:rFonts w:ascii="Arial Narrow" w:eastAsia="Times New Roman" w:hAnsi="Arial Narrow" w:cs="Tahoma"/>
          <w:sz w:val="24"/>
          <w:szCs w:val="24"/>
          <w:lang w:val="en-GB" w:eastAsia="en-GB"/>
        </w:rPr>
        <w:t>.</w:t>
      </w:r>
      <w:r w:rsidR="00B57AF1" w:rsidRPr="001F79CA">
        <w:rPr>
          <w:rFonts w:ascii="Arial Narrow" w:eastAsia="Times New Roman" w:hAnsi="Arial Narrow" w:cs="Tahoma"/>
          <w:sz w:val="24"/>
          <w:szCs w:val="24"/>
          <w:lang w:val="en-GB" w:eastAsia="en-GB"/>
        </w:rPr>
        <w:t xml:space="preserve"> Electricity tariff will be</w:t>
      </w:r>
      <w:r w:rsidR="008E7B91">
        <w:rPr>
          <w:rFonts w:ascii="Arial Narrow" w:eastAsia="Times New Roman" w:hAnsi="Arial Narrow" w:cs="Tahoma"/>
          <w:sz w:val="24"/>
          <w:szCs w:val="24"/>
          <w:lang w:val="en-GB" w:eastAsia="en-GB"/>
        </w:rPr>
        <w:t xml:space="preserve"> increased by an average of 6.22</w:t>
      </w:r>
      <w:r w:rsidR="00A85C17">
        <w:rPr>
          <w:rFonts w:ascii="Arial Narrow" w:eastAsia="Times New Roman" w:hAnsi="Arial Narrow" w:cs="Tahoma"/>
          <w:sz w:val="24"/>
          <w:szCs w:val="24"/>
          <w:lang w:val="en-GB" w:eastAsia="en-GB"/>
        </w:rPr>
        <w:t xml:space="preserve">% in 2020/21 financial year as </w:t>
      </w:r>
      <w:r w:rsidR="00A85C17" w:rsidRPr="001F79CA">
        <w:rPr>
          <w:rFonts w:ascii="Arial Narrow" w:eastAsia="Times New Roman" w:hAnsi="Arial Narrow" w:cs="Tahoma"/>
          <w:sz w:val="24"/>
          <w:szCs w:val="24"/>
          <w:lang w:val="en-GB" w:eastAsia="en-GB"/>
        </w:rPr>
        <w:t>contained</w:t>
      </w:r>
      <w:r w:rsidR="00B57AF1" w:rsidRPr="001F79CA">
        <w:rPr>
          <w:rFonts w:ascii="Arial Narrow" w:eastAsia="Times New Roman" w:hAnsi="Arial Narrow" w:cs="Tahoma"/>
          <w:sz w:val="24"/>
          <w:szCs w:val="24"/>
          <w:lang w:val="en-GB" w:eastAsia="en-GB"/>
        </w:rPr>
        <w:t xml:space="preserve"> i</w:t>
      </w:r>
      <w:r w:rsidR="00A85C17">
        <w:rPr>
          <w:rFonts w:ascii="Arial Narrow" w:eastAsia="Times New Roman" w:hAnsi="Arial Narrow" w:cs="Tahoma"/>
          <w:sz w:val="24"/>
          <w:szCs w:val="24"/>
          <w:lang w:val="en-GB" w:eastAsia="en-GB"/>
        </w:rPr>
        <w:t>n circular 99 that was issued March 2020</w:t>
      </w:r>
      <w:r w:rsidR="00B57AF1" w:rsidRPr="001F79CA">
        <w:rPr>
          <w:rFonts w:ascii="Arial Narrow" w:eastAsia="Times New Roman" w:hAnsi="Arial Narrow" w:cs="Tahoma"/>
          <w:sz w:val="24"/>
          <w:szCs w:val="24"/>
          <w:lang w:val="en-GB" w:eastAsia="en-GB"/>
        </w:rPr>
        <w:t xml:space="preserve">. As a result of that increase, revenue to be realised from </w:t>
      </w:r>
      <w:r w:rsidR="005E6933" w:rsidRPr="001F79CA">
        <w:rPr>
          <w:rFonts w:ascii="Arial Narrow" w:eastAsia="Times New Roman" w:hAnsi="Arial Narrow" w:cs="Tahoma"/>
          <w:sz w:val="24"/>
          <w:szCs w:val="24"/>
          <w:lang w:val="en-GB" w:eastAsia="en-GB"/>
        </w:rPr>
        <w:t>electricit</w:t>
      </w:r>
      <w:r w:rsidR="008E7B91">
        <w:rPr>
          <w:rFonts w:ascii="Arial Narrow" w:eastAsia="Times New Roman" w:hAnsi="Arial Narrow" w:cs="Tahoma"/>
          <w:sz w:val="24"/>
          <w:szCs w:val="24"/>
          <w:lang w:val="en-GB" w:eastAsia="en-GB"/>
        </w:rPr>
        <w:t>y tariff will increase to R277.8</w:t>
      </w:r>
      <w:r w:rsidR="00A365AE">
        <w:rPr>
          <w:rFonts w:ascii="Arial Narrow" w:eastAsia="Times New Roman" w:hAnsi="Arial Narrow" w:cs="Tahoma"/>
          <w:sz w:val="24"/>
          <w:szCs w:val="24"/>
          <w:lang w:val="en-GB" w:eastAsia="en-GB"/>
        </w:rPr>
        <w:t>.</w:t>
      </w:r>
      <w:r w:rsidR="005E6933" w:rsidRPr="001F79CA">
        <w:rPr>
          <w:rFonts w:ascii="Arial Narrow" w:eastAsia="Times New Roman" w:hAnsi="Arial Narrow" w:cs="Tahoma"/>
          <w:sz w:val="24"/>
          <w:szCs w:val="24"/>
          <w:lang w:val="en-GB" w:eastAsia="en-GB"/>
        </w:rPr>
        <w:t xml:space="preserve"> It must be noted that</w:t>
      </w:r>
      <w:r w:rsidR="00BC0DB8">
        <w:rPr>
          <w:rFonts w:ascii="Arial Narrow" w:eastAsia="Times New Roman" w:hAnsi="Arial Narrow" w:cs="Tahoma"/>
          <w:sz w:val="24"/>
          <w:szCs w:val="24"/>
          <w:lang w:val="en-GB" w:eastAsia="en-GB"/>
        </w:rPr>
        <w:t xml:space="preserve"> this is</w:t>
      </w:r>
      <w:r w:rsidR="005E6933" w:rsidRPr="001F79CA">
        <w:rPr>
          <w:rFonts w:ascii="Arial Narrow" w:eastAsia="Times New Roman" w:hAnsi="Arial Narrow" w:cs="Tahoma"/>
          <w:sz w:val="24"/>
          <w:szCs w:val="24"/>
          <w:lang w:val="en-GB" w:eastAsia="en-GB"/>
        </w:rPr>
        <w:t xml:space="preserve"> the billed revenue from which a reasonable provision for bad debt will be deducted. The municipality is putting plans in place this year to maximise the collection of the billed amount and to reduce the bad debt that will occur at the end of the year. </w:t>
      </w:r>
      <w:r w:rsidR="00A85C17">
        <w:rPr>
          <w:rFonts w:ascii="Arial Narrow" w:eastAsia="Times New Roman" w:hAnsi="Arial Narrow" w:cs="Tahoma"/>
          <w:sz w:val="24"/>
          <w:szCs w:val="24"/>
          <w:lang w:val="en-GB" w:eastAsia="en-GB"/>
        </w:rPr>
        <w:t>Strict implementation of the reviewed credit control policy by the revenue enhancement team and the installation of smart electricity meters will assist the municipality to increase its electricity revenue by a bigger margin in the 2020/21 financial year.</w:t>
      </w:r>
    </w:p>
    <w:p w:rsidR="00A365AE" w:rsidRPr="001F79CA" w:rsidRDefault="00A365AE"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5217D1" w:rsidRPr="001F79CA" w:rsidRDefault="005217D1"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Cost Reflective tariffs</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A cos</w:t>
      </w:r>
      <w:r w:rsidR="00A85C17">
        <w:rPr>
          <w:rFonts w:ascii="Arial Narrow" w:eastAsia="Times New Roman" w:hAnsi="Arial Narrow" w:cs="Tahoma"/>
          <w:sz w:val="24"/>
          <w:szCs w:val="24"/>
          <w:lang w:val="en-GB" w:eastAsia="en-GB"/>
        </w:rPr>
        <w:t>ting study will be</w:t>
      </w:r>
      <w:r w:rsidR="00A365AE">
        <w:rPr>
          <w:rFonts w:ascii="Arial Narrow" w:eastAsia="Times New Roman" w:hAnsi="Arial Narrow" w:cs="Tahoma"/>
          <w:sz w:val="24"/>
          <w:szCs w:val="24"/>
          <w:lang w:val="en-GB" w:eastAsia="en-GB"/>
        </w:rPr>
        <w:t xml:space="preserve"> conducted </w:t>
      </w:r>
      <w:r w:rsidR="00A85C17">
        <w:rPr>
          <w:rFonts w:ascii="Arial Narrow" w:eastAsia="Times New Roman" w:hAnsi="Arial Narrow" w:cs="Tahoma"/>
          <w:sz w:val="24"/>
          <w:szCs w:val="24"/>
          <w:lang w:val="en-GB" w:eastAsia="en-GB"/>
        </w:rPr>
        <w:t>in 2020/21</w:t>
      </w:r>
      <w:r w:rsidRPr="001F79CA">
        <w:rPr>
          <w:rFonts w:ascii="Arial Narrow" w:eastAsia="Times New Roman" w:hAnsi="Arial Narrow" w:cs="Tahoma"/>
          <w:sz w:val="24"/>
          <w:szCs w:val="24"/>
          <w:lang w:val="en-GB" w:eastAsia="en-GB"/>
        </w:rPr>
        <w:t xml:space="preserve"> to assist the municipality in determining the ‘total’ direct and indirect cost of delivering the various services to the communi</w:t>
      </w:r>
      <w:r w:rsidR="00A85C17">
        <w:rPr>
          <w:rFonts w:ascii="Arial Narrow" w:eastAsia="Times New Roman" w:hAnsi="Arial Narrow" w:cs="Tahoma"/>
          <w:sz w:val="24"/>
          <w:szCs w:val="24"/>
          <w:lang w:val="en-GB" w:eastAsia="en-GB"/>
        </w:rPr>
        <w:t>ty.  A</w:t>
      </w:r>
      <w:r w:rsidRPr="001F79CA">
        <w:rPr>
          <w:rFonts w:ascii="Arial Narrow" w:eastAsia="Times New Roman" w:hAnsi="Arial Narrow" w:cs="Tahoma"/>
          <w:sz w:val="24"/>
          <w:szCs w:val="24"/>
          <w:lang w:val="en-GB" w:eastAsia="en-GB"/>
        </w:rPr>
        <w:t xml:space="preserve"> new c</w:t>
      </w:r>
      <w:r w:rsidR="00A85C17">
        <w:rPr>
          <w:rFonts w:ascii="Arial Narrow" w:eastAsia="Times New Roman" w:hAnsi="Arial Narrow" w:cs="Tahoma"/>
          <w:sz w:val="24"/>
          <w:szCs w:val="24"/>
          <w:lang w:val="en-GB" w:eastAsia="en-GB"/>
        </w:rPr>
        <w:t>osting model will be</w:t>
      </w:r>
      <w:r w:rsidRPr="001F79CA">
        <w:rPr>
          <w:rFonts w:ascii="Arial Narrow" w:eastAsia="Times New Roman" w:hAnsi="Arial Narrow" w:cs="Tahoma"/>
          <w:sz w:val="24"/>
          <w:szCs w:val="24"/>
          <w:lang w:val="en-GB" w:eastAsia="en-GB"/>
        </w:rPr>
        <w:t xml:space="preserve"> developed to distribute the indirect or ‘administrative’ costs incurred by the municipa</w:t>
      </w:r>
      <w:r w:rsidR="007E1CA7">
        <w:rPr>
          <w:rFonts w:ascii="Arial Narrow" w:eastAsia="Times New Roman" w:hAnsi="Arial Narrow" w:cs="Tahoma"/>
          <w:sz w:val="24"/>
          <w:szCs w:val="24"/>
          <w:lang w:val="en-GB" w:eastAsia="en-GB"/>
        </w:rPr>
        <w:t>lity.  This new costing model will be</w:t>
      </w:r>
      <w:r w:rsidRPr="001F79CA">
        <w:rPr>
          <w:rFonts w:ascii="Arial Narrow" w:eastAsia="Times New Roman" w:hAnsi="Arial Narrow" w:cs="Tahoma"/>
          <w:sz w:val="24"/>
          <w:szCs w:val="24"/>
          <w:lang w:val="en-GB" w:eastAsia="en-GB"/>
        </w:rPr>
        <w:t xml:space="preserve"> reflected in the proposed t</w:t>
      </w:r>
      <w:r w:rsidR="007E1CA7">
        <w:rPr>
          <w:rFonts w:ascii="Arial Narrow" w:eastAsia="Times New Roman" w:hAnsi="Arial Narrow" w:cs="Tahoma"/>
          <w:sz w:val="24"/>
          <w:szCs w:val="24"/>
          <w:lang w:val="en-GB" w:eastAsia="en-GB"/>
        </w:rPr>
        <w:t>ariffs for the municipality in the 2021/22 financial</w:t>
      </w:r>
      <w:r w:rsidRPr="001F79CA">
        <w:rPr>
          <w:rFonts w:ascii="Arial Narrow" w:eastAsia="Times New Roman" w:hAnsi="Arial Narrow" w:cs="Tahoma"/>
          <w:sz w:val="24"/>
          <w:szCs w:val="24"/>
          <w:lang w:val="en-GB" w:eastAsia="en-GB"/>
        </w:rPr>
        <w:t xml:space="preserve"> year.</w:t>
      </w:r>
      <w:r w:rsidR="005217D1" w:rsidRPr="001F79CA">
        <w:rPr>
          <w:rFonts w:ascii="Arial Narrow" w:eastAsia="Times New Roman" w:hAnsi="Arial Narrow" w:cs="Tahoma"/>
          <w:sz w:val="24"/>
          <w:szCs w:val="24"/>
          <w:lang w:val="en-GB" w:eastAsia="en-GB"/>
        </w:rPr>
        <w:t xml:space="preserve"> Circular 70 from the National Treasury, urges municipalities to adopt cost reflective tariffs.</w:t>
      </w:r>
    </w:p>
    <w:p w:rsidR="001C5B18" w:rsidRPr="001F79CA" w:rsidRDefault="007E1CA7"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For now the municipality will attempt to levy tariffs that will assist the municipality to render these services without running at a loss.</w:t>
      </w:r>
      <w:r w:rsidRPr="001F79CA">
        <w:rPr>
          <w:rFonts w:ascii="Arial Narrow" w:eastAsia="Times New Roman" w:hAnsi="Arial Narrow" w:cs="Tahoma"/>
          <w:sz w:val="24"/>
          <w:szCs w:val="24"/>
          <w:lang w:val="en-GB" w:eastAsia="en-GB"/>
        </w:rPr>
        <w:t xml:space="preserve"> Refu</w:t>
      </w:r>
      <w:r>
        <w:rPr>
          <w:rFonts w:ascii="Arial Narrow" w:eastAsia="Times New Roman" w:hAnsi="Arial Narrow" w:cs="Tahoma"/>
          <w:sz w:val="24"/>
          <w:szCs w:val="24"/>
          <w:lang w:val="en-GB" w:eastAsia="en-GB"/>
        </w:rPr>
        <w:t>se</w:t>
      </w:r>
      <w:r w:rsidR="00A365AE">
        <w:rPr>
          <w:rFonts w:ascii="Arial Narrow" w:eastAsia="Times New Roman" w:hAnsi="Arial Narrow" w:cs="Tahoma"/>
          <w:sz w:val="24"/>
          <w:szCs w:val="24"/>
          <w:lang w:val="en-GB" w:eastAsia="en-GB"/>
        </w:rPr>
        <w:t xml:space="preserve"> charges are set to remain at 5</w:t>
      </w:r>
      <w:r>
        <w:rPr>
          <w:rFonts w:ascii="Arial Narrow" w:eastAsia="Times New Roman" w:hAnsi="Arial Narrow" w:cs="Tahoma"/>
          <w:sz w:val="24"/>
          <w:szCs w:val="24"/>
          <w:lang w:val="en-GB" w:eastAsia="en-GB"/>
        </w:rPr>
        <w:t>% this year.</w:t>
      </w:r>
      <w:r w:rsidR="001C5B18" w:rsidRPr="001F79CA">
        <w:rPr>
          <w:rFonts w:ascii="Arial Narrow" w:eastAsia="Times New Roman" w:hAnsi="Arial Narrow" w:cs="Tahoma"/>
          <w:sz w:val="24"/>
          <w:szCs w:val="24"/>
          <w:lang w:val="en-GB" w:eastAsia="en-GB"/>
        </w:rPr>
        <w:t xml:space="preserve"> This will have to be increased over a number of years to ensure that the service is fully funded. It is anticipated that once consumers start to pay for these service and a full break-even is achieved, the municipality will start lowering this rate.</w:t>
      </w:r>
      <w:r>
        <w:rPr>
          <w:rFonts w:ascii="Arial Narrow" w:eastAsia="Times New Roman" w:hAnsi="Arial Narrow" w:cs="Tahoma"/>
          <w:sz w:val="24"/>
          <w:szCs w:val="24"/>
          <w:lang w:val="en-GB" w:eastAsia="en-GB"/>
        </w:rPr>
        <w:t xml:space="preserve"> Circular 98</w:t>
      </w:r>
      <w:r w:rsidR="001533F4" w:rsidRPr="001F79CA">
        <w:rPr>
          <w:rFonts w:ascii="Arial Narrow" w:eastAsia="Times New Roman" w:hAnsi="Arial Narrow" w:cs="Tahoma"/>
          <w:sz w:val="24"/>
          <w:szCs w:val="24"/>
          <w:lang w:val="en-GB" w:eastAsia="en-GB"/>
        </w:rPr>
        <w:t xml:space="preserve"> stipulates that cost reflective tariffs be set in order to ensure continuity and sustainability of service delivery.</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Electricity tariff is determined and controlled by the energy regulator NERSA. Electrical service is dependent on bulk electric purchases from</w:t>
      </w:r>
      <w:r w:rsidR="008E7B91">
        <w:rPr>
          <w:rFonts w:ascii="Arial Narrow" w:eastAsia="Times New Roman" w:hAnsi="Arial Narrow" w:cs="Tahoma"/>
          <w:sz w:val="24"/>
          <w:szCs w:val="24"/>
          <w:lang w:val="en-GB" w:eastAsia="en-GB"/>
        </w:rPr>
        <w:t xml:space="preserve"> ESKOM.  As a result of the 6.22</w:t>
      </w:r>
      <w:r w:rsidRPr="001F79CA">
        <w:rPr>
          <w:rFonts w:ascii="Arial Narrow" w:eastAsia="Times New Roman" w:hAnsi="Arial Narrow" w:cs="Tahoma"/>
          <w:sz w:val="24"/>
          <w:szCs w:val="24"/>
          <w:lang w:val="en-GB" w:eastAsia="en-GB"/>
        </w:rPr>
        <w:t>% increase in the cost of bulk electricity purchases, the tariffs charged to customers</w:t>
      </w:r>
      <w:r w:rsidR="007E1CA7">
        <w:rPr>
          <w:rFonts w:ascii="Arial Narrow" w:eastAsia="Times New Roman" w:hAnsi="Arial Narrow" w:cs="Tahoma"/>
          <w:sz w:val="24"/>
          <w:szCs w:val="24"/>
          <w:lang w:val="en-GB" w:eastAsia="en-GB"/>
        </w:rPr>
        <w:t xml:space="preserve"> will increase this year by the same</w:t>
      </w:r>
      <w:r w:rsidRPr="001F79CA">
        <w:rPr>
          <w:rFonts w:ascii="Arial Narrow" w:eastAsia="Times New Roman" w:hAnsi="Arial Narrow" w:cs="Tahoma"/>
          <w:sz w:val="24"/>
          <w:szCs w:val="24"/>
          <w:lang w:val="en-GB" w:eastAsia="en-GB"/>
        </w:rPr>
        <w:t xml:space="preserve"> margin. Indigent customers will be subsidized as follows:</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ab/>
      </w:r>
      <w:r w:rsidRPr="001F79CA">
        <w:rPr>
          <w:rFonts w:ascii="Arial Narrow" w:eastAsia="Times New Roman" w:hAnsi="Arial Narrow" w:cs="Tahoma"/>
          <w:sz w:val="24"/>
          <w:szCs w:val="24"/>
          <w:lang w:val="en-GB" w:eastAsia="en-GB"/>
        </w:rPr>
        <w:tab/>
      </w:r>
      <w:r w:rsidRPr="001F79CA">
        <w:rPr>
          <w:rFonts w:ascii="Arial Narrow" w:eastAsia="Times New Roman" w:hAnsi="Arial Narrow" w:cs="Tahoma"/>
          <w:sz w:val="24"/>
          <w:szCs w:val="24"/>
          <w:lang w:val="en-GB" w:eastAsia="en-GB"/>
        </w:rPr>
        <w:tab/>
        <w:t xml:space="preserve">    0 – 50kw </w:t>
      </w:r>
      <w:r w:rsidRPr="001F79CA">
        <w:rPr>
          <w:rFonts w:ascii="Arial Narrow" w:eastAsia="Times New Roman" w:hAnsi="Arial Narrow" w:cs="Tahoma"/>
          <w:sz w:val="24"/>
          <w:szCs w:val="24"/>
          <w:lang w:val="en-GB" w:eastAsia="en-GB"/>
        </w:rPr>
        <w:tab/>
      </w:r>
      <w:r w:rsidRPr="001F79CA">
        <w:rPr>
          <w:rFonts w:ascii="Arial Narrow" w:eastAsia="Times New Roman" w:hAnsi="Arial Narrow" w:cs="Tahoma"/>
          <w:sz w:val="24"/>
          <w:szCs w:val="24"/>
          <w:lang w:val="en-GB" w:eastAsia="en-GB"/>
        </w:rPr>
        <w:tab/>
        <w:t>free</w:t>
      </w:r>
    </w:p>
    <w:p w:rsidR="001C5B18" w:rsidRPr="001F79CA" w:rsidRDefault="00A404E7"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ab/>
      </w:r>
      <w:r>
        <w:rPr>
          <w:rFonts w:ascii="Arial Narrow" w:eastAsia="Times New Roman" w:hAnsi="Arial Narrow" w:cs="Tahoma"/>
          <w:sz w:val="24"/>
          <w:szCs w:val="24"/>
          <w:lang w:val="en-GB" w:eastAsia="en-GB"/>
        </w:rPr>
        <w:tab/>
      </w:r>
      <w:r>
        <w:rPr>
          <w:rFonts w:ascii="Arial Narrow" w:eastAsia="Times New Roman" w:hAnsi="Arial Narrow" w:cs="Tahoma"/>
          <w:sz w:val="24"/>
          <w:szCs w:val="24"/>
          <w:lang w:val="en-GB" w:eastAsia="en-GB"/>
        </w:rPr>
        <w:tab/>
        <w:t xml:space="preserve">    </w:t>
      </w:r>
      <w:r w:rsidR="008E7B91">
        <w:rPr>
          <w:rFonts w:ascii="Arial Narrow" w:eastAsia="Times New Roman" w:hAnsi="Arial Narrow" w:cs="Tahoma"/>
          <w:sz w:val="24"/>
          <w:szCs w:val="24"/>
          <w:lang w:val="en-GB" w:eastAsia="en-GB"/>
        </w:rPr>
        <w:t>51kw onwards</w:t>
      </w:r>
      <w:r w:rsidR="008E7B91">
        <w:rPr>
          <w:rFonts w:ascii="Arial Narrow" w:eastAsia="Times New Roman" w:hAnsi="Arial Narrow" w:cs="Tahoma"/>
          <w:sz w:val="24"/>
          <w:szCs w:val="24"/>
          <w:lang w:val="en-GB" w:eastAsia="en-GB"/>
        </w:rPr>
        <w:tab/>
        <w:t>6.22</w:t>
      </w:r>
      <w:r w:rsidR="001C5B18" w:rsidRPr="001F79CA">
        <w:rPr>
          <w:rFonts w:ascii="Arial Narrow" w:eastAsia="Times New Roman" w:hAnsi="Arial Narrow" w:cs="Tahoma"/>
          <w:sz w:val="24"/>
          <w:szCs w:val="24"/>
          <w:lang w:val="en-GB" w:eastAsia="en-GB"/>
        </w:rPr>
        <w:t>% Increase</w:t>
      </w:r>
    </w:p>
    <w:p w:rsidR="00BC0DB8" w:rsidRPr="001F79CA" w:rsidRDefault="00BC0DB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7E1CA7"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Collection rates for each r</w:t>
      </w:r>
      <w:r w:rsidR="007E1CA7">
        <w:rPr>
          <w:rFonts w:ascii="Arial Narrow" w:eastAsia="Times New Roman" w:hAnsi="Arial Narrow" w:cs="Tahoma"/>
          <w:b/>
          <w:sz w:val="24"/>
          <w:szCs w:val="24"/>
          <w:lang w:val="en-GB" w:eastAsia="en-GB"/>
        </w:rPr>
        <w:t>evenue source and customer type</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Collection of billed services continues to be problematic in many areas of the municipality.  As a result of this the allowance for bad debts has been increased substantially over the past years to more closely reflect the actual collection rate of municipal services.  These lower collection rates continue to put upward pressure on service tarif</w:t>
      </w:r>
      <w:r w:rsidR="005E6933" w:rsidRPr="001F79CA">
        <w:rPr>
          <w:rFonts w:ascii="Arial Narrow" w:eastAsia="Times New Roman" w:hAnsi="Arial Narrow" w:cs="Tahoma"/>
          <w:sz w:val="24"/>
          <w:szCs w:val="24"/>
          <w:lang w:val="en-GB" w:eastAsia="en-GB"/>
        </w:rPr>
        <w:t xml:space="preserve">fs and will require a </w:t>
      </w:r>
      <w:r w:rsidR="0085499C" w:rsidRPr="001F79CA">
        <w:rPr>
          <w:rFonts w:ascii="Arial Narrow" w:eastAsia="Times New Roman" w:hAnsi="Arial Narrow" w:cs="Tahoma"/>
          <w:sz w:val="24"/>
          <w:szCs w:val="24"/>
          <w:lang w:val="en-GB" w:eastAsia="en-GB"/>
        </w:rPr>
        <w:t>conscientious</w:t>
      </w:r>
      <w:r w:rsidRPr="001F79CA">
        <w:rPr>
          <w:rFonts w:ascii="Arial Narrow" w:eastAsia="Times New Roman" w:hAnsi="Arial Narrow" w:cs="Tahoma"/>
          <w:sz w:val="24"/>
          <w:szCs w:val="24"/>
          <w:lang w:val="en-GB" w:eastAsia="en-GB"/>
        </w:rPr>
        <w:t xml:space="preserve"> effort to address in the future. There are however glimpses of improve collection rate of billed servic</w:t>
      </w:r>
      <w:r w:rsidR="007E1CA7">
        <w:rPr>
          <w:rFonts w:ascii="Arial Narrow" w:eastAsia="Times New Roman" w:hAnsi="Arial Narrow" w:cs="Tahoma"/>
          <w:sz w:val="24"/>
          <w:szCs w:val="24"/>
          <w:lang w:val="en-GB" w:eastAsia="en-GB"/>
        </w:rPr>
        <w:t>es in the first half of the 2020/21</w:t>
      </w:r>
      <w:r w:rsidR="0085499C" w:rsidRPr="001F79CA">
        <w:rPr>
          <w:rFonts w:ascii="Arial Narrow" w:eastAsia="Times New Roman" w:hAnsi="Arial Narrow" w:cs="Tahoma"/>
          <w:sz w:val="24"/>
          <w:szCs w:val="24"/>
          <w:lang w:val="en-GB" w:eastAsia="en-GB"/>
        </w:rPr>
        <w:t xml:space="preserve"> when the revenue enhancement team</w:t>
      </w:r>
      <w:r w:rsidR="00A365AE">
        <w:rPr>
          <w:rFonts w:ascii="Arial Narrow" w:eastAsia="Times New Roman" w:hAnsi="Arial Narrow" w:cs="Tahoma"/>
          <w:sz w:val="24"/>
          <w:szCs w:val="24"/>
          <w:lang w:val="en-GB" w:eastAsia="en-GB"/>
        </w:rPr>
        <w:t xml:space="preserve"> concl</w:t>
      </w:r>
      <w:r w:rsidR="007E1CA7">
        <w:rPr>
          <w:rFonts w:ascii="Arial Narrow" w:eastAsia="Times New Roman" w:hAnsi="Arial Narrow" w:cs="Tahoma"/>
          <w:sz w:val="24"/>
          <w:szCs w:val="24"/>
          <w:lang w:val="en-GB" w:eastAsia="en-GB"/>
        </w:rPr>
        <w:t>udes its data cleansing</w:t>
      </w:r>
      <w:r w:rsidR="00A365AE">
        <w:rPr>
          <w:rFonts w:ascii="Arial Narrow" w:eastAsia="Times New Roman" w:hAnsi="Arial Narrow" w:cs="Tahoma"/>
          <w:sz w:val="24"/>
          <w:szCs w:val="24"/>
          <w:lang w:val="en-GB" w:eastAsia="en-GB"/>
        </w:rPr>
        <w:t xml:space="preserve"> and the installation of smart meters.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Collection rates for services that are billed to the community</w:t>
      </w:r>
      <w:r w:rsidR="00E2721C" w:rsidRPr="001F79CA">
        <w:rPr>
          <w:rFonts w:ascii="Arial Narrow" w:eastAsia="Times New Roman" w:hAnsi="Arial Narrow" w:cs="Tahoma"/>
          <w:sz w:val="24"/>
          <w:szCs w:val="24"/>
          <w:lang w:val="en-GB" w:eastAsia="en-GB"/>
        </w:rPr>
        <w:t xml:space="preserve"> are usually very different from</w:t>
      </w:r>
      <w:r w:rsidRPr="001F79CA">
        <w:rPr>
          <w:rFonts w:ascii="Arial Narrow" w:eastAsia="Times New Roman" w:hAnsi="Arial Narrow" w:cs="Tahoma"/>
          <w:sz w:val="24"/>
          <w:szCs w:val="24"/>
          <w:lang w:val="en-GB" w:eastAsia="en-GB"/>
        </w:rPr>
        <w:t xml:space="preserve"> the amount actually billed for a particular service.  This is the result of many different factors including consumer attitude, ability to pay and other issues.  The municipality began a project plan last year to improve the collection of </w:t>
      </w:r>
      <w:r w:rsidR="00A365AE">
        <w:rPr>
          <w:rFonts w:ascii="Arial Narrow" w:eastAsia="Times New Roman" w:hAnsi="Arial Narrow" w:cs="Tahoma"/>
          <w:sz w:val="24"/>
          <w:szCs w:val="24"/>
          <w:lang w:val="en-GB" w:eastAsia="en-GB"/>
        </w:rPr>
        <w:t>the various billed services through</w:t>
      </w:r>
      <w:r w:rsidRPr="001F79CA">
        <w:rPr>
          <w:rFonts w:ascii="Arial Narrow" w:eastAsia="Times New Roman" w:hAnsi="Arial Narrow" w:cs="Tahoma"/>
          <w:sz w:val="24"/>
          <w:szCs w:val="24"/>
          <w:lang w:val="en-GB" w:eastAsia="en-GB"/>
        </w:rPr>
        <w:t xml:space="preserve"> a project management plan that addresses many different areas of the billing and collection cycle.</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In addition, the credit control and debt collection policy was revised this year and a debtor’s write off and arrangements policies were also added to the mix.  The adoption of these policies is only one part of a multi prong approach to address this issue.</w:t>
      </w:r>
    </w:p>
    <w:p w:rsidR="00603C88" w:rsidRDefault="00603C8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A365AE" w:rsidRDefault="00A365AE"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A365AE" w:rsidRDefault="00A365AE"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A365AE" w:rsidRDefault="00A365AE"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A365AE" w:rsidRDefault="00A365AE"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E1CA7" w:rsidRPr="001F79CA" w:rsidRDefault="007E1CA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Average salary increases</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i/>
          <w:sz w:val="24"/>
          <w:szCs w:val="24"/>
          <w:lang w:val="en-GB" w:eastAsia="en-GB"/>
        </w:rPr>
      </w:pPr>
      <w:r w:rsidRPr="001F79CA">
        <w:rPr>
          <w:rFonts w:ascii="Arial Narrow" w:eastAsia="Times New Roman" w:hAnsi="Arial Narrow" w:cs="Tahoma"/>
          <w:sz w:val="24"/>
          <w:szCs w:val="24"/>
          <w:lang w:val="en-GB" w:eastAsia="en-GB"/>
        </w:rPr>
        <w:t>When we include councillor allowances</w:t>
      </w:r>
      <w:r w:rsidR="00591CF9" w:rsidRPr="001F79CA">
        <w:rPr>
          <w:rFonts w:ascii="Arial Narrow" w:eastAsia="Times New Roman" w:hAnsi="Arial Narrow" w:cs="Tahoma"/>
          <w:sz w:val="24"/>
          <w:szCs w:val="24"/>
          <w:lang w:val="en-GB" w:eastAsia="en-GB"/>
        </w:rPr>
        <w:t>;</w:t>
      </w:r>
      <w:r w:rsidRPr="001F79CA">
        <w:rPr>
          <w:rFonts w:ascii="Arial Narrow" w:eastAsia="Times New Roman" w:hAnsi="Arial Narrow" w:cs="Tahoma"/>
          <w:sz w:val="24"/>
          <w:szCs w:val="24"/>
          <w:lang w:val="en-GB" w:eastAsia="en-GB"/>
        </w:rPr>
        <w:t xml:space="preserve"> salaries and re</w:t>
      </w:r>
      <w:r w:rsidR="007E1CA7">
        <w:rPr>
          <w:rFonts w:ascii="Arial Narrow" w:eastAsia="Times New Roman" w:hAnsi="Arial Narrow" w:cs="Tahoma"/>
          <w:sz w:val="24"/>
          <w:szCs w:val="24"/>
          <w:lang w:val="en-GB" w:eastAsia="en-GB"/>
        </w:rPr>
        <w:t>lated expenses make up almost 43</w:t>
      </w:r>
      <w:r w:rsidRPr="001F79CA">
        <w:rPr>
          <w:rFonts w:ascii="Arial Narrow" w:eastAsia="Times New Roman" w:hAnsi="Arial Narrow" w:cs="Tahoma"/>
          <w:sz w:val="24"/>
          <w:szCs w:val="24"/>
          <w:lang w:val="en-GB" w:eastAsia="en-GB"/>
        </w:rPr>
        <w:t xml:space="preserve">% of the operating budget. This </w:t>
      </w:r>
      <w:r w:rsidR="00E2721C" w:rsidRPr="001F79CA">
        <w:rPr>
          <w:rFonts w:ascii="Arial Narrow" w:eastAsia="Times New Roman" w:hAnsi="Arial Narrow" w:cs="Tahoma"/>
          <w:sz w:val="24"/>
          <w:szCs w:val="24"/>
          <w:lang w:val="en-GB" w:eastAsia="en-GB"/>
        </w:rPr>
        <w:t>has taken the municipality</w:t>
      </w:r>
      <w:r w:rsidR="00A365AE">
        <w:rPr>
          <w:rFonts w:ascii="Arial Narrow" w:eastAsia="Times New Roman" w:hAnsi="Arial Narrow" w:cs="Tahoma"/>
          <w:sz w:val="24"/>
          <w:szCs w:val="24"/>
          <w:lang w:val="en-GB" w:eastAsia="en-GB"/>
        </w:rPr>
        <w:t xml:space="preserve"> above</w:t>
      </w:r>
      <w:r w:rsidRPr="001F79CA">
        <w:rPr>
          <w:rFonts w:ascii="Arial Narrow" w:eastAsia="Times New Roman" w:hAnsi="Arial Narrow" w:cs="Tahoma"/>
          <w:sz w:val="24"/>
          <w:szCs w:val="24"/>
          <w:lang w:val="en-GB" w:eastAsia="en-GB"/>
        </w:rPr>
        <w:t xml:space="preserve"> the National Treasury threshold of th</w:t>
      </w:r>
      <w:r w:rsidR="007E1CA7">
        <w:rPr>
          <w:rFonts w:ascii="Arial Narrow" w:eastAsia="Times New Roman" w:hAnsi="Arial Narrow" w:cs="Tahoma"/>
          <w:sz w:val="24"/>
          <w:szCs w:val="24"/>
          <w:lang w:val="en-GB" w:eastAsia="en-GB"/>
        </w:rPr>
        <w:t>e salary budget not exceeding 40</w:t>
      </w:r>
      <w:r w:rsidRPr="001F79CA">
        <w:rPr>
          <w:rFonts w:ascii="Arial Narrow" w:eastAsia="Times New Roman" w:hAnsi="Arial Narrow" w:cs="Tahoma"/>
          <w:sz w:val="24"/>
          <w:szCs w:val="24"/>
          <w:lang w:val="en-GB" w:eastAsia="en-GB"/>
        </w:rPr>
        <w:t>.0% of its operating budget. This will affect further employment of staff as the municipalit</w:t>
      </w:r>
      <w:r w:rsidR="007E1CA7">
        <w:rPr>
          <w:rFonts w:ascii="Arial Narrow" w:eastAsia="Times New Roman" w:hAnsi="Arial Narrow" w:cs="Tahoma"/>
          <w:sz w:val="24"/>
          <w:szCs w:val="24"/>
          <w:lang w:val="en-GB" w:eastAsia="en-GB"/>
        </w:rPr>
        <w:t>y will not like to exceed the 40</w:t>
      </w:r>
      <w:r w:rsidRPr="001F79CA">
        <w:rPr>
          <w:rFonts w:ascii="Arial Narrow" w:eastAsia="Times New Roman" w:hAnsi="Arial Narrow" w:cs="Tahoma"/>
          <w:sz w:val="24"/>
          <w:szCs w:val="24"/>
          <w:lang w:val="en-GB" w:eastAsia="en-GB"/>
        </w:rPr>
        <w:t xml:space="preserve">.0% threshold.  This salary related expenses are increased each year by bargaining agreements controlled by SALGA. </w:t>
      </w:r>
      <w:r w:rsidR="007E1CA7">
        <w:rPr>
          <w:rFonts w:ascii="Arial Narrow" w:eastAsia="Times New Roman" w:hAnsi="Arial Narrow" w:cs="Tahoma"/>
          <w:sz w:val="24"/>
          <w:szCs w:val="24"/>
          <w:lang w:val="en-GB" w:eastAsia="en-GB"/>
        </w:rPr>
        <w:t>The municipality has how</w:t>
      </w:r>
      <w:r w:rsidR="00B358DE">
        <w:rPr>
          <w:rFonts w:ascii="Arial Narrow" w:eastAsia="Times New Roman" w:hAnsi="Arial Narrow" w:cs="Tahoma"/>
          <w:sz w:val="24"/>
          <w:szCs w:val="24"/>
          <w:lang w:val="en-GB" w:eastAsia="en-GB"/>
        </w:rPr>
        <w:t>e</w:t>
      </w:r>
      <w:r w:rsidR="007E1CA7">
        <w:rPr>
          <w:rFonts w:ascii="Arial Narrow" w:eastAsia="Times New Roman" w:hAnsi="Arial Narrow" w:cs="Tahoma"/>
          <w:sz w:val="24"/>
          <w:szCs w:val="24"/>
          <w:lang w:val="en-GB" w:eastAsia="en-GB"/>
        </w:rPr>
        <w:t>ver resolved to discontinue the payment of fl</w:t>
      </w:r>
      <w:r w:rsidR="00B358DE">
        <w:rPr>
          <w:rFonts w:ascii="Arial Narrow" w:eastAsia="Times New Roman" w:hAnsi="Arial Narrow" w:cs="Tahoma"/>
          <w:sz w:val="24"/>
          <w:szCs w:val="24"/>
          <w:lang w:val="en-GB" w:eastAsia="en-GB"/>
        </w:rPr>
        <w:t>e</w:t>
      </w:r>
      <w:r w:rsidR="007E1CA7">
        <w:rPr>
          <w:rFonts w:ascii="Arial Narrow" w:eastAsia="Times New Roman" w:hAnsi="Arial Narrow" w:cs="Tahoma"/>
          <w:sz w:val="24"/>
          <w:szCs w:val="24"/>
          <w:lang w:val="en-GB" w:eastAsia="en-GB"/>
        </w:rPr>
        <w:t>xi – overtime allowances</w:t>
      </w:r>
      <w:r w:rsidR="00B358DE">
        <w:rPr>
          <w:rFonts w:ascii="Arial Narrow" w:eastAsia="Times New Roman" w:hAnsi="Arial Narrow" w:cs="Tahoma"/>
          <w:sz w:val="24"/>
          <w:szCs w:val="24"/>
          <w:lang w:val="en-GB" w:eastAsia="en-GB"/>
        </w:rPr>
        <w:t xml:space="preserve"> to employees</w:t>
      </w:r>
      <w:r w:rsidR="007E1CA7">
        <w:rPr>
          <w:rFonts w:ascii="Arial Narrow" w:eastAsia="Times New Roman" w:hAnsi="Arial Narrow" w:cs="Tahoma"/>
          <w:sz w:val="24"/>
          <w:szCs w:val="24"/>
          <w:lang w:val="en-GB" w:eastAsia="en-GB"/>
        </w:rPr>
        <w:t xml:space="preserve"> except for the electricity department. This has resulted in </w:t>
      </w:r>
      <w:r w:rsidR="00B358DE">
        <w:rPr>
          <w:rFonts w:ascii="Arial Narrow" w:eastAsia="Times New Roman" w:hAnsi="Arial Narrow" w:cs="Tahoma"/>
          <w:sz w:val="24"/>
          <w:szCs w:val="24"/>
          <w:lang w:val="en-GB" w:eastAsia="en-GB"/>
        </w:rPr>
        <w:t>a cost savings of R9.0 million from the employee related costs for the 2020/21 budget.</w:t>
      </w:r>
    </w:p>
    <w:p w:rsidR="008547E0"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Salaries for municipal workers are projected to increase steadily over the medium t</w:t>
      </w:r>
      <w:r w:rsidR="00B358DE">
        <w:rPr>
          <w:rFonts w:ascii="Arial Narrow" w:eastAsia="Times New Roman" w:hAnsi="Arial Narrow" w:cs="Tahoma"/>
          <w:sz w:val="24"/>
          <w:szCs w:val="24"/>
          <w:lang w:val="en-GB" w:eastAsia="en-GB"/>
        </w:rPr>
        <w:t>erm budget forecast. For 2020/21</w:t>
      </w:r>
      <w:r w:rsidRPr="001F79CA">
        <w:rPr>
          <w:rFonts w:ascii="Arial Narrow" w:eastAsia="Times New Roman" w:hAnsi="Arial Narrow" w:cs="Tahoma"/>
          <w:sz w:val="24"/>
          <w:szCs w:val="24"/>
          <w:lang w:val="en-GB" w:eastAsia="en-GB"/>
        </w:rPr>
        <w:t xml:space="preserve"> salaries are pr</w:t>
      </w:r>
      <w:r w:rsidR="00E2721C" w:rsidRPr="001F79CA">
        <w:rPr>
          <w:rFonts w:ascii="Arial Narrow" w:eastAsia="Times New Roman" w:hAnsi="Arial Narrow" w:cs="Tahoma"/>
          <w:sz w:val="24"/>
          <w:szCs w:val="24"/>
          <w:lang w:val="en-GB" w:eastAsia="en-GB"/>
        </w:rPr>
        <w:t>ojected to increase</w:t>
      </w:r>
      <w:r w:rsidR="00B358DE">
        <w:rPr>
          <w:rFonts w:ascii="Arial Narrow" w:eastAsia="Times New Roman" w:hAnsi="Arial Narrow" w:cs="Tahoma"/>
          <w:sz w:val="24"/>
          <w:szCs w:val="24"/>
          <w:lang w:val="en-GB" w:eastAsia="en-GB"/>
        </w:rPr>
        <w:t xml:space="preserve"> by 6.25%. It </w:t>
      </w:r>
      <w:r w:rsidR="00B56D6A">
        <w:rPr>
          <w:rFonts w:ascii="Arial Narrow" w:eastAsia="Times New Roman" w:hAnsi="Arial Narrow" w:cs="Tahoma"/>
          <w:sz w:val="24"/>
          <w:szCs w:val="24"/>
          <w:lang w:val="en-GB" w:eastAsia="en-GB"/>
        </w:rPr>
        <w:t>is likely</w:t>
      </w:r>
      <w:r w:rsidR="00CC65AA">
        <w:rPr>
          <w:rFonts w:ascii="Arial Narrow" w:eastAsia="Times New Roman" w:hAnsi="Arial Narrow" w:cs="Tahoma"/>
          <w:sz w:val="24"/>
          <w:szCs w:val="24"/>
          <w:lang w:val="en-GB" w:eastAsia="en-GB"/>
        </w:rPr>
        <w:t xml:space="preserve"> that this figure will change in the coming months before the conclusion of the final budget</w:t>
      </w:r>
      <w:r w:rsidR="00B358DE">
        <w:rPr>
          <w:rFonts w:ascii="Arial Narrow" w:eastAsia="Times New Roman" w:hAnsi="Arial Narrow" w:cs="Tahoma"/>
          <w:sz w:val="24"/>
          <w:szCs w:val="24"/>
          <w:lang w:val="en-GB" w:eastAsia="en-GB"/>
        </w:rPr>
        <w:t xml:space="preserve"> municipalities are forced not to increase their salary bills</w:t>
      </w:r>
      <w:r w:rsidR="00CC65AA">
        <w:rPr>
          <w:rFonts w:ascii="Arial Narrow" w:eastAsia="Times New Roman" w:hAnsi="Arial Narrow" w:cs="Tahoma"/>
          <w:sz w:val="24"/>
          <w:szCs w:val="24"/>
          <w:lang w:val="en-GB" w:eastAsia="en-GB"/>
        </w:rPr>
        <w:t>.</w:t>
      </w:r>
    </w:p>
    <w:p w:rsidR="00522DE7" w:rsidRPr="001F79CA" w:rsidRDefault="00522DE7"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b/>
          <w:sz w:val="24"/>
          <w:szCs w:val="24"/>
          <w:lang w:val="en-GB" w:eastAsia="en-GB"/>
        </w:rPr>
        <w:t>11</w:t>
      </w:r>
      <w:r w:rsidRPr="001F79CA">
        <w:rPr>
          <w:rFonts w:ascii="Arial Narrow" w:eastAsia="Times New Roman" w:hAnsi="Arial Narrow" w:cs="Tahoma"/>
          <w:b/>
          <w:sz w:val="24"/>
          <w:szCs w:val="24"/>
          <w:lang w:val="en-GB" w:eastAsia="en-GB"/>
        </w:rPr>
        <w:tab/>
        <w:t xml:space="preserve">Funding the Budget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 xml:space="preserve">Fiscal Overview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B56D6A"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Over the past three</w:t>
      </w:r>
      <w:r w:rsidR="00CC65AA">
        <w:rPr>
          <w:rFonts w:ascii="Arial Narrow" w:eastAsia="Times New Roman" w:hAnsi="Arial Narrow" w:cs="Tahoma"/>
          <w:sz w:val="24"/>
          <w:szCs w:val="24"/>
          <w:lang w:val="en-GB" w:eastAsia="en-GB"/>
        </w:rPr>
        <w:t xml:space="preserve"> years the</w:t>
      </w:r>
      <w:r w:rsidR="001C5B18" w:rsidRPr="001F79CA">
        <w:rPr>
          <w:rFonts w:ascii="Arial Narrow" w:eastAsia="Times New Roman" w:hAnsi="Arial Narrow" w:cs="Tahoma"/>
          <w:sz w:val="24"/>
          <w:szCs w:val="24"/>
          <w:lang w:val="en-GB" w:eastAsia="en-GB"/>
        </w:rPr>
        <w:t xml:space="preserve"> Municipality has been working to reform its financial position and reporting systems to promote sustainability and conformance to the requirements of the MFMA.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Sustainability can mean many different things but at its core is the idea of financial stability and the ability to financially meet the obligations and commitments that are required to deliver the services within the community.</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The MFMA requires many things from the municipality in this respect.  Some of these items include: 1) Payment of all creditors within 30 days; 2) using only realistically expected actual revenues and non-committed cash surpluses to fund the budget; 3) discontinue the use of short term borrowing (bank overdraft) to fund operating expenses; and 4) ensuring that all required reserve funds are ‘cash backed’.</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Primarily fro</w:t>
      </w:r>
      <w:r w:rsidR="00CC65AA">
        <w:rPr>
          <w:rFonts w:ascii="Arial Narrow" w:eastAsia="Times New Roman" w:hAnsi="Arial Narrow" w:cs="Tahoma"/>
          <w:sz w:val="24"/>
          <w:szCs w:val="24"/>
          <w:lang w:val="en-GB" w:eastAsia="en-GB"/>
        </w:rPr>
        <w:t xml:space="preserve">m a cash point of view, Enoch </w:t>
      </w:r>
      <w:proofErr w:type="spellStart"/>
      <w:r w:rsidR="00CC65AA">
        <w:rPr>
          <w:rFonts w:ascii="Arial Narrow" w:eastAsia="Times New Roman" w:hAnsi="Arial Narrow" w:cs="Tahoma"/>
          <w:sz w:val="24"/>
          <w:szCs w:val="24"/>
          <w:lang w:val="en-GB" w:eastAsia="en-GB"/>
        </w:rPr>
        <w:t>Mgijima</w:t>
      </w:r>
      <w:proofErr w:type="spellEnd"/>
      <w:r w:rsidR="00CC65AA">
        <w:rPr>
          <w:rFonts w:ascii="Arial Narrow" w:eastAsia="Times New Roman" w:hAnsi="Arial Narrow" w:cs="Tahoma"/>
          <w:sz w:val="24"/>
          <w:szCs w:val="24"/>
          <w:lang w:val="en-GB" w:eastAsia="en-GB"/>
        </w:rPr>
        <w:t xml:space="preserve"> Local Municipality</w:t>
      </w:r>
      <w:r w:rsidRPr="001F79CA">
        <w:rPr>
          <w:rFonts w:ascii="Arial Narrow" w:eastAsia="Times New Roman" w:hAnsi="Arial Narrow" w:cs="Tahoma"/>
          <w:sz w:val="24"/>
          <w:szCs w:val="24"/>
          <w:lang w:val="en-GB" w:eastAsia="en-GB"/>
        </w:rPr>
        <w:t xml:space="preserve"> has faced serious financial difficulties over the </w:t>
      </w:r>
      <w:r w:rsidR="00E941E3" w:rsidRPr="001F79CA">
        <w:rPr>
          <w:rFonts w:ascii="Arial Narrow" w:eastAsia="Times New Roman" w:hAnsi="Arial Narrow" w:cs="Tahoma"/>
          <w:sz w:val="24"/>
          <w:szCs w:val="24"/>
          <w:lang w:val="en-GB" w:eastAsia="en-GB"/>
        </w:rPr>
        <w:t>pa</w:t>
      </w:r>
      <w:r w:rsidR="00E941E3">
        <w:rPr>
          <w:rFonts w:ascii="Arial Narrow" w:eastAsia="Times New Roman" w:hAnsi="Arial Narrow" w:cs="Tahoma"/>
          <w:sz w:val="24"/>
          <w:szCs w:val="24"/>
          <w:lang w:val="en-GB" w:eastAsia="en-GB"/>
        </w:rPr>
        <w:t>st one</w:t>
      </w:r>
      <w:r w:rsidR="00CC65AA">
        <w:rPr>
          <w:rFonts w:ascii="Arial Narrow" w:eastAsia="Times New Roman" w:hAnsi="Arial Narrow" w:cs="Tahoma"/>
          <w:sz w:val="24"/>
          <w:szCs w:val="24"/>
          <w:lang w:val="en-GB" w:eastAsia="en-GB"/>
        </w:rPr>
        <w:t xml:space="preserve"> and half years.  The </w:t>
      </w:r>
      <w:r w:rsidR="00E941E3">
        <w:rPr>
          <w:rFonts w:ascii="Arial Narrow" w:eastAsia="Times New Roman" w:hAnsi="Arial Narrow" w:cs="Tahoma"/>
          <w:sz w:val="24"/>
          <w:szCs w:val="24"/>
          <w:lang w:val="en-GB" w:eastAsia="en-GB"/>
        </w:rPr>
        <w:t xml:space="preserve">municipality </w:t>
      </w:r>
      <w:r w:rsidR="00E941E3" w:rsidRPr="001F79CA">
        <w:rPr>
          <w:rFonts w:ascii="Arial Narrow" w:eastAsia="Times New Roman" w:hAnsi="Arial Narrow" w:cs="Tahoma"/>
          <w:sz w:val="24"/>
          <w:szCs w:val="24"/>
          <w:lang w:val="en-GB" w:eastAsia="en-GB"/>
        </w:rPr>
        <w:t>is</w:t>
      </w:r>
      <w:r w:rsidRPr="001F79CA">
        <w:rPr>
          <w:rFonts w:ascii="Arial Narrow" w:eastAsia="Times New Roman" w:hAnsi="Arial Narrow" w:cs="Tahoma"/>
          <w:sz w:val="24"/>
          <w:szCs w:val="24"/>
          <w:lang w:val="en-GB" w:eastAsia="en-GB"/>
        </w:rPr>
        <w:t xml:space="preserve"> not alone</w:t>
      </w:r>
      <w:r w:rsidR="00CC65AA">
        <w:rPr>
          <w:rFonts w:ascii="Arial Narrow" w:eastAsia="Times New Roman" w:hAnsi="Arial Narrow" w:cs="Tahoma"/>
          <w:sz w:val="24"/>
          <w:szCs w:val="24"/>
          <w:lang w:val="en-GB" w:eastAsia="en-GB"/>
        </w:rPr>
        <w:t xml:space="preserve"> in this though</w:t>
      </w:r>
      <w:r w:rsidRPr="001F79CA">
        <w:rPr>
          <w:rFonts w:ascii="Arial Narrow" w:eastAsia="Times New Roman" w:hAnsi="Arial Narrow" w:cs="Tahoma"/>
          <w:sz w:val="24"/>
          <w:szCs w:val="24"/>
          <w:lang w:val="en-GB" w:eastAsia="en-GB"/>
        </w:rPr>
        <w:t>.  Many local municipalities in South Africa are facing the same difficulties.  The reasons for this situation are not simple and neither are the</w:t>
      </w:r>
      <w:r w:rsidR="00E2721C" w:rsidRPr="001F79CA">
        <w:rPr>
          <w:rFonts w:ascii="Arial Narrow" w:eastAsia="Times New Roman" w:hAnsi="Arial Narrow" w:cs="Tahoma"/>
          <w:sz w:val="24"/>
          <w:szCs w:val="24"/>
          <w:lang w:val="en-GB" w:eastAsia="en-GB"/>
        </w:rPr>
        <w:t>re</w:t>
      </w:r>
      <w:r w:rsidR="00CC65AA">
        <w:rPr>
          <w:rFonts w:ascii="Arial Narrow" w:eastAsia="Times New Roman" w:hAnsi="Arial Narrow" w:cs="Tahoma"/>
          <w:sz w:val="24"/>
          <w:szCs w:val="24"/>
          <w:lang w:val="en-GB" w:eastAsia="en-GB"/>
        </w:rPr>
        <w:t xml:space="preserve"> easy</w:t>
      </w:r>
      <w:r w:rsidRPr="001F79CA">
        <w:rPr>
          <w:rFonts w:ascii="Arial Narrow" w:eastAsia="Times New Roman" w:hAnsi="Arial Narrow" w:cs="Tahoma"/>
          <w:sz w:val="24"/>
          <w:szCs w:val="24"/>
          <w:lang w:val="en-GB" w:eastAsia="en-GB"/>
        </w:rPr>
        <w:t xml:space="preserve"> solutions.  Over the past years the municipality has been r</w:t>
      </w:r>
      <w:r w:rsidR="00E2721C" w:rsidRPr="001F79CA">
        <w:rPr>
          <w:rFonts w:ascii="Arial Narrow" w:eastAsia="Times New Roman" w:hAnsi="Arial Narrow" w:cs="Tahoma"/>
          <w:sz w:val="24"/>
          <w:szCs w:val="24"/>
          <w:lang w:val="en-GB" w:eastAsia="en-GB"/>
        </w:rPr>
        <w:t>equired to take on large number</w:t>
      </w:r>
      <w:r w:rsidRPr="001F79CA">
        <w:rPr>
          <w:rFonts w:ascii="Arial Narrow" w:eastAsia="Times New Roman" w:hAnsi="Arial Narrow" w:cs="Tahoma"/>
          <w:sz w:val="24"/>
          <w:szCs w:val="24"/>
          <w:lang w:val="en-GB" w:eastAsia="en-GB"/>
        </w:rPr>
        <w:t xml:space="preserve"> of e</w:t>
      </w:r>
      <w:r w:rsidR="00CC65AA">
        <w:rPr>
          <w:rFonts w:ascii="Arial Narrow" w:eastAsia="Times New Roman" w:hAnsi="Arial Narrow" w:cs="Tahoma"/>
          <w:sz w:val="24"/>
          <w:szCs w:val="24"/>
          <w:lang w:val="en-GB" w:eastAsia="en-GB"/>
        </w:rPr>
        <w:t>mployees,</w:t>
      </w:r>
      <w:r w:rsidRPr="001F79CA">
        <w:rPr>
          <w:rFonts w:ascii="Arial Narrow" w:eastAsia="Times New Roman" w:hAnsi="Arial Narrow" w:cs="Tahoma"/>
          <w:sz w:val="24"/>
          <w:szCs w:val="24"/>
          <w:lang w:val="en-GB" w:eastAsia="en-GB"/>
        </w:rPr>
        <w:t xml:space="preserve"> and a large population that simply do not have the income to pay the rates and tariffs required. In recent years though, the municipality has not taken any new debt as </w:t>
      </w:r>
      <w:r w:rsidR="00CC65AA">
        <w:rPr>
          <w:rFonts w:ascii="Arial Narrow" w:eastAsia="Times New Roman" w:hAnsi="Arial Narrow" w:cs="Tahoma"/>
          <w:sz w:val="24"/>
          <w:szCs w:val="24"/>
          <w:lang w:val="en-GB" w:eastAsia="en-GB"/>
        </w:rPr>
        <w:t>a result, the municipality has no long term loan payment</w:t>
      </w:r>
      <w:r w:rsidRPr="001F79CA">
        <w:rPr>
          <w:rFonts w:ascii="Arial Narrow" w:eastAsia="Times New Roman" w:hAnsi="Arial Narrow" w:cs="Tahoma"/>
          <w:sz w:val="24"/>
          <w:szCs w:val="24"/>
          <w:lang w:val="en-GB" w:eastAsia="en-GB"/>
        </w:rPr>
        <w:t xml:space="preserve">.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It is to this end</w:t>
      </w:r>
      <w:r w:rsidR="00E2721C" w:rsidRPr="001F79CA">
        <w:rPr>
          <w:rFonts w:ascii="Arial Narrow" w:eastAsia="Times New Roman" w:hAnsi="Arial Narrow" w:cs="Tahoma"/>
          <w:sz w:val="24"/>
          <w:szCs w:val="24"/>
          <w:lang w:val="en-GB" w:eastAsia="en-GB"/>
        </w:rPr>
        <w:t xml:space="preserve"> that</w:t>
      </w:r>
      <w:r w:rsidRPr="001F79CA">
        <w:rPr>
          <w:rFonts w:ascii="Arial Narrow" w:eastAsia="Times New Roman" w:hAnsi="Arial Narrow" w:cs="Tahoma"/>
          <w:sz w:val="24"/>
          <w:szCs w:val="24"/>
          <w:lang w:val="en-GB" w:eastAsia="en-GB"/>
        </w:rPr>
        <w:t xml:space="preserve"> the municipality has continued to focus its attention toward the past few years.  Prudent budgeting and some hard decision making has allowed this goal to become a reality</w:t>
      </w:r>
      <w:r w:rsidR="00631E03" w:rsidRPr="001F79CA">
        <w:rPr>
          <w:rFonts w:ascii="Arial Narrow" w:eastAsia="Times New Roman" w:hAnsi="Arial Narrow" w:cs="Tahoma"/>
          <w:sz w:val="24"/>
          <w:szCs w:val="24"/>
          <w:lang w:val="en-GB" w:eastAsia="en-GB"/>
        </w:rPr>
        <w:t>. The municipali</w:t>
      </w:r>
      <w:r w:rsidR="00B56D6A">
        <w:rPr>
          <w:rFonts w:ascii="Arial Narrow" w:eastAsia="Times New Roman" w:hAnsi="Arial Narrow" w:cs="Tahoma"/>
          <w:sz w:val="24"/>
          <w:szCs w:val="24"/>
          <w:lang w:val="en-GB" w:eastAsia="en-GB"/>
        </w:rPr>
        <w:t>ty will end 2020/21</w:t>
      </w:r>
      <w:r w:rsidRPr="001F79CA">
        <w:rPr>
          <w:rFonts w:ascii="Arial Narrow" w:eastAsia="Times New Roman" w:hAnsi="Arial Narrow" w:cs="Tahoma"/>
          <w:sz w:val="24"/>
          <w:szCs w:val="24"/>
          <w:lang w:val="en-GB" w:eastAsia="en-GB"/>
        </w:rPr>
        <w:t xml:space="preserve"> with enough cash at the end of the financial year to pay all of its creditors. This, however, must not be the end.</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The municipal</w:t>
      </w:r>
      <w:r w:rsidR="00B56D6A">
        <w:rPr>
          <w:rFonts w:ascii="Arial Narrow" w:eastAsia="Times New Roman" w:hAnsi="Arial Narrow" w:cs="Tahoma"/>
          <w:sz w:val="24"/>
          <w:szCs w:val="24"/>
          <w:lang w:val="en-GB" w:eastAsia="en-GB"/>
        </w:rPr>
        <w:t>ity will</w:t>
      </w:r>
      <w:r w:rsidRPr="001F79CA">
        <w:rPr>
          <w:rFonts w:ascii="Arial Narrow" w:eastAsia="Times New Roman" w:hAnsi="Arial Narrow" w:cs="Tahoma"/>
          <w:sz w:val="24"/>
          <w:szCs w:val="24"/>
          <w:lang w:val="en-GB" w:eastAsia="en-GB"/>
        </w:rPr>
        <w:t xml:space="preserve"> strengthen its credit control and debt collection efforts.  We must evaluate every area of operations and ask ourselves if we are doing things in the most efficient and effective way.  We must make sure that those organs of state for which we supply agency functions pay for those functions in their entirety so that local Rand can be used to pay for the local services that we are required to perform.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 xml:space="preserve">Probably most important, we must be willing to change.  We cannot continue to do things the way that we always have done them in the past.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 xml:space="preserve">New challenges always bring with them new opportunities.  We must find those opportunities that present themselves and use them to better our municipality.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EC3C9A" w:rsidRPr="001F79CA" w:rsidRDefault="00EC3C9A"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 xml:space="preserve">Funded verses a </w:t>
      </w:r>
      <w:r w:rsidR="008547E0" w:rsidRPr="001F79CA">
        <w:rPr>
          <w:rFonts w:ascii="Arial Narrow" w:eastAsia="Times New Roman" w:hAnsi="Arial Narrow" w:cs="Tahoma"/>
          <w:b/>
          <w:sz w:val="24"/>
          <w:szCs w:val="24"/>
          <w:lang w:val="en-GB" w:eastAsia="en-GB"/>
        </w:rPr>
        <w:t>balanced</w:t>
      </w:r>
      <w:r w:rsidRPr="001F79CA">
        <w:rPr>
          <w:rFonts w:ascii="Arial Narrow" w:eastAsia="Times New Roman" w:hAnsi="Arial Narrow" w:cs="Tahoma"/>
          <w:b/>
          <w:sz w:val="24"/>
          <w:szCs w:val="24"/>
          <w:lang w:val="en-GB" w:eastAsia="en-GB"/>
        </w:rPr>
        <w:t xml:space="preserve"> budget: Table SA 10</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 xml:space="preserve">The implementation of the MFMA changes the perspective of the budget from a ‘funds’ perspective where the emphasis is on balancing </w:t>
      </w:r>
      <w:r w:rsidR="00631E03" w:rsidRPr="001F79CA">
        <w:rPr>
          <w:rFonts w:ascii="Arial Narrow" w:eastAsia="Times New Roman" w:hAnsi="Arial Narrow" w:cs="Tahoma"/>
          <w:sz w:val="24"/>
          <w:szCs w:val="24"/>
          <w:lang w:val="en-GB" w:eastAsia="en-GB"/>
        </w:rPr>
        <w:t>‘</w:t>
      </w:r>
      <w:r w:rsidRPr="001F79CA">
        <w:rPr>
          <w:rFonts w:ascii="Arial Narrow" w:eastAsia="Times New Roman" w:hAnsi="Arial Narrow" w:cs="Tahoma"/>
          <w:sz w:val="24"/>
          <w:szCs w:val="24"/>
          <w:lang w:val="en-GB" w:eastAsia="en-GB"/>
        </w:rPr>
        <w:t>funds going out</w:t>
      </w:r>
      <w:r w:rsidR="00631E03" w:rsidRPr="001F79CA">
        <w:rPr>
          <w:rFonts w:ascii="Arial Narrow" w:eastAsia="Times New Roman" w:hAnsi="Arial Narrow" w:cs="Tahoma"/>
          <w:sz w:val="24"/>
          <w:szCs w:val="24"/>
          <w:lang w:val="en-GB" w:eastAsia="en-GB"/>
        </w:rPr>
        <w:t>’</w:t>
      </w:r>
      <w:r w:rsidRPr="001F79CA">
        <w:rPr>
          <w:rFonts w:ascii="Arial Narrow" w:eastAsia="Times New Roman" w:hAnsi="Arial Narrow" w:cs="Tahoma"/>
          <w:sz w:val="24"/>
          <w:szCs w:val="24"/>
          <w:lang w:val="en-GB" w:eastAsia="en-GB"/>
        </w:rPr>
        <w:t xml:space="preserve"> to </w:t>
      </w:r>
      <w:r w:rsidR="00631E03" w:rsidRPr="001F79CA">
        <w:rPr>
          <w:rFonts w:ascii="Arial Narrow" w:eastAsia="Times New Roman" w:hAnsi="Arial Narrow" w:cs="Tahoma"/>
          <w:sz w:val="24"/>
          <w:szCs w:val="24"/>
          <w:lang w:val="en-GB" w:eastAsia="en-GB"/>
        </w:rPr>
        <w:t>‘</w:t>
      </w:r>
      <w:r w:rsidRPr="001F79CA">
        <w:rPr>
          <w:rFonts w:ascii="Arial Narrow" w:eastAsia="Times New Roman" w:hAnsi="Arial Narrow" w:cs="Tahoma"/>
          <w:sz w:val="24"/>
          <w:szCs w:val="24"/>
          <w:lang w:val="en-GB" w:eastAsia="en-GB"/>
        </w:rPr>
        <w:t>funds coming in</w:t>
      </w:r>
      <w:r w:rsidR="00631E03" w:rsidRPr="001F79CA">
        <w:rPr>
          <w:rFonts w:ascii="Arial Narrow" w:eastAsia="Times New Roman" w:hAnsi="Arial Narrow" w:cs="Tahoma"/>
          <w:sz w:val="24"/>
          <w:szCs w:val="24"/>
          <w:lang w:val="en-GB" w:eastAsia="en-GB"/>
        </w:rPr>
        <w:t>’</w:t>
      </w:r>
      <w:r w:rsidRPr="001F79CA">
        <w:rPr>
          <w:rFonts w:ascii="Arial Narrow" w:eastAsia="Times New Roman" w:hAnsi="Arial Narrow" w:cs="Tahoma"/>
          <w:sz w:val="24"/>
          <w:szCs w:val="24"/>
          <w:lang w:val="en-GB" w:eastAsia="en-GB"/>
        </w:rPr>
        <w:t xml:space="preserve"> to a more dynamic accounting prospective.</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This new prospective requires us to analyse the budget from several viewpoints to ensure that the budget is indeed balanced in accordance with the MFMA. The MFMA requires in section 18 that the budget be funded using only ‘realistically’ anticipated revenues to be collected and cash backed accumulated funds that are not committed to other purposes.  Borrowed funds can only be used to fund capital budget items in accordance with MFMA requirements.</w:t>
      </w:r>
      <w:r w:rsidR="00E149A7" w:rsidRPr="001F79CA">
        <w:rPr>
          <w:rFonts w:ascii="Arial Narrow" w:eastAsia="Times New Roman" w:hAnsi="Arial Narrow" w:cs="Tahoma"/>
          <w:sz w:val="24"/>
          <w:szCs w:val="24"/>
          <w:lang w:val="en-GB" w:eastAsia="en-GB"/>
        </w:rPr>
        <w:t xml:space="preserve"> These were part of the strategies presented to the Budget Stee</w:t>
      </w:r>
      <w:r w:rsidR="00631E03" w:rsidRPr="001F79CA">
        <w:rPr>
          <w:rFonts w:ascii="Arial Narrow" w:eastAsia="Times New Roman" w:hAnsi="Arial Narrow" w:cs="Tahoma"/>
          <w:sz w:val="24"/>
          <w:szCs w:val="24"/>
          <w:lang w:val="en-GB" w:eastAsia="en-GB"/>
        </w:rPr>
        <w:t>ring committee in September 2014 as part of the budget process</w:t>
      </w:r>
      <w:r w:rsidR="00E149A7" w:rsidRPr="001F79CA">
        <w:rPr>
          <w:rFonts w:ascii="Arial Narrow" w:eastAsia="Times New Roman" w:hAnsi="Arial Narrow" w:cs="Tahoma"/>
          <w:sz w:val="24"/>
          <w:szCs w:val="24"/>
          <w:lang w:val="en-GB" w:eastAsia="en-GB"/>
        </w:rPr>
        <w:t>.</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 xml:space="preserve">Although we show revenues on an accrual basis we must ensure that revenues used to fund the budget are realistically anticipated to be collected.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 xml:space="preserve">To be credible the budget must be consistent with the IDP and be achievable in terms of service delivery and performance targets.  Credible budgets have realistic revenue and expenditure projections and the implementation of it improves the financial viability of the municipality.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The municipality has followed these principles and the directi</w:t>
      </w:r>
      <w:r w:rsidR="00D04A0D">
        <w:rPr>
          <w:rFonts w:ascii="Arial Narrow" w:eastAsia="Times New Roman" w:hAnsi="Arial Narrow" w:cs="Tahoma"/>
          <w:sz w:val="24"/>
          <w:szCs w:val="24"/>
          <w:lang w:val="en-GB" w:eastAsia="en-GB"/>
        </w:rPr>
        <w:t>ons pu</w:t>
      </w:r>
      <w:r w:rsidR="00B56D6A">
        <w:rPr>
          <w:rFonts w:ascii="Arial Narrow" w:eastAsia="Times New Roman" w:hAnsi="Arial Narrow" w:cs="Tahoma"/>
          <w:sz w:val="24"/>
          <w:szCs w:val="24"/>
          <w:lang w:val="en-GB" w:eastAsia="en-GB"/>
        </w:rPr>
        <w:t>t forth in NT circulars 98 and 99</w:t>
      </w:r>
      <w:r w:rsidRPr="001F79CA">
        <w:rPr>
          <w:rFonts w:ascii="Arial Narrow" w:eastAsia="Times New Roman" w:hAnsi="Arial Narrow" w:cs="Tahoma"/>
          <w:sz w:val="24"/>
          <w:szCs w:val="24"/>
          <w:lang w:val="en-GB" w:eastAsia="en-GB"/>
        </w:rPr>
        <w:t xml:space="preserve"> concerning both the budget process and funding of a municipal budget.</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 xml:space="preserve">We have made full disclosure on all revenues using accrual methods and all cash that is available has been shown where it is legally committed to be spent.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B56D6A"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Cash flow for the 2020/21</w:t>
      </w:r>
      <w:r w:rsidR="001C5B18" w:rsidRPr="001F79CA">
        <w:rPr>
          <w:rFonts w:ascii="Arial Narrow" w:eastAsia="Times New Roman" w:hAnsi="Arial Narrow" w:cs="Tahoma"/>
          <w:sz w:val="24"/>
          <w:szCs w:val="24"/>
          <w:lang w:val="en-GB" w:eastAsia="en-GB"/>
        </w:rPr>
        <w:t xml:space="preserve"> budget year reflects that cash receipts for the year will be sufficient to place a small surplus into working operating capital. It is anticipa</w:t>
      </w:r>
      <w:r>
        <w:rPr>
          <w:rFonts w:ascii="Arial Narrow" w:eastAsia="Times New Roman" w:hAnsi="Arial Narrow" w:cs="Tahoma"/>
          <w:sz w:val="24"/>
          <w:szCs w:val="24"/>
          <w:lang w:val="en-GB" w:eastAsia="en-GB"/>
        </w:rPr>
        <w:t>ted that a cash surplus of R16.8</w:t>
      </w:r>
      <w:r w:rsidR="001C5B18" w:rsidRPr="001F79CA">
        <w:rPr>
          <w:rFonts w:ascii="Arial Narrow" w:eastAsia="Times New Roman" w:hAnsi="Arial Narrow" w:cs="Tahoma"/>
          <w:sz w:val="24"/>
          <w:szCs w:val="24"/>
          <w:lang w:val="en-GB" w:eastAsia="en-GB"/>
        </w:rPr>
        <w:t xml:space="preserve"> million will be</w:t>
      </w:r>
      <w:r w:rsidR="00631E03" w:rsidRPr="001F79CA">
        <w:rPr>
          <w:rFonts w:ascii="Arial Narrow" w:eastAsia="Times New Roman" w:hAnsi="Arial Narrow" w:cs="Tahoma"/>
          <w:sz w:val="24"/>
          <w:szCs w:val="24"/>
          <w:lang w:val="en-GB" w:eastAsia="en-GB"/>
        </w:rPr>
        <w:t xml:space="preserve"> re</w:t>
      </w:r>
      <w:r>
        <w:rPr>
          <w:rFonts w:ascii="Arial Narrow" w:eastAsia="Times New Roman" w:hAnsi="Arial Narrow" w:cs="Tahoma"/>
          <w:sz w:val="24"/>
          <w:szCs w:val="24"/>
          <w:lang w:val="en-GB" w:eastAsia="en-GB"/>
        </w:rPr>
        <w:t>alised by the end of the 2020/21</w:t>
      </w:r>
      <w:r w:rsidR="001C5B18" w:rsidRPr="001F79CA">
        <w:rPr>
          <w:rFonts w:ascii="Arial Narrow" w:eastAsia="Times New Roman" w:hAnsi="Arial Narrow" w:cs="Tahoma"/>
          <w:sz w:val="24"/>
          <w:szCs w:val="24"/>
          <w:lang w:val="en-GB" w:eastAsia="en-GB"/>
        </w:rPr>
        <w:t xml:space="preserve"> financial year. This is shown in the supporting table SA30 attached to this report.</w:t>
      </w:r>
    </w:p>
    <w:p w:rsidR="00EC07DC" w:rsidRDefault="00EC07DC"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8552B9" w:rsidRDefault="008552B9"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8552B9" w:rsidRDefault="008552B9"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8552B9" w:rsidRDefault="008552B9"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8552B9" w:rsidRDefault="008552B9"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8552B9" w:rsidRPr="001F79CA" w:rsidRDefault="008552B9"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EC07DC" w:rsidRPr="001F79CA" w:rsidRDefault="00EC07DC"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Table SA 10 also shows that the budget is fully funded.</w:t>
      </w: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26FE3" w:rsidP="001F79CA">
      <w:pPr>
        <w:spacing w:after="0" w:line="240" w:lineRule="auto"/>
        <w:jc w:val="both"/>
        <w:rPr>
          <w:rFonts w:ascii="Arial Narrow" w:eastAsia="Times New Roman" w:hAnsi="Arial Narrow" w:cs="Arial"/>
          <w:sz w:val="24"/>
          <w:szCs w:val="24"/>
          <w:lang w:val="en-AU" w:eastAsia="en-GB"/>
        </w:rPr>
      </w:pPr>
      <w:r w:rsidRPr="00126FE3">
        <w:drawing>
          <wp:inline distT="0" distB="0" distL="0" distR="0">
            <wp:extent cx="6082233" cy="46329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772" cy="4644035"/>
                    </a:xfrm>
                    <a:prstGeom prst="rect">
                      <a:avLst/>
                    </a:prstGeom>
                    <a:noFill/>
                    <a:ln>
                      <a:noFill/>
                    </a:ln>
                  </pic:spPr>
                </pic:pic>
              </a:graphicData>
            </a:graphic>
          </wp:inline>
        </w:drawing>
      </w:r>
    </w:p>
    <w:p w:rsidR="001C5B18" w:rsidRPr="0018259F" w:rsidRDefault="001C5B18" w:rsidP="001F79CA">
      <w:pPr>
        <w:spacing w:after="0" w:line="240" w:lineRule="auto"/>
        <w:jc w:val="both"/>
        <w:rPr>
          <w:rFonts w:ascii="Arial Narrow" w:eastAsia="Times New Roman" w:hAnsi="Arial Narrow" w:cs="Arial"/>
          <w:sz w:val="24"/>
          <w:szCs w:val="24"/>
          <w:lang w:val="en-AU" w:eastAsia="en-GB"/>
        </w:rPr>
      </w:pPr>
    </w:p>
    <w:p w:rsidR="006D0792" w:rsidRDefault="006D0792" w:rsidP="001F79CA">
      <w:pPr>
        <w:spacing w:after="0" w:line="240" w:lineRule="auto"/>
        <w:jc w:val="both"/>
        <w:rPr>
          <w:rFonts w:ascii="Arial Narrow" w:eastAsia="Times New Roman" w:hAnsi="Arial Narrow" w:cs="Arial"/>
          <w:sz w:val="24"/>
          <w:szCs w:val="24"/>
          <w:lang w:val="en-AU" w:eastAsia="en-GB"/>
        </w:rPr>
      </w:pPr>
    </w:p>
    <w:p w:rsidR="00B37832" w:rsidRDefault="00B37832" w:rsidP="001F79CA">
      <w:pPr>
        <w:spacing w:after="0" w:line="240" w:lineRule="auto"/>
        <w:jc w:val="both"/>
        <w:rPr>
          <w:rFonts w:ascii="Arial Narrow" w:eastAsia="Times New Roman" w:hAnsi="Arial Narrow" w:cs="Arial"/>
          <w:sz w:val="24"/>
          <w:szCs w:val="24"/>
          <w:lang w:val="en-AU" w:eastAsia="en-GB"/>
        </w:rPr>
      </w:pPr>
    </w:p>
    <w:p w:rsidR="00057FE7" w:rsidRDefault="00057FE7" w:rsidP="001F79CA">
      <w:pPr>
        <w:spacing w:after="0" w:line="240" w:lineRule="auto"/>
        <w:jc w:val="both"/>
        <w:rPr>
          <w:rFonts w:ascii="Arial Narrow" w:eastAsia="Times New Roman" w:hAnsi="Arial Narrow" w:cs="Arial"/>
          <w:sz w:val="24"/>
          <w:szCs w:val="24"/>
          <w:lang w:val="en-AU" w:eastAsia="en-GB"/>
        </w:rPr>
      </w:pPr>
    </w:p>
    <w:p w:rsidR="00057FE7" w:rsidRDefault="00057FE7" w:rsidP="001F79CA">
      <w:pPr>
        <w:spacing w:after="0" w:line="240" w:lineRule="auto"/>
        <w:jc w:val="both"/>
        <w:rPr>
          <w:rFonts w:ascii="Arial Narrow" w:eastAsia="Times New Roman" w:hAnsi="Arial Narrow" w:cs="Arial"/>
          <w:sz w:val="24"/>
          <w:szCs w:val="24"/>
          <w:lang w:val="en-AU" w:eastAsia="en-GB"/>
        </w:rPr>
      </w:pPr>
    </w:p>
    <w:p w:rsidR="00057FE7" w:rsidRDefault="00057FE7" w:rsidP="001F79CA">
      <w:pPr>
        <w:spacing w:after="0" w:line="240" w:lineRule="auto"/>
        <w:jc w:val="both"/>
        <w:rPr>
          <w:rFonts w:ascii="Arial Narrow" w:eastAsia="Times New Roman" w:hAnsi="Arial Narrow" w:cs="Arial"/>
          <w:sz w:val="24"/>
          <w:szCs w:val="24"/>
          <w:lang w:val="en-AU" w:eastAsia="en-GB"/>
        </w:rPr>
      </w:pPr>
    </w:p>
    <w:p w:rsidR="00057FE7" w:rsidRDefault="00057FE7" w:rsidP="001F79CA">
      <w:pPr>
        <w:spacing w:after="0" w:line="240" w:lineRule="auto"/>
        <w:jc w:val="both"/>
        <w:rPr>
          <w:rFonts w:ascii="Arial Narrow" w:eastAsia="Times New Roman" w:hAnsi="Arial Narrow" w:cs="Arial"/>
          <w:sz w:val="24"/>
          <w:szCs w:val="24"/>
          <w:lang w:val="en-AU" w:eastAsia="en-GB"/>
        </w:rPr>
      </w:pPr>
    </w:p>
    <w:p w:rsidR="00057FE7" w:rsidRDefault="00057FE7" w:rsidP="001F79CA">
      <w:pPr>
        <w:spacing w:after="0" w:line="240" w:lineRule="auto"/>
        <w:jc w:val="both"/>
        <w:rPr>
          <w:rFonts w:ascii="Arial Narrow" w:eastAsia="Times New Roman" w:hAnsi="Arial Narrow" w:cs="Arial"/>
          <w:sz w:val="24"/>
          <w:szCs w:val="24"/>
          <w:lang w:val="en-AU" w:eastAsia="en-GB"/>
        </w:rPr>
      </w:pPr>
    </w:p>
    <w:p w:rsidR="00057FE7" w:rsidRDefault="00057FE7" w:rsidP="001F79CA">
      <w:pPr>
        <w:spacing w:after="0" w:line="240" w:lineRule="auto"/>
        <w:jc w:val="both"/>
        <w:rPr>
          <w:rFonts w:ascii="Arial Narrow" w:eastAsia="Times New Roman" w:hAnsi="Arial Narrow" w:cs="Arial"/>
          <w:sz w:val="24"/>
          <w:szCs w:val="24"/>
          <w:lang w:val="en-AU" w:eastAsia="en-GB"/>
        </w:rPr>
      </w:pPr>
    </w:p>
    <w:p w:rsidR="00057FE7" w:rsidRDefault="00057FE7" w:rsidP="001F79CA">
      <w:pPr>
        <w:spacing w:after="0" w:line="240" w:lineRule="auto"/>
        <w:jc w:val="both"/>
        <w:rPr>
          <w:rFonts w:ascii="Arial Narrow" w:eastAsia="Times New Roman" w:hAnsi="Arial Narrow" w:cs="Arial"/>
          <w:sz w:val="24"/>
          <w:szCs w:val="24"/>
          <w:lang w:val="en-AU" w:eastAsia="en-GB"/>
        </w:rPr>
      </w:pPr>
    </w:p>
    <w:p w:rsidR="00057FE7" w:rsidRDefault="00057FE7" w:rsidP="001F79CA">
      <w:pPr>
        <w:spacing w:after="0" w:line="240" w:lineRule="auto"/>
        <w:jc w:val="both"/>
        <w:rPr>
          <w:rFonts w:ascii="Arial Narrow" w:eastAsia="Times New Roman" w:hAnsi="Arial Narrow" w:cs="Arial"/>
          <w:sz w:val="24"/>
          <w:szCs w:val="24"/>
          <w:lang w:val="en-AU" w:eastAsia="en-GB"/>
        </w:rPr>
      </w:pPr>
    </w:p>
    <w:p w:rsidR="00057FE7" w:rsidRDefault="00057FE7" w:rsidP="001F79CA">
      <w:pPr>
        <w:spacing w:after="0" w:line="240" w:lineRule="auto"/>
        <w:jc w:val="both"/>
        <w:rPr>
          <w:rFonts w:ascii="Arial Narrow" w:eastAsia="Times New Roman" w:hAnsi="Arial Narrow" w:cs="Arial"/>
          <w:sz w:val="24"/>
          <w:szCs w:val="24"/>
          <w:lang w:val="en-AU" w:eastAsia="en-GB"/>
        </w:rPr>
      </w:pPr>
    </w:p>
    <w:p w:rsidR="00057FE7" w:rsidRDefault="00057FE7" w:rsidP="001F79CA">
      <w:pPr>
        <w:spacing w:after="0" w:line="240" w:lineRule="auto"/>
        <w:jc w:val="both"/>
        <w:rPr>
          <w:rFonts w:ascii="Arial Narrow" w:eastAsia="Times New Roman" w:hAnsi="Arial Narrow" w:cs="Arial"/>
          <w:sz w:val="24"/>
          <w:szCs w:val="24"/>
          <w:lang w:val="en-AU" w:eastAsia="en-GB"/>
        </w:rPr>
      </w:pPr>
    </w:p>
    <w:p w:rsidR="00057FE7" w:rsidRDefault="00057FE7" w:rsidP="001F79CA">
      <w:pPr>
        <w:spacing w:after="0" w:line="240" w:lineRule="auto"/>
        <w:jc w:val="both"/>
        <w:rPr>
          <w:rFonts w:ascii="Arial Narrow" w:eastAsia="Times New Roman" w:hAnsi="Arial Narrow" w:cs="Arial"/>
          <w:sz w:val="24"/>
          <w:szCs w:val="24"/>
          <w:lang w:val="en-AU" w:eastAsia="en-GB"/>
        </w:rPr>
      </w:pPr>
    </w:p>
    <w:p w:rsidR="00057FE7" w:rsidRDefault="00057FE7" w:rsidP="001F79CA">
      <w:pPr>
        <w:spacing w:after="0" w:line="240" w:lineRule="auto"/>
        <w:jc w:val="both"/>
        <w:rPr>
          <w:rFonts w:ascii="Arial Narrow" w:eastAsia="Times New Roman" w:hAnsi="Arial Narrow" w:cs="Arial"/>
          <w:sz w:val="24"/>
          <w:szCs w:val="24"/>
          <w:lang w:val="en-AU" w:eastAsia="en-GB"/>
        </w:rPr>
      </w:pPr>
    </w:p>
    <w:p w:rsidR="00057FE7" w:rsidRDefault="00057FE7" w:rsidP="001F79CA">
      <w:pPr>
        <w:spacing w:after="0" w:line="240" w:lineRule="auto"/>
        <w:jc w:val="both"/>
        <w:rPr>
          <w:rFonts w:ascii="Arial Narrow" w:eastAsia="Times New Roman" w:hAnsi="Arial Narrow" w:cs="Arial"/>
          <w:sz w:val="24"/>
          <w:szCs w:val="24"/>
          <w:lang w:val="en-AU" w:eastAsia="en-GB"/>
        </w:rPr>
      </w:pPr>
    </w:p>
    <w:p w:rsidR="00057FE7" w:rsidRDefault="00057FE7" w:rsidP="001F79CA">
      <w:pPr>
        <w:spacing w:after="0" w:line="240" w:lineRule="auto"/>
        <w:jc w:val="both"/>
        <w:rPr>
          <w:rFonts w:ascii="Arial Narrow" w:eastAsia="Times New Roman" w:hAnsi="Arial Narrow" w:cs="Arial"/>
          <w:sz w:val="24"/>
          <w:szCs w:val="24"/>
          <w:lang w:val="en-AU" w:eastAsia="en-GB"/>
        </w:rPr>
      </w:pPr>
    </w:p>
    <w:p w:rsidR="00057FE7" w:rsidRPr="001F79CA" w:rsidRDefault="00057FE7"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11.2</w:t>
      </w:r>
      <w:r w:rsidR="00603C88" w:rsidRPr="001F79CA">
        <w:rPr>
          <w:rFonts w:ascii="Arial Narrow" w:eastAsia="Times New Roman" w:hAnsi="Arial Narrow" w:cs="Tahoma"/>
          <w:b/>
          <w:sz w:val="24"/>
          <w:szCs w:val="24"/>
          <w:lang w:val="en-GB" w:eastAsia="en-GB"/>
        </w:rPr>
        <w:tab/>
      </w:r>
      <w:r w:rsidRPr="001F79CA">
        <w:rPr>
          <w:rFonts w:ascii="Arial Narrow" w:eastAsia="Times New Roman" w:hAnsi="Arial Narrow" w:cs="Tahoma"/>
          <w:b/>
          <w:sz w:val="24"/>
          <w:szCs w:val="24"/>
          <w:u w:val="single"/>
          <w:lang w:val="en-GB" w:eastAsia="en-GB"/>
        </w:rPr>
        <w:t>Financial Indicators – Table SA 8</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The municipality is in the process of developing useful performance indicators that will be both meaningful and useful for detecting financial problems and trends that need to be investigated.  These indicators are not available at this time but will be made public once finalized.</w:t>
      </w: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Default="00126FE3" w:rsidP="001F79CA">
      <w:pPr>
        <w:jc w:val="both"/>
        <w:rPr>
          <w:rFonts w:ascii="Arial Narrow" w:hAnsi="Arial Narrow"/>
          <w:sz w:val="24"/>
          <w:szCs w:val="24"/>
        </w:rPr>
      </w:pPr>
      <w:r w:rsidRPr="00126FE3">
        <w:drawing>
          <wp:inline distT="0" distB="0" distL="0" distR="0">
            <wp:extent cx="5829935" cy="526556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29935" cy="5265563"/>
                    </a:xfrm>
                    <a:prstGeom prst="rect">
                      <a:avLst/>
                    </a:prstGeom>
                    <a:noFill/>
                    <a:ln>
                      <a:noFill/>
                    </a:ln>
                  </pic:spPr>
                </pic:pic>
              </a:graphicData>
            </a:graphic>
          </wp:inline>
        </w:drawing>
      </w:r>
    </w:p>
    <w:p w:rsidR="00B37832" w:rsidRDefault="00B37832" w:rsidP="001F79CA">
      <w:pPr>
        <w:jc w:val="both"/>
        <w:rPr>
          <w:rFonts w:ascii="Arial Narrow" w:hAnsi="Arial Narrow"/>
          <w:sz w:val="24"/>
          <w:szCs w:val="24"/>
        </w:rPr>
      </w:pPr>
    </w:p>
    <w:p w:rsidR="00522DE7" w:rsidRDefault="00522DE7" w:rsidP="001F79CA">
      <w:pPr>
        <w:jc w:val="both"/>
        <w:rPr>
          <w:rFonts w:ascii="Arial Narrow" w:hAnsi="Arial Narrow"/>
          <w:sz w:val="24"/>
          <w:szCs w:val="24"/>
        </w:rPr>
      </w:pPr>
    </w:p>
    <w:p w:rsidR="00522DE7" w:rsidRDefault="00522DE7" w:rsidP="001F79CA">
      <w:pPr>
        <w:jc w:val="both"/>
        <w:rPr>
          <w:rFonts w:ascii="Arial Narrow" w:hAnsi="Arial Narrow"/>
          <w:sz w:val="24"/>
          <w:szCs w:val="24"/>
        </w:rPr>
      </w:pPr>
    </w:p>
    <w:p w:rsidR="002568E1" w:rsidRDefault="002568E1" w:rsidP="001F79CA">
      <w:pPr>
        <w:jc w:val="both"/>
        <w:rPr>
          <w:rFonts w:ascii="Arial Narrow" w:hAnsi="Arial Narrow"/>
          <w:sz w:val="24"/>
          <w:szCs w:val="24"/>
        </w:rPr>
      </w:pPr>
    </w:p>
    <w:p w:rsidR="008552B9" w:rsidRPr="001F79CA" w:rsidRDefault="008552B9" w:rsidP="001F79CA">
      <w:pPr>
        <w:jc w:val="both"/>
        <w:rPr>
          <w:rFonts w:ascii="Arial Narrow" w:hAnsi="Arial Narrow"/>
          <w:sz w:val="24"/>
          <w:szCs w:val="24"/>
        </w:rPr>
      </w:pPr>
    </w:p>
    <w:p w:rsidR="001C5B18" w:rsidRPr="002568E1" w:rsidRDefault="001C5B18" w:rsidP="001F79CA">
      <w:pPr>
        <w:autoSpaceDE w:val="0"/>
        <w:autoSpaceDN w:val="0"/>
        <w:adjustRightInd w:val="0"/>
        <w:spacing w:after="120" w:line="240" w:lineRule="auto"/>
        <w:jc w:val="both"/>
        <w:rPr>
          <w:rFonts w:ascii="Arial Narrow" w:eastAsia="Times New Roman" w:hAnsi="Arial Narrow" w:cs="Tahoma"/>
          <w:b/>
          <w:sz w:val="32"/>
          <w:szCs w:val="32"/>
          <w:lang w:val="en-GB" w:eastAsia="en-GB"/>
        </w:rPr>
      </w:pPr>
      <w:r w:rsidRPr="002568E1">
        <w:rPr>
          <w:rFonts w:ascii="Arial Narrow" w:eastAsia="Times New Roman" w:hAnsi="Arial Narrow" w:cs="Tahoma"/>
          <w:b/>
          <w:sz w:val="32"/>
          <w:szCs w:val="32"/>
          <w:lang w:val="en-GB" w:eastAsia="en-GB"/>
        </w:rPr>
        <w:t>Sources of Funding</w:t>
      </w:r>
    </w:p>
    <w:p w:rsidR="001C5B18" w:rsidRPr="001F79CA" w:rsidRDefault="00603C8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11.3</w:t>
      </w:r>
      <w:r w:rsidRPr="001F79CA">
        <w:rPr>
          <w:rFonts w:ascii="Arial Narrow" w:eastAsia="Times New Roman" w:hAnsi="Arial Narrow" w:cs="Tahoma"/>
          <w:b/>
          <w:sz w:val="24"/>
          <w:szCs w:val="24"/>
          <w:lang w:val="en-GB" w:eastAsia="en-GB"/>
        </w:rPr>
        <w:tab/>
      </w:r>
      <w:r w:rsidR="001C5B18" w:rsidRPr="001F79CA">
        <w:rPr>
          <w:rFonts w:ascii="Arial Narrow" w:eastAsia="Times New Roman" w:hAnsi="Arial Narrow" w:cs="Tahoma"/>
          <w:b/>
          <w:sz w:val="24"/>
          <w:szCs w:val="24"/>
          <w:lang w:val="en-GB" w:eastAsia="en-GB"/>
        </w:rPr>
        <w:t xml:space="preserve">Rates, tariffs and other charges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 xml:space="preserve">The detailed listings of all of the proposed tariffs </w:t>
      </w:r>
      <w:r w:rsidR="00B85699">
        <w:rPr>
          <w:rFonts w:ascii="Arial Narrow" w:eastAsia="Times New Roman" w:hAnsi="Arial Narrow" w:cs="Tahoma"/>
          <w:sz w:val="24"/>
          <w:szCs w:val="24"/>
          <w:lang w:val="en-GB" w:eastAsia="en-GB"/>
        </w:rPr>
        <w:t>and rates for the 2018/19</w:t>
      </w:r>
      <w:r w:rsidRPr="001F79CA">
        <w:rPr>
          <w:rFonts w:ascii="Arial Narrow" w:eastAsia="Times New Roman" w:hAnsi="Arial Narrow" w:cs="Tahoma"/>
          <w:sz w:val="24"/>
          <w:szCs w:val="24"/>
          <w:lang w:val="en-GB" w:eastAsia="en-GB"/>
        </w:rPr>
        <w:t xml:space="preserve"> financial year are contained in </w:t>
      </w:r>
      <w:r w:rsidRPr="001F79CA">
        <w:rPr>
          <w:rFonts w:ascii="Arial Narrow" w:eastAsia="Times New Roman" w:hAnsi="Arial Narrow" w:cs="Tahoma"/>
          <w:b/>
          <w:sz w:val="24"/>
          <w:szCs w:val="24"/>
          <w:lang w:val="en-GB" w:eastAsia="en-GB"/>
        </w:rPr>
        <w:t xml:space="preserve">appendix A.  </w:t>
      </w:r>
      <w:r w:rsidRPr="001F79CA">
        <w:rPr>
          <w:rFonts w:ascii="Arial Narrow" w:eastAsia="Times New Roman" w:hAnsi="Arial Narrow" w:cs="Tahoma"/>
          <w:sz w:val="24"/>
          <w:szCs w:val="24"/>
          <w:lang w:val="en-GB" w:eastAsia="en-GB"/>
        </w:rPr>
        <w:t>In this section we will highlight only the major changes proposed.  We will concentrate on the two major tariffs of the municipality along with the property rates.</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These three revenue sources w</w:t>
      </w:r>
      <w:r w:rsidR="00B85699">
        <w:rPr>
          <w:rFonts w:ascii="Arial Narrow" w:eastAsia="Times New Roman" w:hAnsi="Arial Narrow" w:cs="Tahoma"/>
          <w:sz w:val="24"/>
          <w:szCs w:val="24"/>
          <w:lang w:val="en-GB" w:eastAsia="en-GB"/>
        </w:rPr>
        <w:t>ill account for</w:t>
      </w:r>
      <w:r w:rsidR="008E5050">
        <w:rPr>
          <w:rFonts w:ascii="Arial Narrow" w:eastAsia="Times New Roman" w:hAnsi="Arial Narrow" w:cs="Tahoma"/>
          <w:sz w:val="24"/>
          <w:szCs w:val="24"/>
          <w:lang w:val="en-GB" w:eastAsia="en-GB"/>
        </w:rPr>
        <w:t xml:space="preserve"> an almost R460.6</w:t>
      </w:r>
      <w:r w:rsidRPr="001F79CA">
        <w:rPr>
          <w:rFonts w:ascii="Arial Narrow" w:eastAsia="Times New Roman" w:hAnsi="Arial Narrow" w:cs="Tahoma"/>
          <w:sz w:val="24"/>
          <w:szCs w:val="24"/>
          <w:lang w:val="en-GB" w:eastAsia="en-GB"/>
        </w:rPr>
        <w:t xml:space="preserve"> million in billed reve</w:t>
      </w:r>
      <w:r w:rsidR="00B85699">
        <w:rPr>
          <w:rFonts w:ascii="Arial Narrow" w:eastAsia="Times New Roman" w:hAnsi="Arial Narrow" w:cs="Tahoma"/>
          <w:sz w:val="24"/>
          <w:szCs w:val="24"/>
          <w:lang w:val="en-GB" w:eastAsia="en-GB"/>
        </w:rPr>
        <w:t>nue</w:t>
      </w:r>
      <w:r w:rsidR="008E5050">
        <w:rPr>
          <w:rFonts w:ascii="Arial Narrow" w:eastAsia="Times New Roman" w:hAnsi="Arial Narrow" w:cs="Tahoma"/>
          <w:sz w:val="24"/>
          <w:szCs w:val="24"/>
          <w:lang w:val="en-GB" w:eastAsia="en-GB"/>
        </w:rPr>
        <w:t xml:space="preserve"> for the municipality in 2020/21</w:t>
      </w:r>
      <w:r w:rsidRPr="001F79CA">
        <w:rPr>
          <w:rFonts w:ascii="Arial Narrow" w:eastAsia="Times New Roman" w:hAnsi="Arial Narrow" w:cs="Tahoma"/>
          <w:sz w:val="24"/>
          <w:szCs w:val="24"/>
          <w:lang w:val="en-GB" w:eastAsia="en-GB"/>
        </w:rPr>
        <w:t xml:space="preserve"> and will</w:t>
      </w:r>
      <w:r w:rsidR="008E5050">
        <w:rPr>
          <w:rFonts w:ascii="Arial Narrow" w:eastAsia="Times New Roman" w:hAnsi="Arial Narrow" w:cs="Tahoma"/>
          <w:sz w:val="24"/>
          <w:szCs w:val="24"/>
          <w:lang w:val="en-GB" w:eastAsia="en-GB"/>
        </w:rPr>
        <w:t xml:space="preserve"> account for an estimated R382.5</w:t>
      </w:r>
      <w:r w:rsidRPr="001F79CA">
        <w:rPr>
          <w:rFonts w:ascii="Arial Narrow" w:eastAsia="Times New Roman" w:hAnsi="Arial Narrow" w:cs="Tahoma"/>
          <w:sz w:val="24"/>
          <w:szCs w:val="24"/>
          <w:lang w:val="en-GB" w:eastAsia="en-GB"/>
        </w:rPr>
        <w:t xml:space="preserve"> million in actual cash collection.  The breakdown is as follows:</w:t>
      </w:r>
    </w:p>
    <w:p w:rsidR="001C5B18" w:rsidRPr="001F79CA" w:rsidRDefault="001C5B18" w:rsidP="00215CC4">
      <w:pPr>
        <w:numPr>
          <w:ilvl w:val="0"/>
          <w:numId w:val="8"/>
        </w:num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b/>
          <w:sz w:val="24"/>
          <w:szCs w:val="24"/>
          <w:u w:val="single"/>
          <w:lang w:val="en-GB" w:eastAsia="en-GB"/>
        </w:rPr>
        <w:t>Item</w:t>
      </w:r>
      <w:r w:rsidRPr="001F79CA">
        <w:rPr>
          <w:rFonts w:ascii="Arial Narrow" w:eastAsia="Times New Roman" w:hAnsi="Arial Narrow" w:cs="Tahoma"/>
          <w:b/>
          <w:sz w:val="24"/>
          <w:szCs w:val="24"/>
          <w:u w:val="single"/>
          <w:lang w:val="en-GB" w:eastAsia="en-GB"/>
        </w:rPr>
        <w:tab/>
      </w:r>
      <w:r w:rsidRPr="001F79CA">
        <w:rPr>
          <w:rFonts w:ascii="Arial Narrow" w:eastAsia="Times New Roman" w:hAnsi="Arial Narrow" w:cs="Tahoma"/>
          <w:b/>
          <w:sz w:val="24"/>
          <w:szCs w:val="24"/>
          <w:u w:val="single"/>
          <w:lang w:val="en-GB" w:eastAsia="en-GB"/>
        </w:rPr>
        <w:tab/>
      </w:r>
      <w:r w:rsidRPr="001F79CA">
        <w:rPr>
          <w:rFonts w:ascii="Arial Narrow" w:eastAsia="Times New Roman" w:hAnsi="Arial Narrow" w:cs="Tahoma"/>
          <w:b/>
          <w:sz w:val="24"/>
          <w:szCs w:val="24"/>
          <w:lang w:val="en-GB" w:eastAsia="en-GB"/>
        </w:rPr>
        <w:tab/>
      </w:r>
      <w:r w:rsidR="0018259F">
        <w:rPr>
          <w:rFonts w:ascii="Arial Narrow" w:eastAsia="Times New Roman" w:hAnsi="Arial Narrow" w:cs="Tahoma"/>
          <w:b/>
          <w:sz w:val="24"/>
          <w:szCs w:val="24"/>
          <w:lang w:val="en-GB" w:eastAsia="en-GB"/>
        </w:rPr>
        <w:tab/>
      </w:r>
      <w:r w:rsidRPr="001F79CA">
        <w:rPr>
          <w:rFonts w:ascii="Arial Narrow" w:eastAsia="Times New Roman" w:hAnsi="Arial Narrow" w:cs="Tahoma"/>
          <w:b/>
          <w:sz w:val="24"/>
          <w:szCs w:val="24"/>
          <w:u w:val="single"/>
          <w:lang w:val="en-GB" w:eastAsia="en-GB"/>
        </w:rPr>
        <w:t>Billed</w:t>
      </w:r>
      <w:r w:rsidRPr="001F79CA">
        <w:rPr>
          <w:rFonts w:ascii="Arial Narrow" w:eastAsia="Times New Roman" w:hAnsi="Arial Narrow" w:cs="Tahoma"/>
          <w:b/>
          <w:sz w:val="24"/>
          <w:szCs w:val="24"/>
          <w:u w:val="single"/>
          <w:lang w:val="en-GB" w:eastAsia="en-GB"/>
        </w:rPr>
        <w:tab/>
        <w:t xml:space="preserve"> (000’s)</w:t>
      </w:r>
      <w:r w:rsidRPr="001F79CA">
        <w:rPr>
          <w:rFonts w:ascii="Arial Narrow" w:eastAsia="Times New Roman" w:hAnsi="Arial Narrow" w:cs="Tahoma"/>
          <w:b/>
          <w:sz w:val="24"/>
          <w:szCs w:val="24"/>
          <w:lang w:val="en-GB" w:eastAsia="en-GB"/>
        </w:rPr>
        <w:tab/>
      </w:r>
      <w:r w:rsidR="0018259F">
        <w:rPr>
          <w:rFonts w:ascii="Arial Narrow" w:eastAsia="Times New Roman" w:hAnsi="Arial Narrow" w:cs="Tahoma"/>
          <w:b/>
          <w:sz w:val="24"/>
          <w:szCs w:val="24"/>
          <w:lang w:val="en-GB" w:eastAsia="en-GB"/>
        </w:rPr>
        <w:tab/>
      </w:r>
      <w:r w:rsidRPr="001F79CA">
        <w:rPr>
          <w:rFonts w:ascii="Arial Narrow" w:eastAsia="Times New Roman" w:hAnsi="Arial Narrow" w:cs="Tahoma"/>
          <w:b/>
          <w:sz w:val="24"/>
          <w:szCs w:val="24"/>
          <w:u w:val="single"/>
          <w:lang w:val="en-GB" w:eastAsia="en-GB"/>
        </w:rPr>
        <w:t>Cash  (000’s)</w:t>
      </w:r>
      <w:r w:rsidRPr="001F79CA">
        <w:rPr>
          <w:rFonts w:ascii="Arial Narrow" w:eastAsia="Times New Roman" w:hAnsi="Arial Narrow" w:cs="Tahoma"/>
          <w:b/>
          <w:sz w:val="24"/>
          <w:szCs w:val="24"/>
          <w:lang w:val="en-GB" w:eastAsia="en-GB"/>
        </w:rPr>
        <w:tab/>
      </w:r>
    </w:p>
    <w:p w:rsidR="001C5B18" w:rsidRPr="001F79CA" w:rsidRDefault="001C5B18" w:rsidP="00215CC4">
      <w:pPr>
        <w:numPr>
          <w:ilvl w:val="0"/>
          <w:numId w:val="8"/>
        </w:num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Property Rate</w:t>
      </w:r>
      <w:r w:rsidR="003B1489" w:rsidRPr="001F79CA">
        <w:rPr>
          <w:rFonts w:ascii="Arial Narrow" w:eastAsia="Times New Roman" w:hAnsi="Arial Narrow" w:cs="Tahoma"/>
          <w:sz w:val="24"/>
          <w:szCs w:val="24"/>
          <w:lang w:val="en-GB" w:eastAsia="en-GB"/>
        </w:rPr>
        <w:t>s</w:t>
      </w:r>
      <w:r w:rsidR="003B1489" w:rsidRPr="001F79CA">
        <w:rPr>
          <w:rFonts w:ascii="Arial Narrow" w:eastAsia="Times New Roman" w:hAnsi="Arial Narrow" w:cs="Tahoma"/>
          <w:sz w:val="24"/>
          <w:szCs w:val="24"/>
          <w:lang w:val="en-GB" w:eastAsia="en-GB"/>
        </w:rPr>
        <w:tab/>
        <w:t xml:space="preserve">      </w:t>
      </w:r>
      <w:r w:rsidR="0018259F">
        <w:rPr>
          <w:rFonts w:ascii="Arial Narrow" w:eastAsia="Times New Roman" w:hAnsi="Arial Narrow" w:cs="Tahoma"/>
          <w:sz w:val="24"/>
          <w:szCs w:val="24"/>
          <w:lang w:val="en-GB" w:eastAsia="en-GB"/>
        </w:rPr>
        <w:tab/>
      </w:r>
      <w:r w:rsidR="0018259F">
        <w:rPr>
          <w:rFonts w:ascii="Arial Narrow" w:eastAsia="Times New Roman" w:hAnsi="Arial Narrow" w:cs="Tahoma"/>
          <w:sz w:val="24"/>
          <w:szCs w:val="24"/>
          <w:lang w:val="en-GB" w:eastAsia="en-GB"/>
        </w:rPr>
        <w:tab/>
      </w:r>
      <w:r w:rsidR="00057FE7">
        <w:rPr>
          <w:rFonts w:ascii="Arial Narrow" w:eastAsia="Times New Roman" w:hAnsi="Arial Narrow" w:cs="Tahoma"/>
          <w:sz w:val="24"/>
          <w:szCs w:val="24"/>
          <w:lang w:val="en-GB" w:eastAsia="en-GB"/>
        </w:rPr>
        <w:t xml:space="preserve">   121 138</w:t>
      </w:r>
      <w:r w:rsidR="003B1489" w:rsidRPr="001F79CA">
        <w:rPr>
          <w:rFonts w:ascii="Arial Narrow" w:eastAsia="Times New Roman" w:hAnsi="Arial Narrow" w:cs="Tahoma"/>
          <w:sz w:val="24"/>
          <w:szCs w:val="24"/>
          <w:lang w:val="en-GB" w:eastAsia="en-GB"/>
        </w:rPr>
        <w:tab/>
      </w:r>
      <w:r w:rsidR="00394228">
        <w:rPr>
          <w:rFonts w:ascii="Arial Narrow" w:eastAsia="Times New Roman" w:hAnsi="Arial Narrow" w:cs="Tahoma"/>
          <w:sz w:val="24"/>
          <w:szCs w:val="24"/>
          <w:lang w:val="en-GB" w:eastAsia="en-GB"/>
        </w:rPr>
        <w:t xml:space="preserve">                    </w:t>
      </w:r>
      <w:r w:rsidR="00A15AD9">
        <w:rPr>
          <w:rFonts w:ascii="Arial Narrow" w:eastAsia="Times New Roman" w:hAnsi="Arial Narrow" w:cs="Tahoma"/>
          <w:sz w:val="24"/>
          <w:szCs w:val="24"/>
          <w:lang w:val="en-GB" w:eastAsia="en-GB"/>
        </w:rPr>
        <w:t>83 542</w:t>
      </w:r>
    </w:p>
    <w:p w:rsidR="001C5B18" w:rsidRPr="001F79CA" w:rsidRDefault="003B1489" w:rsidP="00215CC4">
      <w:pPr>
        <w:numPr>
          <w:ilvl w:val="0"/>
          <w:numId w:val="8"/>
        </w:num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Electricity</w:t>
      </w:r>
      <w:r w:rsidRPr="001F79CA">
        <w:rPr>
          <w:rFonts w:ascii="Arial Narrow" w:eastAsia="Times New Roman" w:hAnsi="Arial Narrow" w:cs="Tahoma"/>
          <w:sz w:val="24"/>
          <w:szCs w:val="24"/>
          <w:lang w:val="en-GB" w:eastAsia="en-GB"/>
        </w:rPr>
        <w:tab/>
      </w:r>
      <w:r w:rsidRPr="001F79CA">
        <w:rPr>
          <w:rFonts w:ascii="Arial Narrow" w:eastAsia="Times New Roman" w:hAnsi="Arial Narrow" w:cs="Tahoma"/>
          <w:sz w:val="24"/>
          <w:szCs w:val="24"/>
          <w:lang w:val="en-GB" w:eastAsia="en-GB"/>
        </w:rPr>
        <w:tab/>
      </w:r>
      <w:r w:rsidR="0018259F">
        <w:rPr>
          <w:rFonts w:ascii="Arial Narrow" w:eastAsia="Times New Roman" w:hAnsi="Arial Narrow" w:cs="Tahoma"/>
          <w:sz w:val="24"/>
          <w:szCs w:val="24"/>
          <w:lang w:val="en-GB" w:eastAsia="en-GB"/>
        </w:rPr>
        <w:tab/>
      </w:r>
      <w:r w:rsidR="00A15AD9">
        <w:rPr>
          <w:rFonts w:ascii="Arial Narrow" w:eastAsia="Times New Roman" w:hAnsi="Arial Narrow" w:cs="Tahoma"/>
          <w:sz w:val="24"/>
          <w:szCs w:val="24"/>
          <w:lang w:val="en-GB" w:eastAsia="en-GB"/>
        </w:rPr>
        <w:t xml:space="preserve">   277 832</w:t>
      </w:r>
      <w:r w:rsidRPr="001F79CA">
        <w:rPr>
          <w:rFonts w:ascii="Arial Narrow" w:eastAsia="Times New Roman" w:hAnsi="Arial Narrow" w:cs="Tahoma"/>
          <w:sz w:val="24"/>
          <w:szCs w:val="24"/>
          <w:lang w:val="en-GB" w:eastAsia="en-GB"/>
        </w:rPr>
        <w:tab/>
        <w:t xml:space="preserve">       </w:t>
      </w:r>
      <w:r w:rsidR="0018259F">
        <w:rPr>
          <w:rFonts w:ascii="Arial Narrow" w:eastAsia="Times New Roman" w:hAnsi="Arial Narrow" w:cs="Tahoma"/>
          <w:sz w:val="24"/>
          <w:szCs w:val="24"/>
          <w:lang w:val="en-GB" w:eastAsia="en-GB"/>
        </w:rPr>
        <w:tab/>
      </w:r>
      <w:r w:rsidR="00A15AD9">
        <w:rPr>
          <w:rFonts w:ascii="Arial Narrow" w:eastAsia="Times New Roman" w:hAnsi="Arial Narrow" w:cs="Tahoma"/>
          <w:sz w:val="24"/>
          <w:szCs w:val="24"/>
          <w:lang w:val="en-GB" w:eastAsia="en-GB"/>
        </w:rPr>
        <w:t xml:space="preserve">     269</w:t>
      </w:r>
      <w:r w:rsidR="00057FE7">
        <w:rPr>
          <w:rFonts w:ascii="Arial Narrow" w:eastAsia="Times New Roman" w:hAnsi="Arial Narrow" w:cs="Tahoma"/>
          <w:sz w:val="24"/>
          <w:szCs w:val="24"/>
          <w:lang w:val="en-GB" w:eastAsia="en-GB"/>
        </w:rPr>
        <w:t xml:space="preserve"> 772</w:t>
      </w:r>
    </w:p>
    <w:p w:rsidR="001C5B18" w:rsidRPr="001F79CA" w:rsidRDefault="003B1489" w:rsidP="00215CC4">
      <w:pPr>
        <w:numPr>
          <w:ilvl w:val="0"/>
          <w:numId w:val="8"/>
        </w:num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Refuse Collection</w:t>
      </w:r>
      <w:r w:rsidRPr="001F79CA">
        <w:rPr>
          <w:rFonts w:ascii="Arial Narrow" w:eastAsia="Times New Roman" w:hAnsi="Arial Narrow" w:cs="Tahoma"/>
          <w:sz w:val="24"/>
          <w:szCs w:val="24"/>
          <w:lang w:val="en-GB" w:eastAsia="en-GB"/>
        </w:rPr>
        <w:tab/>
      </w:r>
      <w:r w:rsidR="0018259F">
        <w:rPr>
          <w:rFonts w:ascii="Arial Narrow" w:eastAsia="Times New Roman" w:hAnsi="Arial Narrow" w:cs="Tahoma"/>
          <w:sz w:val="24"/>
          <w:szCs w:val="24"/>
          <w:lang w:val="en-GB" w:eastAsia="en-GB"/>
        </w:rPr>
        <w:tab/>
      </w:r>
      <w:r w:rsidR="00B85699">
        <w:rPr>
          <w:rFonts w:ascii="Arial Narrow" w:eastAsia="Times New Roman" w:hAnsi="Arial Narrow" w:cs="Tahoma"/>
          <w:sz w:val="24"/>
          <w:szCs w:val="24"/>
          <w:lang w:val="en-GB" w:eastAsia="en-GB"/>
        </w:rPr>
        <w:t xml:space="preserve">     </w:t>
      </w:r>
      <w:r w:rsidR="008E5050">
        <w:rPr>
          <w:rFonts w:ascii="Arial Narrow" w:eastAsia="Times New Roman" w:hAnsi="Arial Narrow" w:cs="Tahoma"/>
          <w:sz w:val="24"/>
          <w:szCs w:val="24"/>
          <w:u w:val="single"/>
          <w:lang w:val="en-GB" w:eastAsia="en-GB"/>
        </w:rPr>
        <w:t>57 635</w:t>
      </w:r>
      <w:r w:rsidRPr="001F79CA">
        <w:rPr>
          <w:rFonts w:ascii="Arial Narrow" w:eastAsia="Times New Roman" w:hAnsi="Arial Narrow" w:cs="Tahoma"/>
          <w:sz w:val="24"/>
          <w:szCs w:val="24"/>
          <w:lang w:val="en-GB" w:eastAsia="en-GB"/>
        </w:rPr>
        <w:tab/>
      </w:r>
      <w:r w:rsidRPr="001F79CA">
        <w:rPr>
          <w:rFonts w:ascii="Arial Narrow" w:eastAsia="Times New Roman" w:hAnsi="Arial Narrow" w:cs="Tahoma"/>
          <w:sz w:val="24"/>
          <w:szCs w:val="24"/>
          <w:lang w:val="en-GB" w:eastAsia="en-GB"/>
        </w:rPr>
        <w:tab/>
      </w:r>
      <w:r w:rsidRPr="00DC1F7A">
        <w:rPr>
          <w:rFonts w:ascii="Arial Narrow" w:eastAsia="Times New Roman" w:hAnsi="Arial Narrow" w:cs="Tahoma"/>
          <w:sz w:val="24"/>
          <w:szCs w:val="24"/>
          <w:u w:val="single"/>
          <w:lang w:val="en-GB" w:eastAsia="en-GB"/>
        </w:rPr>
        <w:t xml:space="preserve">     </w:t>
      </w:r>
      <w:r w:rsidR="00394228" w:rsidRPr="00DC1F7A">
        <w:rPr>
          <w:rFonts w:ascii="Arial Narrow" w:eastAsia="Times New Roman" w:hAnsi="Arial Narrow" w:cs="Tahoma"/>
          <w:sz w:val="24"/>
          <w:szCs w:val="24"/>
          <w:u w:val="single"/>
          <w:lang w:val="en-GB" w:eastAsia="en-GB"/>
        </w:rPr>
        <w:t xml:space="preserve">  </w:t>
      </w:r>
      <w:r w:rsidR="008E5050">
        <w:rPr>
          <w:rFonts w:ascii="Arial Narrow" w:eastAsia="Times New Roman" w:hAnsi="Arial Narrow" w:cs="Tahoma"/>
          <w:sz w:val="24"/>
          <w:szCs w:val="24"/>
          <w:u w:val="single"/>
          <w:lang w:val="en-GB" w:eastAsia="en-GB"/>
        </w:rPr>
        <w:t>29 970</w:t>
      </w:r>
    </w:p>
    <w:p w:rsidR="001C5B18" w:rsidRPr="001F79CA" w:rsidRDefault="001C5B18" w:rsidP="00215CC4">
      <w:pPr>
        <w:numPr>
          <w:ilvl w:val="0"/>
          <w:numId w:val="8"/>
        </w:num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b/>
          <w:sz w:val="24"/>
          <w:szCs w:val="24"/>
          <w:lang w:val="en-GB" w:eastAsia="en-GB"/>
        </w:rPr>
        <w:t>Total</w:t>
      </w:r>
      <w:r w:rsidRPr="001F79CA">
        <w:rPr>
          <w:rFonts w:ascii="Arial Narrow" w:eastAsia="Times New Roman" w:hAnsi="Arial Narrow" w:cs="Tahoma"/>
          <w:b/>
          <w:sz w:val="24"/>
          <w:szCs w:val="24"/>
          <w:lang w:val="en-GB" w:eastAsia="en-GB"/>
        </w:rPr>
        <w:tab/>
      </w:r>
      <w:r w:rsidRPr="001F79CA">
        <w:rPr>
          <w:rFonts w:ascii="Arial Narrow" w:eastAsia="Times New Roman" w:hAnsi="Arial Narrow" w:cs="Tahoma"/>
          <w:b/>
          <w:sz w:val="24"/>
          <w:szCs w:val="24"/>
          <w:lang w:val="en-GB" w:eastAsia="en-GB"/>
        </w:rPr>
        <w:tab/>
      </w:r>
      <w:r w:rsidRPr="001F79CA">
        <w:rPr>
          <w:rFonts w:ascii="Arial Narrow" w:eastAsia="Times New Roman" w:hAnsi="Arial Narrow" w:cs="Tahoma"/>
          <w:b/>
          <w:sz w:val="24"/>
          <w:szCs w:val="24"/>
          <w:lang w:val="en-GB" w:eastAsia="en-GB"/>
        </w:rPr>
        <w:tab/>
      </w:r>
      <w:r w:rsidR="0018259F">
        <w:rPr>
          <w:rFonts w:ascii="Arial Narrow" w:eastAsia="Times New Roman" w:hAnsi="Arial Narrow" w:cs="Tahoma"/>
          <w:b/>
          <w:sz w:val="24"/>
          <w:szCs w:val="24"/>
          <w:lang w:val="en-GB" w:eastAsia="en-GB"/>
        </w:rPr>
        <w:tab/>
      </w:r>
      <w:r w:rsidRPr="001F79CA">
        <w:rPr>
          <w:rFonts w:ascii="Arial Narrow" w:eastAsia="Times New Roman" w:hAnsi="Arial Narrow" w:cs="Tahoma"/>
          <w:b/>
          <w:sz w:val="24"/>
          <w:szCs w:val="24"/>
          <w:lang w:val="en-GB" w:eastAsia="en-GB"/>
        </w:rPr>
        <w:t xml:space="preserve">  </w:t>
      </w:r>
      <w:r w:rsidR="00B85699">
        <w:rPr>
          <w:rFonts w:ascii="Arial Narrow" w:eastAsia="Times New Roman" w:hAnsi="Arial Narrow" w:cs="Tahoma"/>
          <w:b/>
          <w:sz w:val="24"/>
          <w:szCs w:val="24"/>
          <w:lang w:val="en-GB" w:eastAsia="en-GB"/>
        </w:rPr>
        <w:t xml:space="preserve"> </w:t>
      </w:r>
      <w:r w:rsidRPr="001F79CA">
        <w:rPr>
          <w:rFonts w:ascii="Arial Narrow" w:eastAsia="Times New Roman" w:hAnsi="Arial Narrow" w:cs="Tahoma"/>
          <w:b/>
          <w:sz w:val="24"/>
          <w:szCs w:val="24"/>
          <w:lang w:val="en-GB" w:eastAsia="en-GB"/>
        </w:rPr>
        <w:t xml:space="preserve"> </w:t>
      </w:r>
      <w:r w:rsidR="00A15AD9">
        <w:rPr>
          <w:rFonts w:ascii="Arial Narrow" w:eastAsia="Times New Roman" w:hAnsi="Arial Narrow" w:cs="Tahoma"/>
          <w:b/>
          <w:sz w:val="24"/>
          <w:szCs w:val="24"/>
          <w:u w:val="single"/>
          <w:lang w:val="en-GB" w:eastAsia="en-GB"/>
        </w:rPr>
        <w:t>456 605</w:t>
      </w:r>
      <w:r w:rsidR="003B1489" w:rsidRPr="001F79CA">
        <w:rPr>
          <w:rFonts w:ascii="Arial Narrow" w:eastAsia="Times New Roman" w:hAnsi="Arial Narrow" w:cs="Tahoma"/>
          <w:b/>
          <w:sz w:val="24"/>
          <w:szCs w:val="24"/>
          <w:lang w:val="en-GB" w:eastAsia="en-GB"/>
        </w:rPr>
        <w:tab/>
      </w:r>
      <w:r w:rsidR="003B1489" w:rsidRPr="001F79CA">
        <w:rPr>
          <w:rFonts w:ascii="Arial Narrow" w:eastAsia="Times New Roman" w:hAnsi="Arial Narrow" w:cs="Tahoma"/>
          <w:b/>
          <w:sz w:val="24"/>
          <w:szCs w:val="24"/>
          <w:lang w:val="en-GB" w:eastAsia="en-GB"/>
        </w:rPr>
        <w:tab/>
        <w:t xml:space="preserve">  </w:t>
      </w:r>
      <w:r w:rsidR="00B85699">
        <w:rPr>
          <w:rFonts w:ascii="Arial Narrow" w:eastAsia="Times New Roman" w:hAnsi="Arial Narrow" w:cs="Tahoma"/>
          <w:b/>
          <w:sz w:val="24"/>
          <w:szCs w:val="24"/>
          <w:lang w:val="en-GB" w:eastAsia="en-GB"/>
        </w:rPr>
        <w:t xml:space="preserve">   </w:t>
      </w:r>
      <w:r w:rsidR="00A15AD9">
        <w:rPr>
          <w:rFonts w:ascii="Arial Narrow" w:eastAsia="Times New Roman" w:hAnsi="Arial Narrow" w:cs="Tahoma"/>
          <w:b/>
          <w:sz w:val="24"/>
          <w:szCs w:val="24"/>
          <w:u w:val="single"/>
          <w:lang w:val="en-GB" w:eastAsia="en-GB"/>
        </w:rPr>
        <w:t>383 284</w:t>
      </w:r>
    </w:p>
    <w:p w:rsidR="001C5B18" w:rsidRPr="001F79CA" w:rsidRDefault="008E5050"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 xml:space="preserve">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11.5 -    Investments – cash backed accumulated surplus</w:t>
      </w:r>
    </w:p>
    <w:p w:rsidR="001C5B18" w:rsidRDefault="001C5B18" w:rsidP="001F79CA">
      <w:pPr>
        <w:autoSpaceDE w:val="0"/>
        <w:autoSpaceDN w:val="0"/>
        <w:adjustRightInd w:val="0"/>
        <w:spacing w:after="120" w:line="240" w:lineRule="auto"/>
        <w:jc w:val="both"/>
        <w:rPr>
          <w:rFonts w:ascii="Arial Narrow" w:eastAsia="Times New Roman" w:hAnsi="Arial Narrow" w:cs="Tahoma"/>
          <w:i/>
          <w:sz w:val="24"/>
          <w:szCs w:val="24"/>
          <w:lang w:val="en-GB" w:eastAsia="en-GB"/>
        </w:rPr>
      </w:pPr>
      <w:r w:rsidRPr="001F79CA">
        <w:rPr>
          <w:rFonts w:ascii="Arial Narrow" w:eastAsia="Times New Roman" w:hAnsi="Arial Narrow" w:cs="Tahoma"/>
          <w:i/>
          <w:sz w:val="24"/>
          <w:szCs w:val="24"/>
          <w:lang w:val="en-GB" w:eastAsia="en-GB"/>
        </w:rPr>
        <w:t>This section documents particulars of existing investments and predicted levels of investments based on future strategies. The portfolio of investments should also be compliant with the MFMA, regulations and investment framework.</w:t>
      </w:r>
    </w:p>
    <w:p w:rsidR="007F7EF6" w:rsidRPr="001F79CA" w:rsidRDefault="007F7EF6" w:rsidP="001F79CA">
      <w:pPr>
        <w:autoSpaceDE w:val="0"/>
        <w:autoSpaceDN w:val="0"/>
        <w:adjustRightInd w:val="0"/>
        <w:spacing w:after="120" w:line="240" w:lineRule="auto"/>
        <w:jc w:val="both"/>
        <w:rPr>
          <w:rFonts w:ascii="Arial Narrow" w:eastAsia="Times New Roman" w:hAnsi="Arial Narrow" w:cs="Tahoma"/>
          <w:i/>
          <w:sz w:val="24"/>
          <w:szCs w:val="24"/>
          <w:lang w:val="en-GB" w:eastAsia="en-GB"/>
        </w:rPr>
      </w:pPr>
      <w:r>
        <w:rPr>
          <w:rFonts w:ascii="Arial Narrow" w:eastAsia="Times New Roman" w:hAnsi="Arial Narrow" w:cs="Tahoma"/>
          <w:i/>
          <w:sz w:val="24"/>
          <w:szCs w:val="24"/>
          <w:lang w:val="en-GB" w:eastAsia="en-GB"/>
        </w:rPr>
        <w:t>The municipality does not have any investment that is compliant with the MFMA, regulations and investment framework. It is however the policy of the municipality to place any surplus funds in the municipalities call deposit account to earn higher interest. These may not be deemed as short term investment. Table SA15 shows what the municipality hopes to place in such call account in the respective years. Table SA16 shows that the municipality does not have any Official well defined investment.</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i/>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The following tables are included to show details concerning the municipality’s investments.</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u w:val="single"/>
          <w:lang w:val="en-GB" w:eastAsia="en-GB"/>
        </w:rPr>
      </w:pPr>
    </w:p>
    <w:p w:rsidR="001C5B18" w:rsidRPr="001F79CA" w:rsidRDefault="001C5B18"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u w:val="single"/>
          <w:lang w:val="en-GB" w:eastAsia="en-GB"/>
        </w:rPr>
      </w:pPr>
      <w:r w:rsidRPr="001F79CA">
        <w:rPr>
          <w:rFonts w:ascii="Arial Narrow" w:eastAsia="Times New Roman" w:hAnsi="Arial Narrow" w:cs="Tahoma"/>
          <w:b/>
          <w:sz w:val="24"/>
          <w:szCs w:val="24"/>
          <w:lang w:val="en-GB" w:eastAsia="en-GB"/>
        </w:rPr>
        <w:t xml:space="preserve">11.6 -    Table SA15 – </w:t>
      </w:r>
      <w:r w:rsidRPr="001F79CA">
        <w:rPr>
          <w:rFonts w:ascii="Arial Narrow" w:eastAsia="Times New Roman" w:hAnsi="Arial Narrow" w:cs="Tahoma"/>
          <w:b/>
          <w:sz w:val="24"/>
          <w:szCs w:val="24"/>
          <w:u w:val="single"/>
          <w:lang w:val="en-GB" w:eastAsia="en-GB"/>
        </w:rPr>
        <w:t>Investments Particulars by Type</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u w:val="single"/>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u w:val="single"/>
          <w:lang w:val="en-GB" w:eastAsia="en-GB"/>
        </w:rPr>
      </w:pPr>
      <w:r w:rsidRPr="001F79CA">
        <w:rPr>
          <w:rFonts w:ascii="Arial Narrow" w:eastAsia="Times New Roman" w:hAnsi="Arial Narrow" w:cs="Tahoma"/>
          <w:b/>
          <w:sz w:val="24"/>
          <w:szCs w:val="24"/>
          <w:lang w:val="en-GB" w:eastAsia="en-GB"/>
        </w:rPr>
        <w:t xml:space="preserve">11.7 -    Table SA16 – </w:t>
      </w:r>
      <w:r w:rsidRPr="001F79CA">
        <w:rPr>
          <w:rFonts w:ascii="Arial Narrow" w:eastAsia="Times New Roman" w:hAnsi="Arial Narrow" w:cs="Tahoma"/>
          <w:b/>
          <w:sz w:val="24"/>
          <w:szCs w:val="24"/>
          <w:u w:val="single"/>
          <w:lang w:val="en-GB" w:eastAsia="en-GB"/>
        </w:rPr>
        <w:t>Investments Particulars by Maturity</w:t>
      </w: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8552B9" w:rsidP="001F79CA">
      <w:pPr>
        <w:spacing w:after="0" w:line="240" w:lineRule="auto"/>
        <w:jc w:val="both"/>
        <w:rPr>
          <w:rFonts w:ascii="Arial Narrow" w:eastAsia="Times New Roman" w:hAnsi="Arial Narrow" w:cs="Arial"/>
          <w:sz w:val="24"/>
          <w:szCs w:val="24"/>
          <w:lang w:val="en-AU" w:eastAsia="en-GB"/>
        </w:rPr>
      </w:pPr>
      <w:r w:rsidRPr="008552B9">
        <w:rPr>
          <w:noProof/>
          <w:lang w:eastAsia="en-ZA"/>
        </w:rPr>
        <w:drawing>
          <wp:inline distT="0" distB="0" distL="0" distR="0">
            <wp:extent cx="5829935" cy="3290943"/>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9935" cy="3290943"/>
                    </a:xfrm>
                    <a:prstGeom prst="rect">
                      <a:avLst/>
                    </a:prstGeom>
                    <a:noFill/>
                    <a:ln>
                      <a:noFill/>
                    </a:ln>
                  </pic:spPr>
                </pic:pic>
              </a:graphicData>
            </a:graphic>
          </wp:inline>
        </w:drawing>
      </w: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Default="001C5B18" w:rsidP="001F79CA">
      <w:pPr>
        <w:spacing w:after="0" w:line="240" w:lineRule="auto"/>
        <w:jc w:val="both"/>
        <w:rPr>
          <w:rFonts w:ascii="Arial Narrow" w:eastAsia="Times New Roman" w:hAnsi="Arial Narrow" w:cs="Arial"/>
          <w:sz w:val="24"/>
          <w:szCs w:val="24"/>
          <w:lang w:val="en-AU" w:eastAsia="en-GB"/>
        </w:rPr>
      </w:pPr>
    </w:p>
    <w:p w:rsidR="007F7EF6" w:rsidRDefault="007F7EF6" w:rsidP="001F79CA">
      <w:pPr>
        <w:spacing w:after="0" w:line="240" w:lineRule="auto"/>
        <w:jc w:val="both"/>
        <w:rPr>
          <w:rFonts w:ascii="Arial Narrow" w:eastAsia="Times New Roman" w:hAnsi="Arial Narrow" w:cs="Arial"/>
          <w:sz w:val="24"/>
          <w:szCs w:val="24"/>
          <w:lang w:val="en-AU" w:eastAsia="en-GB"/>
        </w:rPr>
      </w:pPr>
    </w:p>
    <w:p w:rsidR="007F7EF6" w:rsidRDefault="007F7EF6" w:rsidP="001F79CA">
      <w:pPr>
        <w:spacing w:after="0" w:line="240" w:lineRule="auto"/>
        <w:jc w:val="both"/>
        <w:rPr>
          <w:rFonts w:ascii="Arial Narrow" w:eastAsia="Times New Roman" w:hAnsi="Arial Narrow" w:cs="Arial"/>
          <w:sz w:val="24"/>
          <w:szCs w:val="24"/>
          <w:lang w:val="en-AU" w:eastAsia="en-GB"/>
        </w:rPr>
      </w:pPr>
    </w:p>
    <w:p w:rsidR="007F7EF6" w:rsidRDefault="007F7EF6" w:rsidP="001F79CA">
      <w:pPr>
        <w:spacing w:after="0" w:line="240" w:lineRule="auto"/>
        <w:jc w:val="both"/>
        <w:rPr>
          <w:rFonts w:ascii="Arial Narrow" w:eastAsia="Times New Roman" w:hAnsi="Arial Narrow" w:cs="Arial"/>
          <w:sz w:val="24"/>
          <w:szCs w:val="24"/>
          <w:lang w:val="en-AU" w:eastAsia="en-GB"/>
        </w:rPr>
      </w:pPr>
    </w:p>
    <w:p w:rsidR="007F7EF6" w:rsidRDefault="007F7EF6" w:rsidP="001F79CA">
      <w:pPr>
        <w:spacing w:after="0" w:line="240" w:lineRule="auto"/>
        <w:jc w:val="both"/>
        <w:rPr>
          <w:rFonts w:ascii="Arial Narrow" w:eastAsia="Times New Roman" w:hAnsi="Arial Narrow" w:cs="Arial"/>
          <w:sz w:val="24"/>
          <w:szCs w:val="24"/>
          <w:lang w:val="en-AU" w:eastAsia="en-GB"/>
        </w:rPr>
      </w:pPr>
    </w:p>
    <w:p w:rsidR="007F7EF6" w:rsidRDefault="007F7EF6" w:rsidP="001F79CA">
      <w:pPr>
        <w:spacing w:after="0" w:line="240" w:lineRule="auto"/>
        <w:jc w:val="both"/>
        <w:rPr>
          <w:rFonts w:ascii="Arial Narrow" w:eastAsia="Times New Roman" w:hAnsi="Arial Narrow" w:cs="Arial"/>
          <w:sz w:val="24"/>
          <w:szCs w:val="24"/>
          <w:lang w:val="en-AU" w:eastAsia="en-GB"/>
        </w:rPr>
      </w:pPr>
    </w:p>
    <w:p w:rsidR="007F7EF6" w:rsidRPr="001F79CA" w:rsidRDefault="008552B9" w:rsidP="001F79CA">
      <w:pPr>
        <w:spacing w:after="0" w:line="240" w:lineRule="auto"/>
        <w:jc w:val="both"/>
        <w:rPr>
          <w:rFonts w:ascii="Arial Narrow" w:eastAsia="Times New Roman" w:hAnsi="Arial Narrow" w:cs="Arial"/>
          <w:sz w:val="24"/>
          <w:szCs w:val="24"/>
          <w:lang w:val="en-AU" w:eastAsia="en-GB"/>
        </w:rPr>
        <w:sectPr w:rsidR="007F7EF6" w:rsidRPr="001F79CA" w:rsidSect="00987085">
          <w:pgSz w:w="12242" w:h="15842" w:code="1"/>
          <w:pgMar w:top="1440" w:right="1264" w:bottom="1440" w:left="1797" w:header="720" w:footer="720" w:gutter="0"/>
          <w:cols w:space="720"/>
          <w:noEndnote/>
        </w:sectPr>
      </w:pPr>
      <w:r w:rsidRPr="008552B9">
        <w:rPr>
          <w:noProof/>
          <w:lang w:eastAsia="en-ZA"/>
        </w:rPr>
        <w:drawing>
          <wp:inline distT="0" distB="0" distL="0" distR="0">
            <wp:extent cx="5827496" cy="2345635"/>
            <wp:effectExtent l="0" t="0" r="1905"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5711" cy="2352967"/>
                    </a:xfrm>
                    <a:prstGeom prst="rect">
                      <a:avLst/>
                    </a:prstGeom>
                    <a:noFill/>
                    <a:ln>
                      <a:noFill/>
                    </a:ln>
                  </pic:spPr>
                </pic:pic>
              </a:graphicData>
            </a:graphic>
          </wp:inline>
        </w:drawing>
      </w:r>
    </w:p>
    <w:p w:rsidR="001C5B18" w:rsidRPr="001F79CA" w:rsidRDefault="001C5B18" w:rsidP="001F79CA">
      <w:pPr>
        <w:spacing w:after="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 xml:space="preserve">11.8 -     Grant allocations  </w:t>
      </w:r>
    </w:p>
    <w:p w:rsidR="001C5B18" w:rsidRPr="001F79CA" w:rsidRDefault="00603C88" w:rsidP="001F79CA">
      <w:pPr>
        <w:autoSpaceDE w:val="0"/>
        <w:autoSpaceDN w:val="0"/>
        <w:adjustRightInd w:val="0"/>
        <w:spacing w:after="120" w:line="240" w:lineRule="auto"/>
        <w:ind w:left="1440"/>
        <w:jc w:val="both"/>
        <w:rPr>
          <w:rFonts w:ascii="Arial Narrow" w:eastAsia="Times New Roman" w:hAnsi="Arial Narrow" w:cs="Tahoma"/>
          <w:b/>
          <w:i/>
          <w:sz w:val="24"/>
          <w:szCs w:val="24"/>
          <w:lang w:val="en-GB" w:eastAsia="en-GB"/>
        </w:rPr>
      </w:pPr>
      <w:r w:rsidRPr="001F79CA">
        <w:rPr>
          <w:rFonts w:ascii="Arial Narrow" w:eastAsia="Times New Roman" w:hAnsi="Arial Narrow" w:cs="Tahoma"/>
          <w:b/>
          <w:i/>
          <w:sz w:val="24"/>
          <w:szCs w:val="24"/>
          <w:lang w:val="en-GB" w:eastAsia="en-GB"/>
        </w:rPr>
        <w:t>T</w:t>
      </w:r>
      <w:r w:rsidR="001C5B18" w:rsidRPr="001F79CA">
        <w:rPr>
          <w:rFonts w:ascii="Arial Narrow" w:eastAsia="Times New Roman" w:hAnsi="Arial Narrow" w:cs="Tahoma"/>
          <w:b/>
          <w:i/>
          <w:sz w:val="24"/>
          <w:szCs w:val="24"/>
          <w:lang w:val="en-GB" w:eastAsia="en-GB"/>
        </w:rPr>
        <w:t>he following is a listing of grants included within the budget and a brief description of each.</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u w:val="single"/>
          <w:lang w:val="en-GB" w:eastAsia="en-GB"/>
        </w:rPr>
      </w:pPr>
      <w:r w:rsidRPr="001F79CA">
        <w:rPr>
          <w:rFonts w:ascii="Arial Narrow" w:eastAsia="Times New Roman" w:hAnsi="Arial Narrow" w:cs="Tahoma"/>
          <w:b/>
          <w:sz w:val="24"/>
          <w:szCs w:val="24"/>
          <w:u w:val="single"/>
          <w:lang w:val="en-GB" w:eastAsia="en-GB"/>
        </w:rPr>
        <w:t xml:space="preserve">MUNICIPAL INFRASTRUCTURE GRANT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u w:val="single"/>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This fund is allocated to municipalities to supplement municipal capital budgets to eradicate backlogs in municipal infrastructure, as well as the rehabilitation and renewal of municipal infrastructure. Conditions to the grant is to prioritise residential infrastructure for water, sanitation, refuse removal, street lighting, solid waste, connector and bulk infrastructure, and other municipal infrastructure like roads in line with the MIG policy framework. Municipalities must adhere to the labour intensive constructio</w:t>
      </w:r>
      <w:r w:rsidR="008E5050">
        <w:rPr>
          <w:rFonts w:ascii="Arial Narrow" w:eastAsia="Times New Roman" w:hAnsi="Arial Narrow" w:cs="Tahoma"/>
          <w:sz w:val="24"/>
          <w:szCs w:val="24"/>
          <w:lang w:val="en-GB" w:eastAsia="en-GB"/>
        </w:rPr>
        <w:t>n method and must report to COGTA</w:t>
      </w:r>
      <w:r w:rsidRPr="001F79CA">
        <w:rPr>
          <w:rFonts w:ascii="Arial Narrow" w:eastAsia="Times New Roman" w:hAnsi="Arial Narrow" w:cs="Tahoma"/>
          <w:sz w:val="24"/>
          <w:szCs w:val="24"/>
          <w:lang w:val="en-GB" w:eastAsia="en-GB"/>
        </w:rPr>
        <w:t xml:space="preserve"> in terms of the Division of Revenue Act on progress.</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u w:val="single"/>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u w:val="single"/>
          <w:lang w:val="en-GB" w:eastAsia="en-GB"/>
        </w:rPr>
      </w:pPr>
      <w:r w:rsidRPr="001F79CA">
        <w:rPr>
          <w:rFonts w:ascii="Arial Narrow" w:eastAsia="Times New Roman" w:hAnsi="Arial Narrow" w:cs="Tahoma"/>
          <w:b/>
          <w:sz w:val="24"/>
          <w:szCs w:val="24"/>
          <w:u w:val="single"/>
          <w:lang w:val="en-GB" w:eastAsia="en-GB"/>
        </w:rPr>
        <w:t>MUNICIPAL SYSTEM IMPROVEMENT PROGRAMME</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u w:val="single"/>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u w:val="single"/>
          <w:lang w:val="en-GB" w:eastAsia="en-GB"/>
        </w:rPr>
      </w:pPr>
      <w:r w:rsidRPr="001F79CA">
        <w:rPr>
          <w:rFonts w:ascii="Arial Narrow" w:eastAsia="Times New Roman" w:hAnsi="Arial Narrow" w:cs="Tahoma"/>
          <w:b/>
          <w:sz w:val="24"/>
          <w:szCs w:val="24"/>
          <w:u w:val="single"/>
          <w:lang w:val="en-GB" w:eastAsia="en-GB"/>
        </w:rPr>
        <w:t>LOCAL GOVERNMENT FINANCIAL MANAGEMENT GRANT</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u w:val="single"/>
          <w:lang w:val="en-GB" w:eastAsia="en-GB"/>
        </w:rPr>
      </w:pPr>
    </w:p>
    <w:p w:rsidR="001C5B18" w:rsidRPr="001F79CA" w:rsidRDefault="001C5B18" w:rsidP="00BF2FC5">
      <w:pPr>
        <w:autoSpaceDE w:val="0"/>
        <w:autoSpaceDN w:val="0"/>
        <w:adjustRightInd w:val="0"/>
        <w:spacing w:after="120"/>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This grant is allocated to promote and support reforms to financial management and the implementation of the Municipal Finance Management Act.</w:t>
      </w:r>
    </w:p>
    <w:p w:rsidR="001C5B18" w:rsidRPr="008E5050" w:rsidRDefault="001C5B18" w:rsidP="008E5050">
      <w:pPr>
        <w:autoSpaceDE w:val="0"/>
        <w:autoSpaceDN w:val="0"/>
        <w:adjustRightInd w:val="0"/>
        <w:spacing w:after="120"/>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Conditions include submission of council resolution striving to achieve multi-year budgets, accounting and reporting reforms. The employment of a skilled chief financial officer and promotion of internship programme in financial management and ongoing review, revision and submission of implementation plans to address weaknesse</w:t>
      </w:r>
      <w:r w:rsidR="008E5050">
        <w:rPr>
          <w:rFonts w:ascii="Arial Narrow" w:eastAsia="Times New Roman" w:hAnsi="Arial Narrow" w:cs="Tahoma"/>
          <w:sz w:val="24"/>
          <w:szCs w:val="24"/>
          <w:lang w:val="en-GB" w:eastAsia="en-GB"/>
        </w:rPr>
        <w:t>s in financial management.</w:t>
      </w:r>
    </w:p>
    <w:p w:rsidR="008E5050" w:rsidRPr="001F79CA" w:rsidRDefault="008E5050" w:rsidP="008E5050">
      <w:pPr>
        <w:autoSpaceDE w:val="0"/>
        <w:autoSpaceDN w:val="0"/>
        <w:adjustRightInd w:val="0"/>
        <w:spacing w:after="120" w:line="240" w:lineRule="auto"/>
        <w:jc w:val="both"/>
        <w:rPr>
          <w:rFonts w:ascii="Arial Narrow" w:eastAsia="Times New Roman" w:hAnsi="Arial Narrow" w:cs="Tahoma"/>
          <w:b/>
          <w:sz w:val="24"/>
          <w:szCs w:val="24"/>
          <w:u w:val="single"/>
          <w:lang w:val="en-GB" w:eastAsia="en-GB"/>
        </w:rPr>
      </w:pPr>
      <w:r w:rsidRPr="001F79CA">
        <w:rPr>
          <w:rFonts w:ascii="Arial Narrow" w:eastAsia="Times New Roman" w:hAnsi="Arial Narrow" w:cs="Tahoma"/>
          <w:b/>
          <w:sz w:val="24"/>
          <w:szCs w:val="24"/>
          <w:u w:val="single"/>
          <w:lang w:val="en-GB" w:eastAsia="en-GB"/>
        </w:rPr>
        <w:t>EXPANDED PUBLIC WORKS PROGRAMME</w:t>
      </w:r>
    </w:p>
    <w:p w:rsidR="008E5050" w:rsidRPr="001F79CA" w:rsidRDefault="008E5050" w:rsidP="008E5050">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Initially this was an incentive grant. It has since been converted to a conditional Grant since there are conditions attached to the use of this fund to the extent that it</w:t>
      </w:r>
      <w:r>
        <w:rPr>
          <w:rFonts w:ascii="Arial Narrow" w:eastAsia="Times New Roman" w:hAnsi="Arial Narrow" w:cs="Tahoma"/>
          <w:sz w:val="24"/>
          <w:szCs w:val="24"/>
          <w:lang w:val="en-GB" w:eastAsia="en-GB"/>
        </w:rPr>
        <w:t xml:space="preserve"> </w:t>
      </w:r>
      <w:r w:rsidRPr="001F79CA">
        <w:rPr>
          <w:rFonts w:ascii="Arial Narrow" w:eastAsia="Times New Roman" w:hAnsi="Arial Narrow" w:cs="Tahoma"/>
          <w:sz w:val="24"/>
          <w:szCs w:val="24"/>
          <w:lang w:val="en-GB" w:eastAsia="en-GB"/>
        </w:rPr>
        <w:t>has to be used for employing the community for public works. Conditions attached include regular reporting to the transferring authority every month.</w:t>
      </w:r>
    </w:p>
    <w:p w:rsidR="00BF2FC5" w:rsidRDefault="00BF2FC5">
      <w:pPr>
        <w:rPr>
          <w:rFonts w:ascii="Arial Narrow" w:eastAsia="Times New Roman" w:hAnsi="Arial Narrow" w:cs="Tahoma"/>
          <w:sz w:val="24"/>
          <w:szCs w:val="24"/>
          <w:lang w:val="en-GB" w:eastAsia="en-GB"/>
        </w:rPr>
      </w:pPr>
    </w:p>
    <w:p w:rsidR="00BF2FC5" w:rsidRDefault="00BF2FC5">
      <w:pPr>
        <w:rPr>
          <w:rFonts w:ascii="Arial Narrow" w:eastAsia="Times New Roman" w:hAnsi="Arial Narrow" w:cs="Tahoma"/>
          <w:sz w:val="24"/>
          <w:szCs w:val="24"/>
          <w:lang w:val="en-GB" w:eastAsia="en-GB"/>
        </w:rPr>
      </w:pPr>
    </w:p>
    <w:p w:rsidR="00BF2FC5" w:rsidRDefault="00BF2FC5">
      <w:pPr>
        <w:rPr>
          <w:rFonts w:ascii="Arial Narrow" w:eastAsia="Times New Roman" w:hAnsi="Arial Narrow" w:cs="Tahoma"/>
          <w:sz w:val="24"/>
          <w:szCs w:val="24"/>
          <w:lang w:val="en-GB" w:eastAsia="en-GB"/>
        </w:rPr>
      </w:pPr>
    </w:p>
    <w:p w:rsidR="00BF2FC5" w:rsidRDefault="00BF2FC5">
      <w:pPr>
        <w:rPr>
          <w:rFonts w:ascii="Arial Narrow" w:eastAsia="Times New Roman" w:hAnsi="Arial Narrow" w:cs="Tahoma"/>
          <w:sz w:val="24"/>
          <w:szCs w:val="24"/>
          <w:lang w:val="en-GB" w:eastAsia="en-GB"/>
        </w:rPr>
      </w:pPr>
    </w:p>
    <w:p w:rsidR="008E5050" w:rsidRDefault="008E5050">
      <w:pPr>
        <w:rPr>
          <w:rFonts w:ascii="Arial Narrow" w:eastAsia="Times New Roman" w:hAnsi="Arial Narrow" w:cs="Tahoma"/>
          <w:sz w:val="24"/>
          <w:szCs w:val="24"/>
          <w:lang w:val="en-GB" w:eastAsia="en-GB"/>
        </w:rPr>
      </w:pPr>
    </w:p>
    <w:p w:rsidR="00BF2FC5" w:rsidRPr="001F79CA" w:rsidRDefault="00BF2FC5" w:rsidP="00BF2FC5">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BF2FC5" w:rsidRPr="001F79CA" w:rsidRDefault="00BF2FC5" w:rsidP="00BF2FC5">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11.9 -Table SA 18 - Transfers and grant receipts</w:t>
      </w:r>
    </w:p>
    <w:p w:rsidR="00BF2FC5" w:rsidRPr="001F79CA" w:rsidRDefault="00BF2FC5" w:rsidP="00BF2FC5">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ab/>
        <w:t>Table SA 19 - Expenditure on transfers and grant programme</w:t>
      </w:r>
    </w:p>
    <w:p w:rsidR="00BF2FC5" w:rsidRPr="001F79CA" w:rsidRDefault="00BF2FC5" w:rsidP="00BF2FC5">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ab/>
        <w:t xml:space="preserve">Table SA 20 - Reconciliation of transfers, grant receipts and unspent    </w:t>
      </w:r>
      <w:r>
        <w:rPr>
          <w:rFonts w:ascii="Arial Narrow" w:eastAsia="Times New Roman" w:hAnsi="Arial Narrow" w:cs="Tahoma"/>
          <w:b/>
          <w:sz w:val="24"/>
          <w:szCs w:val="24"/>
          <w:lang w:val="en-GB" w:eastAsia="en-GB"/>
        </w:rPr>
        <w:t>Funds</w:t>
      </w:r>
      <w:r w:rsidRPr="001F79CA">
        <w:rPr>
          <w:rFonts w:ascii="Arial Narrow" w:eastAsia="Times New Roman" w:hAnsi="Arial Narrow" w:cs="Tahoma"/>
          <w:b/>
          <w:sz w:val="24"/>
          <w:szCs w:val="24"/>
          <w:lang w:val="en-GB" w:eastAsia="en-GB"/>
        </w:rPr>
        <w:t xml:space="preserve">          </w:t>
      </w:r>
    </w:p>
    <w:p w:rsidR="00BF2FC5" w:rsidRPr="001F79CA" w:rsidRDefault="00BF2FC5" w:rsidP="00BF2FC5">
      <w:pPr>
        <w:autoSpaceDE w:val="0"/>
        <w:autoSpaceDN w:val="0"/>
        <w:adjustRightInd w:val="0"/>
        <w:spacing w:after="120" w:line="240" w:lineRule="auto"/>
        <w:jc w:val="both"/>
        <w:rPr>
          <w:rFonts w:ascii="Arial Narrow" w:eastAsia="Times New Roman" w:hAnsi="Arial Narrow" w:cs="Tahoma"/>
          <w:b/>
          <w:sz w:val="24"/>
          <w:szCs w:val="24"/>
          <w:u w:val="single"/>
          <w:lang w:val="en-GB" w:eastAsia="en-GB"/>
        </w:rPr>
      </w:pPr>
      <w:r w:rsidRPr="001F79CA">
        <w:rPr>
          <w:rFonts w:ascii="Arial Narrow" w:eastAsia="Times New Roman" w:hAnsi="Arial Narrow" w:cs="Tahoma"/>
          <w:b/>
          <w:sz w:val="24"/>
          <w:szCs w:val="24"/>
          <w:lang w:val="en-GB" w:eastAsia="en-GB"/>
        </w:rPr>
        <w:tab/>
      </w:r>
      <w:r w:rsidRPr="001F79CA">
        <w:rPr>
          <w:rFonts w:ascii="Arial Narrow" w:eastAsia="Times New Roman" w:hAnsi="Arial Narrow" w:cs="Tahoma"/>
          <w:b/>
          <w:sz w:val="24"/>
          <w:szCs w:val="24"/>
          <w:lang w:val="en-GB" w:eastAsia="en-GB"/>
        </w:rPr>
        <w:tab/>
      </w:r>
      <w:r w:rsidRPr="001F79CA">
        <w:rPr>
          <w:rFonts w:ascii="Arial Narrow" w:eastAsia="Times New Roman" w:hAnsi="Arial Narrow" w:cs="Tahoma"/>
          <w:b/>
          <w:sz w:val="24"/>
          <w:szCs w:val="24"/>
          <w:lang w:val="en-GB" w:eastAsia="en-GB"/>
        </w:rPr>
        <w:tab/>
      </w:r>
      <w:r w:rsidRPr="001F79CA">
        <w:rPr>
          <w:rFonts w:ascii="Arial Narrow" w:eastAsia="Times New Roman" w:hAnsi="Arial Narrow" w:cs="Tahoma"/>
          <w:b/>
          <w:sz w:val="24"/>
          <w:szCs w:val="24"/>
          <w:lang w:val="en-GB" w:eastAsia="en-GB"/>
        </w:rPr>
        <w:tab/>
      </w:r>
      <w:r w:rsidRPr="001F79CA">
        <w:rPr>
          <w:rFonts w:ascii="Arial Narrow" w:eastAsia="Times New Roman" w:hAnsi="Arial Narrow" w:cs="Tahoma"/>
          <w:b/>
          <w:sz w:val="24"/>
          <w:szCs w:val="24"/>
          <w:lang w:val="en-GB" w:eastAsia="en-GB"/>
        </w:rPr>
        <w:tab/>
      </w:r>
    </w:p>
    <w:p w:rsidR="00BF2FC5" w:rsidRPr="001F79CA" w:rsidRDefault="00BF2FC5" w:rsidP="00BF2FC5">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 xml:space="preserve">                             </w:t>
      </w:r>
    </w:p>
    <w:p w:rsidR="00BF2FC5" w:rsidRPr="001F79CA" w:rsidRDefault="00BF2FC5" w:rsidP="00BF2FC5">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The tables on the following pages give a detail listing of the allocations that the municipality anticipates receiving.</w:t>
      </w:r>
    </w:p>
    <w:p w:rsidR="00BF2FC5" w:rsidRPr="001F79CA" w:rsidRDefault="00BF2FC5" w:rsidP="00BF2FC5">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BF2FC5">
      <w:pPr>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A15AD9"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A15AD9">
        <w:rPr>
          <w:noProof/>
          <w:lang w:eastAsia="en-ZA"/>
        </w:rPr>
        <w:drawing>
          <wp:inline distT="0" distB="0" distL="0" distR="0">
            <wp:extent cx="5829935" cy="5142443"/>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9935" cy="5142443"/>
                    </a:xfrm>
                    <a:prstGeom prst="rect">
                      <a:avLst/>
                    </a:prstGeom>
                    <a:noFill/>
                    <a:ln>
                      <a:noFill/>
                    </a:ln>
                  </pic:spPr>
                </pic:pic>
              </a:graphicData>
            </a:graphic>
          </wp:inline>
        </w:drawing>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A15AD9"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A15AD9">
        <w:rPr>
          <w:noProof/>
          <w:lang w:eastAsia="en-ZA"/>
        </w:rPr>
        <w:drawing>
          <wp:inline distT="0" distB="0" distL="0" distR="0">
            <wp:extent cx="5829935" cy="471344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29935" cy="4713447"/>
                    </a:xfrm>
                    <a:prstGeom prst="rect">
                      <a:avLst/>
                    </a:prstGeom>
                    <a:noFill/>
                    <a:ln>
                      <a:noFill/>
                    </a:ln>
                  </pic:spPr>
                </pic:pic>
              </a:graphicData>
            </a:graphic>
          </wp:inline>
        </w:drawing>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A15AD9" w:rsidRPr="001F79CA" w:rsidRDefault="00A15AD9"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11.10 -        Contributions and donations</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Municipalities must budget for anticipated contributions and or donations. These could be in the form of cash or in kind. An example of an in kind contribution is infrastructure assets donated to the municipality free of charge by a developer as part of a residential development scheme. Municipalities must consider the financial and service delivery consequences of receiving contributions and donations. For example, the receipt of an infrastructure asset will require ongoing repairs and maintenance of the asset to maintain agreed service levels and standards. The revenue implications should also be considered. In the above example of a new residential development there should also be new rates and taxes on the new residential properties. Whether the new rates and taxes are set at levels sufficient to cover the ongoing costs of the new infrastructure is a policy decision for the council.</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 xml:space="preserve">The municipality anticipates </w:t>
      </w:r>
      <w:r w:rsidRPr="001F79CA">
        <w:rPr>
          <w:rFonts w:ascii="Arial Narrow" w:eastAsia="Times New Roman" w:hAnsi="Arial Narrow" w:cs="Tahoma"/>
          <w:b/>
          <w:sz w:val="24"/>
          <w:szCs w:val="24"/>
          <w:lang w:val="en-GB" w:eastAsia="en-GB"/>
        </w:rPr>
        <w:t>no contributions and or donations</w:t>
      </w:r>
      <w:r w:rsidR="00516EF9" w:rsidRPr="001F79CA">
        <w:rPr>
          <w:rFonts w:ascii="Arial Narrow" w:eastAsia="Times New Roman" w:hAnsi="Arial Narrow" w:cs="Tahoma"/>
          <w:sz w:val="24"/>
          <w:szCs w:val="24"/>
          <w:lang w:val="en-GB" w:eastAsia="en-GB"/>
        </w:rPr>
        <w:t xml:space="preserve"> for the coming budget year</w:t>
      </w:r>
      <w:r w:rsidRPr="001F79CA">
        <w:rPr>
          <w:rFonts w:ascii="Arial Narrow" w:eastAsia="Times New Roman" w:hAnsi="Arial Narrow" w:cs="Tahoma"/>
          <w:sz w:val="24"/>
          <w:szCs w:val="24"/>
          <w:lang w:val="en-GB" w:eastAsia="en-GB"/>
        </w:rPr>
        <w:t>.</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11.11 -</w:t>
      </w:r>
      <w:r w:rsidRPr="001F79CA">
        <w:rPr>
          <w:rFonts w:ascii="Arial Narrow" w:eastAsia="Times New Roman" w:hAnsi="Arial Narrow" w:cs="Tahoma"/>
          <w:sz w:val="24"/>
          <w:szCs w:val="24"/>
          <w:lang w:val="en-GB" w:eastAsia="en-GB"/>
        </w:rPr>
        <w:t xml:space="preserve">       </w:t>
      </w:r>
      <w:r w:rsidRPr="001F79CA">
        <w:rPr>
          <w:rFonts w:ascii="Arial Narrow" w:eastAsia="Times New Roman" w:hAnsi="Arial Narrow" w:cs="Tahoma"/>
          <w:b/>
          <w:sz w:val="24"/>
          <w:szCs w:val="24"/>
          <w:lang w:val="en-GB" w:eastAsia="en-GB"/>
        </w:rPr>
        <w:t xml:space="preserve">Sale of assets     </w:t>
      </w:r>
    </w:p>
    <w:p w:rsidR="00603C88" w:rsidRPr="00D541E5"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 xml:space="preserve">All disposals of municipal assets is controlled by requirements put forth in </w:t>
      </w:r>
      <w:r w:rsidR="00D541E5">
        <w:rPr>
          <w:rFonts w:ascii="Arial Narrow" w:eastAsia="Times New Roman" w:hAnsi="Arial Narrow" w:cs="Tahoma"/>
          <w:sz w:val="24"/>
          <w:szCs w:val="24"/>
          <w:lang w:val="en-GB" w:eastAsia="en-GB"/>
        </w:rPr>
        <w:t xml:space="preserve">the MFMA.  The municipality </w:t>
      </w:r>
      <w:r w:rsidR="00D541E5" w:rsidRPr="001F79CA">
        <w:rPr>
          <w:rFonts w:ascii="Arial Narrow" w:eastAsia="Times New Roman" w:hAnsi="Arial Narrow" w:cs="Tahoma"/>
          <w:sz w:val="24"/>
          <w:szCs w:val="24"/>
          <w:lang w:val="en-GB" w:eastAsia="en-GB"/>
        </w:rPr>
        <w:t>anticipate</w:t>
      </w:r>
      <w:r w:rsidR="00D541E5">
        <w:rPr>
          <w:rFonts w:ascii="Arial Narrow" w:eastAsia="Times New Roman" w:hAnsi="Arial Narrow" w:cs="Tahoma"/>
          <w:sz w:val="24"/>
          <w:szCs w:val="24"/>
          <w:lang w:val="en-GB" w:eastAsia="en-GB"/>
        </w:rPr>
        <w:t>s</w:t>
      </w:r>
      <w:r w:rsidRPr="001F79CA">
        <w:rPr>
          <w:rFonts w:ascii="Arial Narrow" w:eastAsia="Times New Roman" w:hAnsi="Arial Narrow" w:cs="Tahoma"/>
          <w:sz w:val="24"/>
          <w:szCs w:val="24"/>
          <w:lang w:val="en-GB" w:eastAsia="en-GB"/>
        </w:rPr>
        <w:t xml:space="preserve"> selling portions of su</w:t>
      </w:r>
      <w:r w:rsidR="00D541E5">
        <w:rPr>
          <w:rFonts w:ascii="Arial Narrow" w:eastAsia="Times New Roman" w:hAnsi="Arial Narrow" w:cs="Tahoma"/>
          <w:sz w:val="24"/>
          <w:szCs w:val="24"/>
          <w:lang w:val="en-GB" w:eastAsia="en-GB"/>
        </w:rPr>
        <w:t>rplus vacant land in the 2020/21</w:t>
      </w:r>
      <w:r w:rsidRPr="001F79CA">
        <w:rPr>
          <w:rFonts w:ascii="Arial Narrow" w:eastAsia="Times New Roman" w:hAnsi="Arial Narrow" w:cs="Tahoma"/>
          <w:sz w:val="24"/>
          <w:szCs w:val="24"/>
          <w:lang w:val="en-GB" w:eastAsia="en-GB"/>
        </w:rPr>
        <w:t xml:space="preserve"> financial year. The revenue from this sale if it does take place will be utilized for once off maintenance to properties</w:t>
      </w:r>
      <w:r w:rsidR="00D541E5">
        <w:rPr>
          <w:rFonts w:ascii="Arial Narrow" w:eastAsia="Times New Roman" w:hAnsi="Arial Narrow" w:cs="Tahoma"/>
          <w:sz w:val="24"/>
          <w:szCs w:val="24"/>
          <w:lang w:val="en-GB" w:eastAsia="en-GB"/>
        </w:rPr>
        <w:t xml:space="preserve"> and the creation of future assets. </w:t>
      </w:r>
      <w:r w:rsidR="00D541E5" w:rsidRPr="00D541E5">
        <w:rPr>
          <w:rFonts w:ascii="Arial Narrow" w:eastAsia="Times New Roman" w:hAnsi="Arial Narrow" w:cs="Tahoma"/>
          <w:sz w:val="24"/>
          <w:szCs w:val="24"/>
          <w:lang w:val="en-GB" w:eastAsia="en-GB"/>
        </w:rPr>
        <w:t>The net value expected from the asset sale is expected to</w:t>
      </w:r>
      <w:r w:rsidR="00D541E5">
        <w:rPr>
          <w:rFonts w:ascii="Arial Narrow" w:eastAsia="Times New Roman" w:hAnsi="Arial Narrow" w:cs="Tahoma"/>
          <w:sz w:val="24"/>
          <w:szCs w:val="24"/>
          <w:lang w:val="en-GB" w:eastAsia="en-GB"/>
        </w:rPr>
        <w:t xml:space="preserve"> be</w:t>
      </w:r>
      <w:r w:rsidR="00D541E5" w:rsidRPr="00D541E5">
        <w:rPr>
          <w:rFonts w:ascii="Arial Narrow" w:eastAsia="Times New Roman" w:hAnsi="Arial Narrow" w:cs="Tahoma"/>
          <w:sz w:val="24"/>
          <w:szCs w:val="24"/>
          <w:lang w:val="en-GB" w:eastAsia="en-GB"/>
        </w:rPr>
        <w:t xml:space="preserve"> R25.0 million</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 xml:space="preserve">11.12 -      Carry over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Provision for the carryover of cash from unfinished pro</w:t>
      </w:r>
      <w:r w:rsidR="00D541E5">
        <w:rPr>
          <w:rFonts w:ascii="Arial Narrow" w:eastAsia="Times New Roman" w:hAnsi="Arial Narrow" w:cs="Tahoma"/>
          <w:sz w:val="24"/>
          <w:szCs w:val="24"/>
          <w:lang w:val="en-GB" w:eastAsia="en-GB"/>
        </w:rPr>
        <w:t>grams and projects from the 2019/20 financial year to the 2020/21</w:t>
      </w:r>
      <w:r w:rsidRPr="001F79CA">
        <w:rPr>
          <w:rFonts w:ascii="Arial Narrow" w:eastAsia="Times New Roman" w:hAnsi="Arial Narrow" w:cs="Tahoma"/>
          <w:sz w:val="24"/>
          <w:szCs w:val="24"/>
          <w:lang w:val="en-GB" w:eastAsia="en-GB"/>
        </w:rPr>
        <w:t xml:space="preserve"> financial year will not be included in </w:t>
      </w:r>
      <w:r w:rsidR="00AF6BB0" w:rsidRPr="001F79CA">
        <w:rPr>
          <w:rFonts w:ascii="Arial Narrow" w:eastAsia="Times New Roman" w:hAnsi="Arial Narrow" w:cs="Tahoma"/>
          <w:sz w:val="24"/>
          <w:szCs w:val="24"/>
          <w:lang w:val="en-GB" w:eastAsia="en-GB"/>
        </w:rPr>
        <w:t>the budget</w:t>
      </w:r>
      <w:r w:rsidRPr="001F79CA">
        <w:rPr>
          <w:rFonts w:ascii="Arial Narrow" w:eastAsia="Times New Roman" w:hAnsi="Arial Narrow" w:cs="Tahoma"/>
          <w:sz w:val="24"/>
          <w:szCs w:val="24"/>
          <w:lang w:val="en-GB" w:eastAsia="en-GB"/>
        </w:rPr>
        <w:t xml:space="preserve"> that will be presented to council.  Such unspent funds will have to be</w:t>
      </w:r>
      <w:r w:rsidR="00D541E5">
        <w:rPr>
          <w:rFonts w:ascii="Arial Narrow" w:eastAsia="Times New Roman" w:hAnsi="Arial Narrow" w:cs="Tahoma"/>
          <w:sz w:val="24"/>
          <w:szCs w:val="24"/>
          <w:lang w:val="en-GB" w:eastAsia="en-GB"/>
        </w:rPr>
        <w:t xml:space="preserve"> applied for by August 2020. As per circular 98,</w:t>
      </w:r>
      <w:r w:rsidRPr="001F79CA">
        <w:rPr>
          <w:rFonts w:ascii="Arial Narrow" w:eastAsia="Times New Roman" w:hAnsi="Arial Narrow" w:cs="Tahoma"/>
          <w:sz w:val="24"/>
          <w:szCs w:val="24"/>
          <w:lang w:val="en-GB" w:eastAsia="en-GB"/>
        </w:rPr>
        <w:t xml:space="preserve"> by National Treasury, such unspent funds will only be included in the budget through an adjustment budget after National Trea</w:t>
      </w:r>
      <w:r w:rsidR="00AF6BB0" w:rsidRPr="001F79CA">
        <w:rPr>
          <w:rFonts w:ascii="Arial Narrow" w:eastAsia="Times New Roman" w:hAnsi="Arial Narrow" w:cs="Tahoma"/>
          <w:sz w:val="24"/>
          <w:szCs w:val="24"/>
          <w:lang w:val="en-GB" w:eastAsia="en-GB"/>
        </w:rPr>
        <w:t>sury has approved the use of such</w:t>
      </w:r>
      <w:r w:rsidRPr="001F79CA">
        <w:rPr>
          <w:rFonts w:ascii="Arial Narrow" w:eastAsia="Times New Roman" w:hAnsi="Arial Narrow" w:cs="Tahoma"/>
          <w:sz w:val="24"/>
          <w:szCs w:val="24"/>
          <w:lang w:val="en-GB" w:eastAsia="en-GB"/>
        </w:rPr>
        <w:t xml:space="preserve"> unspent funds. These funds were allocated to a specific purpose in previous financial years but for a variety of reasons the project will not be completed by the end of the financial year.</w:t>
      </w:r>
      <w:r w:rsidR="00AF6BB0" w:rsidRPr="001F79CA">
        <w:rPr>
          <w:rFonts w:ascii="Arial Narrow" w:eastAsia="Times New Roman" w:hAnsi="Arial Narrow" w:cs="Tahoma"/>
          <w:sz w:val="24"/>
          <w:szCs w:val="24"/>
          <w:lang w:val="en-GB" w:eastAsia="en-GB"/>
        </w:rPr>
        <w:t xml:space="preserve"> At this stage the municipality does not anticipate having any unsp</w:t>
      </w:r>
      <w:r w:rsidR="00D541E5">
        <w:rPr>
          <w:rFonts w:ascii="Arial Narrow" w:eastAsia="Times New Roman" w:hAnsi="Arial Narrow" w:cs="Tahoma"/>
          <w:sz w:val="24"/>
          <w:szCs w:val="24"/>
          <w:lang w:val="en-GB" w:eastAsia="en-GB"/>
        </w:rPr>
        <w:t>ent grant at the end of the 2019/20</w:t>
      </w:r>
      <w:r w:rsidR="00AF6BB0" w:rsidRPr="001F79CA">
        <w:rPr>
          <w:rFonts w:ascii="Arial Narrow" w:eastAsia="Times New Roman" w:hAnsi="Arial Narrow" w:cs="Tahoma"/>
          <w:sz w:val="24"/>
          <w:szCs w:val="24"/>
          <w:lang w:val="en-GB" w:eastAsia="en-GB"/>
        </w:rPr>
        <w:t xml:space="preserve"> financial year.</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 xml:space="preserve">A full listing of all cash </w:t>
      </w:r>
      <w:r w:rsidR="00AF6BB0" w:rsidRPr="001F79CA">
        <w:rPr>
          <w:rFonts w:ascii="Arial Narrow" w:eastAsia="Times New Roman" w:hAnsi="Arial Narrow" w:cs="Tahoma"/>
          <w:sz w:val="24"/>
          <w:szCs w:val="24"/>
          <w:lang w:val="en-GB" w:eastAsia="en-GB"/>
        </w:rPr>
        <w:t>roll overs will be provided in</w:t>
      </w:r>
      <w:r w:rsidRPr="001F79CA">
        <w:rPr>
          <w:rFonts w:ascii="Arial Narrow" w:eastAsia="Times New Roman" w:hAnsi="Arial Narrow" w:cs="Tahoma"/>
          <w:sz w:val="24"/>
          <w:szCs w:val="24"/>
          <w:lang w:val="en-GB" w:eastAsia="en-GB"/>
        </w:rPr>
        <w:t xml:space="preserve"> an a</w:t>
      </w:r>
      <w:r w:rsidR="00AF6BB0" w:rsidRPr="001F79CA">
        <w:rPr>
          <w:rFonts w:ascii="Arial Narrow" w:eastAsia="Times New Roman" w:hAnsi="Arial Narrow" w:cs="Tahoma"/>
          <w:sz w:val="24"/>
          <w:szCs w:val="24"/>
          <w:lang w:val="en-GB" w:eastAsia="en-GB"/>
        </w:rPr>
        <w:t xml:space="preserve">djustment budget </w:t>
      </w:r>
      <w:r w:rsidR="00D541E5">
        <w:rPr>
          <w:rFonts w:ascii="Arial Narrow" w:eastAsia="Times New Roman" w:hAnsi="Arial Narrow" w:cs="Tahoma"/>
          <w:sz w:val="24"/>
          <w:szCs w:val="24"/>
          <w:lang w:val="en-GB" w:eastAsia="en-GB"/>
        </w:rPr>
        <w:t>to be tabled after December 2020</w:t>
      </w:r>
      <w:r w:rsidRPr="001F79CA">
        <w:rPr>
          <w:rFonts w:ascii="Arial Narrow" w:eastAsia="Times New Roman" w:hAnsi="Arial Narrow" w:cs="Tahoma"/>
          <w:sz w:val="24"/>
          <w:szCs w:val="24"/>
          <w:lang w:val="en-GB" w:eastAsia="en-GB"/>
        </w:rPr>
        <w:t>.</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 xml:space="preserve">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 xml:space="preserve">11.13 -     Proposed Future Revenue Sources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Each year when preparing the budget, thought should be given to proposed future revenue sources that could be introduced. This section will highlight these, their potential impact on future budgets and any potential issues.</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The largest single potential revenue source for the municipality is the collection of billed ta</w:t>
      </w:r>
      <w:r w:rsidR="00D541E5">
        <w:rPr>
          <w:rFonts w:ascii="Arial Narrow" w:eastAsia="Times New Roman" w:hAnsi="Arial Narrow" w:cs="Tahoma"/>
          <w:sz w:val="24"/>
          <w:szCs w:val="24"/>
          <w:lang w:val="en-GB" w:eastAsia="en-GB"/>
        </w:rPr>
        <w:t xml:space="preserve">riffs and rates.  In addition, the municipality is installing smart electricity meters which the municipality estimates will bring in additional R400.0 million a year when completed in two </w:t>
      </w:r>
      <w:r w:rsidR="0080132E">
        <w:rPr>
          <w:rFonts w:ascii="Arial Narrow" w:eastAsia="Times New Roman" w:hAnsi="Arial Narrow" w:cs="Tahoma"/>
          <w:sz w:val="24"/>
          <w:szCs w:val="24"/>
          <w:lang w:val="en-GB" w:eastAsia="en-GB"/>
        </w:rPr>
        <w:t>years’ time</w:t>
      </w:r>
      <w:r w:rsidRPr="001F79CA">
        <w:rPr>
          <w:rFonts w:ascii="Arial Narrow" w:eastAsia="Times New Roman" w:hAnsi="Arial Narrow" w:cs="Tahoma"/>
          <w:sz w:val="24"/>
          <w:szCs w:val="24"/>
          <w:lang w:val="en-GB" w:eastAsia="en-GB"/>
        </w:rPr>
        <w:t>.</w:t>
      </w:r>
      <w:r w:rsidR="0080132E">
        <w:rPr>
          <w:rFonts w:ascii="Arial Narrow" w:eastAsia="Times New Roman" w:hAnsi="Arial Narrow" w:cs="Tahoma"/>
          <w:sz w:val="24"/>
          <w:szCs w:val="24"/>
          <w:lang w:val="en-GB" w:eastAsia="en-GB"/>
        </w:rPr>
        <w:t xml:space="preserve"> Additional revenues in the form of fire levies will be levied to consumers starting from 1</w:t>
      </w:r>
      <w:r w:rsidR="0080132E" w:rsidRPr="0080132E">
        <w:rPr>
          <w:rFonts w:ascii="Arial Narrow" w:eastAsia="Times New Roman" w:hAnsi="Arial Narrow" w:cs="Tahoma"/>
          <w:sz w:val="24"/>
          <w:szCs w:val="24"/>
          <w:vertAlign w:val="superscript"/>
          <w:lang w:val="en-GB" w:eastAsia="en-GB"/>
        </w:rPr>
        <w:t>st</w:t>
      </w:r>
      <w:r w:rsidR="0080132E">
        <w:rPr>
          <w:rFonts w:ascii="Arial Narrow" w:eastAsia="Times New Roman" w:hAnsi="Arial Narrow" w:cs="Tahoma"/>
          <w:sz w:val="24"/>
          <w:szCs w:val="24"/>
          <w:lang w:val="en-GB" w:eastAsia="en-GB"/>
        </w:rPr>
        <w:t xml:space="preserve"> July 2020.</w:t>
      </w:r>
    </w:p>
    <w:p w:rsidR="00C711CD"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Both of these items will be given top priority in the coming financial year in hopes of development strategies and plans to imple</w:t>
      </w:r>
      <w:r w:rsidR="0080132E">
        <w:rPr>
          <w:rFonts w:ascii="Arial Narrow" w:eastAsia="Times New Roman" w:hAnsi="Arial Narrow" w:cs="Tahoma"/>
          <w:sz w:val="24"/>
          <w:szCs w:val="24"/>
          <w:lang w:val="en-GB" w:eastAsia="en-GB"/>
        </w:rPr>
        <w:t>ment improvements in the future.</w:t>
      </w:r>
    </w:p>
    <w:p w:rsidR="00C711CD" w:rsidRPr="001F79CA" w:rsidRDefault="00C711CD"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 xml:space="preserve">Revenue sources from other income will be maximised by monitoring collections from municipal pound, Berry dam and </w:t>
      </w:r>
      <w:proofErr w:type="spellStart"/>
      <w:r>
        <w:rPr>
          <w:rFonts w:ascii="Arial Narrow" w:eastAsia="Times New Roman" w:hAnsi="Arial Narrow" w:cs="Tahoma"/>
          <w:sz w:val="24"/>
          <w:szCs w:val="24"/>
          <w:lang w:val="en-GB" w:eastAsia="en-GB"/>
        </w:rPr>
        <w:t>Bonkolo</w:t>
      </w:r>
      <w:proofErr w:type="spellEnd"/>
      <w:r>
        <w:rPr>
          <w:rFonts w:ascii="Arial Narrow" w:eastAsia="Times New Roman" w:hAnsi="Arial Narrow" w:cs="Tahoma"/>
          <w:sz w:val="24"/>
          <w:szCs w:val="24"/>
          <w:lang w:val="en-GB" w:eastAsia="en-GB"/>
        </w:rPr>
        <w:t xml:space="preserve"> dam and other recreational </w:t>
      </w:r>
      <w:r w:rsidR="003058C3">
        <w:rPr>
          <w:rFonts w:ascii="Arial Narrow" w:eastAsia="Times New Roman" w:hAnsi="Arial Narrow" w:cs="Tahoma"/>
          <w:sz w:val="24"/>
          <w:szCs w:val="24"/>
          <w:lang w:val="en-GB" w:eastAsia="en-GB"/>
        </w:rPr>
        <w:t>facilities. Currently these sites do not bring in the much needed revenue. It is hoped that proper management of these sites can increase revenue to the municipality. Parking metering wil</w:t>
      </w:r>
      <w:r w:rsidR="0080132E">
        <w:rPr>
          <w:rFonts w:ascii="Arial Narrow" w:eastAsia="Times New Roman" w:hAnsi="Arial Narrow" w:cs="Tahoma"/>
          <w:sz w:val="24"/>
          <w:szCs w:val="24"/>
          <w:lang w:val="en-GB" w:eastAsia="en-GB"/>
        </w:rPr>
        <w:t>l also be introduced in the 2020/21</w:t>
      </w:r>
      <w:r w:rsidR="003058C3">
        <w:rPr>
          <w:rFonts w:ascii="Arial Narrow" w:eastAsia="Times New Roman" w:hAnsi="Arial Narrow" w:cs="Tahoma"/>
          <w:sz w:val="24"/>
          <w:szCs w:val="24"/>
          <w:lang w:val="en-GB" w:eastAsia="en-GB"/>
        </w:rPr>
        <w:t xml:space="preserve"> financial year to boost income from other revenue.</w:t>
      </w:r>
      <w:r>
        <w:rPr>
          <w:rFonts w:ascii="Arial Narrow" w:eastAsia="Times New Roman" w:hAnsi="Arial Narrow" w:cs="Tahoma"/>
          <w:sz w:val="24"/>
          <w:szCs w:val="24"/>
          <w:lang w:val="en-GB" w:eastAsia="en-GB"/>
        </w:rPr>
        <w:t xml:space="preserve">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b/>
          <w:sz w:val="24"/>
          <w:szCs w:val="24"/>
          <w:lang w:val="en-GB" w:eastAsia="en-GB"/>
        </w:rPr>
        <w:t xml:space="preserve">11.14 -      Borrowing         </w:t>
      </w:r>
    </w:p>
    <w:p w:rsidR="001C5B18" w:rsidRPr="001F79CA" w:rsidRDefault="00DE5EC0"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The</w:t>
      </w:r>
      <w:r w:rsidR="001C5B18" w:rsidRPr="001F79CA">
        <w:rPr>
          <w:rFonts w:ascii="Arial Narrow" w:eastAsia="Times New Roman" w:hAnsi="Arial Narrow" w:cs="Tahoma"/>
          <w:sz w:val="24"/>
          <w:szCs w:val="24"/>
          <w:lang w:val="en-GB" w:eastAsia="en-GB"/>
        </w:rPr>
        <w:t xml:space="preserve"> Municipality does not at this stage anticipate taking up new loans</w:t>
      </w:r>
      <w:r>
        <w:rPr>
          <w:rFonts w:ascii="Arial Narrow" w:eastAsia="Times New Roman" w:hAnsi="Arial Narrow" w:cs="Tahoma"/>
          <w:sz w:val="24"/>
          <w:szCs w:val="24"/>
          <w:lang w:val="en-GB" w:eastAsia="en-GB"/>
        </w:rPr>
        <w:t xml:space="preserve"> for the 2018/2019</w:t>
      </w:r>
      <w:r w:rsidR="001C5B18" w:rsidRPr="001F79CA">
        <w:rPr>
          <w:rFonts w:ascii="Arial Narrow" w:eastAsia="Times New Roman" w:hAnsi="Arial Narrow" w:cs="Tahoma"/>
          <w:sz w:val="24"/>
          <w:szCs w:val="24"/>
          <w:lang w:val="en-GB" w:eastAsia="en-GB"/>
        </w:rPr>
        <w:t xml:space="preserve"> financial year.</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DE5EC0">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b/>
          <w:sz w:val="24"/>
          <w:szCs w:val="24"/>
          <w:lang w:val="en-GB" w:eastAsia="en-GB"/>
        </w:rPr>
        <w:t xml:space="preserve">11.15 -     TABLE SA17 - </w:t>
      </w:r>
      <w:r w:rsidRPr="001F79CA">
        <w:rPr>
          <w:rFonts w:ascii="Arial Narrow" w:eastAsia="Times New Roman" w:hAnsi="Arial Narrow" w:cs="Tahoma"/>
          <w:b/>
          <w:sz w:val="24"/>
          <w:szCs w:val="24"/>
          <w:u w:val="single"/>
          <w:lang w:val="en-GB" w:eastAsia="en-GB"/>
        </w:rPr>
        <w:t xml:space="preserve">New </w:t>
      </w:r>
      <w:r w:rsidR="0080132E" w:rsidRPr="001F79CA">
        <w:rPr>
          <w:rFonts w:ascii="Arial Narrow" w:eastAsia="Times New Roman" w:hAnsi="Arial Narrow" w:cs="Tahoma"/>
          <w:b/>
          <w:sz w:val="24"/>
          <w:szCs w:val="24"/>
          <w:u w:val="single"/>
          <w:lang w:val="en-GB" w:eastAsia="en-GB"/>
        </w:rPr>
        <w:t>Borrowing</w:t>
      </w:r>
      <w:r w:rsidR="0080132E" w:rsidRPr="001F79CA">
        <w:rPr>
          <w:rFonts w:ascii="Arial Narrow" w:eastAsia="Times New Roman" w:hAnsi="Arial Narrow" w:cs="Tahoma"/>
          <w:sz w:val="24"/>
          <w:szCs w:val="24"/>
          <w:u w:val="single"/>
          <w:lang w:val="en-GB" w:eastAsia="en-GB"/>
        </w:rPr>
        <w:t>.</w:t>
      </w:r>
    </w:p>
    <w:p w:rsidR="00E5544E" w:rsidRPr="001F79CA" w:rsidRDefault="00E5544E" w:rsidP="001F79CA">
      <w:pPr>
        <w:spacing w:after="0" w:line="240" w:lineRule="auto"/>
        <w:jc w:val="both"/>
        <w:rPr>
          <w:rFonts w:ascii="Arial Narrow" w:eastAsia="Times New Roman" w:hAnsi="Arial Narrow" w:cs="Tahoma"/>
          <w:sz w:val="24"/>
          <w:szCs w:val="24"/>
          <w:lang w:val="en-GB" w:eastAsia="en-GB"/>
        </w:rPr>
      </w:pPr>
    </w:p>
    <w:p w:rsidR="00BF2FC5" w:rsidRDefault="00E5544E" w:rsidP="00BF2FC5">
      <w:pPr>
        <w:spacing w:after="0"/>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The municipality has not taken any new loan in the cur</w:t>
      </w:r>
      <w:r w:rsidR="0080132E">
        <w:rPr>
          <w:rFonts w:ascii="Arial Narrow" w:eastAsia="Times New Roman" w:hAnsi="Arial Narrow" w:cs="Tahoma"/>
          <w:sz w:val="24"/>
          <w:szCs w:val="24"/>
          <w:lang w:val="en-GB" w:eastAsia="en-GB"/>
        </w:rPr>
        <w:t>rent year. There is no</w:t>
      </w:r>
      <w:r w:rsidR="00BF2FC5">
        <w:rPr>
          <w:rFonts w:ascii="Arial Narrow" w:eastAsia="Times New Roman" w:hAnsi="Arial Narrow" w:cs="Tahoma"/>
          <w:sz w:val="24"/>
          <w:szCs w:val="24"/>
          <w:lang w:val="en-GB" w:eastAsia="en-GB"/>
        </w:rPr>
        <w:t xml:space="preserve"> intention t</w:t>
      </w:r>
      <w:r w:rsidR="0080132E">
        <w:rPr>
          <w:rFonts w:ascii="Arial Narrow" w:eastAsia="Times New Roman" w:hAnsi="Arial Narrow" w:cs="Tahoma"/>
          <w:sz w:val="24"/>
          <w:szCs w:val="24"/>
          <w:lang w:val="en-GB" w:eastAsia="en-GB"/>
        </w:rPr>
        <w:t>o take a term loan in the forth coming year</w:t>
      </w:r>
      <w:r w:rsidR="00BF2FC5">
        <w:rPr>
          <w:rFonts w:ascii="Arial Narrow" w:eastAsia="Times New Roman" w:hAnsi="Arial Narrow" w:cs="Tahoma"/>
          <w:sz w:val="24"/>
          <w:szCs w:val="24"/>
          <w:lang w:val="en-GB" w:eastAsia="en-GB"/>
        </w:rPr>
        <w:t>.</w:t>
      </w:r>
      <w:r w:rsidRPr="001F79CA">
        <w:rPr>
          <w:rFonts w:ascii="Arial Narrow" w:eastAsia="Times New Roman" w:hAnsi="Arial Narrow" w:cs="Tahoma"/>
          <w:sz w:val="24"/>
          <w:szCs w:val="24"/>
          <w:lang w:val="en-GB" w:eastAsia="en-GB"/>
        </w:rPr>
        <w:t xml:space="preserve"> </w:t>
      </w:r>
    </w:p>
    <w:p w:rsidR="00BF2FC5" w:rsidRDefault="00BF2FC5" w:rsidP="00BF2FC5">
      <w:pPr>
        <w:spacing w:after="0"/>
        <w:jc w:val="both"/>
        <w:rPr>
          <w:rFonts w:ascii="Arial Narrow" w:eastAsia="Times New Roman" w:hAnsi="Arial Narrow" w:cs="Tahoma"/>
          <w:sz w:val="24"/>
          <w:szCs w:val="24"/>
          <w:lang w:val="en-GB" w:eastAsia="en-GB"/>
        </w:rPr>
      </w:pPr>
    </w:p>
    <w:p w:rsidR="00E5544E" w:rsidRDefault="00E5544E" w:rsidP="00BF2FC5">
      <w:pPr>
        <w:spacing w:after="0"/>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 xml:space="preserve">The </w:t>
      </w:r>
      <w:r w:rsidR="000B2BC0" w:rsidRPr="001F79CA">
        <w:rPr>
          <w:rFonts w:ascii="Arial Narrow" w:eastAsia="Times New Roman" w:hAnsi="Arial Narrow" w:cs="Tahoma"/>
          <w:sz w:val="24"/>
          <w:szCs w:val="24"/>
          <w:lang w:val="en-GB" w:eastAsia="en-GB"/>
        </w:rPr>
        <w:t>existing annuity</w:t>
      </w:r>
      <w:r w:rsidRPr="001F79CA">
        <w:rPr>
          <w:rFonts w:ascii="Arial Narrow" w:eastAsia="Times New Roman" w:hAnsi="Arial Narrow" w:cs="Tahoma"/>
          <w:sz w:val="24"/>
          <w:szCs w:val="24"/>
          <w:lang w:val="en-GB" w:eastAsia="en-GB"/>
        </w:rPr>
        <w:t xml:space="preserve"> loans and the t</w:t>
      </w:r>
      <w:r w:rsidR="00012742">
        <w:rPr>
          <w:rFonts w:ascii="Arial Narrow" w:eastAsia="Times New Roman" w:hAnsi="Arial Narrow" w:cs="Tahoma"/>
          <w:sz w:val="24"/>
          <w:szCs w:val="24"/>
          <w:lang w:val="en-GB" w:eastAsia="en-GB"/>
        </w:rPr>
        <w:t>hree finance leases were</w:t>
      </w:r>
      <w:r w:rsidR="000B2BC0" w:rsidRPr="001F79CA">
        <w:rPr>
          <w:rFonts w:ascii="Arial Narrow" w:eastAsia="Times New Roman" w:hAnsi="Arial Narrow" w:cs="Tahoma"/>
          <w:sz w:val="24"/>
          <w:szCs w:val="24"/>
          <w:lang w:val="en-GB" w:eastAsia="en-GB"/>
        </w:rPr>
        <w:t xml:space="preserve"> full</w:t>
      </w:r>
      <w:r w:rsidR="00012742">
        <w:rPr>
          <w:rFonts w:ascii="Arial Narrow" w:eastAsia="Times New Roman" w:hAnsi="Arial Narrow" w:cs="Tahoma"/>
          <w:sz w:val="24"/>
          <w:szCs w:val="24"/>
          <w:lang w:val="en-GB" w:eastAsia="en-GB"/>
        </w:rPr>
        <w:t>y paid up in</w:t>
      </w:r>
      <w:r w:rsidRPr="001F79CA">
        <w:rPr>
          <w:rFonts w:ascii="Arial Narrow" w:eastAsia="Times New Roman" w:hAnsi="Arial Narrow" w:cs="Tahoma"/>
          <w:sz w:val="24"/>
          <w:szCs w:val="24"/>
          <w:lang w:val="en-GB" w:eastAsia="en-GB"/>
        </w:rPr>
        <w:t xml:space="preserve"> 2016.</w:t>
      </w:r>
    </w:p>
    <w:p w:rsidR="00012742" w:rsidRPr="001F79CA" w:rsidRDefault="00012742" w:rsidP="00BF2FC5">
      <w:pPr>
        <w:spacing w:after="0"/>
        <w:jc w:val="both"/>
        <w:rPr>
          <w:rFonts w:ascii="Arial Narrow" w:eastAsia="Times New Roman" w:hAnsi="Arial Narrow" w:cs="Tahoma"/>
          <w:sz w:val="24"/>
          <w:szCs w:val="24"/>
          <w:lang w:val="en-GB" w:eastAsia="en-GB"/>
        </w:rPr>
      </w:pPr>
    </w:p>
    <w:p w:rsidR="001C5B18" w:rsidRPr="001F79CA" w:rsidRDefault="001C5B18" w:rsidP="001F79CA">
      <w:pPr>
        <w:spacing w:after="0" w:line="240" w:lineRule="auto"/>
        <w:jc w:val="both"/>
        <w:rPr>
          <w:rFonts w:ascii="Arial Narrow" w:eastAsia="Times New Roman" w:hAnsi="Arial Narrow" w:cs="Tahoma"/>
          <w:sz w:val="24"/>
          <w:szCs w:val="24"/>
          <w:lang w:val="en-GB" w:eastAsia="en-GB"/>
        </w:rPr>
      </w:pPr>
    </w:p>
    <w:p w:rsidR="001C5B18" w:rsidRPr="001F79CA" w:rsidRDefault="001C5B18" w:rsidP="001F79CA">
      <w:pPr>
        <w:spacing w:after="0" w:line="240" w:lineRule="auto"/>
        <w:jc w:val="both"/>
        <w:rPr>
          <w:rFonts w:ascii="Arial Narrow" w:eastAsia="Times New Roman" w:hAnsi="Arial Narrow" w:cs="Tahoma"/>
          <w:sz w:val="24"/>
          <w:szCs w:val="24"/>
          <w:lang w:val="en-GB" w:eastAsia="en-GB"/>
        </w:rPr>
      </w:pPr>
    </w:p>
    <w:p w:rsidR="001C5B18" w:rsidRPr="001F79CA" w:rsidRDefault="001C5B18" w:rsidP="001F79CA">
      <w:pPr>
        <w:spacing w:after="0" w:line="240" w:lineRule="auto"/>
        <w:jc w:val="both"/>
        <w:rPr>
          <w:rFonts w:ascii="Arial Narrow" w:eastAsia="Times New Roman" w:hAnsi="Arial Narrow" w:cs="Tahoma"/>
          <w:sz w:val="24"/>
          <w:szCs w:val="24"/>
          <w:lang w:val="en-GB" w:eastAsia="en-GB"/>
        </w:rPr>
      </w:pPr>
    </w:p>
    <w:p w:rsidR="001C5B18" w:rsidRPr="001F79CA" w:rsidRDefault="001C5B18" w:rsidP="001F79CA">
      <w:pPr>
        <w:spacing w:after="0" w:line="240" w:lineRule="auto"/>
        <w:jc w:val="both"/>
        <w:rPr>
          <w:rFonts w:ascii="Arial Narrow" w:eastAsia="Times New Roman" w:hAnsi="Arial Narrow" w:cs="Tahoma"/>
          <w:sz w:val="24"/>
          <w:szCs w:val="24"/>
          <w:lang w:val="en-GB" w:eastAsia="en-GB"/>
        </w:rPr>
      </w:pPr>
    </w:p>
    <w:p w:rsidR="001C5B18" w:rsidRPr="001F79CA" w:rsidRDefault="001C5B18" w:rsidP="001F79CA">
      <w:pPr>
        <w:spacing w:after="0" w:line="240" w:lineRule="auto"/>
        <w:jc w:val="both"/>
        <w:rPr>
          <w:rFonts w:ascii="Arial Narrow" w:eastAsia="Times New Roman" w:hAnsi="Arial Narrow" w:cs="Tahoma"/>
          <w:sz w:val="24"/>
          <w:szCs w:val="24"/>
          <w:lang w:val="en-GB" w:eastAsia="en-GB"/>
        </w:rPr>
      </w:pPr>
    </w:p>
    <w:p w:rsidR="001C5B18" w:rsidRPr="001F79CA" w:rsidRDefault="001C5B18" w:rsidP="001F79CA">
      <w:pPr>
        <w:spacing w:after="0" w:line="240" w:lineRule="auto"/>
        <w:jc w:val="both"/>
        <w:rPr>
          <w:rFonts w:ascii="Arial Narrow" w:eastAsia="Times New Roman" w:hAnsi="Arial Narrow" w:cs="Tahoma"/>
          <w:sz w:val="24"/>
          <w:szCs w:val="24"/>
          <w:lang w:val="en-GB" w:eastAsia="en-GB"/>
        </w:rPr>
      </w:pPr>
    </w:p>
    <w:p w:rsidR="001C5B18" w:rsidRPr="001F79CA" w:rsidRDefault="001C5B18" w:rsidP="001F79CA">
      <w:pPr>
        <w:spacing w:after="0" w:line="240" w:lineRule="auto"/>
        <w:jc w:val="both"/>
        <w:rPr>
          <w:rFonts w:ascii="Arial Narrow" w:eastAsia="Times New Roman" w:hAnsi="Arial Narrow" w:cs="Tahoma"/>
          <w:sz w:val="24"/>
          <w:szCs w:val="24"/>
          <w:lang w:val="en-GB" w:eastAsia="en-GB"/>
        </w:rPr>
      </w:pPr>
    </w:p>
    <w:p w:rsidR="001C5B18" w:rsidRPr="001F79CA" w:rsidRDefault="001C5B18" w:rsidP="001F79CA">
      <w:pPr>
        <w:spacing w:after="0" w:line="240" w:lineRule="auto"/>
        <w:jc w:val="both"/>
        <w:rPr>
          <w:rFonts w:ascii="Arial Narrow" w:eastAsia="Times New Roman" w:hAnsi="Arial Narrow" w:cs="Tahoma"/>
          <w:sz w:val="24"/>
          <w:szCs w:val="24"/>
          <w:lang w:val="en-GB" w:eastAsia="en-GB"/>
        </w:rPr>
      </w:pPr>
    </w:p>
    <w:p w:rsidR="001C5B18" w:rsidRPr="001F79CA" w:rsidRDefault="001C5B18" w:rsidP="001F79CA">
      <w:pPr>
        <w:spacing w:after="0" w:line="240" w:lineRule="auto"/>
        <w:jc w:val="both"/>
        <w:rPr>
          <w:rFonts w:ascii="Arial Narrow" w:eastAsia="Times New Roman" w:hAnsi="Arial Narrow" w:cs="Tahoma"/>
          <w:sz w:val="24"/>
          <w:szCs w:val="24"/>
          <w:lang w:val="en-GB" w:eastAsia="en-GB"/>
        </w:rPr>
      </w:pPr>
    </w:p>
    <w:p w:rsidR="001C5B18" w:rsidRPr="001F79CA" w:rsidRDefault="001C5B18" w:rsidP="001F79CA">
      <w:pPr>
        <w:spacing w:after="0" w:line="240" w:lineRule="auto"/>
        <w:jc w:val="both"/>
        <w:rPr>
          <w:rFonts w:ascii="Arial Narrow" w:eastAsia="Times New Roman" w:hAnsi="Arial Narrow" w:cs="Tahoma"/>
          <w:sz w:val="24"/>
          <w:szCs w:val="24"/>
          <w:lang w:val="en-GB" w:eastAsia="en-GB"/>
        </w:rPr>
      </w:pPr>
    </w:p>
    <w:p w:rsidR="001C5B18" w:rsidRPr="001F79CA" w:rsidRDefault="001C5B18" w:rsidP="001F79CA">
      <w:pPr>
        <w:spacing w:after="0" w:line="240" w:lineRule="auto"/>
        <w:jc w:val="both"/>
        <w:rPr>
          <w:rFonts w:ascii="Arial Narrow" w:eastAsia="Times New Roman" w:hAnsi="Arial Narrow" w:cs="Tahoma"/>
          <w:sz w:val="24"/>
          <w:szCs w:val="24"/>
          <w:lang w:val="en-GB" w:eastAsia="en-GB"/>
        </w:rPr>
      </w:pPr>
    </w:p>
    <w:p w:rsidR="001C5B18" w:rsidRPr="001F79CA" w:rsidRDefault="001C5B18" w:rsidP="001F79CA">
      <w:pPr>
        <w:spacing w:after="0" w:line="240" w:lineRule="auto"/>
        <w:jc w:val="both"/>
        <w:rPr>
          <w:rFonts w:ascii="Arial Narrow" w:eastAsia="Times New Roman" w:hAnsi="Arial Narrow" w:cs="Tahoma"/>
          <w:sz w:val="24"/>
          <w:szCs w:val="24"/>
          <w:lang w:val="en-GB" w:eastAsia="en-GB"/>
        </w:rPr>
      </w:pPr>
    </w:p>
    <w:p w:rsidR="001C5B18" w:rsidRPr="001F79CA" w:rsidRDefault="001C5B18" w:rsidP="001F79CA">
      <w:pPr>
        <w:spacing w:after="0" w:line="240" w:lineRule="auto"/>
        <w:jc w:val="both"/>
        <w:rPr>
          <w:rFonts w:ascii="Arial Narrow" w:eastAsia="Times New Roman" w:hAnsi="Arial Narrow" w:cs="Tahoma"/>
          <w:sz w:val="24"/>
          <w:szCs w:val="24"/>
          <w:lang w:val="en-GB" w:eastAsia="en-GB"/>
        </w:rPr>
      </w:pPr>
    </w:p>
    <w:p w:rsidR="001C5B18" w:rsidRPr="001F79CA" w:rsidRDefault="001C5B18" w:rsidP="001F79CA">
      <w:pPr>
        <w:spacing w:after="0" w:line="240" w:lineRule="auto"/>
        <w:jc w:val="both"/>
        <w:rPr>
          <w:rFonts w:ascii="Arial Narrow" w:eastAsia="Times New Roman" w:hAnsi="Arial Narrow" w:cs="Tahoma"/>
          <w:sz w:val="24"/>
          <w:szCs w:val="24"/>
          <w:lang w:val="en-GB" w:eastAsia="en-GB"/>
        </w:rPr>
      </w:pPr>
    </w:p>
    <w:p w:rsidR="001C5B18" w:rsidRPr="001F79CA" w:rsidRDefault="001C5B18" w:rsidP="001F79CA">
      <w:pPr>
        <w:spacing w:after="0" w:line="240" w:lineRule="auto"/>
        <w:jc w:val="both"/>
        <w:rPr>
          <w:rFonts w:ascii="Arial Narrow" w:eastAsia="Times New Roman" w:hAnsi="Arial Narrow" w:cs="Tahoma"/>
          <w:sz w:val="24"/>
          <w:szCs w:val="24"/>
          <w:lang w:val="en-GB" w:eastAsia="en-GB"/>
        </w:rPr>
      </w:pPr>
    </w:p>
    <w:p w:rsidR="001C5B18" w:rsidRPr="001F79CA" w:rsidRDefault="001C5B18" w:rsidP="001F79CA">
      <w:pPr>
        <w:spacing w:after="0" w:line="240" w:lineRule="auto"/>
        <w:jc w:val="both"/>
        <w:rPr>
          <w:rFonts w:ascii="Arial Narrow" w:eastAsia="Times New Roman" w:hAnsi="Arial Narrow" w:cs="Tahoma"/>
          <w:sz w:val="24"/>
          <w:szCs w:val="24"/>
          <w:lang w:val="en-GB" w:eastAsia="en-GB"/>
        </w:rPr>
      </w:pPr>
    </w:p>
    <w:p w:rsidR="001C5B18" w:rsidRPr="001F79CA" w:rsidRDefault="001C5B18" w:rsidP="001F79CA">
      <w:pPr>
        <w:spacing w:after="0" w:line="240" w:lineRule="auto"/>
        <w:jc w:val="both"/>
        <w:rPr>
          <w:rFonts w:ascii="Arial Narrow" w:eastAsia="Times New Roman" w:hAnsi="Arial Narrow" w:cs="Tahoma"/>
          <w:sz w:val="24"/>
          <w:szCs w:val="24"/>
          <w:lang w:val="en-GB" w:eastAsia="en-GB"/>
        </w:rPr>
      </w:pPr>
    </w:p>
    <w:p w:rsidR="001C5B18" w:rsidRPr="001F79CA" w:rsidRDefault="001C5B18" w:rsidP="001F79CA">
      <w:pPr>
        <w:spacing w:after="0" w:line="240" w:lineRule="auto"/>
        <w:jc w:val="both"/>
        <w:rPr>
          <w:rFonts w:ascii="Arial Narrow" w:eastAsia="Times New Roman" w:hAnsi="Arial Narrow" w:cs="Tahoma"/>
          <w:sz w:val="24"/>
          <w:szCs w:val="24"/>
          <w:lang w:val="en-GB"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sectPr w:rsidR="001C5B18" w:rsidRPr="001F79CA" w:rsidSect="00987085">
          <w:pgSz w:w="12242" w:h="15842" w:code="1"/>
          <w:pgMar w:top="1440" w:right="1264" w:bottom="1440" w:left="1797" w:header="720" w:footer="720" w:gutter="0"/>
          <w:cols w:space="720"/>
          <w:noEndnote/>
        </w:sectPr>
      </w:pPr>
    </w:p>
    <w:p w:rsidR="001C5B18" w:rsidRPr="001F79CA" w:rsidRDefault="008552B9"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8552B9">
        <w:rPr>
          <w:noProof/>
          <w:lang w:eastAsia="en-ZA"/>
        </w:rPr>
        <w:drawing>
          <wp:inline distT="0" distB="0" distL="0" distR="0">
            <wp:extent cx="5829935" cy="7588338"/>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29935" cy="7588338"/>
                    </a:xfrm>
                    <a:prstGeom prst="rect">
                      <a:avLst/>
                    </a:prstGeom>
                    <a:noFill/>
                    <a:ln>
                      <a:noFill/>
                    </a:ln>
                  </pic:spPr>
                </pic:pic>
              </a:graphicData>
            </a:graphic>
          </wp:inline>
        </w:drawing>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 xml:space="preserve">12. -    Table SA 21 - Disclosure on Allocations Made by the Municipality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The</w:t>
      </w:r>
      <w:r w:rsidR="00D544B1" w:rsidRPr="001F79CA">
        <w:rPr>
          <w:rFonts w:ascii="Arial Narrow" w:eastAsia="Times New Roman" w:hAnsi="Arial Narrow" w:cs="Tahoma"/>
          <w:sz w:val="24"/>
          <w:szCs w:val="24"/>
          <w:lang w:val="en-GB" w:eastAsia="en-GB"/>
        </w:rPr>
        <w:t xml:space="preserve"> municipality currently makes allocations to individuals in respect of se</w:t>
      </w:r>
      <w:r w:rsidR="00B10146">
        <w:rPr>
          <w:rFonts w:ascii="Arial Narrow" w:eastAsia="Times New Roman" w:hAnsi="Arial Narrow" w:cs="Tahoma"/>
          <w:sz w:val="24"/>
          <w:szCs w:val="24"/>
          <w:lang w:val="en-GB" w:eastAsia="en-GB"/>
        </w:rPr>
        <w:t xml:space="preserve">rvices or goods delivered. These </w:t>
      </w:r>
      <w:r w:rsidR="00D544B1" w:rsidRPr="001F79CA">
        <w:rPr>
          <w:rFonts w:ascii="Arial Narrow" w:eastAsia="Times New Roman" w:hAnsi="Arial Narrow" w:cs="Tahoma"/>
          <w:sz w:val="24"/>
          <w:szCs w:val="24"/>
          <w:lang w:val="en-GB" w:eastAsia="en-GB"/>
        </w:rPr>
        <w:t>are paid out from grants paid vote. The m</w:t>
      </w:r>
      <w:r w:rsidR="00B10146">
        <w:rPr>
          <w:rFonts w:ascii="Arial Narrow" w:eastAsia="Times New Roman" w:hAnsi="Arial Narrow" w:cs="Tahoma"/>
          <w:sz w:val="24"/>
          <w:szCs w:val="24"/>
          <w:lang w:val="en-GB" w:eastAsia="en-GB"/>
        </w:rPr>
        <w:t xml:space="preserve">unicipality does not allocate any </w:t>
      </w:r>
      <w:r w:rsidR="0080132E">
        <w:rPr>
          <w:rFonts w:ascii="Arial Narrow" w:eastAsia="Times New Roman" w:hAnsi="Arial Narrow" w:cs="Tahoma"/>
          <w:sz w:val="24"/>
          <w:szCs w:val="24"/>
          <w:lang w:val="en-GB" w:eastAsia="en-GB"/>
        </w:rPr>
        <w:t xml:space="preserve">grant </w:t>
      </w:r>
      <w:r w:rsidR="0080132E" w:rsidRPr="001F79CA">
        <w:rPr>
          <w:rFonts w:ascii="Arial Narrow" w:eastAsia="Times New Roman" w:hAnsi="Arial Narrow" w:cs="Tahoma"/>
          <w:sz w:val="24"/>
          <w:szCs w:val="24"/>
          <w:lang w:val="en-GB" w:eastAsia="en-GB"/>
        </w:rPr>
        <w:t>to</w:t>
      </w:r>
      <w:r w:rsidR="00D544B1" w:rsidRPr="001F79CA">
        <w:rPr>
          <w:rFonts w:ascii="Arial Narrow" w:eastAsia="Times New Roman" w:hAnsi="Arial Narrow" w:cs="Tahoma"/>
          <w:sz w:val="24"/>
          <w:szCs w:val="24"/>
          <w:lang w:val="en-GB" w:eastAsia="en-GB"/>
        </w:rPr>
        <w:t xml:space="preserve"> other municipalities.</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8552B9"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8552B9">
        <w:rPr>
          <w:noProof/>
          <w:lang w:eastAsia="en-ZA"/>
        </w:rPr>
        <w:drawing>
          <wp:inline distT="0" distB="0" distL="0" distR="0">
            <wp:extent cx="5829935" cy="5625914"/>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9935" cy="5625914"/>
                    </a:xfrm>
                    <a:prstGeom prst="rect">
                      <a:avLst/>
                    </a:prstGeom>
                    <a:noFill/>
                    <a:ln>
                      <a:noFill/>
                    </a:ln>
                  </pic:spPr>
                </pic:pic>
              </a:graphicData>
            </a:graphic>
          </wp:inline>
        </w:drawing>
      </w:r>
    </w:p>
    <w:p w:rsidR="001C5B18"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522DE7" w:rsidRDefault="00522DE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8552B9" w:rsidRDefault="008552B9"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8552B9" w:rsidRDefault="008552B9"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8552B9" w:rsidRDefault="008552B9"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8552B9" w:rsidRPr="001F79CA" w:rsidRDefault="008552B9"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13</w:t>
      </w:r>
      <w:r w:rsidRPr="001F79CA">
        <w:rPr>
          <w:rFonts w:ascii="Arial Narrow" w:eastAsia="Times New Roman" w:hAnsi="Arial Narrow" w:cs="Tahoma"/>
          <w:b/>
          <w:sz w:val="24"/>
          <w:szCs w:val="24"/>
          <w:lang w:val="en-GB" w:eastAsia="en-GB"/>
        </w:rPr>
        <w:tab/>
        <w:t>Disclosure on Salaries, Allowances and Benefits</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 xml:space="preserve">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 xml:space="preserve"> The tables on the following pages give the required listings of salaries</w:t>
      </w:r>
      <w:r w:rsidR="00394228" w:rsidRPr="001F79CA">
        <w:rPr>
          <w:rFonts w:ascii="Arial Narrow" w:eastAsia="Times New Roman" w:hAnsi="Arial Narrow" w:cs="Tahoma"/>
          <w:sz w:val="24"/>
          <w:szCs w:val="24"/>
          <w:lang w:val="en-GB" w:eastAsia="en-GB"/>
        </w:rPr>
        <w:t>, Allowances</w:t>
      </w:r>
      <w:r w:rsidRPr="001F79CA">
        <w:rPr>
          <w:rFonts w:ascii="Arial Narrow" w:eastAsia="Times New Roman" w:hAnsi="Arial Narrow" w:cs="Tahoma"/>
          <w:sz w:val="24"/>
          <w:szCs w:val="24"/>
          <w:lang w:val="en-GB" w:eastAsia="en-GB"/>
        </w:rPr>
        <w:t>, and personnel as required by the MFMA.</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394228" w:rsidP="001F79CA">
      <w:pPr>
        <w:autoSpaceDE w:val="0"/>
        <w:autoSpaceDN w:val="0"/>
        <w:adjustRightInd w:val="0"/>
        <w:spacing w:after="120" w:line="240" w:lineRule="auto"/>
        <w:jc w:val="both"/>
        <w:rPr>
          <w:rFonts w:ascii="Arial Narrow" w:eastAsia="Times New Roman" w:hAnsi="Arial Narrow" w:cs="Tahoma"/>
          <w:sz w:val="24"/>
          <w:szCs w:val="24"/>
          <w:u w:val="single"/>
          <w:lang w:val="en-GB" w:eastAsia="en-GB"/>
        </w:rPr>
      </w:pPr>
      <w:proofErr w:type="gramStart"/>
      <w:r>
        <w:rPr>
          <w:rFonts w:ascii="Arial Narrow" w:eastAsia="Times New Roman" w:hAnsi="Arial Narrow" w:cs="Tahoma"/>
          <w:b/>
          <w:sz w:val="24"/>
          <w:szCs w:val="24"/>
          <w:lang w:val="en-GB" w:eastAsia="en-GB"/>
        </w:rPr>
        <w:t xml:space="preserve">13.1 </w:t>
      </w:r>
      <w:r w:rsidR="001C5B18" w:rsidRPr="001F79CA">
        <w:rPr>
          <w:rFonts w:ascii="Arial Narrow" w:eastAsia="Times New Roman" w:hAnsi="Arial Narrow" w:cs="Tahoma"/>
          <w:b/>
          <w:sz w:val="24"/>
          <w:szCs w:val="24"/>
          <w:lang w:val="en-GB" w:eastAsia="en-GB"/>
        </w:rPr>
        <w:t xml:space="preserve"> TABLE</w:t>
      </w:r>
      <w:proofErr w:type="gramEnd"/>
      <w:r w:rsidR="001C5B18" w:rsidRPr="001F79CA">
        <w:rPr>
          <w:rFonts w:ascii="Arial Narrow" w:eastAsia="Times New Roman" w:hAnsi="Arial Narrow" w:cs="Tahoma"/>
          <w:b/>
          <w:sz w:val="24"/>
          <w:szCs w:val="24"/>
          <w:lang w:val="en-GB" w:eastAsia="en-GB"/>
        </w:rPr>
        <w:t xml:space="preserve"> SA23 - </w:t>
      </w:r>
      <w:r w:rsidR="001C5B18" w:rsidRPr="001F79CA">
        <w:rPr>
          <w:rFonts w:ascii="Arial Narrow" w:eastAsia="Times New Roman" w:hAnsi="Arial Narrow" w:cs="Tahoma"/>
          <w:b/>
          <w:sz w:val="24"/>
          <w:szCs w:val="24"/>
          <w:u w:val="single"/>
          <w:lang w:val="en-GB" w:eastAsia="en-GB"/>
        </w:rPr>
        <w:t xml:space="preserve">Salaries, Allowances and Benefits (Political Office </w:t>
      </w:r>
      <w:r w:rsidR="001C5B18" w:rsidRPr="001F79CA">
        <w:rPr>
          <w:rFonts w:ascii="Arial Narrow" w:eastAsia="Times New Roman" w:hAnsi="Arial Narrow" w:cs="Tahoma"/>
          <w:b/>
          <w:sz w:val="24"/>
          <w:szCs w:val="24"/>
          <w:lang w:val="en-GB" w:eastAsia="en-GB"/>
        </w:rPr>
        <w:t xml:space="preserve">         </w:t>
      </w:r>
      <w:r w:rsidR="001C5B18" w:rsidRPr="001F79CA">
        <w:rPr>
          <w:rFonts w:ascii="Arial Narrow" w:eastAsia="Times New Roman" w:hAnsi="Arial Narrow" w:cs="Tahoma"/>
          <w:b/>
          <w:sz w:val="24"/>
          <w:szCs w:val="24"/>
          <w:u w:val="single"/>
          <w:lang w:val="en-GB" w:eastAsia="en-GB"/>
        </w:rPr>
        <w:t>bearers/councillors/senior managers)</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 xml:space="preserve">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u w:val="single"/>
          <w:lang w:val="en-GB" w:eastAsia="en-GB"/>
        </w:rPr>
      </w:pPr>
      <w:r w:rsidRPr="001F79CA">
        <w:rPr>
          <w:rFonts w:ascii="Arial Narrow" w:eastAsia="Times New Roman" w:hAnsi="Arial Narrow" w:cs="Tahoma"/>
          <w:b/>
          <w:sz w:val="24"/>
          <w:szCs w:val="24"/>
          <w:lang w:val="en-GB" w:eastAsia="en-GB"/>
        </w:rPr>
        <w:t xml:space="preserve">13.2 -      TABLE SA22 - </w:t>
      </w:r>
      <w:r w:rsidRPr="001F79CA">
        <w:rPr>
          <w:rFonts w:ascii="Arial Narrow" w:eastAsia="Times New Roman" w:hAnsi="Arial Narrow" w:cs="Tahoma"/>
          <w:b/>
          <w:sz w:val="24"/>
          <w:szCs w:val="24"/>
          <w:u w:val="single"/>
          <w:lang w:val="en-GB" w:eastAsia="en-GB"/>
        </w:rPr>
        <w:t>Summary of councillor and staff benefits</w:t>
      </w:r>
      <w:r w:rsidRPr="001F79CA">
        <w:rPr>
          <w:rFonts w:ascii="Arial Narrow" w:eastAsia="Times New Roman" w:hAnsi="Arial Narrow" w:cs="Tahoma"/>
          <w:sz w:val="24"/>
          <w:szCs w:val="24"/>
          <w:lang w:val="en-GB" w:eastAsia="en-GB"/>
        </w:rPr>
        <w:t xml:space="preserve">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 xml:space="preserve">13.3 -      TABLE SA24 - </w:t>
      </w:r>
      <w:r w:rsidRPr="001F79CA">
        <w:rPr>
          <w:rFonts w:ascii="Arial Narrow" w:eastAsia="Times New Roman" w:hAnsi="Arial Narrow" w:cs="Tahoma"/>
          <w:b/>
          <w:sz w:val="24"/>
          <w:szCs w:val="24"/>
          <w:u w:val="single"/>
          <w:lang w:val="en-GB" w:eastAsia="en-GB"/>
        </w:rPr>
        <w:t xml:space="preserve">Summary of Personnel Numbers </w:t>
      </w:r>
      <w:r w:rsidRPr="001F79CA">
        <w:rPr>
          <w:rFonts w:ascii="Arial Narrow" w:eastAsia="Times New Roman" w:hAnsi="Arial Narrow" w:cs="Tahoma"/>
          <w:b/>
          <w:sz w:val="24"/>
          <w:szCs w:val="24"/>
          <w:lang w:val="en-GB" w:eastAsia="en-GB"/>
        </w:rPr>
        <w:t xml:space="preserve">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35B5F" w:rsidRPr="001F79CA" w:rsidRDefault="00735B5F"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35B5F" w:rsidRPr="001F79CA" w:rsidRDefault="00735B5F"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35B5F" w:rsidRPr="001F79CA" w:rsidRDefault="00735B5F"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35B5F" w:rsidRPr="001F79CA" w:rsidRDefault="00735B5F"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sectPr w:rsidR="00735B5F" w:rsidRPr="001F79CA" w:rsidSect="00987085">
          <w:pgSz w:w="12242" w:h="15842" w:code="1"/>
          <w:pgMar w:top="1440" w:right="1264" w:bottom="1440" w:left="1797" w:header="720" w:footer="720" w:gutter="0"/>
          <w:cols w:space="720"/>
          <w:noEndnote/>
        </w:sectPr>
      </w:pPr>
    </w:p>
    <w:p w:rsidR="00735B5F" w:rsidRPr="001F79CA" w:rsidRDefault="00DC7454"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DC7454">
        <w:rPr>
          <w:noProof/>
          <w:lang w:eastAsia="en-ZA"/>
        </w:rPr>
        <w:drawing>
          <wp:inline distT="0" distB="0" distL="0" distR="0">
            <wp:extent cx="5829935" cy="4892767"/>
            <wp:effectExtent l="0" t="0" r="0" b="3175"/>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29935" cy="4892767"/>
                    </a:xfrm>
                    <a:prstGeom prst="rect">
                      <a:avLst/>
                    </a:prstGeom>
                    <a:noFill/>
                    <a:ln>
                      <a:noFill/>
                    </a:ln>
                  </pic:spPr>
                </pic:pic>
              </a:graphicData>
            </a:graphic>
          </wp:inline>
        </w:drawing>
      </w:r>
    </w:p>
    <w:p w:rsidR="00735B5F" w:rsidRPr="001F79CA" w:rsidRDefault="00735B5F"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35B5F" w:rsidRPr="001F79CA" w:rsidRDefault="00735B5F"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35B5F" w:rsidRPr="001F79CA" w:rsidRDefault="00022F3C"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022F3C">
        <w:rPr>
          <w:noProof/>
          <w:lang w:eastAsia="en-ZA"/>
        </w:rPr>
        <w:drawing>
          <wp:inline distT="0" distB="0" distL="0" distR="0">
            <wp:extent cx="5829935" cy="56994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9935" cy="5699451"/>
                    </a:xfrm>
                    <a:prstGeom prst="rect">
                      <a:avLst/>
                    </a:prstGeom>
                    <a:noFill/>
                    <a:ln>
                      <a:noFill/>
                    </a:ln>
                  </pic:spPr>
                </pic:pic>
              </a:graphicData>
            </a:graphic>
          </wp:inline>
        </w:drawing>
      </w:r>
    </w:p>
    <w:p w:rsidR="00735B5F" w:rsidRPr="001F79CA" w:rsidRDefault="00735B5F"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35B5F" w:rsidRPr="001F79CA" w:rsidRDefault="00735B5F"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35B5F" w:rsidRPr="001F79CA" w:rsidRDefault="00735B5F"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35B5F" w:rsidRPr="001F79CA" w:rsidRDefault="00735B5F"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35B5F" w:rsidRPr="001F79CA" w:rsidRDefault="00735B5F"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35B5F" w:rsidRPr="001F79CA" w:rsidRDefault="00735B5F"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35B5F" w:rsidRPr="001F79CA" w:rsidRDefault="00735B5F"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35B5F" w:rsidRPr="001F79CA" w:rsidRDefault="00735B5F"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735B5F" w:rsidRPr="001F79CA" w:rsidRDefault="00735B5F"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sectPr w:rsidR="00735B5F" w:rsidRPr="001F79CA" w:rsidSect="00987085">
          <w:pgSz w:w="12242" w:h="15842" w:code="1"/>
          <w:pgMar w:top="1440" w:right="1264" w:bottom="1440" w:left="1797" w:header="720" w:footer="720" w:gutter="0"/>
          <w:cols w:space="720"/>
          <w:noEndnote/>
        </w:sectPr>
      </w:pPr>
    </w:p>
    <w:p w:rsidR="001C5B18" w:rsidRPr="001F79CA" w:rsidRDefault="00DC7454"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DC7454">
        <w:rPr>
          <w:noProof/>
          <w:lang w:eastAsia="en-ZA"/>
        </w:rPr>
        <w:drawing>
          <wp:inline distT="0" distB="0" distL="0" distR="0">
            <wp:extent cx="5829935" cy="4173082"/>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29935" cy="4173082"/>
                    </a:xfrm>
                    <a:prstGeom prst="rect">
                      <a:avLst/>
                    </a:prstGeom>
                    <a:noFill/>
                    <a:ln>
                      <a:noFill/>
                    </a:ln>
                  </pic:spPr>
                </pic:pic>
              </a:graphicData>
            </a:graphic>
          </wp:inline>
        </w:drawing>
      </w:r>
    </w:p>
    <w:p w:rsidR="001C5B18"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522DE7" w:rsidRDefault="00522DE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522DE7" w:rsidRDefault="00522DE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522DE7" w:rsidRDefault="00522DE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522DE7" w:rsidRDefault="00522DE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522DE7" w:rsidRDefault="00522DE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522DE7" w:rsidRDefault="00522DE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522DE7" w:rsidRDefault="00522DE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522DE7" w:rsidRDefault="00522DE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522DE7" w:rsidRDefault="00522DE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522DE7" w:rsidRDefault="00522DE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522DE7" w:rsidRDefault="00522DE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522DE7" w:rsidRDefault="00522DE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522DE7" w:rsidRDefault="00522DE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522DE7" w:rsidRPr="001F79CA" w:rsidRDefault="00522DE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sectPr w:rsidR="00522DE7" w:rsidRPr="001F79CA" w:rsidSect="00987085">
          <w:pgSz w:w="12242" w:h="15842" w:code="1"/>
          <w:pgMar w:top="1440" w:right="1264" w:bottom="1440" w:left="1797" w:header="709" w:footer="709" w:gutter="0"/>
          <w:cols w:space="708"/>
          <w:docGrid w:linePitch="360"/>
        </w:sectPr>
      </w:pPr>
    </w:p>
    <w:p w:rsidR="00304BA8" w:rsidRDefault="001C5B18" w:rsidP="00215CC4">
      <w:pPr>
        <w:numPr>
          <w:ilvl w:val="0"/>
          <w:numId w:val="9"/>
        </w:num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304BA8">
        <w:rPr>
          <w:rFonts w:ascii="Arial Narrow" w:eastAsia="Times New Roman" w:hAnsi="Arial Narrow" w:cs="Tahoma"/>
          <w:b/>
          <w:sz w:val="24"/>
          <w:szCs w:val="24"/>
          <w:lang w:val="en-GB" w:eastAsia="en-GB"/>
        </w:rPr>
        <w:t xml:space="preserve">Table SA 25 </w:t>
      </w:r>
      <w:r w:rsidRPr="00304BA8">
        <w:rPr>
          <w:rFonts w:ascii="Arial Narrow" w:eastAsia="Times New Roman" w:hAnsi="Arial Narrow" w:cs="Tahoma"/>
          <w:sz w:val="24"/>
          <w:szCs w:val="24"/>
          <w:lang w:val="en-GB" w:eastAsia="en-GB"/>
        </w:rPr>
        <w:t xml:space="preserve">- </w:t>
      </w:r>
      <w:r w:rsidRPr="00304BA8">
        <w:rPr>
          <w:rFonts w:ascii="Arial Narrow" w:eastAsia="Times New Roman" w:hAnsi="Arial Narrow" w:cs="Tahoma"/>
          <w:b/>
          <w:sz w:val="24"/>
          <w:szCs w:val="24"/>
          <w:lang w:val="en-GB" w:eastAsia="en-GB"/>
        </w:rPr>
        <w:t>Budgeted monthly revenue and expenditure</w:t>
      </w:r>
    </w:p>
    <w:p w:rsidR="00304BA8" w:rsidRDefault="001C5B18" w:rsidP="00215CC4">
      <w:pPr>
        <w:numPr>
          <w:ilvl w:val="0"/>
          <w:numId w:val="9"/>
        </w:num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304BA8">
        <w:rPr>
          <w:rFonts w:ascii="Arial Narrow" w:eastAsia="Times New Roman" w:hAnsi="Arial Narrow" w:cs="Tahoma"/>
          <w:b/>
          <w:sz w:val="24"/>
          <w:szCs w:val="24"/>
          <w:lang w:val="en-GB" w:eastAsia="en-GB"/>
        </w:rPr>
        <w:t>Table SA 26 - Budgeted monthly revenue and expenditure   (Municipal Vote)</w:t>
      </w:r>
    </w:p>
    <w:p w:rsidR="00304BA8" w:rsidRDefault="001C5B18" w:rsidP="00215CC4">
      <w:pPr>
        <w:numPr>
          <w:ilvl w:val="0"/>
          <w:numId w:val="9"/>
        </w:num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304BA8">
        <w:rPr>
          <w:rFonts w:ascii="Arial Narrow" w:eastAsia="Times New Roman" w:hAnsi="Arial Narrow" w:cs="Tahoma"/>
          <w:b/>
          <w:sz w:val="24"/>
          <w:szCs w:val="24"/>
          <w:lang w:val="en-GB" w:eastAsia="en-GB"/>
        </w:rPr>
        <w:t>Table SA 27 - Budgeted monthly revenue and expenditure (Standard Classification)</w:t>
      </w:r>
    </w:p>
    <w:p w:rsidR="00304BA8" w:rsidRDefault="001C5B18" w:rsidP="00215CC4">
      <w:pPr>
        <w:numPr>
          <w:ilvl w:val="0"/>
          <w:numId w:val="9"/>
        </w:num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304BA8">
        <w:rPr>
          <w:rFonts w:ascii="Arial Narrow" w:eastAsia="Times New Roman" w:hAnsi="Arial Narrow" w:cs="Tahoma"/>
          <w:b/>
          <w:sz w:val="24"/>
          <w:szCs w:val="24"/>
          <w:lang w:val="en-GB" w:eastAsia="en-GB"/>
        </w:rPr>
        <w:t>Table SA 28 - Budgeted monthly capital expenditure (Municipal Vote)</w:t>
      </w:r>
    </w:p>
    <w:p w:rsidR="00304BA8" w:rsidRDefault="001C5B18" w:rsidP="00215CC4">
      <w:pPr>
        <w:numPr>
          <w:ilvl w:val="0"/>
          <w:numId w:val="9"/>
        </w:num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304BA8">
        <w:rPr>
          <w:rFonts w:ascii="Arial Narrow" w:eastAsia="Times New Roman" w:hAnsi="Arial Narrow" w:cs="Tahoma"/>
          <w:b/>
          <w:sz w:val="24"/>
          <w:szCs w:val="24"/>
          <w:lang w:val="en-GB" w:eastAsia="en-GB"/>
        </w:rPr>
        <w:t xml:space="preserve">Table SA 29 - Budgeted monthly capital expenditure (Standard Classification) </w:t>
      </w:r>
    </w:p>
    <w:p w:rsidR="001C5B18" w:rsidRPr="00304BA8" w:rsidRDefault="001C5B18" w:rsidP="00215CC4">
      <w:pPr>
        <w:numPr>
          <w:ilvl w:val="0"/>
          <w:numId w:val="9"/>
        </w:num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304BA8">
        <w:rPr>
          <w:rFonts w:ascii="Arial Narrow" w:eastAsia="Times New Roman" w:hAnsi="Arial Narrow" w:cs="Tahoma"/>
          <w:b/>
          <w:sz w:val="24"/>
          <w:szCs w:val="24"/>
          <w:lang w:val="en-GB" w:eastAsia="en-GB"/>
        </w:rPr>
        <w:t>Table SA 30 - Budgeted Monthly cash flow</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The table on the following pages presents a monthly cash flow for the municipality over the next financial year.</w:t>
      </w: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0B2BC0" w:rsidRPr="001F79CA" w:rsidRDefault="000B2BC0" w:rsidP="001F79CA">
      <w:pPr>
        <w:spacing w:after="0" w:line="240" w:lineRule="auto"/>
        <w:jc w:val="both"/>
        <w:rPr>
          <w:rFonts w:ascii="Arial Narrow" w:eastAsia="Times New Roman" w:hAnsi="Arial Narrow" w:cs="Arial"/>
          <w:sz w:val="24"/>
          <w:szCs w:val="24"/>
          <w:lang w:val="en-AU" w:eastAsia="en-GB"/>
        </w:rPr>
        <w:sectPr w:rsidR="000B2BC0" w:rsidRPr="001F79CA" w:rsidSect="00987085">
          <w:pgSz w:w="12242" w:h="15842" w:code="1"/>
          <w:pgMar w:top="1440" w:right="1264" w:bottom="1440" w:left="1797" w:header="709" w:footer="709" w:gutter="0"/>
          <w:cols w:space="708"/>
          <w:docGrid w:linePitch="360"/>
        </w:sectPr>
      </w:pPr>
    </w:p>
    <w:p w:rsidR="003F29E9" w:rsidRDefault="00126FE3"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26FE3">
        <w:drawing>
          <wp:inline distT="0" distB="0" distL="0" distR="0">
            <wp:extent cx="8230870" cy="5346721"/>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30870" cy="5346721"/>
                    </a:xfrm>
                    <a:prstGeom prst="rect">
                      <a:avLst/>
                    </a:prstGeom>
                    <a:noFill/>
                    <a:ln>
                      <a:noFill/>
                    </a:ln>
                  </pic:spPr>
                </pic:pic>
              </a:graphicData>
            </a:graphic>
          </wp:inline>
        </w:drawing>
      </w:r>
    </w:p>
    <w:p w:rsidR="003F29E9" w:rsidRDefault="00126FE3"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26FE3">
        <w:drawing>
          <wp:inline distT="0" distB="0" distL="0" distR="0">
            <wp:extent cx="8230870" cy="465100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30870" cy="4651002"/>
                    </a:xfrm>
                    <a:prstGeom prst="rect">
                      <a:avLst/>
                    </a:prstGeom>
                    <a:noFill/>
                    <a:ln>
                      <a:noFill/>
                    </a:ln>
                  </pic:spPr>
                </pic:pic>
              </a:graphicData>
            </a:graphic>
          </wp:inline>
        </w:drawing>
      </w:r>
    </w:p>
    <w:p w:rsidR="003F29E9" w:rsidRDefault="003B089B"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3B089B">
        <w:drawing>
          <wp:inline distT="0" distB="0" distL="0" distR="0">
            <wp:extent cx="8230870" cy="548897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30870" cy="5488974"/>
                    </a:xfrm>
                    <a:prstGeom prst="rect">
                      <a:avLst/>
                    </a:prstGeom>
                    <a:noFill/>
                    <a:ln>
                      <a:noFill/>
                    </a:ln>
                  </pic:spPr>
                </pic:pic>
              </a:graphicData>
            </a:graphic>
          </wp:inline>
        </w:drawing>
      </w:r>
    </w:p>
    <w:p w:rsidR="003F29E9" w:rsidRDefault="003B089B"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3B089B">
        <w:drawing>
          <wp:inline distT="0" distB="0" distL="0" distR="0">
            <wp:extent cx="8230870" cy="3972711"/>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30870" cy="3972711"/>
                    </a:xfrm>
                    <a:prstGeom prst="rect">
                      <a:avLst/>
                    </a:prstGeom>
                    <a:noFill/>
                    <a:ln>
                      <a:noFill/>
                    </a:ln>
                  </pic:spPr>
                </pic:pic>
              </a:graphicData>
            </a:graphic>
          </wp:inline>
        </w:drawing>
      </w:r>
    </w:p>
    <w:p w:rsidR="003F29E9" w:rsidRDefault="003F29E9"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3F29E9" w:rsidRDefault="003F29E9"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3F29E9" w:rsidRDefault="00BC1747"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BC1747">
        <w:rPr>
          <w:noProof/>
          <w:lang w:eastAsia="en-ZA"/>
        </w:rPr>
        <w:drawing>
          <wp:inline distT="0" distB="0" distL="0" distR="0">
            <wp:extent cx="8230870" cy="400802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30870" cy="4008027"/>
                    </a:xfrm>
                    <a:prstGeom prst="rect">
                      <a:avLst/>
                    </a:prstGeom>
                    <a:noFill/>
                    <a:ln>
                      <a:noFill/>
                    </a:ln>
                  </pic:spPr>
                </pic:pic>
              </a:graphicData>
            </a:graphic>
          </wp:inline>
        </w:drawing>
      </w:r>
    </w:p>
    <w:p w:rsidR="003F29E9" w:rsidRDefault="003F29E9"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3F29E9" w:rsidRDefault="003F29E9"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3F29E9" w:rsidRDefault="003F29E9"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3F29E9" w:rsidRDefault="003F29E9"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3F29E9" w:rsidRDefault="003F29E9"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3F29E9" w:rsidRDefault="003F29E9"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3F29E9" w:rsidRDefault="003F29E9"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3F29E9" w:rsidRDefault="003B089B"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3B089B">
        <w:drawing>
          <wp:inline distT="0" distB="0" distL="0" distR="0">
            <wp:extent cx="8230870" cy="5847688"/>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30870" cy="5847688"/>
                    </a:xfrm>
                    <a:prstGeom prst="rect">
                      <a:avLst/>
                    </a:prstGeom>
                    <a:noFill/>
                    <a:ln>
                      <a:noFill/>
                    </a:ln>
                  </pic:spPr>
                </pic:pic>
              </a:graphicData>
            </a:graphic>
          </wp:inline>
        </w:drawing>
      </w:r>
    </w:p>
    <w:p w:rsidR="003F29E9" w:rsidRDefault="003F29E9"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sectPr w:rsidR="003F29E9" w:rsidSect="003F29E9">
          <w:pgSz w:w="15842" w:h="12242" w:orient="landscape" w:code="1"/>
          <w:pgMar w:top="1264" w:right="1440" w:bottom="1797" w:left="1440" w:header="709" w:footer="709" w:gutter="0"/>
          <w:cols w:space="708"/>
          <w:docGrid w:linePitch="360"/>
        </w:sect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u w:val="single"/>
          <w:lang w:val="en-GB" w:eastAsia="en-GB"/>
        </w:rPr>
      </w:pPr>
      <w:r w:rsidRPr="001F79CA">
        <w:rPr>
          <w:rFonts w:ascii="Arial Narrow" w:eastAsia="Times New Roman" w:hAnsi="Arial Narrow" w:cs="Tahoma"/>
          <w:b/>
          <w:sz w:val="24"/>
          <w:szCs w:val="24"/>
          <w:lang w:val="en-GB" w:eastAsia="en-GB"/>
        </w:rPr>
        <w:t>15</w:t>
      </w:r>
      <w:r w:rsidRPr="001F79CA">
        <w:rPr>
          <w:rFonts w:ascii="Arial Narrow" w:eastAsia="Times New Roman" w:hAnsi="Arial Narrow" w:cs="Tahoma"/>
          <w:b/>
          <w:sz w:val="24"/>
          <w:szCs w:val="24"/>
          <w:lang w:val="en-GB" w:eastAsia="en-GB"/>
        </w:rPr>
        <w:tab/>
      </w:r>
      <w:r w:rsidRPr="001F79CA">
        <w:rPr>
          <w:rFonts w:ascii="Arial Narrow" w:eastAsia="Times New Roman" w:hAnsi="Arial Narrow" w:cs="Tahoma"/>
          <w:b/>
          <w:sz w:val="24"/>
          <w:szCs w:val="24"/>
          <w:u w:val="single"/>
          <w:lang w:val="en-GB" w:eastAsia="en-GB"/>
        </w:rPr>
        <w:t>Measurable Performance Objectives (Revenue Source and Vote)</w:t>
      </w:r>
    </w:p>
    <w:p w:rsidR="001C5B18" w:rsidRPr="001F79CA" w:rsidRDefault="003B089B" w:rsidP="003B089B">
      <w:pPr>
        <w:autoSpaceDE w:val="0"/>
        <w:autoSpaceDN w:val="0"/>
        <w:adjustRightInd w:val="0"/>
        <w:spacing w:after="12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 xml:space="preserve">          </w:t>
      </w:r>
      <w:r w:rsidR="001C5B18" w:rsidRPr="001F79CA">
        <w:rPr>
          <w:rFonts w:ascii="Arial Narrow" w:eastAsia="Times New Roman" w:hAnsi="Arial Narrow" w:cs="Tahoma"/>
          <w:sz w:val="24"/>
          <w:szCs w:val="24"/>
          <w:lang w:val="en-GB" w:eastAsia="en-GB"/>
        </w:rPr>
        <w:t xml:space="preserve">Provided in the following pages are summaries of annual measurable performance objectives for each vote. Also included is revenue by source and vote in Table 10.  Annual performance objectives must be converted into quarterly targets for the Service Delivery and Budget Implementation Plan (SDBIP) and will be audited in terms of the annual performance report required by the Systems Act (refer also to chapters 2 and 5 of the annual report as per MFMA circular 11).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u w:val="single"/>
          <w:lang w:val="en-GB" w:eastAsia="en-GB"/>
        </w:rPr>
      </w:pPr>
    </w:p>
    <w:p w:rsidR="001C5B18" w:rsidRPr="001F79CA" w:rsidRDefault="003B089B" w:rsidP="001F79CA">
      <w:pPr>
        <w:spacing w:after="0" w:line="240" w:lineRule="auto"/>
        <w:jc w:val="both"/>
        <w:rPr>
          <w:rFonts w:ascii="Arial Narrow" w:eastAsia="Times New Roman" w:hAnsi="Arial Narrow" w:cs="Arial"/>
          <w:sz w:val="24"/>
          <w:szCs w:val="24"/>
          <w:lang w:val="en-AU" w:eastAsia="en-GB"/>
        </w:rPr>
      </w:pPr>
      <w:r w:rsidRPr="003B089B">
        <w:drawing>
          <wp:inline distT="0" distB="0" distL="0" distR="0">
            <wp:extent cx="6328410" cy="5040726"/>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45942" cy="5054690"/>
                    </a:xfrm>
                    <a:prstGeom prst="rect">
                      <a:avLst/>
                    </a:prstGeom>
                    <a:noFill/>
                    <a:ln>
                      <a:noFill/>
                    </a:ln>
                  </pic:spPr>
                </pic:pic>
              </a:graphicData>
            </a:graphic>
          </wp:inline>
        </w:drawing>
      </w: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A16AF1" w:rsidRPr="001F79CA" w:rsidRDefault="00A16AF1" w:rsidP="00A16AF1">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16</w:t>
      </w:r>
      <w:r w:rsidRPr="001F79CA">
        <w:rPr>
          <w:rFonts w:ascii="Arial Narrow" w:eastAsia="Times New Roman" w:hAnsi="Arial Narrow" w:cs="Tahoma"/>
          <w:b/>
          <w:sz w:val="24"/>
          <w:szCs w:val="24"/>
          <w:lang w:val="en-GB" w:eastAsia="en-GB"/>
        </w:rPr>
        <w:tab/>
        <w:t>Disclosure on Implementation of MFMA &amp; Other Legislation</w:t>
      </w:r>
    </w:p>
    <w:p w:rsidR="00A16AF1" w:rsidRPr="001F79CA" w:rsidRDefault="00A16AF1" w:rsidP="00A16AF1">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sz w:val="24"/>
          <w:szCs w:val="24"/>
          <w:lang w:val="en-GB" w:eastAsia="en-GB"/>
        </w:rPr>
        <w:t xml:space="preserve">            </w:t>
      </w:r>
    </w:p>
    <w:p w:rsidR="00A16AF1" w:rsidRPr="001F79CA" w:rsidRDefault="00A16AF1" w:rsidP="00A16AF1">
      <w:pPr>
        <w:autoSpaceDE w:val="0"/>
        <w:autoSpaceDN w:val="0"/>
        <w:adjustRightInd w:val="0"/>
        <w:spacing w:after="120" w:line="36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The MFMA (Municipal Finance Management Act) became effective July 1</w:t>
      </w:r>
      <w:r w:rsidRPr="001F79CA">
        <w:rPr>
          <w:rFonts w:ascii="Arial Narrow" w:eastAsia="Times New Roman" w:hAnsi="Arial Narrow" w:cs="Tahoma"/>
          <w:sz w:val="24"/>
          <w:szCs w:val="24"/>
          <w:vertAlign w:val="superscript"/>
          <w:lang w:val="en-GB" w:eastAsia="en-GB"/>
        </w:rPr>
        <w:t>st</w:t>
      </w:r>
      <w:r w:rsidRPr="001F79CA">
        <w:rPr>
          <w:rFonts w:ascii="Arial Narrow" w:eastAsia="Times New Roman" w:hAnsi="Arial Narrow" w:cs="Tahoma"/>
          <w:sz w:val="24"/>
          <w:szCs w:val="24"/>
          <w:lang w:val="en-GB" w:eastAsia="en-GB"/>
        </w:rPr>
        <w:t xml:space="preserve"> of 2004.  Most of the requirements of the act took effect immediately; however, various delays were given to certain sections of the act based on the ‘capacity’ of the municipality as was determined by National Treasury.  All local municipalities were classified as either a high, medium or low capacity municipality with each level given different implementation dates for the various delayed sections.  </w:t>
      </w:r>
    </w:p>
    <w:p w:rsidR="00A16AF1" w:rsidRPr="001F79CA" w:rsidRDefault="00A16AF1" w:rsidP="00A16AF1">
      <w:pPr>
        <w:autoSpaceDE w:val="0"/>
        <w:autoSpaceDN w:val="0"/>
        <w:adjustRightInd w:val="0"/>
        <w:spacing w:after="120" w:line="36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 xml:space="preserve">Enoch </w:t>
      </w:r>
      <w:proofErr w:type="spellStart"/>
      <w:r>
        <w:rPr>
          <w:rFonts w:ascii="Arial Narrow" w:eastAsia="Times New Roman" w:hAnsi="Arial Narrow" w:cs="Tahoma"/>
          <w:sz w:val="24"/>
          <w:szCs w:val="24"/>
          <w:lang w:val="en-GB" w:eastAsia="en-GB"/>
        </w:rPr>
        <w:t>Mgijima</w:t>
      </w:r>
      <w:proofErr w:type="spellEnd"/>
      <w:r>
        <w:rPr>
          <w:rFonts w:ascii="Arial Narrow" w:eastAsia="Times New Roman" w:hAnsi="Arial Narrow" w:cs="Tahoma"/>
          <w:sz w:val="24"/>
          <w:szCs w:val="24"/>
          <w:lang w:val="en-GB" w:eastAsia="en-GB"/>
        </w:rPr>
        <w:t xml:space="preserve"> Local Municipality</w:t>
      </w:r>
      <w:r w:rsidRPr="001F79CA">
        <w:rPr>
          <w:rFonts w:ascii="Arial Narrow" w:eastAsia="Times New Roman" w:hAnsi="Arial Narrow" w:cs="Tahoma"/>
          <w:sz w:val="24"/>
          <w:szCs w:val="24"/>
          <w:lang w:val="en-GB" w:eastAsia="en-GB"/>
        </w:rPr>
        <w:t xml:space="preserve"> is classified as a medium capacity municipality and was required to meet the implementation dates put forth for </w:t>
      </w:r>
      <w:r>
        <w:rPr>
          <w:rFonts w:ascii="Arial Narrow" w:eastAsia="Times New Roman" w:hAnsi="Arial Narrow" w:cs="Tahoma"/>
          <w:sz w:val="24"/>
          <w:szCs w:val="24"/>
          <w:lang w:val="en-GB" w:eastAsia="en-GB"/>
        </w:rPr>
        <w:t>medium capacity municipalities.</w:t>
      </w:r>
    </w:p>
    <w:p w:rsidR="00A16AF1" w:rsidRPr="001F79CA" w:rsidRDefault="00A16AF1" w:rsidP="00A16AF1">
      <w:pPr>
        <w:autoSpaceDE w:val="0"/>
        <w:autoSpaceDN w:val="0"/>
        <w:adjustRightInd w:val="0"/>
        <w:spacing w:after="120" w:line="36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Many of the major changes required by the act have already been implemented by the municipality.  Some of these include adoption and implementation of a new supply chain policy and establishment of a supply chain unit, the establishment of a budget and treasury office within the finance directorate, the adoption of various policies and procedures including policies for cash and investments, delegations within the organization, establishment of a new audit committee, policy on unforeseen and unexpected expenditures and other administrative requirements.</w:t>
      </w:r>
    </w:p>
    <w:p w:rsidR="00A16AF1" w:rsidRPr="001F79CA" w:rsidRDefault="00A16AF1" w:rsidP="00A16AF1">
      <w:pPr>
        <w:autoSpaceDE w:val="0"/>
        <w:autoSpaceDN w:val="0"/>
        <w:adjustRightInd w:val="0"/>
        <w:spacing w:after="120" w:line="36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 xml:space="preserve">The budget and how it must be designed, funded and reported on is a very big part of MFMA implementation.  Requirements include funding the budget only from realistic revenue, surplus cash or borrowing (but only for capital projects). </w:t>
      </w:r>
    </w:p>
    <w:p w:rsidR="00A16AF1" w:rsidRPr="001F79CA" w:rsidRDefault="00A16AF1" w:rsidP="00A16AF1">
      <w:pPr>
        <w:autoSpaceDE w:val="0"/>
        <w:autoSpaceDN w:val="0"/>
        <w:adjustRightInd w:val="0"/>
        <w:spacing w:after="120" w:line="36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 xml:space="preserve">Much of the implementation of the MFMA involves new and sometimes complex budgetary and financial reporting requirements.  Detailed monthly budgetary reports must be delivered to the Mayor along with quarterly performance indicators.  The Mayor is required to make quarterly reports to the council on all aspects of the budgets implementation and any problems that need to be addressed.  A mid - year performance report is to be delivered to council along with recommendations on needed mid - year adjustments that need to be made.  Annual, quarterly and monthly reports are required to be delivered to National Treasury in very specific formats.  All of these reporting requirements are already being met.  </w:t>
      </w:r>
    </w:p>
    <w:p w:rsidR="003058C3" w:rsidRDefault="003058C3" w:rsidP="00A16AF1">
      <w:pPr>
        <w:spacing w:after="0" w:line="360" w:lineRule="auto"/>
        <w:jc w:val="both"/>
        <w:rPr>
          <w:rFonts w:ascii="Arial Narrow" w:eastAsia="Times New Roman" w:hAnsi="Arial Narrow" w:cs="Tahoma"/>
          <w:sz w:val="24"/>
          <w:szCs w:val="24"/>
          <w:lang w:val="en-GB" w:eastAsia="en-GB"/>
        </w:rPr>
      </w:pPr>
    </w:p>
    <w:p w:rsidR="00A714C8" w:rsidRDefault="00A714C8" w:rsidP="00A16AF1">
      <w:pPr>
        <w:spacing w:after="0" w:line="360" w:lineRule="auto"/>
        <w:jc w:val="both"/>
        <w:rPr>
          <w:rFonts w:ascii="Arial Narrow" w:eastAsia="Times New Roman" w:hAnsi="Arial Narrow" w:cs="Tahoma"/>
          <w:sz w:val="24"/>
          <w:szCs w:val="24"/>
          <w:lang w:val="en-GB" w:eastAsia="en-GB"/>
        </w:rPr>
      </w:pPr>
    </w:p>
    <w:p w:rsidR="00A714C8" w:rsidRDefault="00A714C8" w:rsidP="00A16AF1">
      <w:pPr>
        <w:spacing w:after="0" w:line="360" w:lineRule="auto"/>
        <w:jc w:val="both"/>
        <w:rPr>
          <w:rFonts w:ascii="Arial Narrow" w:eastAsia="Times New Roman" w:hAnsi="Arial Narrow" w:cs="Tahoma"/>
          <w:sz w:val="24"/>
          <w:szCs w:val="24"/>
          <w:lang w:val="en-GB" w:eastAsia="en-GB"/>
        </w:rPr>
      </w:pPr>
    </w:p>
    <w:p w:rsidR="00A714C8" w:rsidRDefault="00A714C8" w:rsidP="00A16AF1">
      <w:pPr>
        <w:spacing w:after="0" w:line="360" w:lineRule="auto"/>
        <w:jc w:val="both"/>
        <w:rPr>
          <w:rFonts w:ascii="Arial Narrow" w:eastAsia="Times New Roman" w:hAnsi="Arial Narrow" w:cs="Tahoma"/>
          <w:sz w:val="24"/>
          <w:szCs w:val="24"/>
          <w:lang w:val="en-GB" w:eastAsia="en-GB"/>
        </w:rPr>
      </w:pPr>
    </w:p>
    <w:p w:rsidR="003058C3" w:rsidRPr="00A714C8" w:rsidRDefault="003058C3" w:rsidP="00A16AF1">
      <w:pPr>
        <w:spacing w:after="0" w:line="360" w:lineRule="auto"/>
        <w:jc w:val="both"/>
        <w:rPr>
          <w:rFonts w:ascii="Arial Narrow" w:eastAsia="Times New Roman" w:hAnsi="Arial Narrow" w:cs="Tahoma"/>
          <w:b/>
          <w:sz w:val="28"/>
          <w:szCs w:val="28"/>
          <w:lang w:val="en-GB" w:eastAsia="en-GB"/>
        </w:rPr>
      </w:pPr>
      <w:r w:rsidRPr="00A714C8">
        <w:rPr>
          <w:rFonts w:ascii="Arial Narrow" w:eastAsia="Times New Roman" w:hAnsi="Arial Narrow" w:cs="Tahoma"/>
          <w:b/>
          <w:sz w:val="28"/>
          <w:szCs w:val="28"/>
          <w:lang w:val="en-GB" w:eastAsia="en-GB"/>
        </w:rPr>
        <w:t xml:space="preserve">Introduction of municipal Standard Chart of Account </w:t>
      </w:r>
    </w:p>
    <w:p w:rsidR="00137E94" w:rsidRDefault="003058C3" w:rsidP="00A16AF1">
      <w:pPr>
        <w:spacing w:after="0" w:line="36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The municipal standard chart of account is a financial reform that aims at standardisation of financial process across all segments of the budget</w:t>
      </w:r>
      <w:r w:rsidR="00137E94">
        <w:rPr>
          <w:rFonts w:ascii="Arial Narrow" w:eastAsia="Times New Roman" w:hAnsi="Arial Narrow" w:cs="Tahoma"/>
          <w:sz w:val="24"/>
          <w:szCs w:val="24"/>
          <w:lang w:val="en-GB" w:eastAsia="en-GB"/>
        </w:rPr>
        <w:t>. The municipality went live with the m SCOA programme. To date the municipality is still faced with</w:t>
      </w:r>
      <w:r w:rsidR="00BD761D">
        <w:rPr>
          <w:rFonts w:ascii="Arial Narrow" w:eastAsia="Times New Roman" w:hAnsi="Arial Narrow" w:cs="Tahoma"/>
          <w:sz w:val="24"/>
          <w:szCs w:val="24"/>
          <w:lang w:val="en-GB" w:eastAsia="en-GB"/>
        </w:rPr>
        <w:t xml:space="preserve"> some</w:t>
      </w:r>
      <w:r w:rsidR="00137E94">
        <w:rPr>
          <w:rFonts w:ascii="Arial Narrow" w:eastAsia="Times New Roman" w:hAnsi="Arial Narrow" w:cs="Tahoma"/>
          <w:sz w:val="24"/>
          <w:szCs w:val="24"/>
          <w:lang w:val="en-GB" w:eastAsia="en-GB"/>
        </w:rPr>
        <w:t xml:space="preserve"> </w:t>
      </w:r>
      <w:r w:rsidR="00BD761D">
        <w:rPr>
          <w:rFonts w:ascii="Arial Narrow" w:eastAsia="Times New Roman" w:hAnsi="Arial Narrow" w:cs="Tahoma"/>
          <w:sz w:val="24"/>
          <w:szCs w:val="24"/>
          <w:lang w:val="en-GB" w:eastAsia="en-GB"/>
        </w:rPr>
        <w:t>challenges with</w:t>
      </w:r>
      <w:r w:rsidR="00137E94">
        <w:rPr>
          <w:rFonts w:ascii="Arial Narrow" w:eastAsia="Times New Roman" w:hAnsi="Arial Narrow" w:cs="Tahoma"/>
          <w:sz w:val="24"/>
          <w:szCs w:val="24"/>
          <w:lang w:val="en-GB" w:eastAsia="en-GB"/>
        </w:rPr>
        <w:t xml:space="preserve"> the implementation of the m SCOA financial reform. The asset module is not functional, as the municipality’s asset is being converted into a form that can be loaded in to the system. </w:t>
      </w:r>
    </w:p>
    <w:p w:rsidR="00BD761D" w:rsidRDefault="00137E94" w:rsidP="00A16AF1">
      <w:pPr>
        <w:spacing w:after="0" w:line="36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The municipality is also faced with having a structure that correctly aligned all balance sheet items. This has affected month end reports. Data clean</w:t>
      </w:r>
      <w:r w:rsidR="00BD761D">
        <w:rPr>
          <w:rFonts w:ascii="Arial Narrow" w:eastAsia="Times New Roman" w:hAnsi="Arial Narrow" w:cs="Tahoma"/>
          <w:sz w:val="24"/>
          <w:szCs w:val="24"/>
          <w:lang w:val="en-GB" w:eastAsia="en-GB"/>
        </w:rPr>
        <w:t>sing was not complete before going</w:t>
      </w:r>
      <w:r>
        <w:rPr>
          <w:rFonts w:ascii="Arial Narrow" w:eastAsia="Times New Roman" w:hAnsi="Arial Narrow" w:cs="Tahoma"/>
          <w:sz w:val="24"/>
          <w:szCs w:val="24"/>
          <w:lang w:val="en-GB" w:eastAsia="en-GB"/>
        </w:rPr>
        <w:t xml:space="preserve"> live on the 1</w:t>
      </w:r>
      <w:r w:rsidRPr="00137E94">
        <w:rPr>
          <w:rFonts w:ascii="Arial Narrow" w:eastAsia="Times New Roman" w:hAnsi="Arial Narrow" w:cs="Tahoma"/>
          <w:sz w:val="24"/>
          <w:szCs w:val="24"/>
          <w:vertAlign w:val="superscript"/>
          <w:lang w:val="en-GB" w:eastAsia="en-GB"/>
        </w:rPr>
        <w:t>st</w:t>
      </w:r>
      <w:r>
        <w:rPr>
          <w:rFonts w:ascii="Arial Narrow" w:eastAsia="Times New Roman" w:hAnsi="Arial Narrow" w:cs="Tahoma"/>
          <w:sz w:val="24"/>
          <w:szCs w:val="24"/>
          <w:lang w:val="en-GB" w:eastAsia="en-GB"/>
        </w:rPr>
        <w:t xml:space="preserve"> of July 2017. The municipality is therefore still in the process of cleansing its data.  </w:t>
      </w:r>
      <w:r w:rsidR="003058C3">
        <w:rPr>
          <w:rFonts w:ascii="Arial Narrow" w:eastAsia="Times New Roman" w:hAnsi="Arial Narrow" w:cs="Tahoma"/>
          <w:sz w:val="24"/>
          <w:szCs w:val="24"/>
          <w:lang w:val="en-GB" w:eastAsia="en-GB"/>
        </w:rPr>
        <w:t xml:space="preserve"> </w:t>
      </w:r>
    </w:p>
    <w:p w:rsidR="002259D2" w:rsidRPr="001F79CA" w:rsidRDefault="00BD761D" w:rsidP="00A16AF1">
      <w:pPr>
        <w:spacing w:after="0" w:line="360" w:lineRule="auto"/>
        <w:jc w:val="both"/>
        <w:rPr>
          <w:rFonts w:ascii="Arial Narrow" w:eastAsia="Times New Roman" w:hAnsi="Arial Narrow" w:cs="Arial"/>
          <w:sz w:val="24"/>
          <w:szCs w:val="24"/>
          <w:lang w:val="en-AU" w:eastAsia="en-GB"/>
        </w:rPr>
        <w:sectPr w:rsidR="002259D2" w:rsidRPr="001F79CA" w:rsidSect="00987085">
          <w:pgSz w:w="12242" w:h="15842" w:code="1"/>
          <w:pgMar w:top="1440" w:right="1264" w:bottom="1440" w:left="1797" w:header="709" w:footer="709" w:gutter="0"/>
          <w:cols w:space="708"/>
          <w:docGrid w:linePitch="360"/>
        </w:sectPr>
      </w:pPr>
      <w:r>
        <w:rPr>
          <w:rFonts w:ascii="Arial Narrow" w:eastAsia="Times New Roman" w:hAnsi="Arial Narrow" w:cs="Tahoma"/>
          <w:sz w:val="24"/>
          <w:szCs w:val="24"/>
          <w:lang w:val="en-GB" w:eastAsia="en-GB"/>
        </w:rPr>
        <w:t>Some Supply Chain Management modules are yet to be activated. The municipality is working with the system providers to complete these system configurations.</w:t>
      </w:r>
      <w:r w:rsidR="00A16AF1" w:rsidRPr="001F79CA">
        <w:rPr>
          <w:rFonts w:ascii="Arial Narrow" w:eastAsia="Times New Roman" w:hAnsi="Arial Narrow" w:cs="Tahoma"/>
          <w:sz w:val="24"/>
          <w:szCs w:val="24"/>
          <w:lang w:val="en-GB" w:eastAsia="en-GB"/>
        </w:rPr>
        <w:br w:type="page"/>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17</w:t>
      </w:r>
      <w:r w:rsidRPr="001F79CA">
        <w:rPr>
          <w:rFonts w:ascii="Arial Narrow" w:eastAsia="Times New Roman" w:hAnsi="Arial Narrow" w:cs="Tahoma"/>
          <w:b/>
          <w:sz w:val="24"/>
          <w:szCs w:val="24"/>
          <w:lang w:val="en-GB" w:eastAsia="en-GB"/>
        </w:rPr>
        <w:tab/>
        <w:t>Budgets and SDBIPs – Departmental / Functional (internal)</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 xml:space="preserve">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A summary of each functional SDBIP within each directorate is provided in the following pages showing the information set out in MFMA Circular 13 under the section “Format of Departmental SDBIPs”:</w:t>
      </w:r>
    </w:p>
    <w:p w:rsidR="001C5B18" w:rsidRPr="001F79CA" w:rsidRDefault="001C5B18" w:rsidP="00215CC4">
      <w:pPr>
        <w:numPr>
          <w:ilvl w:val="0"/>
          <w:numId w:val="10"/>
        </w:num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Purpose (outcomes);</w:t>
      </w:r>
    </w:p>
    <w:p w:rsidR="001C5B18" w:rsidRPr="001F79CA" w:rsidRDefault="001C5B18" w:rsidP="00215CC4">
      <w:pPr>
        <w:numPr>
          <w:ilvl w:val="0"/>
          <w:numId w:val="10"/>
        </w:num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Service delivery description (outputs);</w:t>
      </w:r>
    </w:p>
    <w:p w:rsidR="001C5B18" w:rsidRPr="001F79CA" w:rsidRDefault="001C5B18" w:rsidP="00215CC4">
      <w:pPr>
        <w:numPr>
          <w:ilvl w:val="0"/>
          <w:numId w:val="10"/>
        </w:num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Resources utilised (inputs);</w:t>
      </w:r>
    </w:p>
    <w:p w:rsidR="001C5B18" w:rsidRPr="001F79CA" w:rsidRDefault="001C5B18" w:rsidP="00215CC4">
      <w:pPr>
        <w:numPr>
          <w:ilvl w:val="0"/>
          <w:numId w:val="10"/>
        </w:numPr>
        <w:autoSpaceDE w:val="0"/>
        <w:autoSpaceDN w:val="0"/>
        <w:adjustRightInd w:val="0"/>
        <w:spacing w:after="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Inputs to detailed sector capital plans; and</w:t>
      </w:r>
    </w:p>
    <w:p w:rsidR="001C5B18" w:rsidRPr="001F79CA" w:rsidRDefault="001C5B18" w:rsidP="00215CC4">
      <w:pPr>
        <w:numPr>
          <w:ilvl w:val="0"/>
          <w:numId w:val="10"/>
        </w:numPr>
        <w:autoSpaceDE w:val="0"/>
        <w:autoSpaceDN w:val="0"/>
        <w:adjustRightInd w:val="0"/>
        <w:spacing w:after="0" w:line="240" w:lineRule="auto"/>
        <w:jc w:val="both"/>
        <w:rPr>
          <w:rFonts w:ascii="Arial Narrow" w:eastAsia="Times New Roman" w:hAnsi="Arial Narrow" w:cs="Tahoma"/>
          <w:i/>
          <w:sz w:val="24"/>
          <w:szCs w:val="24"/>
          <w:lang w:val="en-GB" w:eastAsia="en-GB"/>
        </w:rPr>
      </w:pPr>
      <w:r w:rsidRPr="001F79CA">
        <w:rPr>
          <w:rFonts w:ascii="Arial Narrow" w:eastAsia="Times New Roman" w:hAnsi="Arial Narrow" w:cs="Tahoma"/>
          <w:sz w:val="24"/>
          <w:szCs w:val="24"/>
          <w:lang w:val="en-GB" w:eastAsia="en-GB"/>
        </w:rPr>
        <w:t>The link between performance measures in the SDBIP and performance contracts</w:t>
      </w:r>
      <w:r w:rsidRPr="001F79CA">
        <w:rPr>
          <w:rFonts w:ascii="Arial Narrow" w:eastAsia="Times New Roman" w:hAnsi="Arial Narrow" w:cs="Tahoma"/>
          <w:i/>
          <w:sz w:val="24"/>
          <w:szCs w:val="24"/>
          <w:lang w:val="en-GB" w:eastAsia="en-GB"/>
        </w:rPr>
        <w:t>.</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DF32C9"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Pr>
          <w:rFonts w:ascii="Arial Narrow" w:eastAsia="Times New Roman" w:hAnsi="Arial Narrow" w:cs="Tahoma"/>
          <w:sz w:val="24"/>
          <w:szCs w:val="24"/>
          <w:lang w:val="en-GB" w:eastAsia="en-GB"/>
        </w:rPr>
        <w:t>The summary of department</w:t>
      </w:r>
      <w:r w:rsidR="00A16AF1">
        <w:rPr>
          <w:rFonts w:ascii="Arial Narrow" w:eastAsia="Times New Roman" w:hAnsi="Arial Narrow" w:cs="Tahoma"/>
          <w:sz w:val="24"/>
          <w:szCs w:val="24"/>
          <w:lang w:val="en-GB" w:eastAsia="en-GB"/>
        </w:rPr>
        <w:t>al SDBIPs is submitted in a separate document that will be submitt</w:t>
      </w:r>
      <w:r w:rsidR="00F3663A">
        <w:rPr>
          <w:rFonts w:ascii="Arial Narrow" w:eastAsia="Times New Roman" w:hAnsi="Arial Narrow" w:cs="Tahoma"/>
          <w:sz w:val="24"/>
          <w:szCs w:val="24"/>
          <w:lang w:val="en-GB" w:eastAsia="en-GB"/>
        </w:rPr>
        <w:t>ed to council on the 29</w:t>
      </w:r>
      <w:r w:rsidR="00BD761D">
        <w:rPr>
          <w:rFonts w:ascii="Arial Narrow" w:eastAsia="Times New Roman" w:hAnsi="Arial Narrow" w:cs="Tahoma"/>
          <w:sz w:val="24"/>
          <w:szCs w:val="24"/>
          <w:lang w:val="en-GB" w:eastAsia="en-GB"/>
        </w:rPr>
        <w:t xml:space="preserve"> May 2020</w:t>
      </w:r>
      <w:r w:rsidR="00A16AF1">
        <w:rPr>
          <w:rFonts w:ascii="Arial Narrow" w:eastAsia="Times New Roman" w:hAnsi="Arial Narrow" w:cs="Tahoma"/>
          <w:sz w:val="24"/>
          <w:szCs w:val="24"/>
          <w:lang w:val="en-GB" w:eastAsia="en-GB"/>
        </w:rPr>
        <w:t xml:space="preserve"> and to the National and Provincial Treasury thereafter.</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4E61A2" w:rsidRPr="001F79CA" w:rsidRDefault="004E61A2"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4E61A2" w:rsidRPr="001F79CA" w:rsidRDefault="004E61A2"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4E61A2" w:rsidRPr="001F79CA" w:rsidRDefault="004E61A2"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4E61A2" w:rsidRPr="001F79CA" w:rsidRDefault="004E61A2"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4E61A2" w:rsidRPr="001F79CA" w:rsidRDefault="004E61A2"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4E61A2" w:rsidRPr="001F79CA" w:rsidRDefault="004E61A2"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4E61A2" w:rsidRPr="001F79CA" w:rsidRDefault="004E61A2"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4E61A2" w:rsidRPr="001F79CA" w:rsidRDefault="004E61A2"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4E61A2" w:rsidRPr="001F79CA" w:rsidRDefault="004E61A2"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4E61A2" w:rsidRPr="001F79CA" w:rsidRDefault="004E61A2" w:rsidP="001F79CA">
      <w:pPr>
        <w:spacing w:after="0" w:line="240" w:lineRule="auto"/>
        <w:jc w:val="both"/>
        <w:rPr>
          <w:rFonts w:ascii="Arial Narrow" w:eastAsia="Times New Roman" w:hAnsi="Arial Narrow" w:cs="Arial"/>
          <w:sz w:val="24"/>
          <w:szCs w:val="24"/>
          <w:lang w:val="en-AU" w:eastAsia="en-GB"/>
        </w:rPr>
      </w:pPr>
    </w:p>
    <w:p w:rsidR="004E61A2" w:rsidRPr="001F79CA" w:rsidRDefault="004E61A2" w:rsidP="001F79CA">
      <w:pPr>
        <w:spacing w:after="0" w:line="240" w:lineRule="auto"/>
        <w:jc w:val="both"/>
        <w:rPr>
          <w:rFonts w:ascii="Arial Narrow" w:eastAsia="Times New Roman" w:hAnsi="Arial Narrow" w:cs="Arial"/>
          <w:sz w:val="24"/>
          <w:szCs w:val="24"/>
          <w:lang w:val="en-AU" w:eastAsia="en-GB"/>
        </w:rPr>
      </w:pPr>
    </w:p>
    <w:p w:rsidR="004E61A2" w:rsidRPr="001F79CA" w:rsidRDefault="004E61A2" w:rsidP="001F79CA">
      <w:pPr>
        <w:spacing w:after="0" w:line="240" w:lineRule="auto"/>
        <w:jc w:val="both"/>
        <w:rPr>
          <w:rFonts w:ascii="Arial Narrow" w:eastAsia="Times New Roman" w:hAnsi="Arial Narrow" w:cs="Arial"/>
          <w:sz w:val="24"/>
          <w:szCs w:val="24"/>
          <w:lang w:val="en-AU" w:eastAsia="en-GB"/>
        </w:rPr>
      </w:pPr>
    </w:p>
    <w:p w:rsidR="004E61A2" w:rsidRPr="001F79CA" w:rsidRDefault="004E61A2" w:rsidP="001F79CA">
      <w:pPr>
        <w:spacing w:after="0" w:line="240" w:lineRule="auto"/>
        <w:jc w:val="both"/>
        <w:rPr>
          <w:rFonts w:ascii="Arial Narrow" w:eastAsia="Times New Roman" w:hAnsi="Arial Narrow" w:cs="Arial"/>
          <w:sz w:val="24"/>
          <w:szCs w:val="24"/>
          <w:lang w:val="en-AU" w:eastAsia="en-GB"/>
        </w:rPr>
      </w:pPr>
    </w:p>
    <w:p w:rsidR="004E61A2" w:rsidRPr="001F79CA" w:rsidRDefault="004E61A2" w:rsidP="001F79CA">
      <w:pPr>
        <w:spacing w:after="0" w:line="240" w:lineRule="auto"/>
        <w:jc w:val="both"/>
        <w:rPr>
          <w:rFonts w:ascii="Arial Narrow" w:eastAsia="Times New Roman" w:hAnsi="Arial Narrow" w:cs="Arial"/>
          <w:sz w:val="24"/>
          <w:szCs w:val="24"/>
          <w:lang w:val="en-AU" w:eastAsia="en-GB"/>
        </w:rPr>
      </w:pPr>
    </w:p>
    <w:p w:rsidR="002259D2" w:rsidRPr="001F79CA" w:rsidRDefault="002259D2" w:rsidP="001F79CA">
      <w:pPr>
        <w:spacing w:after="0" w:line="240" w:lineRule="auto"/>
        <w:jc w:val="both"/>
        <w:rPr>
          <w:rFonts w:ascii="Arial Narrow" w:eastAsia="Times New Roman" w:hAnsi="Arial Narrow" w:cs="Arial"/>
          <w:sz w:val="24"/>
          <w:szCs w:val="24"/>
          <w:lang w:val="en-AU" w:eastAsia="en-GB"/>
        </w:rPr>
        <w:sectPr w:rsidR="002259D2" w:rsidRPr="001F79CA" w:rsidSect="00987085">
          <w:pgSz w:w="12242" w:h="15842" w:code="1"/>
          <w:pgMar w:top="1440" w:right="1264" w:bottom="1440" w:left="1797" w:header="709" w:footer="709" w:gutter="0"/>
          <w:cols w:space="708"/>
          <w:docGrid w:linePitch="360"/>
        </w:sectPr>
      </w:pPr>
    </w:p>
    <w:p w:rsidR="004E61A2" w:rsidRPr="001F79CA" w:rsidRDefault="004E61A2" w:rsidP="001F79CA">
      <w:pPr>
        <w:spacing w:after="0" w:line="240" w:lineRule="auto"/>
        <w:jc w:val="both"/>
        <w:rPr>
          <w:rFonts w:ascii="Arial Narrow" w:eastAsia="Times New Roman" w:hAnsi="Arial Narrow" w:cs="Arial"/>
          <w:sz w:val="24"/>
          <w:szCs w:val="24"/>
          <w:lang w:val="en-AU" w:eastAsia="en-GB"/>
        </w:rPr>
      </w:pPr>
    </w:p>
    <w:p w:rsidR="004E61A2" w:rsidRPr="001F79CA" w:rsidRDefault="004E61A2"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18</w:t>
      </w:r>
      <w:r w:rsidRPr="001F79CA">
        <w:rPr>
          <w:rFonts w:ascii="Arial Narrow" w:eastAsia="Times New Roman" w:hAnsi="Arial Narrow" w:cs="Tahoma"/>
          <w:b/>
          <w:sz w:val="24"/>
          <w:szCs w:val="24"/>
          <w:lang w:val="en-GB" w:eastAsia="en-GB"/>
        </w:rPr>
        <w:tab/>
        <w:t>Budgets and SDBIPs - Entities &amp; Other External Mechanisms</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b/>
          <w:sz w:val="24"/>
          <w:szCs w:val="24"/>
          <w:lang w:val="en-GB" w:eastAsia="en-GB"/>
        </w:rPr>
        <w:tab/>
      </w:r>
      <w:r w:rsidRPr="001F79CA">
        <w:rPr>
          <w:rFonts w:ascii="Arial Narrow" w:eastAsia="Times New Roman" w:hAnsi="Arial Narrow" w:cs="Tahoma"/>
          <w:b/>
          <w:sz w:val="24"/>
          <w:szCs w:val="24"/>
          <w:lang w:val="en-GB" w:eastAsia="en-GB"/>
        </w:rPr>
        <w:tab/>
      </w:r>
      <w:r w:rsidRPr="001F79CA">
        <w:rPr>
          <w:rFonts w:ascii="Arial Narrow" w:eastAsia="Times New Roman" w:hAnsi="Arial Narrow" w:cs="Tahoma"/>
          <w:sz w:val="24"/>
          <w:szCs w:val="24"/>
          <w:lang w:val="en-GB" w:eastAsia="en-GB"/>
        </w:rPr>
        <w:t>T</w:t>
      </w:r>
      <w:r w:rsidR="00A16AF1">
        <w:rPr>
          <w:rFonts w:ascii="Arial Narrow" w:eastAsia="Times New Roman" w:hAnsi="Arial Narrow" w:cs="Tahoma"/>
          <w:sz w:val="24"/>
          <w:szCs w:val="24"/>
          <w:lang w:val="en-GB" w:eastAsia="en-GB"/>
        </w:rPr>
        <w:t>he municipality has no entities or other external mechanism</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19</w:t>
      </w:r>
      <w:r w:rsidRPr="001F79CA">
        <w:rPr>
          <w:rFonts w:ascii="Arial Narrow" w:eastAsia="Times New Roman" w:hAnsi="Arial Narrow" w:cs="Tahoma"/>
          <w:b/>
          <w:sz w:val="24"/>
          <w:szCs w:val="24"/>
          <w:lang w:val="en-GB" w:eastAsia="en-GB"/>
        </w:rPr>
        <w:tab/>
        <w:t>Summary of Detailed Capital Plans</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 xml:space="preserve">                               </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i/>
          <w:sz w:val="24"/>
          <w:szCs w:val="24"/>
          <w:lang w:val="en-GB" w:eastAsia="en-GB"/>
        </w:rPr>
      </w:pPr>
      <w:r w:rsidRPr="001F79CA">
        <w:rPr>
          <w:rFonts w:ascii="Arial Narrow" w:eastAsia="Times New Roman" w:hAnsi="Arial Narrow" w:cs="Tahoma"/>
          <w:i/>
          <w:sz w:val="24"/>
          <w:szCs w:val="24"/>
          <w:lang w:val="en-GB" w:eastAsia="en-GB"/>
        </w:rPr>
        <w:t>Detailed capital plans, aligned to national and provincial sector plans, will be contained in the SDBIP as per MFMA Circular No 13. These should be summarised and referenced here. The detailed plans must be submitted to National Treasury with the budget documentation. Capital programmes should be approved as an overall comprehensive capital budget to ensure that projects can be executed in terms of the implementation plans.  The summary of the detailed capital plan should reflect:</w:t>
      </w:r>
    </w:p>
    <w:p w:rsidR="001C5B18" w:rsidRPr="001F79CA" w:rsidRDefault="001C5B18" w:rsidP="00215CC4">
      <w:pPr>
        <w:numPr>
          <w:ilvl w:val="0"/>
          <w:numId w:val="11"/>
        </w:numPr>
        <w:autoSpaceDE w:val="0"/>
        <w:autoSpaceDN w:val="0"/>
        <w:adjustRightInd w:val="0"/>
        <w:spacing w:after="0" w:line="240" w:lineRule="auto"/>
        <w:jc w:val="both"/>
        <w:rPr>
          <w:rFonts w:ascii="Arial Narrow" w:eastAsia="Times New Roman" w:hAnsi="Arial Narrow" w:cs="Tahoma"/>
          <w:i/>
          <w:sz w:val="24"/>
          <w:szCs w:val="24"/>
          <w:lang w:val="en-GB" w:eastAsia="en-GB"/>
        </w:rPr>
      </w:pPr>
      <w:r w:rsidRPr="001F79CA">
        <w:rPr>
          <w:rFonts w:ascii="Arial Narrow" w:eastAsia="Times New Roman" w:hAnsi="Arial Narrow" w:cs="Tahoma"/>
          <w:i/>
          <w:sz w:val="24"/>
          <w:szCs w:val="24"/>
          <w:lang w:val="en-GB" w:eastAsia="en-GB"/>
        </w:rPr>
        <w:t>Information by programme and municipal ward</w:t>
      </w:r>
    </w:p>
    <w:p w:rsidR="001C5B18" w:rsidRPr="001F79CA" w:rsidRDefault="001C5B18" w:rsidP="00215CC4">
      <w:pPr>
        <w:numPr>
          <w:ilvl w:val="0"/>
          <w:numId w:val="11"/>
        </w:numPr>
        <w:autoSpaceDE w:val="0"/>
        <w:autoSpaceDN w:val="0"/>
        <w:adjustRightInd w:val="0"/>
        <w:spacing w:after="0" w:line="240" w:lineRule="auto"/>
        <w:jc w:val="both"/>
        <w:rPr>
          <w:rFonts w:ascii="Arial Narrow" w:eastAsia="Times New Roman" w:hAnsi="Arial Narrow" w:cs="Tahoma"/>
          <w:i/>
          <w:sz w:val="24"/>
          <w:szCs w:val="24"/>
          <w:lang w:val="en-GB" w:eastAsia="en-GB"/>
        </w:rPr>
      </w:pPr>
      <w:r w:rsidRPr="001F79CA">
        <w:rPr>
          <w:rFonts w:ascii="Arial Narrow" w:eastAsia="Times New Roman" w:hAnsi="Arial Narrow" w:cs="Tahoma"/>
          <w:i/>
          <w:sz w:val="24"/>
          <w:szCs w:val="24"/>
          <w:lang w:val="en-GB" w:eastAsia="en-GB"/>
        </w:rPr>
        <w:t>The source of the funding for the capital programme</w:t>
      </w:r>
    </w:p>
    <w:p w:rsidR="001C5B18" w:rsidRPr="001F79CA" w:rsidRDefault="001C5B18"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1C5B18" w:rsidRPr="001F79CA" w:rsidRDefault="001C5B18"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1C5B18" w:rsidRPr="001F79CA" w:rsidRDefault="001C5B18"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1C5B18" w:rsidRPr="001F79CA" w:rsidRDefault="001C5B18"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1C5B18" w:rsidRPr="001F79CA" w:rsidRDefault="001C5B18" w:rsidP="001F79CA">
      <w:pPr>
        <w:autoSpaceDE w:val="0"/>
        <w:autoSpaceDN w:val="0"/>
        <w:adjustRightInd w:val="0"/>
        <w:spacing w:after="0" w:line="240" w:lineRule="auto"/>
        <w:jc w:val="both"/>
        <w:rPr>
          <w:rFonts w:ascii="Arial Narrow" w:eastAsia="Times New Roman" w:hAnsi="Arial Narrow" w:cs="Tahoma"/>
          <w:i/>
          <w:sz w:val="24"/>
          <w:szCs w:val="24"/>
          <w:lang w:val="en-GB" w:eastAsia="en-GB"/>
        </w:rPr>
      </w:pPr>
    </w:p>
    <w:p w:rsidR="00603C88" w:rsidRPr="001F79CA" w:rsidRDefault="00603C8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19.2</w:t>
      </w:r>
      <w:r w:rsidRPr="001F79CA">
        <w:rPr>
          <w:rFonts w:ascii="Arial Narrow" w:eastAsia="Times New Roman" w:hAnsi="Arial Narrow" w:cs="Tahoma"/>
          <w:b/>
          <w:sz w:val="24"/>
          <w:szCs w:val="24"/>
          <w:lang w:val="en-GB" w:eastAsia="en-GB"/>
        </w:rPr>
        <w:tab/>
      </w:r>
      <w:r w:rsidRPr="001F79CA">
        <w:rPr>
          <w:rFonts w:ascii="Arial Narrow" w:eastAsia="Times New Roman" w:hAnsi="Arial Narrow" w:cs="Tahoma"/>
          <w:b/>
          <w:sz w:val="24"/>
          <w:szCs w:val="24"/>
          <w:lang w:val="en-GB" w:eastAsia="en-GB"/>
        </w:rPr>
        <w:tab/>
      </w:r>
      <w:r w:rsidR="001C5B18" w:rsidRPr="001F79CA">
        <w:rPr>
          <w:rFonts w:ascii="Arial Narrow" w:eastAsia="Times New Roman" w:hAnsi="Arial Narrow" w:cs="Tahoma"/>
          <w:b/>
          <w:sz w:val="24"/>
          <w:szCs w:val="24"/>
          <w:lang w:val="en-GB" w:eastAsia="en-GB"/>
        </w:rPr>
        <w:t xml:space="preserve">Table SA 34a </w:t>
      </w:r>
      <w:r w:rsidR="00BD761D" w:rsidRPr="001F79CA">
        <w:rPr>
          <w:rFonts w:ascii="Arial Narrow" w:eastAsia="Times New Roman" w:hAnsi="Arial Narrow" w:cs="Tahoma"/>
          <w:i/>
          <w:sz w:val="24"/>
          <w:szCs w:val="24"/>
          <w:lang w:val="en-GB" w:eastAsia="en-GB"/>
        </w:rPr>
        <w:t>- Capital</w:t>
      </w:r>
      <w:r w:rsidRPr="001F79CA">
        <w:rPr>
          <w:rFonts w:ascii="Arial Narrow" w:eastAsia="Times New Roman" w:hAnsi="Arial Narrow" w:cs="Tahoma"/>
          <w:b/>
          <w:sz w:val="24"/>
          <w:szCs w:val="24"/>
          <w:lang w:val="en-GB" w:eastAsia="en-GB"/>
        </w:rPr>
        <w:t xml:space="preserve"> expenditure by asset category</w:t>
      </w:r>
    </w:p>
    <w:p w:rsidR="001C5B18" w:rsidRPr="001F79CA" w:rsidRDefault="001C5B18" w:rsidP="001F79CA">
      <w:pPr>
        <w:autoSpaceDE w:val="0"/>
        <w:autoSpaceDN w:val="0"/>
        <w:adjustRightInd w:val="0"/>
        <w:spacing w:after="120" w:line="240" w:lineRule="auto"/>
        <w:ind w:left="1440"/>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 xml:space="preserve">Table SA34b – Capital expenditure on renewal of existing </w:t>
      </w:r>
      <w:r w:rsidR="0018382D" w:rsidRPr="001F79CA">
        <w:rPr>
          <w:rFonts w:ascii="Arial Narrow" w:eastAsia="Times New Roman" w:hAnsi="Arial Narrow" w:cs="Tahoma"/>
          <w:b/>
          <w:sz w:val="24"/>
          <w:szCs w:val="24"/>
          <w:lang w:val="en-GB" w:eastAsia="en-GB"/>
        </w:rPr>
        <w:t>A</w:t>
      </w:r>
      <w:r w:rsidRPr="001F79CA">
        <w:rPr>
          <w:rFonts w:ascii="Arial Narrow" w:eastAsia="Times New Roman" w:hAnsi="Arial Narrow" w:cs="Tahoma"/>
          <w:b/>
          <w:sz w:val="24"/>
          <w:szCs w:val="24"/>
          <w:lang w:val="en-GB" w:eastAsia="en-GB"/>
        </w:rPr>
        <w:t>ssets</w:t>
      </w:r>
    </w:p>
    <w:p w:rsidR="0018382D" w:rsidRPr="001F79CA" w:rsidRDefault="0018382D" w:rsidP="001F79CA">
      <w:pPr>
        <w:autoSpaceDE w:val="0"/>
        <w:autoSpaceDN w:val="0"/>
        <w:adjustRightInd w:val="0"/>
        <w:spacing w:after="120" w:line="240" w:lineRule="auto"/>
        <w:ind w:left="1440"/>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Table SA35 –   Future financial implications of capital budget</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b/>
          <w:sz w:val="24"/>
          <w:szCs w:val="24"/>
          <w:lang w:val="en-GB" w:eastAsia="en-GB"/>
        </w:rPr>
      </w:pPr>
      <w:r w:rsidRPr="001F79CA">
        <w:rPr>
          <w:rFonts w:ascii="Arial Narrow" w:eastAsia="Times New Roman" w:hAnsi="Arial Narrow" w:cs="Tahoma"/>
          <w:b/>
          <w:sz w:val="24"/>
          <w:szCs w:val="24"/>
          <w:lang w:val="en-GB" w:eastAsia="en-GB"/>
        </w:rPr>
        <w:tab/>
        <w:t xml:space="preserve">    </w:t>
      </w:r>
      <w:r w:rsidR="00603C88" w:rsidRPr="001F79CA">
        <w:rPr>
          <w:rFonts w:ascii="Arial Narrow" w:eastAsia="Times New Roman" w:hAnsi="Arial Narrow" w:cs="Tahoma"/>
          <w:b/>
          <w:sz w:val="24"/>
          <w:szCs w:val="24"/>
          <w:lang w:val="en-GB" w:eastAsia="en-GB"/>
        </w:rPr>
        <w:tab/>
      </w:r>
      <w:r w:rsidRPr="001F79CA">
        <w:rPr>
          <w:rFonts w:ascii="Arial Narrow" w:eastAsia="Times New Roman" w:hAnsi="Arial Narrow" w:cs="Tahoma"/>
          <w:b/>
          <w:sz w:val="24"/>
          <w:szCs w:val="24"/>
          <w:lang w:val="en-GB" w:eastAsia="en-GB"/>
        </w:rPr>
        <w:t xml:space="preserve">Table SA 36   - </w:t>
      </w:r>
      <w:r w:rsidR="0018382D" w:rsidRPr="001F79CA">
        <w:rPr>
          <w:rFonts w:ascii="Arial Narrow" w:eastAsia="Times New Roman" w:hAnsi="Arial Narrow" w:cs="Tahoma"/>
          <w:b/>
          <w:sz w:val="24"/>
          <w:szCs w:val="24"/>
          <w:lang w:val="en-GB" w:eastAsia="en-GB"/>
        </w:rPr>
        <w:t>Detailed Capital Budget</w:t>
      </w:r>
    </w:p>
    <w:p w:rsidR="001C5B18" w:rsidRPr="001F79CA" w:rsidRDefault="001C5B18" w:rsidP="001F79CA">
      <w:pPr>
        <w:autoSpaceDE w:val="0"/>
        <w:autoSpaceDN w:val="0"/>
        <w:adjustRightInd w:val="0"/>
        <w:spacing w:after="120" w:line="240" w:lineRule="auto"/>
        <w:jc w:val="both"/>
        <w:rPr>
          <w:rFonts w:ascii="Arial Narrow" w:eastAsia="Times New Roman" w:hAnsi="Arial Narrow" w:cs="Tahoma"/>
          <w:sz w:val="24"/>
          <w:szCs w:val="24"/>
          <w:u w:val="single"/>
          <w:lang w:val="en-GB" w:eastAsia="en-GB"/>
        </w:rPr>
      </w:pPr>
    </w:p>
    <w:p w:rsidR="001C5B18" w:rsidRPr="001F79CA" w:rsidRDefault="00603C88" w:rsidP="001F79CA">
      <w:pPr>
        <w:autoSpaceDE w:val="0"/>
        <w:autoSpaceDN w:val="0"/>
        <w:adjustRightInd w:val="0"/>
        <w:spacing w:after="120" w:line="240" w:lineRule="auto"/>
        <w:jc w:val="both"/>
        <w:rPr>
          <w:rFonts w:ascii="Arial Narrow" w:eastAsia="Times New Roman" w:hAnsi="Arial Narrow" w:cs="Tahoma"/>
          <w:sz w:val="24"/>
          <w:szCs w:val="24"/>
          <w:lang w:val="en-GB" w:eastAsia="en-GB"/>
        </w:rPr>
      </w:pPr>
      <w:r w:rsidRPr="001F79CA">
        <w:rPr>
          <w:rFonts w:ascii="Arial Narrow" w:eastAsia="Times New Roman" w:hAnsi="Arial Narrow" w:cs="Tahoma"/>
          <w:sz w:val="24"/>
          <w:szCs w:val="24"/>
          <w:lang w:val="en-GB" w:eastAsia="en-GB"/>
        </w:rPr>
        <w:tab/>
      </w:r>
      <w:r w:rsidRPr="001F79CA">
        <w:rPr>
          <w:rFonts w:ascii="Arial Narrow" w:eastAsia="Times New Roman" w:hAnsi="Arial Narrow" w:cs="Tahoma"/>
          <w:sz w:val="24"/>
          <w:szCs w:val="24"/>
          <w:lang w:val="en-GB" w:eastAsia="en-GB"/>
        </w:rPr>
        <w:tab/>
      </w:r>
      <w:r w:rsidR="001C5B18" w:rsidRPr="001F79CA">
        <w:rPr>
          <w:rFonts w:ascii="Arial Narrow" w:eastAsia="Times New Roman" w:hAnsi="Arial Narrow" w:cs="Tahoma"/>
          <w:sz w:val="24"/>
          <w:szCs w:val="24"/>
          <w:lang w:val="en-GB" w:eastAsia="en-GB"/>
        </w:rPr>
        <w:t>The following pages contain the listing of capital by category.</w:t>
      </w: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Default="001C5B18" w:rsidP="001F79CA">
      <w:pPr>
        <w:spacing w:after="0" w:line="240" w:lineRule="auto"/>
        <w:jc w:val="both"/>
        <w:rPr>
          <w:rFonts w:ascii="Arial Narrow" w:eastAsia="Times New Roman" w:hAnsi="Arial Narrow" w:cs="Arial"/>
          <w:sz w:val="24"/>
          <w:szCs w:val="24"/>
          <w:lang w:val="en-AU" w:eastAsia="en-GB"/>
        </w:rPr>
      </w:pPr>
    </w:p>
    <w:p w:rsidR="00DE5EC0" w:rsidRDefault="00DE5EC0" w:rsidP="001F79CA">
      <w:pPr>
        <w:spacing w:after="0" w:line="240" w:lineRule="auto"/>
        <w:jc w:val="both"/>
        <w:rPr>
          <w:rFonts w:ascii="Arial Narrow" w:eastAsia="Times New Roman" w:hAnsi="Arial Narrow" w:cs="Arial"/>
          <w:sz w:val="24"/>
          <w:szCs w:val="24"/>
          <w:lang w:val="en-AU" w:eastAsia="en-GB"/>
        </w:rPr>
      </w:pPr>
    </w:p>
    <w:p w:rsidR="00DE5EC0" w:rsidRPr="001F79CA" w:rsidRDefault="00DE5EC0"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1C5B18" w:rsidRPr="001F79CA" w:rsidRDefault="001C5B18" w:rsidP="001F79CA">
      <w:pPr>
        <w:spacing w:after="0" w:line="240" w:lineRule="auto"/>
        <w:jc w:val="both"/>
        <w:rPr>
          <w:rFonts w:ascii="Arial Narrow" w:eastAsia="Times New Roman" w:hAnsi="Arial Narrow" w:cs="Arial"/>
          <w:sz w:val="24"/>
          <w:szCs w:val="24"/>
          <w:lang w:val="en-AU" w:eastAsia="en-GB"/>
        </w:rPr>
      </w:pPr>
    </w:p>
    <w:p w:rsidR="00AF46AE" w:rsidRPr="001F79CA" w:rsidRDefault="00AF46AE" w:rsidP="001F79CA">
      <w:pPr>
        <w:spacing w:after="0" w:line="240" w:lineRule="auto"/>
        <w:jc w:val="both"/>
        <w:rPr>
          <w:rFonts w:ascii="Arial Narrow" w:eastAsia="Times New Roman" w:hAnsi="Arial Narrow" w:cs="Arial"/>
          <w:sz w:val="24"/>
          <w:szCs w:val="24"/>
          <w:lang w:val="en-AU" w:eastAsia="en-GB"/>
        </w:rPr>
        <w:sectPr w:rsidR="00AF46AE" w:rsidRPr="001F79CA" w:rsidSect="00987085">
          <w:pgSz w:w="12242" w:h="15842" w:code="1"/>
          <w:pgMar w:top="1440" w:right="1264" w:bottom="1440" w:left="1797" w:header="709" w:footer="709" w:gutter="0"/>
          <w:cols w:space="708"/>
          <w:docGrid w:linePitch="360"/>
        </w:sectPr>
      </w:pPr>
    </w:p>
    <w:p w:rsidR="001C5B18" w:rsidRDefault="00BE2170" w:rsidP="001F79CA">
      <w:pPr>
        <w:spacing w:after="0" w:line="240" w:lineRule="auto"/>
        <w:jc w:val="both"/>
        <w:rPr>
          <w:rFonts w:ascii="Arial Narrow" w:eastAsia="Times New Roman" w:hAnsi="Arial Narrow" w:cs="Arial"/>
          <w:sz w:val="24"/>
          <w:szCs w:val="24"/>
          <w:lang w:val="en-AU" w:eastAsia="en-GB"/>
        </w:rPr>
      </w:pPr>
      <w:r w:rsidRPr="00BE2170">
        <w:rPr>
          <w:noProof/>
          <w:lang w:eastAsia="en-ZA"/>
        </w:rPr>
        <w:drawing>
          <wp:inline distT="0" distB="0" distL="0" distR="0">
            <wp:extent cx="5829935" cy="7749998"/>
            <wp:effectExtent l="0" t="0" r="0" b="381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29935" cy="7749998"/>
                    </a:xfrm>
                    <a:prstGeom prst="rect">
                      <a:avLst/>
                    </a:prstGeom>
                    <a:noFill/>
                    <a:ln>
                      <a:noFill/>
                    </a:ln>
                  </pic:spPr>
                </pic:pic>
              </a:graphicData>
            </a:graphic>
          </wp:inline>
        </w:drawing>
      </w:r>
    </w:p>
    <w:p w:rsidR="00DC1F7A" w:rsidRDefault="00DC1F7A" w:rsidP="001F79CA">
      <w:pPr>
        <w:spacing w:after="0" w:line="240" w:lineRule="auto"/>
        <w:jc w:val="both"/>
        <w:rPr>
          <w:rFonts w:ascii="Arial Narrow" w:eastAsia="Times New Roman" w:hAnsi="Arial Narrow" w:cs="Arial"/>
          <w:sz w:val="24"/>
          <w:szCs w:val="24"/>
          <w:lang w:val="en-AU" w:eastAsia="en-GB"/>
        </w:rPr>
      </w:pPr>
    </w:p>
    <w:p w:rsidR="00DC1F7A" w:rsidRDefault="00DC1F7A" w:rsidP="001F79CA">
      <w:pPr>
        <w:spacing w:after="0" w:line="240" w:lineRule="auto"/>
        <w:jc w:val="both"/>
        <w:rPr>
          <w:rFonts w:ascii="Arial Narrow" w:eastAsia="Times New Roman" w:hAnsi="Arial Narrow" w:cs="Arial"/>
          <w:sz w:val="24"/>
          <w:szCs w:val="24"/>
          <w:lang w:val="en-AU" w:eastAsia="en-GB"/>
        </w:rPr>
      </w:pPr>
    </w:p>
    <w:p w:rsidR="00DC1F7A" w:rsidRDefault="00BE2170" w:rsidP="001F79CA">
      <w:pPr>
        <w:spacing w:after="0" w:line="240" w:lineRule="auto"/>
        <w:jc w:val="both"/>
        <w:rPr>
          <w:rFonts w:ascii="Arial Narrow" w:eastAsia="Times New Roman" w:hAnsi="Arial Narrow" w:cs="Arial"/>
          <w:sz w:val="24"/>
          <w:szCs w:val="24"/>
          <w:lang w:val="en-AU" w:eastAsia="en-GB"/>
        </w:rPr>
      </w:pPr>
      <w:r w:rsidRPr="00BE2170">
        <w:rPr>
          <w:noProof/>
          <w:lang w:eastAsia="en-ZA"/>
        </w:rPr>
        <w:drawing>
          <wp:inline distT="0" distB="0" distL="0" distR="0">
            <wp:extent cx="5829935" cy="2863312"/>
            <wp:effectExtent l="0" t="0" r="0"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29935" cy="2863312"/>
                    </a:xfrm>
                    <a:prstGeom prst="rect">
                      <a:avLst/>
                    </a:prstGeom>
                    <a:noFill/>
                    <a:ln>
                      <a:noFill/>
                    </a:ln>
                  </pic:spPr>
                </pic:pic>
              </a:graphicData>
            </a:graphic>
          </wp:inline>
        </w:drawing>
      </w:r>
    </w:p>
    <w:p w:rsidR="00DC1F7A" w:rsidRDefault="00DC1F7A" w:rsidP="001F79CA">
      <w:pPr>
        <w:spacing w:after="0" w:line="240" w:lineRule="auto"/>
        <w:jc w:val="both"/>
        <w:rPr>
          <w:rFonts w:ascii="Arial Narrow" w:eastAsia="Times New Roman" w:hAnsi="Arial Narrow" w:cs="Arial"/>
          <w:sz w:val="24"/>
          <w:szCs w:val="24"/>
          <w:lang w:val="en-AU" w:eastAsia="en-GB"/>
        </w:rPr>
      </w:pPr>
    </w:p>
    <w:p w:rsidR="00DC1F7A" w:rsidRDefault="00DC1F7A" w:rsidP="001F79CA">
      <w:pPr>
        <w:spacing w:after="0" w:line="240" w:lineRule="auto"/>
        <w:jc w:val="both"/>
        <w:rPr>
          <w:rFonts w:ascii="Arial Narrow" w:eastAsia="Times New Roman" w:hAnsi="Arial Narrow" w:cs="Arial"/>
          <w:sz w:val="24"/>
          <w:szCs w:val="24"/>
          <w:lang w:val="en-AU" w:eastAsia="en-GB"/>
        </w:rPr>
      </w:pPr>
    </w:p>
    <w:p w:rsidR="00DC1F7A" w:rsidRDefault="00DC1F7A" w:rsidP="001F79CA">
      <w:pPr>
        <w:spacing w:after="0" w:line="240" w:lineRule="auto"/>
        <w:jc w:val="both"/>
        <w:rPr>
          <w:rFonts w:ascii="Arial Narrow" w:eastAsia="Times New Roman" w:hAnsi="Arial Narrow" w:cs="Arial"/>
          <w:sz w:val="24"/>
          <w:szCs w:val="24"/>
          <w:lang w:val="en-AU" w:eastAsia="en-GB"/>
        </w:rPr>
      </w:pPr>
    </w:p>
    <w:p w:rsidR="00676D58" w:rsidRDefault="00E828F7" w:rsidP="001F79CA">
      <w:pPr>
        <w:spacing w:after="0" w:line="240" w:lineRule="auto"/>
        <w:jc w:val="both"/>
        <w:rPr>
          <w:rFonts w:ascii="Arial Narrow" w:eastAsia="Times New Roman" w:hAnsi="Arial Narrow" w:cs="Arial"/>
          <w:sz w:val="24"/>
          <w:szCs w:val="24"/>
          <w:lang w:val="en-AU" w:eastAsia="en-GB"/>
        </w:rPr>
      </w:pPr>
      <w:r w:rsidRPr="00E828F7">
        <w:rPr>
          <w:noProof/>
          <w:lang w:eastAsia="en-ZA"/>
        </w:rPr>
        <w:drawing>
          <wp:inline distT="0" distB="0" distL="0" distR="0">
            <wp:extent cx="5829935" cy="7965048"/>
            <wp:effectExtent l="0" t="0" r="0"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29935" cy="7965048"/>
                    </a:xfrm>
                    <a:prstGeom prst="rect">
                      <a:avLst/>
                    </a:prstGeom>
                    <a:noFill/>
                    <a:ln>
                      <a:noFill/>
                    </a:ln>
                  </pic:spPr>
                </pic:pic>
              </a:graphicData>
            </a:graphic>
          </wp:inline>
        </w:drawing>
      </w:r>
    </w:p>
    <w:p w:rsidR="00676D58" w:rsidRDefault="00676D58" w:rsidP="001F79CA">
      <w:pPr>
        <w:spacing w:after="0" w:line="240" w:lineRule="auto"/>
        <w:jc w:val="both"/>
        <w:rPr>
          <w:rFonts w:ascii="Arial Narrow" w:eastAsia="Times New Roman" w:hAnsi="Arial Narrow" w:cs="Arial"/>
          <w:sz w:val="24"/>
          <w:szCs w:val="24"/>
          <w:lang w:val="en-AU" w:eastAsia="en-GB"/>
        </w:rPr>
      </w:pPr>
    </w:p>
    <w:p w:rsidR="00676D58" w:rsidRDefault="00E828F7" w:rsidP="001F79CA">
      <w:pPr>
        <w:spacing w:after="0" w:line="240" w:lineRule="auto"/>
        <w:jc w:val="both"/>
        <w:rPr>
          <w:rFonts w:ascii="Arial Narrow" w:eastAsia="Times New Roman" w:hAnsi="Arial Narrow" w:cs="Arial"/>
          <w:sz w:val="24"/>
          <w:szCs w:val="24"/>
          <w:lang w:val="en-AU" w:eastAsia="en-GB"/>
        </w:rPr>
      </w:pPr>
      <w:r w:rsidRPr="00E828F7">
        <w:rPr>
          <w:noProof/>
          <w:lang w:eastAsia="en-ZA"/>
        </w:rPr>
        <w:drawing>
          <wp:inline distT="0" distB="0" distL="0" distR="0">
            <wp:extent cx="5829935" cy="6399712"/>
            <wp:effectExtent l="0" t="0" r="0" b="127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29935" cy="6399712"/>
                    </a:xfrm>
                    <a:prstGeom prst="rect">
                      <a:avLst/>
                    </a:prstGeom>
                    <a:noFill/>
                    <a:ln>
                      <a:noFill/>
                    </a:ln>
                  </pic:spPr>
                </pic:pic>
              </a:graphicData>
            </a:graphic>
          </wp:inline>
        </w:drawing>
      </w:r>
    </w:p>
    <w:p w:rsidR="00676D58" w:rsidRPr="001F79CA" w:rsidRDefault="00676D58" w:rsidP="001F79CA">
      <w:pPr>
        <w:spacing w:after="0" w:line="240" w:lineRule="auto"/>
        <w:jc w:val="both"/>
        <w:rPr>
          <w:rFonts w:ascii="Arial Narrow" w:eastAsia="Times New Roman" w:hAnsi="Arial Narrow" w:cs="Arial"/>
          <w:sz w:val="24"/>
          <w:szCs w:val="24"/>
          <w:lang w:val="en-AU" w:eastAsia="en-GB"/>
        </w:rPr>
      </w:pPr>
    </w:p>
    <w:p w:rsidR="001C5B18" w:rsidRDefault="001C5B18" w:rsidP="001F79CA">
      <w:pPr>
        <w:spacing w:after="0" w:line="240" w:lineRule="auto"/>
        <w:jc w:val="both"/>
        <w:rPr>
          <w:rFonts w:ascii="Arial Narrow" w:eastAsia="Times New Roman" w:hAnsi="Arial Narrow" w:cs="Arial"/>
          <w:sz w:val="24"/>
          <w:szCs w:val="24"/>
          <w:lang w:val="en-AU" w:eastAsia="en-GB"/>
        </w:rPr>
      </w:pPr>
    </w:p>
    <w:p w:rsidR="00DF32C9" w:rsidRDefault="00DF32C9" w:rsidP="001F79CA">
      <w:pPr>
        <w:spacing w:after="0" w:line="240" w:lineRule="auto"/>
        <w:jc w:val="both"/>
        <w:rPr>
          <w:rFonts w:ascii="Arial Narrow" w:eastAsia="Times New Roman" w:hAnsi="Arial Narrow" w:cs="Arial"/>
          <w:sz w:val="24"/>
          <w:szCs w:val="24"/>
          <w:lang w:val="en-AU" w:eastAsia="en-GB"/>
        </w:rPr>
      </w:pPr>
    </w:p>
    <w:p w:rsidR="00DF32C9" w:rsidRDefault="00DF32C9" w:rsidP="001F79CA">
      <w:pPr>
        <w:spacing w:after="0" w:line="240" w:lineRule="auto"/>
        <w:jc w:val="both"/>
        <w:rPr>
          <w:rFonts w:ascii="Arial Narrow" w:eastAsia="Times New Roman" w:hAnsi="Arial Narrow" w:cs="Arial"/>
          <w:sz w:val="24"/>
          <w:szCs w:val="24"/>
          <w:lang w:val="en-AU" w:eastAsia="en-GB"/>
        </w:rPr>
      </w:pPr>
    </w:p>
    <w:p w:rsidR="00DF32C9" w:rsidRDefault="00DF32C9" w:rsidP="001F79CA">
      <w:pPr>
        <w:spacing w:after="0" w:line="240" w:lineRule="auto"/>
        <w:jc w:val="both"/>
        <w:rPr>
          <w:rFonts w:ascii="Arial Narrow" w:eastAsia="Times New Roman" w:hAnsi="Arial Narrow" w:cs="Arial"/>
          <w:sz w:val="24"/>
          <w:szCs w:val="24"/>
          <w:lang w:val="en-AU" w:eastAsia="en-GB"/>
        </w:rPr>
      </w:pPr>
    </w:p>
    <w:p w:rsidR="002259D2" w:rsidRPr="001F79CA" w:rsidRDefault="002259D2" w:rsidP="001F79CA">
      <w:pPr>
        <w:spacing w:after="0" w:line="240" w:lineRule="auto"/>
        <w:jc w:val="both"/>
        <w:rPr>
          <w:rFonts w:ascii="Arial Narrow" w:eastAsia="Times New Roman" w:hAnsi="Arial Narrow" w:cs="Arial"/>
          <w:sz w:val="24"/>
          <w:szCs w:val="24"/>
          <w:lang w:val="en-AU" w:eastAsia="en-GB"/>
        </w:rPr>
        <w:sectPr w:rsidR="002259D2" w:rsidRPr="001F79CA" w:rsidSect="00987085">
          <w:pgSz w:w="12242" w:h="15842" w:code="1"/>
          <w:pgMar w:top="1440" w:right="1264" w:bottom="1440" w:left="1797" w:header="709" w:footer="709" w:gutter="0"/>
          <w:cols w:space="708"/>
          <w:docGrid w:linePitch="360"/>
        </w:sectPr>
      </w:pPr>
    </w:p>
    <w:p w:rsidR="001C5B18" w:rsidRDefault="006910A6" w:rsidP="001F79CA">
      <w:pPr>
        <w:spacing w:after="0" w:line="240" w:lineRule="auto"/>
        <w:jc w:val="both"/>
        <w:rPr>
          <w:rFonts w:ascii="Arial Narrow" w:eastAsia="Times New Roman" w:hAnsi="Arial Narrow" w:cs="Arial"/>
          <w:sz w:val="24"/>
          <w:szCs w:val="24"/>
          <w:lang w:val="en-AU" w:eastAsia="en-GB"/>
        </w:rPr>
      </w:pPr>
      <w:r w:rsidRPr="006910A6">
        <w:rPr>
          <w:noProof/>
          <w:lang w:eastAsia="en-ZA"/>
        </w:rPr>
        <w:drawing>
          <wp:inline distT="0" distB="0" distL="0" distR="0">
            <wp:extent cx="8230870" cy="5551710"/>
            <wp:effectExtent l="0" t="0" r="0"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30870" cy="5551710"/>
                    </a:xfrm>
                    <a:prstGeom prst="rect">
                      <a:avLst/>
                    </a:prstGeom>
                    <a:noFill/>
                    <a:ln>
                      <a:noFill/>
                    </a:ln>
                  </pic:spPr>
                </pic:pic>
              </a:graphicData>
            </a:graphic>
          </wp:inline>
        </w:drawing>
      </w:r>
    </w:p>
    <w:p w:rsidR="00A240B0" w:rsidRDefault="00A240B0" w:rsidP="001F79CA">
      <w:pPr>
        <w:spacing w:after="0" w:line="240" w:lineRule="auto"/>
        <w:jc w:val="both"/>
        <w:rPr>
          <w:rFonts w:ascii="Arial Narrow" w:eastAsia="Times New Roman" w:hAnsi="Arial Narrow" w:cs="Arial"/>
          <w:sz w:val="24"/>
          <w:szCs w:val="24"/>
          <w:lang w:val="en-AU" w:eastAsia="en-GB"/>
        </w:rPr>
      </w:pPr>
    </w:p>
    <w:p w:rsidR="00A240B0" w:rsidRDefault="006910A6" w:rsidP="001F79CA">
      <w:pPr>
        <w:spacing w:after="0" w:line="240" w:lineRule="auto"/>
        <w:jc w:val="both"/>
        <w:rPr>
          <w:rFonts w:ascii="Arial Narrow" w:eastAsia="Times New Roman" w:hAnsi="Arial Narrow" w:cs="Arial"/>
          <w:sz w:val="24"/>
          <w:szCs w:val="24"/>
          <w:lang w:val="en-AU" w:eastAsia="en-GB"/>
        </w:rPr>
      </w:pPr>
      <w:r w:rsidRPr="006910A6">
        <w:rPr>
          <w:noProof/>
          <w:lang w:eastAsia="en-ZA"/>
        </w:rPr>
        <w:drawing>
          <wp:inline distT="0" distB="0" distL="0" distR="0">
            <wp:extent cx="8230870" cy="2183343"/>
            <wp:effectExtent l="0" t="0" r="0" b="762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30870" cy="2183343"/>
                    </a:xfrm>
                    <a:prstGeom prst="rect">
                      <a:avLst/>
                    </a:prstGeom>
                    <a:noFill/>
                    <a:ln>
                      <a:noFill/>
                    </a:ln>
                  </pic:spPr>
                </pic:pic>
              </a:graphicData>
            </a:graphic>
          </wp:inline>
        </w:drawing>
      </w:r>
    </w:p>
    <w:p w:rsidR="00A240B0" w:rsidRDefault="00A240B0" w:rsidP="001F79CA">
      <w:pPr>
        <w:spacing w:after="0" w:line="240" w:lineRule="auto"/>
        <w:jc w:val="both"/>
        <w:rPr>
          <w:rFonts w:ascii="Arial Narrow" w:eastAsia="Times New Roman" w:hAnsi="Arial Narrow" w:cs="Arial"/>
          <w:sz w:val="24"/>
          <w:szCs w:val="24"/>
          <w:lang w:val="en-AU" w:eastAsia="en-GB"/>
        </w:rPr>
      </w:pPr>
    </w:p>
    <w:p w:rsidR="00D805E7" w:rsidRDefault="00D805E7" w:rsidP="001F79CA">
      <w:pPr>
        <w:spacing w:after="0" w:line="240" w:lineRule="auto"/>
        <w:jc w:val="both"/>
        <w:rPr>
          <w:rFonts w:ascii="Arial Narrow" w:eastAsia="Times New Roman" w:hAnsi="Arial Narrow" w:cs="Arial"/>
          <w:sz w:val="24"/>
          <w:szCs w:val="24"/>
          <w:lang w:val="en-AU" w:eastAsia="en-GB"/>
        </w:rPr>
      </w:pPr>
    </w:p>
    <w:p w:rsidR="00D805E7" w:rsidRDefault="00D805E7" w:rsidP="001F79CA">
      <w:pPr>
        <w:spacing w:after="0" w:line="240" w:lineRule="auto"/>
        <w:jc w:val="both"/>
        <w:rPr>
          <w:rFonts w:ascii="Arial Narrow" w:eastAsia="Times New Roman" w:hAnsi="Arial Narrow" w:cs="Arial"/>
          <w:sz w:val="24"/>
          <w:szCs w:val="24"/>
          <w:lang w:val="en-AU" w:eastAsia="en-GB"/>
        </w:rPr>
      </w:pPr>
    </w:p>
    <w:p w:rsidR="00D805E7" w:rsidRDefault="00D805E7" w:rsidP="001F79CA">
      <w:pPr>
        <w:spacing w:after="0" w:line="240" w:lineRule="auto"/>
        <w:jc w:val="both"/>
        <w:rPr>
          <w:rFonts w:ascii="Arial Narrow" w:eastAsia="Times New Roman" w:hAnsi="Arial Narrow" w:cs="Arial"/>
          <w:sz w:val="24"/>
          <w:szCs w:val="24"/>
          <w:lang w:val="en-AU" w:eastAsia="en-GB"/>
        </w:rPr>
      </w:pPr>
    </w:p>
    <w:p w:rsidR="00D805E7" w:rsidRDefault="00D805E7" w:rsidP="001F79CA">
      <w:pPr>
        <w:spacing w:after="0" w:line="240" w:lineRule="auto"/>
        <w:jc w:val="both"/>
        <w:rPr>
          <w:rFonts w:ascii="Arial Narrow" w:eastAsia="Times New Roman" w:hAnsi="Arial Narrow" w:cs="Arial"/>
          <w:sz w:val="24"/>
          <w:szCs w:val="24"/>
          <w:lang w:val="en-AU" w:eastAsia="en-GB"/>
        </w:rPr>
      </w:pPr>
    </w:p>
    <w:p w:rsidR="00D805E7" w:rsidRDefault="00D805E7" w:rsidP="001F79CA">
      <w:pPr>
        <w:spacing w:after="0" w:line="240" w:lineRule="auto"/>
        <w:jc w:val="both"/>
        <w:rPr>
          <w:rFonts w:ascii="Arial Narrow" w:eastAsia="Times New Roman" w:hAnsi="Arial Narrow" w:cs="Arial"/>
          <w:sz w:val="24"/>
          <w:szCs w:val="24"/>
          <w:lang w:val="en-AU" w:eastAsia="en-GB"/>
        </w:rPr>
      </w:pPr>
    </w:p>
    <w:p w:rsidR="00D805E7" w:rsidRDefault="00D805E7" w:rsidP="001F79CA">
      <w:pPr>
        <w:spacing w:after="0" w:line="240" w:lineRule="auto"/>
        <w:jc w:val="both"/>
        <w:rPr>
          <w:rFonts w:ascii="Arial Narrow" w:eastAsia="Times New Roman" w:hAnsi="Arial Narrow" w:cs="Arial"/>
          <w:sz w:val="24"/>
          <w:szCs w:val="24"/>
          <w:lang w:val="en-AU" w:eastAsia="en-GB"/>
        </w:rPr>
      </w:pPr>
    </w:p>
    <w:p w:rsidR="00D805E7" w:rsidRDefault="00D805E7" w:rsidP="001F79CA">
      <w:pPr>
        <w:spacing w:after="0" w:line="240" w:lineRule="auto"/>
        <w:jc w:val="both"/>
        <w:rPr>
          <w:rFonts w:ascii="Arial Narrow" w:eastAsia="Times New Roman" w:hAnsi="Arial Narrow" w:cs="Arial"/>
          <w:sz w:val="24"/>
          <w:szCs w:val="24"/>
          <w:lang w:val="en-AU" w:eastAsia="en-GB"/>
        </w:rPr>
      </w:pPr>
    </w:p>
    <w:p w:rsidR="00D805E7" w:rsidRDefault="00D805E7" w:rsidP="001F79CA">
      <w:pPr>
        <w:spacing w:after="0" w:line="240" w:lineRule="auto"/>
        <w:jc w:val="both"/>
        <w:rPr>
          <w:rFonts w:ascii="Arial Narrow" w:eastAsia="Times New Roman" w:hAnsi="Arial Narrow" w:cs="Arial"/>
          <w:sz w:val="24"/>
          <w:szCs w:val="24"/>
          <w:lang w:val="en-AU" w:eastAsia="en-GB"/>
        </w:rPr>
      </w:pPr>
    </w:p>
    <w:p w:rsidR="00D805E7" w:rsidRDefault="00D805E7" w:rsidP="001F79CA">
      <w:pPr>
        <w:spacing w:after="0" w:line="240" w:lineRule="auto"/>
        <w:jc w:val="both"/>
        <w:rPr>
          <w:rFonts w:ascii="Arial Narrow" w:eastAsia="Times New Roman" w:hAnsi="Arial Narrow" w:cs="Arial"/>
          <w:sz w:val="24"/>
          <w:szCs w:val="24"/>
          <w:lang w:val="en-AU" w:eastAsia="en-GB"/>
        </w:rPr>
      </w:pPr>
    </w:p>
    <w:p w:rsidR="00D805E7" w:rsidRDefault="00D805E7" w:rsidP="001F79CA">
      <w:pPr>
        <w:spacing w:after="0" w:line="240" w:lineRule="auto"/>
        <w:jc w:val="both"/>
        <w:rPr>
          <w:rFonts w:ascii="Arial Narrow" w:eastAsia="Times New Roman" w:hAnsi="Arial Narrow" w:cs="Arial"/>
          <w:sz w:val="24"/>
          <w:szCs w:val="24"/>
          <w:lang w:val="en-AU" w:eastAsia="en-GB"/>
        </w:rPr>
      </w:pPr>
    </w:p>
    <w:p w:rsidR="00D805E7" w:rsidRDefault="00D805E7" w:rsidP="001F79CA">
      <w:pPr>
        <w:spacing w:after="0" w:line="240" w:lineRule="auto"/>
        <w:jc w:val="both"/>
        <w:rPr>
          <w:rFonts w:ascii="Arial Narrow" w:eastAsia="Times New Roman" w:hAnsi="Arial Narrow" w:cs="Arial"/>
          <w:sz w:val="24"/>
          <w:szCs w:val="24"/>
          <w:lang w:val="en-AU" w:eastAsia="en-GB"/>
        </w:rPr>
      </w:pPr>
    </w:p>
    <w:p w:rsidR="00D805E7" w:rsidRDefault="00D805E7" w:rsidP="001F79CA">
      <w:pPr>
        <w:spacing w:after="0" w:line="240" w:lineRule="auto"/>
        <w:jc w:val="both"/>
        <w:rPr>
          <w:rFonts w:ascii="Arial Narrow" w:eastAsia="Times New Roman" w:hAnsi="Arial Narrow" w:cs="Arial"/>
          <w:sz w:val="24"/>
          <w:szCs w:val="24"/>
          <w:lang w:val="en-AU" w:eastAsia="en-GB"/>
        </w:rPr>
      </w:pPr>
    </w:p>
    <w:p w:rsidR="00D805E7" w:rsidRDefault="00D805E7" w:rsidP="001F79CA">
      <w:pPr>
        <w:spacing w:after="0" w:line="240" w:lineRule="auto"/>
        <w:jc w:val="both"/>
        <w:rPr>
          <w:rFonts w:ascii="Arial Narrow" w:eastAsia="Times New Roman" w:hAnsi="Arial Narrow" w:cs="Arial"/>
          <w:sz w:val="24"/>
          <w:szCs w:val="24"/>
          <w:lang w:val="en-AU" w:eastAsia="en-GB"/>
        </w:rPr>
      </w:pPr>
    </w:p>
    <w:p w:rsidR="00D805E7" w:rsidRDefault="00844722" w:rsidP="001F79CA">
      <w:pPr>
        <w:spacing w:after="0" w:line="240" w:lineRule="auto"/>
        <w:jc w:val="both"/>
        <w:rPr>
          <w:rFonts w:ascii="Arial Narrow" w:eastAsia="Times New Roman" w:hAnsi="Arial Narrow" w:cs="Arial"/>
          <w:sz w:val="24"/>
          <w:szCs w:val="24"/>
          <w:lang w:val="en-AU" w:eastAsia="en-GB"/>
        </w:rPr>
      </w:pPr>
      <w:r w:rsidRPr="00844722">
        <w:rPr>
          <w:noProof/>
          <w:lang w:eastAsia="en-ZA"/>
        </w:rPr>
        <w:drawing>
          <wp:inline distT="0" distB="0" distL="0" distR="0">
            <wp:extent cx="8230870" cy="6126518"/>
            <wp:effectExtent l="0" t="0" r="0" b="762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30870" cy="6126518"/>
                    </a:xfrm>
                    <a:prstGeom prst="rect">
                      <a:avLst/>
                    </a:prstGeom>
                    <a:noFill/>
                    <a:ln>
                      <a:noFill/>
                    </a:ln>
                  </pic:spPr>
                </pic:pic>
              </a:graphicData>
            </a:graphic>
          </wp:inline>
        </w:drawing>
      </w:r>
    </w:p>
    <w:p w:rsidR="00D805E7" w:rsidRDefault="00844722" w:rsidP="001F79CA">
      <w:pPr>
        <w:spacing w:after="0" w:line="240" w:lineRule="auto"/>
        <w:jc w:val="both"/>
        <w:rPr>
          <w:noProof/>
          <w:lang w:eastAsia="en-ZA"/>
        </w:rPr>
      </w:pPr>
      <w:r w:rsidRPr="00844722">
        <w:rPr>
          <w:noProof/>
          <w:lang w:eastAsia="en-ZA"/>
        </w:rPr>
        <w:drawing>
          <wp:inline distT="0" distB="0" distL="0" distR="0">
            <wp:extent cx="8230870" cy="4208703"/>
            <wp:effectExtent l="0" t="0" r="0" b="190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30870" cy="4208703"/>
                    </a:xfrm>
                    <a:prstGeom prst="rect">
                      <a:avLst/>
                    </a:prstGeom>
                    <a:noFill/>
                    <a:ln>
                      <a:noFill/>
                    </a:ln>
                  </pic:spPr>
                </pic:pic>
              </a:graphicData>
            </a:graphic>
          </wp:inline>
        </w:drawing>
      </w:r>
    </w:p>
    <w:p w:rsidR="0058791A" w:rsidRDefault="0058791A" w:rsidP="001F79CA">
      <w:pPr>
        <w:spacing w:after="0" w:line="240" w:lineRule="auto"/>
        <w:jc w:val="both"/>
        <w:rPr>
          <w:rFonts w:ascii="Arial Narrow" w:eastAsia="Times New Roman" w:hAnsi="Arial Narrow" w:cs="Arial"/>
          <w:sz w:val="24"/>
          <w:szCs w:val="24"/>
          <w:lang w:val="en-AU" w:eastAsia="en-GB"/>
        </w:rPr>
      </w:pPr>
    </w:p>
    <w:p w:rsidR="00D805E7" w:rsidRDefault="00D805E7" w:rsidP="001F79CA">
      <w:pPr>
        <w:spacing w:after="0" w:line="240" w:lineRule="auto"/>
        <w:jc w:val="both"/>
        <w:rPr>
          <w:rFonts w:ascii="Arial Narrow" w:eastAsia="Times New Roman" w:hAnsi="Arial Narrow" w:cs="Arial"/>
          <w:sz w:val="24"/>
          <w:szCs w:val="24"/>
          <w:lang w:val="en-AU" w:eastAsia="en-GB"/>
        </w:rPr>
      </w:pPr>
    </w:p>
    <w:p w:rsidR="00E31535" w:rsidRDefault="00E31535" w:rsidP="001F79CA">
      <w:pPr>
        <w:spacing w:after="0" w:line="240" w:lineRule="auto"/>
        <w:jc w:val="both"/>
        <w:rPr>
          <w:rFonts w:ascii="Arial Narrow" w:eastAsia="Times New Roman" w:hAnsi="Arial Narrow" w:cs="Arial"/>
          <w:sz w:val="24"/>
          <w:szCs w:val="24"/>
          <w:lang w:val="en-AU" w:eastAsia="en-GB"/>
        </w:rPr>
      </w:pPr>
    </w:p>
    <w:p w:rsidR="0058791A" w:rsidRDefault="00844722" w:rsidP="001F79CA">
      <w:pPr>
        <w:spacing w:after="0" w:line="240" w:lineRule="auto"/>
        <w:jc w:val="both"/>
        <w:rPr>
          <w:rFonts w:ascii="Arial Narrow" w:eastAsia="Times New Roman" w:hAnsi="Arial Narrow" w:cs="Arial"/>
          <w:sz w:val="24"/>
          <w:szCs w:val="24"/>
          <w:lang w:val="en-AU" w:eastAsia="en-GB"/>
        </w:rPr>
      </w:pPr>
      <w:r w:rsidRPr="00844722">
        <w:rPr>
          <w:noProof/>
          <w:lang w:eastAsia="en-ZA"/>
        </w:rPr>
        <w:drawing>
          <wp:inline distT="0" distB="0" distL="0" distR="0">
            <wp:extent cx="8230870" cy="4962599"/>
            <wp:effectExtent l="0" t="0" r="0" b="9525"/>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230870" cy="4962599"/>
                    </a:xfrm>
                    <a:prstGeom prst="rect">
                      <a:avLst/>
                    </a:prstGeom>
                    <a:noFill/>
                    <a:ln>
                      <a:noFill/>
                    </a:ln>
                  </pic:spPr>
                </pic:pic>
              </a:graphicData>
            </a:graphic>
          </wp:inline>
        </w:drawing>
      </w:r>
    </w:p>
    <w:p w:rsidR="00E31535" w:rsidRDefault="00E31535" w:rsidP="001F79CA">
      <w:pPr>
        <w:spacing w:after="0" w:line="240" w:lineRule="auto"/>
        <w:jc w:val="both"/>
        <w:rPr>
          <w:noProof/>
          <w:lang w:eastAsia="en-ZA"/>
        </w:rPr>
      </w:pPr>
    </w:p>
    <w:p w:rsidR="00844722" w:rsidRDefault="00844722" w:rsidP="001F79CA">
      <w:pPr>
        <w:spacing w:after="0" w:line="240" w:lineRule="auto"/>
        <w:jc w:val="both"/>
        <w:rPr>
          <w:noProof/>
          <w:lang w:eastAsia="en-ZA"/>
        </w:rPr>
      </w:pPr>
    </w:p>
    <w:p w:rsidR="00844722" w:rsidRDefault="00844722" w:rsidP="001F79CA">
      <w:pPr>
        <w:spacing w:after="0" w:line="240" w:lineRule="auto"/>
        <w:jc w:val="both"/>
        <w:rPr>
          <w:noProof/>
          <w:lang w:eastAsia="en-ZA"/>
        </w:rPr>
      </w:pPr>
    </w:p>
    <w:p w:rsidR="00844722" w:rsidRDefault="00844722" w:rsidP="001F79CA">
      <w:pPr>
        <w:spacing w:after="0" w:line="240" w:lineRule="auto"/>
        <w:jc w:val="both"/>
        <w:rPr>
          <w:noProof/>
          <w:lang w:eastAsia="en-ZA"/>
        </w:rPr>
      </w:pPr>
    </w:p>
    <w:p w:rsidR="00844722" w:rsidRDefault="00844722" w:rsidP="001F79CA">
      <w:pPr>
        <w:spacing w:after="0" w:line="240" w:lineRule="auto"/>
        <w:jc w:val="both"/>
        <w:rPr>
          <w:rFonts w:ascii="Arial Narrow" w:eastAsia="Times New Roman" w:hAnsi="Arial Narrow" w:cs="Arial"/>
          <w:sz w:val="24"/>
          <w:szCs w:val="24"/>
          <w:lang w:val="en-AU" w:eastAsia="en-GB"/>
        </w:rPr>
      </w:pPr>
      <w:r w:rsidRPr="00844722">
        <w:rPr>
          <w:noProof/>
          <w:lang w:eastAsia="en-ZA"/>
        </w:rPr>
        <w:drawing>
          <wp:inline distT="0" distB="0" distL="0" distR="0">
            <wp:extent cx="8230870" cy="5835687"/>
            <wp:effectExtent l="0" t="0" r="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30870" cy="5835687"/>
                    </a:xfrm>
                    <a:prstGeom prst="rect">
                      <a:avLst/>
                    </a:prstGeom>
                    <a:noFill/>
                    <a:ln>
                      <a:noFill/>
                    </a:ln>
                  </pic:spPr>
                </pic:pic>
              </a:graphicData>
            </a:graphic>
          </wp:inline>
        </w:drawing>
      </w:r>
    </w:p>
    <w:p w:rsidR="00A240B0" w:rsidRDefault="00F3663A" w:rsidP="001F79CA">
      <w:pPr>
        <w:spacing w:after="0" w:line="240" w:lineRule="auto"/>
        <w:jc w:val="both"/>
        <w:rPr>
          <w:rFonts w:ascii="Arial Narrow" w:eastAsia="Times New Roman" w:hAnsi="Arial Narrow" w:cs="Arial"/>
          <w:sz w:val="24"/>
          <w:szCs w:val="24"/>
          <w:lang w:val="en-AU" w:eastAsia="en-GB"/>
        </w:rPr>
      </w:pPr>
      <w:r w:rsidRPr="00F3663A">
        <w:rPr>
          <w:noProof/>
          <w:lang w:eastAsia="en-ZA"/>
        </w:rPr>
        <w:drawing>
          <wp:inline distT="0" distB="0" distL="0" distR="0">
            <wp:extent cx="8229523" cy="4503420"/>
            <wp:effectExtent l="0" t="0" r="63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40363" cy="4509352"/>
                    </a:xfrm>
                    <a:prstGeom prst="rect">
                      <a:avLst/>
                    </a:prstGeom>
                    <a:noFill/>
                    <a:ln>
                      <a:noFill/>
                    </a:ln>
                  </pic:spPr>
                </pic:pic>
              </a:graphicData>
            </a:graphic>
          </wp:inline>
        </w:drawing>
      </w:r>
    </w:p>
    <w:p w:rsidR="00A240B0" w:rsidRDefault="00A240B0" w:rsidP="001F79CA">
      <w:pPr>
        <w:spacing w:after="0" w:line="240" w:lineRule="auto"/>
        <w:jc w:val="both"/>
        <w:rPr>
          <w:rFonts w:ascii="Arial Narrow" w:eastAsia="Times New Roman" w:hAnsi="Arial Narrow" w:cs="Arial"/>
          <w:sz w:val="24"/>
          <w:szCs w:val="24"/>
          <w:lang w:val="en-AU" w:eastAsia="en-GB"/>
        </w:rPr>
      </w:pPr>
    </w:p>
    <w:p w:rsidR="00A240B0" w:rsidRDefault="00A240B0" w:rsidP="001F79CA">
      <w:pPr>
        <w:spacing w:after="0" w:line="240" w:lineRule="auto"/>
        <w:jc w:val="both"/>
        <w:rPr>
          <w:rFonts w:ascii="Arial Narrow" w:eastAsia="Times New Roman" w:hAnsi="Arial Narrow" w:cs="Arial"/>
          <w:sz w:val="24"/>
          <w:szCs w:val="24"/>
          <w:lang w:val="en-AU" w:eastAsia="en-GB"/>
        </w:rPr>
      </w:pPr>
    </w:p>
    <w:p w:rsidR="00A240B0" w:rsidRDefault="00A240B0" w:rsidP="001F79CA">
      <w:pPr>
        <w:spacing w:after="0" w:line="240" w:lineRule="auto"/>
        <w:jc w:val="both"/>
        <w:rPr>
          <w:rFonts w:ascii="Arial Narrow" w:eastAsia="Times New Roman" w:hAnsi="Arial Narrow" w:cs="Arial"/>
          <w:sz w:val="24"/>
          <w:szCs w:val="24"/>
          <w:lang w:val="en-AU" w:eastAsia="en-GB"/>
        </w:rPr>
      </w:pPr>
    </w:p>
    <w:p w:rsidR="00A240B0" w:rsidRDefault="00A240B0" w:rsidP="001F79CA">
      <w:pPr>
        <w:spacing w:after="0" w:line="240" w:lineRule="auto"/>
        <w:jc w:val="both"/>
        <w:rPr>
          <w:rFonts w:ascii="Arial Narrow" w:eastAsia="Times New Roman" w:hAnsi="Arial Narrow" w:cs="Arial"/>
          <w:sz w:val="24"/>
          <w:szCs w:val="24"/>
          <w:lang w:val="en-AU" w:eastAsia="en-GB"/>
        </w:rPr>
      </w:pPr>
    </w:p>
    <w:p w:rsidR="00A240B0" w:rsidRDefault="00A240B0" w:rsidP="001F79CA">
      <w:pPr>
        <w:spacing w:after="0" w:line="240" w:lineRule="auto"/>
        <w:jc w:val="both"/>
        <w:rPr>
          <w:rFonts w:ascii="Arial Narrow" w:eastAsia="Times New Roman" w:hAnsi="Arial Narrow" w:cs="Arial"/>
          <w:sz w:val="24"/>
          <w:szCs w:val="24"/>
          <w:lang w:val="en-AU" w:eastAsia="en-GB"/>
        </w:rPr>
      </w:pPr>
    </w:p>
    <w:p w:rsidR="00C52BCB" w:rsidRPr="001F79CA" w:rsidRDefault="00C52BCB" w:rsidP="001F79CA">
      <w:pPr>
        <w:spacing w:after="0" w:line="240" w:lineRule="auto"/>
        <w:jc w:val="both"/>
        <w:rPr>
          <w:rFonts w:ascii="Arial Narrow" w:eastAsia="Times New Roman" w:hAnsi="Arial Narrow" w:cs="Arial"/>
          <w:sz w:val="24"/>
          <w:szCs w:val="24"/>
          <w:lang w:val="en-AU" w:eastAsia="en-GB"/>
        </w:rPr>
        <w:sectPr w:rsidR="00C52BCB" w:rsidRPr="001F79CA" w:rsidSect="00126FBA">
          <w:pgSz w:w="15842" w:h="12242" w:orient="landscape" w:code="1"/>
          <w:pgMar w:top="1797" w:right="1440" w:bottom="1264" w:left="1440" w:header="709" w:footer="709" w:gutter="0"/>
          <w:cols w:space="708"/>
          <w:docGrid w:linePitch="360"/>
        </w:sectPr>
      </w:pPr>
    </w:p>
    <w:p w:rsidR="00AF46AE" w:rsidRDefault="00AF46AE" w:rsidP="00304BA8">
      <w:pPr>
        <w:pBdr>
          <w:top w:val="single" w:sz="4" w:space="1" w:color="auto" w:shadow="1"/>
          <w:left w:val="single" w:sz="4" w:space="4" w:color="auto" w:shadow="1"/>
          <w:bottom w:val="single" w:sz="4" w:space="0" w:color="auto" w:shadow="1"/>
          <w:right w:val="single" w:sz="4" w:space="4" w:color="auto" w:shadow="1"/>
        </w:pBdr>
        <w:spacing w:after="0" w:line="240" w:lineRule="auto"/>
        <w:jc w:val="center"/>
        <w:rPr>
          <w:rFonts w:ascii="Arial Narrow" w:eastAsia="Times New Roman" w:hAnsi="Arial Narrow" w:cs="Arial"/>
          <w:noProof/>
          <w:sz w:val="24"/>
          <w:szCs w:val="24"/>
          <w:lang w:eastAsia="en-ZA"/>
        </w:rPr>
      </w:pPr>
    </w:p>
    <w:p w:rsidR="0032594A" w:rsidRDefault="0032594A" w:rsidP="00304BA8">
      <w:pPr>
        <w:pBdr>
          <w:top w:val="single" w:sz="4" w:space="1" w:color="auto" w:shadow="1"/>
          <w:left w:val="single" w:sz="4" w:space="4" w:color="auto" w:shadow="1"/>
          <w:bottom w:val="single" w:sz="4" w:space="0" w:color="auto" w:shadow="1"/>
          <w:right w:val="single" w:sz="4" w:space="4" w:color="auto" w:shadow="1"/>
        </w:pBdr>
        <w:spacing w:after="0" w:line="240" w:lineRule="auto"/>
        <w:jc w:val="center"/>
        <w:rPr>
          <w:rFonts w:ascii="Arial Narrow" w:eastAsia="Times New Roman" w:hAnsi="Arial Narrow" w:cs="Arial"/>
          <w:noProof/>
          <w:sz w:val="24"/>
          <w:szCs w:val="24"/>
          <w:lang w:eastAsia="en-ZA"/>
        </w:rPr>
      </w:pPr>
      <w:bookmarkStart w:id="7" w:name="_Hlk515218605"/>
    </w:p>
    <w:p w:rsidR="0032594A" w:rsidRDefault="0032594A" w:rsidP="00304BA8">
      <w:pPr>
        <w:pBdr>
          <w:top w:val="single" w:sz="4" w:space="1" w:color="auto" w:shadow="1"/>
          <w:left w:val="single" w:sz="4" w:space="4" w:color="auto" w:shadow="1"/>
          <w:bottom w:val="single" w:sz="4" w:space="0" w:color="auto" w:shadow="1"/>
          <w:right w:val="single" w:sz="4" w:space="4" w:color="auto" w:shadow="1"/>
        </w:pBdr>
        <w:spacing w:after="0" w:line="240" w:lineRule="auto"/>
        <w:jc w:val="center"/>
        <w:rPr>
          <w:rFonts w:ascii="Arial Narrow" w:eastAsia="Times New Roman" w:hAnsi="Arial Narrow" w:cs="Arial"/>
          <w:noProof/>
          <w:sz w:val="24"/>
          <w:szCs w:val="24"/>
          <w:lang w:eastAsia="en-ZA"/>
        </w:rPr>
      </w:pPr>
    </w:p>
    <w:p w:rsidR="0032594A" w:rsidRDefault="0032594A" w:rsidP="00304BA8">
      <w:pPr>
        <w:pBdr>
          <w:top w:val="single" w:sz="4" w:space="1" w:color="auto" w:shadow="1"/>
          <w:left w:val="single" w:sz="4" w:space="4" w:color="auto" w:shadow="1"/>
          <w:bottom w:val="single" w:sz="4" w:space="0" w:color="auto" w:shadow="1"/>
          <w:right w:val="single" w:sz="4" w:space="4" w:color="auto" w:shadow="1"/>
        </w:pBdr>
        <w:spacing w:after="0" w:line="240" w:lineRule="auto"/>
        <w:jc w:val="center"/>
        <w:rPr>
          <w:rFonts w:ascii="Arial Narrow" w:eastAsia="Times New Roman" w:hAnsi="Arial Narrow" w:cs="Arial"/>
          <w:noProof/>
          <w:sz w:val="24"/>
          <w:szCs w:val="24"/>
          <w:lang w:eastAsia="en-ZA"/>
        </w:rPr>
      </w:pPr>
      <w:r w:rsidRPr="0032594A">
        <w:rPr>
          <w:noProof/>
          <w:lang w:eastAsia="en-ZA"/>
        </w:rPr>
        <w:drawing>
          <wp:inline distT="0" distB="0" distL="0" distR="0">
            <wp:extent cx="5732145" cy="406400"/>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2145" cy="406400"/>
                    </a:xfrm>
                    <a:prstGeom prst="rect">
                      <a:avLst/>
                    </a:prstGeom>
                    <a:noFill/>
                    <a:ln>
                      <a:noFill/>
                    </a:ln>
                  </pic:spPr>
                </pic:pic>
              </a:graphicData>
            </a:graphic>
          </wp:inline>
        </w:drawing>
      </w:r>
    </w:p>
    <w:p w:rsidR="0032594A" w:rsidRPr="001F79CA" w:rsidRDefault="0032594A" w:rsidP="00304BA8">
      <w:pPr>
        <w:pBdr>
          <w:top w:val="single" w:sz="4" w:space="1" w:color="auto" w:shadow="1"/>
          <w:left w:val="single" w:sz="4" w:space="4" w:color="auto" w:shadow="1"/>
          <w:bottom w:val="single" w:sz="4" w:space="0" w:color="auto" w:shadow="1"/>
          <w:right w:val="single" w:sz="4" w:space="4" w:color="auto" w:shadow="1"/>
        </w:pBdr>
        <w:spacing w:after="0" w:line="240" w:lineRule="auto"/>
        <w:jc w:val="center"/>
        <w:rPr>
          <w:rFonts w:ascii="Arial Narrow" w:eastAsia="Times New Roman" w:hAnsi="Arial Narrow" w:cs="Arial"/>
          <w:sz w:val="24"/>
          <w:szCs w:val="24"/>
          <w:lang w:val="en-AU" w:eastAsia="en-GB"/>
        </w:rPr>
      </w:pPr>
      <w:r w:rsidRPr="00A25D57">
        <w:rPr>
          <w:rFonts w:ascii="Cambria" w:eastAsia="Times New Roman" w:hAnsi="Cambria" w:cs="Verdana"/>
          <w:b/>
          <w:bCs/>
          <w:noProof/>
          <w:sz w:val="28"/>
          <w:szCs w:val="28"/>
          <w:lang w:eastAsia="en-ZA"/>
        </w:rPr>
        <w:drawing>
          <wp:inline distT="0" distB="0" distL="0" distR="0" wp14:anchorId="3DCCD58C" wp14:editId="7629346C">
            <wp:extent cx="2731135" cy="1932305"/>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31135" cy="1932305"/>
                    </a:xfrm>
                    <a:prstGeom prst="rect">
                      <a:avLst/>
                    </a:prstGeom>
                    <a:noFill/>
                  </pic:spPr>
                </pic:pic>
              </a:graphicData>
            </a:graphic>
          </wp:inline>
        </w:drawing>
      </w:r>
    </w:p>
    <w:p w:rsidR="00AF46AE" w:rsidRPr="001F79CA" w:rsidRDefault="00AF46AE" w:rsidP="001F79CA">
      <w:pPr>
        <w:pBdr>
          <w:top w:val="single" w:sz="4" w:space="1" w:color="auto" w:shadow="1"/>
          <w:left w:val="single" w:sz="4" w:space="4" w:color="auto" w:shadow="1"/>
          <w:bottom w:val="single" w:sz="4" w:space="0" w:color="auto" w:shadow="1"/>
          <w:right w:val="single" w:sz="4" w:space="4" w:color="auto" w:shadow="1"/>
        </w:pBdr>
        <w:spacing w:after="0" w:line="240" w:lineRule="auto"/>
        <w:jc w:val="both"/>
        <w:rPr>
          <w:rFonts w:ascii="Arial Narrow" w:eastAsia="Times New Roman" w:hAnsi="Arial Narrow" w:cs="Arial"/>
          <w:sz w:val="24"/>
          <w:szCs w:val="24"/>
          <w:lang w:val="en-AU" w:eastAsia="en-GB"/>
        </w:rPr>
      </w:pPr>
    </w:p>
    <w:p w:rsidR="00AF46AE" w:rsidRPr="001F79CA" w:rsidRDefault="00AF46AE" w:rsidP="001F79CA">
      <w:pPr>
        <w:pBdr>
          <w:top w:val="single" w:sz="4" w:space="1" w:color="auto" w:shadow="1"/>
          <w:left w:val="single" w:sz="4" w:space="4" w:color="auto" w:shadow="1"/>
          <w:bottom w:val="single" w:sz="4" w:space="0" w:color="auto" w:shadow="1"/>
          <w:right w:val="single" w:sz="4" w:space="4" w:color="auto" w:shadow="1"/>
        </w:pBdr>
        <w:spacing w:after="0" w:line="240" w:lineRule="auto"/>
        <w:jc w:val="both"/>
        <w:rPr>
          <w:rFonts w:ascii="Arial Narrow" w:eastAsia="Times New Roman" w:hAnsi="Arial Narrow" w:cs="Arial"/>
          <w:sz w:val="24"/>
          <w:szCs w:val="24"/>
          <w:lang w:val="en-AU" w:eastAsia="en-GB"/>
        </w:rPr>
      </w:pPr>
    </w:p>
    <w:p w:rsidR="00AF46AE" w:rsidRPr="001F79CA" w:rsidRDefault="00AF46AE" w:rsidP="001F79CA">
      <w:pPr>
        <w:pBdr>
          <w:top w:val="single" w:sz="4" w:space="1" w:color="auto" w:shadow="1"/>
          <w:left w:val="single" w:sz="4" w:space="4" w:color="auto" w:shadow="1"/>
          <w:bottom w:val="single" w:sz="4" w:space="0" w:color="auto" w:shadow="1"/>
          <w:right w:val="single" w:sz="4" w:space="4" w:color="auto" w:shadow="1"/>
        </w:pBdr>
        <w:spacing w:after="0" w:line="240" w:lineRule="auto"/>
        <w:jc w:val="both"/>
        <w:rPr>
          <w:rFonts w:ascii="Arial Narrow" w:eastAsia="Times New Roman" w:hAnsi="Arial Narrow" w:cs="Arial"/>
          <w:sz w:val="24"/>
          <w:szCs w:val="24"/>
          <w:lang w:val="en-AU" w:eastAsia="en-GB"/>
        </w:rPr>
      </w:pPr>
    </w:p>
    <w:p w:rsidR="00AF46AE" w:rsidRPr="001F79CA" w:rsidRDefault="00AF46AE" w:rsidP="001F79CA">
      <w:pPr>
        <w:pBdr>
          <w:top w:val="single" w:sz="4" w:space="1" w:color="auto" w:shadow="1"/>
          <w:left w:val="single" w:sz="4" w:space="4" w:color="auto" w:shadow="1"/>
          <w:bottom w:val="single" w:sz="4" w:space="0" w:color="auto" w:shadow="1"/>
          <w:right w:val="single" w:sz="4" w:space="4" w:color="auto" w:shadow="1"/>
        </w:pBdr>
        <w:spacing w:after="0" w:line="240" w:lineRule="auto"/>
        <w:jc w:val="both"/>
        <w:rPr>
          <w:rFonts w:ascii="Arial Narrow" w:eastAsia="Times New Roman" w:hAnsi="Arial Narrow" w:cs="Arial"/>
          <w:sz w:val="24"/>
          <w:szCs w:val="24"/>
          <w:lang w:val="en-AU" w:eastAsia="en-GB"/>
        </w:rPr>
      </w:pPr>
    </w:p>
    <w:p w:rsidR="00AF46AE" w:rsidRPr="001F79CA" w:rsidRDefault="00AF46AE" w:rsidP="001F79CA">
      <w:pPr>
        <w:pBdr>
          <w:top w:val="single" w:sz="4" w:space="1" w:color="auto" w:shadow="1"/>
          <w:left w:val="single" w:sz="4" w:space="4" w:color="auto" w:shadow="1"/>
          <w:bottom w:val="single" w:sz="4" w:space="0" w:color="auto" w:shadow="1"/>
          <w:right w:val="single" w:sz="4" w:space="4" w:color="auto" w:shadow="1"/>
        </w:pBdr>
        <w:spacing w:after="0" w:line="240" w:lineRule="auto"/>
        <w:jc w:val="both"/>
        <w:rPr>
          <w:rFonts w:ascii="Arial Narrow" w:eastAsia="Times New Roman" w:hAnsi="Arial Narrow" w:cs="Arial"/>
          <w:sz w:val="24"/>
          <w:szCs w:val="24"/>
          <w:lang w:val="en-AU" w:eastAsia="en-GB"/>
        </w:rPr>
      </w:pPr>
    </w:p>
    <w:p w:rsidR="00AF46AE" w:rsidRPr="001F79CA" w:rsidRDefault="00AF46AE" w:rsidP="001F79CA">
      <w:pPr>
        <w:pBdr>
          <w:top w:val="single" w:sz="4" w:space="1" w:color="auto" w:shadow="1"/>
          <w:left w:val="single" w:sz="4" w:space="4" w:color="auto" w:shadow="1"/>
          <w:bottom w:val="single" w:sz="4" w:space="0" w:color="auto" w:shadow="1"/>
          <w:right w:val="single" w:sz="4" w:space="4" w:color="auto" w:shadow="1"/>
        </w:pBdr>
        <w:spacing w:after="0" w:line="240" w:lineRule="auto"/>
        <w:jc w:val="both"/>
        <w:rPr>
          <w:rFonts w:ascii="Arial Narrow" w:eastAsia="Times New Roman" w:hAnsi="Arial Narrow" w:cs="Arial"/>
          <w:sz w:val="24"/>
          <w:szCs w:val="24"/>
          <w:lang w:val="en-AU" w:eastAsia="en-GB"/>
        </w:rPr>
      </w:pPr>
    </w:p>
    <w:p w:rsidR="00AF46AE" w:rsidRPr="001F79CA" w:rsidRDefault="00AF46AE" w:rsidP="001F79CA">
      <w:pPr>
        <w:pBdr>
          <w:top w:val="single" w:sz="4" w:space="1" w:color="auto" w:shadow="1"/>
          <w:left w:val="single" w:sz="4" w:space="4" w:color="auto" w:shadow="1"/>
          <w:bottom w:val="single" w:sz="4" w:space="0" w:color="auto" w:shadow="1"/>
          <w:right w:val="single" w:sz="4" w:space="4" w:color="auto" w:shadow="1"/>
        </w:pBdr>
        <w:spacing w:after="0" w:line="240" w:lineRule="auto"/>
        <w:jc w:val="both"/>
        <w:rPr>
          <w:rFonts w:ascii="Arial Narrow" w:eastAsia="Times New Roman" w:hAnsi="Arial Narrow" w:cs="Arial"/>
          <w:sz w:val="24"/>
          <w:szCs w:val="24"/>
          <w:lang w:val="en-AU" w:eastAsia="en-GB"/>
        </w:rPr>
      </w:pPr>
    </w:p>
    <w:p w:rsidR="00AF46AE" w:rsidRPr="004868C0" w:rsidRDefault="00977EE8" w:rsidP="004868C0">
      <w:pPr>
        <w:pBdr>
          <w:top w:val="single" w:sz="4" w:space="1" w:color="auto" w:shadow="1"/>
          <w:left w:val="single" w:sz="4" w:space="4" w:color="auto" w:shadow="1"/>
          <w:bottom w:val="single" w:sz="4" w:space="0"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r>
        <w:rPr>
          <w:rFonts w:ascii="Arial Narrow" w:eastAsia="Times New Roman" w:hAnsi="Arial Narrow" w:cs="Arial"/>
          <w:b/>
          <w:sz w:val="40"/>
          <w:szCs w:val="24"/>
          <w:lang w:val="en-AU" w:eastAsia="en-GB"/>
        </w:rPr>
        <w:t xml:space="preserve">Enoch </w:t>
      </w:r>
      <w:proofErr w:type="spellStart"/>
      <w:r>
        <w:rPr>
          <w:rFonts w:ascii="Arial Narrow" w:eastAsia="Times New Roman" w:hAnsi="Arial Narrow" w:cs="Arial"/>
          <w:b/>
          <w:sz w:val="40"/>
          <w:szCs w:val="24"/>
          <w:lang w:val="en-AU" w:eastAsia="en-GB"/>
        </w:rPr>
        <w:t>Mgijima</w:t>
      </w:r>
      <w:proofErr w:type="spellEnd"/>
      <w:r>
        <w:rPr>
          <w:rFonts w:ascii="Arial Narrow" w:eastAsia="Times New Roman" w:hAnsi="Arial Narrow" w:cs="Arial"/>
          <w:b/>
          <w:sz w:val="40"/>
          <w:szCs w:val="24"/>
          <w:lang w:val="en-AU" w:eastAsia="en-GB"/>
        </w:rPr>
        <w:t xml:space="preserve"> </w:t>
      </w:r>
      <w:proofErr w:type="gramStart"/>
      <w:r>
        <w:rPr>
          <w:rFonts w:ascii="Arial Narrow" w:eastAsia="Times New Roman" w:hAnsi="Arial Narrow" w:cs="Arial"/>
          <w:b/>
          <w:sz w:val="40"/>
          <w:szCs w:val="24"/>
          <w:lang w:val="en-AU" w:eastAsia="en-GB"/>
        </w:rPr>
        <w:t xml:space="preserve">Local </w:t>
      </w:r>
      <w:r w:rsidR="00AF46AE" w:rsidRPr="004868C0">
        <w:rPr>
          <w:rFonts w:ascii="Arial Narrow" w:eastAsia="Times New Roman" w:hAnsi="Arial Narrow" w:cs="Arial"/>
          <w:b/>
          <w:sz w:val="40"/>
          <w:szCs w:val="24"/>
          <w:lang w:val="en-AU" w:eastAsia="en-GB"/>
        </w:rPr>
        <w:t xml:space="preserve"> Municipality</w:t>
      </w:r>
      <w:proofErr w:type="gramEnd"/>
    </w:p>
    <w:p w:rsidR="00AF46AE" w:rsidRPr="004868C0" w:rsidRDefault="00AF46AE" w:rsidP="004868C0">
      <w:pPr>
        <w:pBdr>
          <w:top w:val="single" w:sz="4" w:space="1" w:color="auto" w:shadow="1"/>
          <w:left w:val="single" w:sz="4" w:space="4" w:color="auto" w:shadow="1"/>
          <w:bottom w:val="single" w:sz="4" w:space="0"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r w:rsidRPr="004868C0">
        <w:rPr>
          <w:rFonts w:ascii="Arial Narrow" w:eastAsia="Times New Roman" w:hAnsi="Arial Narrow" w:cs="Arial"/>
          <w:b/>
          <w:sz w:val="40"/>
          <w:szCs w:val="24"/>
          <w:lang w:val="en-AU" w:eastAsia="en-GB"/>
        </w:rPr>
        <w:t>BUDGET</w:t>
      </w:r>
    </w:p>
    <w:p w:rsidR="00AF46AE" w:rsidRPr="004868C0" w:rsidRDefault="00AF46AE" w:rsidP="004868C0">
      <w:pPr>
        <w:pBdr>
          <w:top w:val="single" w:sz="4" w:space="1" w:color="auto" w:shadow="1"/>
          <w:left w:val="single" w:sz="4" w:space="4" w:color="auto" w:shadow="1"/>
          <w:bottom w:val="single" w:sz="4" w:space="0"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r w:rsidRPr="004868C0">
        <w:rPr>
          <w:rFonts w:ascii="Arial Narrow" w:eastAsia="Times New Roman" w:hAnsi="Arial Narrow" w:cs="Arial"/>
          <w:b/>
          <w:sz w:val="40"/>
          <w:szCs w:val="24"/>
          <w:lang w:val="en-AU" w:eastAsia="en-GB"/>
        </w:rPr>
        <w:t>APPENDIX A</w:t>
      </w:r>
    </w:p>
    <w:p w:rsidR="00AF46AE" w:rsidRPr="004868C0" w:rsidRDefault="00AF46AE" w:rsidP="004868C0">
      <w:pPr>
        <w:pBdr>
          <w:top w:val="single" w:sz="4" w:space="1" w:color="auto" w:shadow="1"/>
          <w:left w:val="single" w:sz="4" w:space="4" w:color="auto" w:shadow="1"/>
          <w:bottom w:val="single" w:sz="4" w:space="0"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r w:rsidRPr="004868C0">
        <w:rPr>
          <w:rFonts w:ascii="Arial Narrow" w:eastAsia="Times New Roman" w:hAnsi="Arial Narrow" w:cs="Arial"/>
          <w:b/>
          <w:sz w:val="40"/>
          <w:szCs w:val="24"/>
          <w:lang w:val="en-AU" w:eastAsia="en-GB"/>
        </w:rPr>
        <w:t>RATES AND TARIFFS</w:t>
      </w:r>
    </w:p>
    <w:p w:rsidR="00AF46AE" w:rsidRPr="004868C0" w:rsidRDefault="00AF46AE" w:rsidP="004868C0">
      <w:pPr>
        <w:pBdr>
          <w:top w:val="single" w:sz="4" w:space="1" w:color="auto" w:shadow="1"/>
          <w:left w:val="single" w:sz="4" w:space="4" w:color="auto" w:shadow="1"/>
          <w:bottom w:val="single" w:sz="4" w:space="0"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p>
    <w:p w:rsidR="00AF46AE" w:rsidRDefault="00977EE8" w:rsidP="004868C0">
      <w:pPr>
        <w:pBdr>
          <w:top w:val="single" w:sz="4" w:space="1" w:color="auto" w:shadow="1"/>
          <w:left w:val="single" w:sz="4" w:space="4" w:color="auto" w:shadow="1"/>
          <w:bottom w:val="single" w:sz="4" w:space="0"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r>
        <w:rPr>
          <w:rFonts w:ascii="Arial Narrow" w:eastAsia="Times New Roman" w:hAnsi="Arial Narrow" w:cs="Arial"/>
          <w:b/>
          <w:sz w:val="40"/>
          <w:szCs w:val="24"/>
          <w:lang w:val="en-AU" w:eastAsia="en-GB"/>
        </w:rPr>
        <w:t>20</w:t>
      </w:r>
      <w:r w:rsidR="00844722">
        <w:rPr>
          <w:rFonts w:ascii="Arial Narrow" w:eastAsia="Times New Roman" w:hAnsi="Arial Narrow" w:cs="Arial"/>
          <w:b/>
          <w:sz w:val="40"/>
          <w:szCs w:val="24"/>
          <w:lang w:val="en-AU" w:eastAsia="en-GB"/>
        </w:rPr>
        <w:t>20/21</w:t>
      </w:r>
    </w:p>
    <w:p w:rsidR="00977EE8" w:rsidRDefault="00977EE8" w:rsidP="004868C0">
      <w:pPr>
        <w:pBdr>
          <w:top w:val="single" w:sz="4" w:space="1" w:color="auto" w:shadow="1"/>
          <w:left w:val="single" w:sz="4" w:space="4" w:color="auto" w:shadow="1"/>
          <w:bottom w:val="single" w:sz="4" w:space="0"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p>
    <w:p w:rsidR="00977EE8" w:rsidRDefault="00977EE8" w:rsidP="004868C0">
      <w:pPr>
        <w:pBdr>
          <w:top w:val="single" w:sz="4" w:space="1" w:color="auto" w:shadow="1"/>
          <w:left w:val="single" w:sz="4" w:space="4" w:color="auto" w:shadow="1"/>
          <w:bottom w:val="single" w:sz="4" w:space="0"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p>
    <w:p w:rsidR="00977EE8" w:rsidRDefault="00977EE8" w:rsidP="004868C0">
      <w:pPr>
        <w:pBdr>
          <w:top w:val="single" w:sz="4" w:space="1" w:color="auto" w:shadow="1"/>
          <w:left w:val="single" w:sz="4" w:space="4" w:color="auto" w:shadow="1"/>
          <w:bottom w:val="single" w:sz="4" w:space="0"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p>
    <w:p w:rsidR="00977EE8" w:rsidRDefault="00977EE8" w:rsidP="004868C0">
      <w:pPr>
        <w:pBdr>
          <w:top w:val="single" w:sz="4" w:space="1" w:color="auto" w:shadow="1"/>
          <w:left w:val="single" w:sz="4" w:space="4" w:color="auto" w:shadow="1"/>
          <w:bottom w:val="single" w:sz="4" w:space="0"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p>
    <w:p w:rsidR="00977EE8" w:rsidRPr="004868C0" w:rsidRDefault="00977EE8" w:rsidP="004868C0">
      <w:pPr>
        <w:pBdr>
          <w:top w:val="single" w:sz="4" w:space="1" w:color="auto" w:shadow="1"/>
          <w:left w:val="single" w:sz="4" w:space="4" w:color="auto" w:shadow="1"/>
          <w:bottom w:val="single" w:sz="4" w:space="0"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p>
    <w:bookmarkEnd w:id="7"/>
    <w:p w:rsidR="00EB5A92" w:rsidRPr="001F79CA" w:rsidRDefault="00EB5A92" w:rsidP="001F79CA">
      <w:pPr>
        <w:pBdr>
          <w:top w:val="single" w:sz="4" w:space="1" w:color="auto" w:shadow="1"/>
          <w:left w:val="single" w:sz="4" w:space="4" w:color="auto" w:shadow="1"/>
          <w:bottom w:val="single" w:sz="4" w:space="0" w:color="auto" w:shadow="1"/>
          <w:right w:val="single" w:sz="4" w:space="4" w:color="auto" w:shadow="1"/>
        </w:pBdr>
        <w:spacing w:after="0" w:line="240" w:lineRule="auto"/>
        <w:jc w:val="both"/>
        <w:rPr>
          <w:rFonts w:ascii="Arial Narrow" w:eastAsia="Times New Roman" w:hAnsi="Arial Narrow" w:cs="Arial"/>
          <w:b/>
          <w:sz w:val="24"/>
          <w:szCs w:val="24"/>
          <w:lang w:val="en-AU" w:eastAsia="en-GB"/>
        </w:rPr>
        <w:sectPr w:rsidR="00EB5A92" w:rsidRPr="001F79CA" w:rsidSect="00987085">
          <w:headerReference w:type="even" r:id="rId75"/>
          <w:headerReference w:type="default" r:id="rId76"/>
          <w:footerReference w:type="default" r:id="rId77"/>
          <w:headerReference w:type="first" r:id="rId78"/>
          <w:pgSz w:w="12242" w:h="15842" w:code="1"/>
          <w:pgMar w:top="1440" w:right="1264" w:bottom="1440" w:left="1797" w:header="720" w:footer="720" w:gutter="0"/>
          <w:cols w:space="720"/>
          <w:noEndnote/>
          <w:docGrid w:linePitch="299"/>
        </w:sectPr>
      </w:pPr>
    </w:p>
    <w:p w:rsidR="00AF46AE" w:rsidRDefault="00713A1D" w:rsidP="00126FBA">
      <w:pPr>
        <w:spacing w:after="0" w:line="240" w:lineRule="auto"/>
        <w:ind w:left="-3515"/>
        <w:jc w:val="center"/>
        <w:rPr>
          <w:rFonts w:ascii="Arial Narrow" w:eastAsia="Times New Roman" w:hAnsi="Arial Narrow" w:cs="Arial"/>
          <w:b/>
          <w:lang w:val="en-AU" w:eastAsia="en-GB"/>
        </w:rPr>
      </w:pPr>
      <w:r>
        <w:rPr>
          <w:rFonts w:ascii="Arial Narrow" w:eastAsia="Times New Roman" w:hAnsi="Arial Narrow" w:cs="Arial"/>
          <w:b/>
          <w:sz w:val="24"/>
          <w:szCs w:val="24"/>
          <w:lang w:val="en-AU" w:eastAsia="en-GB"/>
        </w:rPr>
        <w:t xml:space="preserve">                                                       </w:t>
      </w:r>
      <w:r w:rsidR="00594428" w:rsidRPr="00594428">
        <w:rPr>
          <w:rFonts w:ascii="Arial Narrow" w:eastAsia="Times New Roman" w:hAnsi="Arial Narrow" w:cs="Arial"/>
          <w:b/>
          <w:sz w:val="24"/>
          <w:szCs w:val="24"/>
          <w:lang w:val="en-AU" w:eastAsia="en-GB"/>
        </w:rPr>
        <w:t xml:space="preserve">TARIFFS FROM </w:t>
      </w:r>
      <w:r w:rsidR="00594428" w:rsidRPr="00A714C8">
        <w:rPr>
          <w:rFonts w:ascii="Arial Narrow" w:eastAsia="Times New Roman" w:hAnsi="Arial Narrow" w:cs="Arial"/>
          <w:b/>
          <w:lang w:val="en-AU" w:eastAsia="en-GB"/>
        </w:rPr>
        <w:t>REFUSE REMOVAL</w:t>
      </w:r>
    </w:p>
    <w:p w:rsidR="00713A1D" w:rsidRDefault="00713A1D" w:rsidP="00713A1D">
      <w:pPr>
        <w:spacing w:after="0" w:line="240" w:lineRule="auto"/>
        <w:ind w:left="-3515"/>
        <w:rPr>
          <w:rFonts w:ascii="Arial Narrow" w:eastAsia="Times New Roman" w:hAnsi="Arial Narrow" w:cs="Arial"/>
          <w:b/>
          <w:lang w:val="en-AU" w:eastAsia="en-GB"/>
        </w:rPr>
      </w:pPr>
    </w:p>
    <w:p w:rsidR="00713A1D" w:rsidRDefault="00713A1D" w:rsidP="00713A1D">
      <w:pPr>
        <w:spacing w:after="0" w:line="240" w:lineRule="auto"/>
        <w:ind w:left="-3515"/>
        <w:jc w:val="both"/>
        <w:rPr>
          <w:rFonts w:ascii="Arial Narrow" w:eastAsia="Times New Roman" w:hAnsi="Arial Narrow" w:cs="Arial"/>
          <w:b/>
          <w:lang w:val="en-AU" w:eastAsia="en-GB"/>
        </w:rPr>
      </w:pPr>
    </w:p>
    <w:p w:rsidR="00713A1D" w:rsidRDefault="00713A1D" w:rsidP="00713A1D">
      <w:pPr>
        <w:spacing w:after="0" w:line="240" w:lineRule="auto"/>
        <w:ind w:left="-3515"/>
        <w:rPr>
          <w:rFonts w:ascii="Arial Narrow" w:eastAsia="Times New Roman" w:hAnsi="Arial Narrow" w:cs="Arial"/>
          <w:b/>
          <w:lang w:val="en-AU" w:eastAsia="en-GB"/>
        </w:rPr>
      </w:pPr>
    </w:p>
    <w:p w:rsidR="00713A1D" w:rsidRPr="00713A1D" w:rsidRDefault="00713A1D" w:rsidP="00713A1D">
      <w:pPr>
        <w:spacing w:after="0" w:line="240" w:lineRule="auto"/>
        <w:jc w:val="center"/>
        <w:rPr>
          <w:rFonts w:ascii="Arial" w:eastAsia="Cambria" w:hAnsi="Arial" w:cs="Arial"/>
          <w:b/>
          <w:u w:val="single"/>
          <w:lang w:val="en-US"/>
        </w:rPr>
      </w:pPr>
      <w:r w:rsidRPr="00713A1D">
        <w:rPr>
          <w:rFonts w:ascii="Arial" w:eastAsia="Cambria" w:hAnsi="Arial" w:cs="Arial"/>
          <w:b/>
          <w:u w:val="single"/>
          <w:lang w:val="en-US"/>
        </w:rPr>
        <w:t>PROPOSED REFUSE TARIFFS 2020/21 FY</w:t>
      </w:r>
    </w:p>
    <w:p w:rsidR="00713A1D" w:rsidRPr="00713A1D" w:rsidRDefault="00713A1D" w:rsidP="00713A1D">
      <w:pPr>
        <w:spacing w:after="0" w:line="240" w:lineRule="auto"/>
        <w:jc w:val="center"/>
        <w:rPr>
          <w:rFonts w:ascii="Arial" w:eastAsia="Cambria" w:hAnsi="Arial" w:cs="Arial"/>
          <w:b/>
          <w:u w:val="single"/>
          <w:lang w:val="en-US"/>
        </w:rPr>
      </w:pPr>
    </w:p>
    <w:tbl>
      <w:tblPr>
        <w:tblW w:w="1129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6"/>
        <w:gridCol w:w="1146"/>
        <w:gridCol w:w="268"/>
        <w:gridCol w:w="927"/>
        <w:gridCol w:w="1241"/>
        <w:gridCol w:w="1463"/>
        <w:gridCol w:w="1513"/>
        <w:gridCol w:w="1463"/>
        <w:gridCol w:w="1463"/>
      </w:tblGrid>
      <w:tr w:rsidR="00713A1D" w:rsidRPr="00713A1D" w:rsidTr="00E74352">
        <w:trPr>
          <w:gridBefore w:val="5"/>
          <w:wBefore w:w="5388" w:type="dxa"/>
          <w:trHeight w:val="195"/>
        </w:trPr>
        <w:tc>
          <w:tcPr>
            <w:tcW w:w="1463" w:type="dxa"/>
          </w:tcPr>
          <w:p w:rsidR="00713A1D" w:rsidRPr="00713A1D" w:rsidRDefault="00713A1D" w:rsidP="00713A1D">
            <w:pPr>
              <w:spacing w:after="0" w:line="240" w:lineRule="auto"/>
              <w:rPr>
                <w:rFonts w:ascii="Arial" w:eastAsia="Cambria" w:hAnsi="Arial" w:cs="Arial"/>
                <w:b/>
                <w:lang w:val="en-US"/>
              </w:rPr>
            </w:pPr>
            <w:r w:rsidRPr="00713A1D">
              <w:rPr>
                <w:rFonts w:ascii="Arial" w:eastAsia="Cambria" w:hAnsi="Arial" w:cs="Arial"/>
                <w:b/>
                <w:lang w:val="en-US"/>
              </w:rPr>
              <w:t>PROPOSED</w:t>
            </w:r>
          </w:p>
        </w:tc>
        <w:tc>
          <w:tcPr>
            <w:tcW w:w="1513" w:type="dxa"/>
          </w:tcPr>
          <w:p w:rsidR="00713A1D" w:rsidRPr="00713A1D" w:rsidRDefault="00713A1D" w:rsidP="00713A1D">
            <w:pPr>
              <w:spacing w:after="0" w:line="240" w:lineRule="auto"/>
              <w:rPr>
                <w:rFonts w:ascii="Arial" w:eastAsia="Cambria" w:hAnsi="Arial" w:cs="Arial"/>
                <w:b/>
                <w:lang w:val="en-US"/>
              </w:rPr>
            </w:pPr>
            <w:r w:rsidRPr="00713A1D">
              <w:rPr>
                <w:rFonts w:ascii="Arial" w:eastAsia="Cambria" w:hAnsi="Arial" w:cs="Arial"/>
                <w:b/>
                <w:lang w:val="en-US"/>
              </w:rPr>
              <w:t>PROPOSED</w:t>
            </w:r>
          </w:p>
        </w:tc>
        <w:tc>
          <w:tcPr>
            <w:tcW w:w="1463" w:type="dxa"/>
          </w:tcPr>
          <w:p w:rsidR="00713A1D" w:rsidRPr="00713A1D" w:rsidRDefault="00713A1D" w:rsidP="00713A1D">
            <w:pPr>
              <w:spacing w:after="0" w:line="240" w:lineRule="auto"/>
              <w:rPr>
                <w:rFonts w:ascii="Arial" w:eastAsia="Cambria" w:hAnsi="Arial" w:cs="Arial"/>
                <w:b/>
                <w:color w:val="FF0000"/>
                <w:lang w:val="en-US"/>
              </w:rPr>
            </w:pPr>
            <w:r w:rsidRPr="00713A1D">
              <w:rPr>
                <w:rFonts w:ascii="Arial" w:eastAsia="Cambria" w:hAnsi="Arial" w:cs="Arial"/>
                <w:b/>
                <w:color w:val="FF0000"/>
                <w:lang w:val="en-US"/>
              </w:rPr>
              <w:t>PROPOSED</w:t>
            </w:r>
          </w:p>
        </w:tc>
        <w:tc>
          <w:tcPr>
            <w:tcW w:w="1463" w:type="dxa"/>
          </w:tcPr>
          <w:p w:rsidR="00713A1D" w:rsidRPr="00713A1D" w:rsidRDefault="00713A1D" w:rsidP="00713A1D">
            <w:pPr>
              <w:spacing w:after="0" w:line="240" w:lineRule="auto"/>
              <w:rPr>
                <w:rFonts w:ascii="Arial" w:eastAsia="Cambria" w:hAnsi="Arial" w:cs="Arial"/>
                <w:b/>
                <w:color w:val="FF0000"/>
                <w:lang w:val="en-US"/>
              </w:rPr>
            </w:pPr>
            <w:r w:rsidRPr="00713A1D">
              <w:rPr>
                <w:rFonts w:ascii="Arial" w:eastAsia="Cambria" w:hAnsi="Arial" w:cs="Arial"/>
                <w:b/>
                <w:color w:val="FF0000"/>
                <w:lang w:val="en-US"/>
              </w:rPr>
              <w:t>PROPOSED</w:t>
            </w:r>
          </w:p>
        </w:tc>
      </w:tr>
      <w:tr w:rsidR="00713A1D" w:rsidRPr="00713A1D" w:rsidTr="00E743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806" w:type="dxa"/>
            <w:tcBorders>
              <w:top w:val="single" w:sz="4" w:space="0" w:color="auto"/>
              <w:left w:val="single" w:sz="4" w:space="0" w:color="auto"/>
              <w:bottom w:val="single" w:sz="4" w:space="0" w:color="auto"/>
              <w:right w:val="nil"/>
            </w:tcBorders>
            <w:shd w:val="clear" w:color="auto" w:fill="auto"/>
            <w:noWrap/>
            <w:vAlign w:val="bottom"/>
          </w:tcPr>
          <w:p w:rsidR="00713A1D" w:rsidRPr="00713A1D" w:rsidRDefault="00713A1D" w:rsidP="00713A1D">
            <w:pPr>
              <w:spacing w:after="0" w:line="240" w:lineRule="auto"/>
              <w:rPr>
                <w:rFonts w:ascii="Arial Narrow" w:eastAsia="Times New Roman" w:hAnsi="Arial Narrow" w:cs="Arial"/>
                <w:b/>
                <w:sz w:val="20"/>
                <w:szCs w:val="20"/>
                <w:lang w:eastAsia="en-ZA"/>
              </w:rPr>
            </w:pPr>
            <w:r w:rsidRPr="00713A1D">
              <w:rPr>
                <w:rFonts w:ascii="Arial Narrow" w:eastAsia="Times New Roman" w:hAnsi="Arial Narrow" w:cs="Arial"/>
                <w:b/>
                <w:sz w:val="20"/>
                <w:szCs w:val="20"/>
                <w:lang w:eastAsia="en-ZA"/>
              </w:rPr>
              <w:t>DESCIPTION</w:t>
            </w:r>
          </w:p>
        </w:tc>
        <w:tc>
          <w:tcPr>
            <w:tcW w:w="1146" w:type="dxa"/>
            <w:tcBorders>
              <w:top w:val="single" w:sz="4" w:space="0" w:color="auto"/>
              <w:left w:val="single" w:sz="4" w:space="0" w:color="auto"/>
              <w:bottom w:val="single" w:sz="4" w:space="0" w:color="auto"/>
              <w:right w:val="nil"/>
            </w:tcBorders>
            <w:shd w:val="clear" w:color="auto" w:fill="auto"/>
            <w:vAlign w:val="bottom"/>
          </w:tcPr>
          <w:p w:rsidR="00713A1D" w:rsidRPr="00713A1D" w:rsidRDefault="00713A1D" w:rsidP="00713A1D">
            <w:pPr>
              <w:spacing w:after="0" w:line="240" w:lineRule="auto"/>
              <w:jc w:val="center"/>
              <w:rPr>
                <w:rFonts w:ascii="Arial Narrow" w:eastAsia="Times New Roman" w:hAnsi="Arial Narrow" w:cs="Arial"/>
                <w:b/>
                <w:sz w:val="20"/>
                <w:szCs w:val="20"/>
                <w:lang w:eastAsia="en-ZA"/>
              </w:rPr>
            </w:pPr>
            <w:r w:rsidRPr="00713A1D">
              <w:rPr>
                <w:rFonts w:ascii="Arial Narrow" w:eastAsia="Times New Roman" w:hAnsi="Arial Narrow" w:cs="Arial"/>
                <w:b/>
                <w:sz w:val="20"/>
                <w:szCs w:val="20"/>
                <w:lang w:eastAsia="en-ZA"/>
              </w:rPr>
              <w:t>REMOVALS PER WEEK</w:t>
            </w:r>
          </w:p>
        </w:tc>
        <w:tc>
          <w:tcPr>
            <w:tcW w:w="268" w:type="dxa"/>
            <w:tcBorders>
              <w:top w:val="single" w:sz="4" w:space="0" w:color="auto"/>
              <w:left w:val="nil"/>
              <w:bottom w:val="single" w:sz="4" w:space="0" w:color="auto"/>
              <w:right w:val="nil"/>
            </w:tcBorders>
            <w:shd w:val="clear" w:color="auto" w:fill="auto"/>
            <w:noWrap/>
            <w:vAlign w:val="bottom"/>
          </w:tcPr>
          <w:p w:rsidR="00713A1D" w:rsidRPr="00713A1D" w:rsidRDefault="00713A1D" w:rsidP="00713A1D">
            <w:pPr>
              <w:spacing w:after="0" w:line="240" w:lineRule="auto"/>
              <w:rPr>
                <w:rFonts w:ascii="Arial Narrow" w:eastAsia="Times New Roman" w:hAnsi="Arial Narrow" w:cs="Arial"/>
                <w:b/>
                <w:sz w:val="20"/>
                <w:szCs w:val="20"/>
                <w:lang w:eastAsia="en-ZA"/>
              </w:rPr>
            </w:pPr>
          </w:p>
        </w:tc>
        <w:tc>
          <w:tcPr>
            <w:tcW w:w="927" w:type="dxa"/>
            <w:tcBorders>
              <w:top w:val="single" w:sz="4" w:space="0" w:color="auto"/>
              <w:left w:val="single" w:sz="8" w:space="0" w:color="auto"/>
              <w:bottom w:val="single" w:sz="8" w:space="0" w:color="auto"/>
              <w:right w:val="single" w:sz="8" w:space="0" w:color="auto"/>
            </w:tcBorders>
            <w:shd w:val="clear" w:color="auto" w:fill="auto"/>
            <w:noWrap/>
            <w:vAlign w:val="bottom"/>
          </w:tcPr>
          <w:p w:rsidR="00713A1D" w:rsidRPr="00713A1D" w:rsidRDefault="00713A1D" w:rsidP="00713A1D">
            <w:pPr>
              <w:spacing w:after="0" w:line="240" w:lineRule="auto"/>
              <w:jc w:val="right"/>
              <w:rPr>
                <w:rFonts w:ascii="Arial Narrow" w:eastAsia="Times New Roman" w:hAnsi="Arial Narrow" w:cs="Arial"/>
                <w:b/>
                <w:sz w:val="20"/>
                <w:szCs w:val="20"/>
                <w:lang w:eastAsia="en-ZA"/>
              </w:rPr>
            </w:pPr>
            <w:r w:rsidRPr="00713A1D">
              <w:rPr>
                <w:rFonts w:ascii="Arial Narrow" w:eastAsia="Times New Roman" w:hAnsi="Arial Narrow" w:cs="Arial"/>
                <w:b/>
                <w:sz w:val="20"/>
                <w:szCs w:val="20"/>
                <w:lang w:eastAsia="en-ZA"/>
              </w:rPr>
              <w:t>CHARGE PER BIN 2018/19</w:t>
            </w:r>
          </w:p>
        </w:tc>
        <w:tc>
          <w:tcPr>
            <w:tcW w:w="1241" w:type="dxa"/>
            <w:tcBorders>
              <w:top w:val="single" w:sz="4" w:space="0" w:color="auto"/>
              <w:left w:val="nil"/>
              <w:bottom w:val="single" w:sz="8" w:space="0" w:color="auto"/>
              <w:right w:val="single" w:sz="4" w:space="0" w:color="auto"/>
            </w:tcBorders>
            <w:shd w:val="clear" w:color="auto" w:fill="auto"/>
            <w:noWrap/>
            <w:vAlign w:val="bottom"/>
          </w:tcPr>
          <w:p w:rsidR="00713A1D" w:rsidRPr="00713A1D" w:rsidRDefault="00713A1D" w:rsidP="00713A1D">
            <w:pPr>
              <w:spacing w:after="0" w:line="240" w:lineRule="auto"/>
              <w:jc w:val="right"/>
              <w:rPr>
                <w:rFonts w:ascii="Arial Narrow" w:eastAsia="Times New Roman" w:hAnsi="Arial Narrow" w:cs="Arial"/>
                <w:b/>
                <w:sz w:val="20"/>
                <w:szCs w:val="20"/>
                <w:lang w:eastAsia="en-ZA"/>
              </w:rPr>
            </w:pPr>
            <w:r w:rsidRPr="00713A1D">
              <w:rPr>
                <w:rFonts w:ascii="Arial Narrow" w:eastAsia="Times New Roman" w:hAnsi="Arial Narrow" w:cs="Arial"/>
                <w:b/>
                <w:sz w:val="20"/>
                <w:szCs w:val="20"/>
                <w:lang w:eastAsia="en-ZA"/>
              </w:rPr>
              <w:t>ADDITIONAL BIN 2018/19</w:t>
            </w:r>
          </w:p>
        </w:tc>
        <w:tc>
          <w:tcPr>
            <w:tcW w:w="1463" w:type="dxa"/>
            <w:tcBorders>
              <w:top w:val="single" w:sz="4" w:space="0" w:color="auto"/>
              <w:left w:val="nil"/>
              <w:bottom w:val="single" w:sz="8" w:space="0" w:color="auto"/>
              <w:right w:val="single" w:sz="4" w:space="0" w:color="auto"/>
            </w:tcBorders>
            <w:vAlign w:val="bottom"/>
          </w:tcPr>
          <w:p w:rsidR="00713A1D" w:rsidRPr="00713A1D" w:rsidRDefault="00713A1D" w:rsidP="00713A1D">
            <w:pPr>
              <w:spacing w:after="0" w:line="240" w:lineRule="auto"/>
              <w:jc w:val="right"/>
              <w:rPr>
                <w:rFonts w:ascii="Arial Narrow" w:eastAsia="Times New Roman" w:hAnsi="Arial Narrow" w:cs="Arial"/>
                <w:b/>
                <w:sz w:val="20"/>
                <w:szCs w:val="20"/>
                <w:lang w:eastAsia="en-ZA"/>
              </w:rPr>
            </w:pPr>
            <w:r w:rsidRPr="00713A1D">
              <w:rPr>
                <w:rFonts w:ascii="Arial Narrow" w:eastAsia="Times New Roman" w:hAnsi="Arial Narrow" w:cs="Arial"/>
                <w:b/>
                <w:sz w:val="20"/>
                <w:szCs w:val="20"/>
                <w:lang w:eastAsia="en-ZA"/>
              </w:rPr>
              <w:t>CHARGE PER BIN 2019/20</w:t>
            </w:r>
          </w:p>
        </w:tc>
        <w:tc>
          <w:tcPr>
            <w:tcW w:w="1513" w:type="dxa"/>
            <w:tcBorders>
              <w:top w:val="single" w:sz="4" w:space="0" w:color="auto"/>
              <w:left w:val="nil"/>
              <w:bottom w:val="single" w:sz="8" w:space="0" w:color="auto"/>
              <w:right w:val="single" w:sz="4" w:space="0" w:color="auto"/>
            </w:tcBorders>
            <w:vAlign w:val="bottom"/>
          </w:tcPr>
          <w:p w:rsidR="00713A1D" w:rsidRPr="00713A1D" w:rsidRDefault="00713A1D" w:rsidP="00713A1D">
            <w:pPr>
              <w:spacing w:after="0" w:line="240" w:lineRule="auto"/>
              <w:jc w:val="right"/>
              <w:rPr>
                <w:rFonts w:ascii="Arial Narrow" w:eastAsia="Times New Roman" w:hAnsi="Arial Narrow" w:cs="Arial"/>
                <w:b/>
                <w:sz w:val="20"/>
                <w:szCs w:val="20"/>
                <w:lang w:eastAsia="en-ZA"/>
              </w:rPr>
            </w:pPr>
            <w:r w:rsidRPr="00713A1D">
              <w:rPr>
                <w:rFonts w:ascii="Arial Narrow" w:eastAsia="Times New Roman" w:hAnsi="Arial Narrow" w:cs="Arial"/>
                <w:b/>
                <w:sz w:val="20"/>
                <w:szCs w:val="20"/>
                <w:lang w:eastAsia="en-ZA"/>
              </w:rPr>
              <w:t>ADDITIONAL BIN 2019/20</w:t>
            </w:r>
          </w:p>
        </w:tc>
        <w:tc>
          <w:tcPr>
            <w:tcW w:w="1463" w:type="dxa"/>
            <w:tcBorders>
              <w:top w:val="single" w:sz="4" w:space="0" w:color="auto"/>
              <w:left w:val="nil"/>
              <w:bottom w:val="single" w:sz="8" w:space="0" w:color="auto"/>
              <w:right w:val="single" w:sz="4" w:space="0" w:color="auto"/>
            </w:tcBorders>
            <w:vAlign w:val="bottom"/>
          </w:tcPr>
          <w:p w:rsidR="00713A1D" w:rsidRPr="00713A1D" w:rsidRDefault="00713A1D" w:rsidP="00713A1D">
            <w:pPr>
              <w:spacing w:after="0" w:line="240" w:lineRule="auto"/>
              <w:jc w:val="right"/>
              <w:rPr>
                <w:rFonts w:ascii="Arial Narrow" w:eastAsia="Times New Roman" w:hAnsi="Arial Narrow" w:cs="Arial"/>
                <w:b/>
                <w:color w:val="FF0000"/>
                <w:sz w:val="20"/>
                <w:szCs w:val="20"/>
                <w:lang w:eastAsia="en-ZA"/>
              </w:rPr>
            </w:pPr>
            <w:r w:rsidRPr="00713A1D">
              <w:rPr>
                <w:rFonts w:ascii="Arial Narrow" w:eastAsia="Times New Roman" w:hAnsi="Arial Narrow" w:cs="Arial"/>
                <w:b/>
                <w:color w:val="FF0000"/>
                <w:sz w:val="20"/>
                <w:szCs w:val="20"/>
                <w:lang w:eastAsia="en-ZA"/>
              </w:rPr>
              <w:t>CHARGE PER BIN 2020/21</w:t>
            </w:r>
          </w:p>
        </w:tc>
        <w:tc>
          <w:tcPr>
            <w:tcW w:w="1463" w:type="dxa"/>
            <w:tcBorders>
              <w:top w:val="single" w:sz="4" w:space="0" w:color="auto"/>
              <w:left w:val="nil"/>
              <w:bottom w:val="single" w:sz="8" w:space="0" w:color="auto"/>
              <w:right w:val="single" w:sz="4" w:space="0" w:color="auto"/>
            </w:tcBorders>
            <w:vAlign w:val="bottom"/>
          </w:tcPr>
          <w:p w:rsidR="00713A1D" w:rsidRPr="00713A1D" w:rsidRDefault="00713A1D" w:rsidP="00713A1D">
            <w:pPr>
              <w:spacing w:after="0" w:line="240" w:lineRule="auto"/>
              <w:jc w:val="right"/>
              <w:rPr>
                <w:rFonts w:ascii="Arial Narrow" w:eastAsia="Times New Roman" w:hAnsi="Arial Narrow" w:cs="Arial"/>
                <w:b/>
                <w:color w:val="FF0000"/>
                <w:sz w:val="20"/>
                <w:szCs w:val="20"/>
                <w:lang w:eastAsia="en-ZA"/>
              </w:rPr>
            </w:pPr>
            <w:r w:rsidRPr="00713A1D">
              <w:rPr>
                <w:rFonts w:ascii="Arial Narrow" w:eastAsia="Times New Roman" w:hAnsi="Arial Narrow" w:cs="Arial"/>
                <w:b/>
                <w:color w:val="FF0000"/>
                <w:sz w:val="20"/>
                <w:szCs w:val="20"/>
                <w:lang w:eastAsia="en-ZA"/>
              </w:rPr>
              <w:t>ADDITIONAL BIN 2020/21</w:t>
            </w:r>
          </w:p>
        </w:tc>
      </w:tr>
      <w:tr w:rsidR="00713A1D" w:rsidRPr="00713A1D" w:rsidTr="00E743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806" w:type="dxa"/>
            <w:tcBorders>
              <w:top w:val="single" w:sz="4" w:space="0" w:color="auto"/>
              <w:left w:val="single" w:sz="4" w:space="0" w:color="auto"/>
              <w:bottom w:val="single" w:sz="4" w:space="0" w:color="auto"/>
              <w:right w:val="nil"/>
            </w:tcBorders>
            <w:shd w:val="clear" w:color="auto" w:fill="auto"/>
            <w:noWrap/>
            <w:vAlign w:val="bottom"/>
          </w:tcPr>
          <w:p w:rsidR="00713A1D" w:rsidRPr="00713A1D" w:rsidRDefault="00713A1D" w:rsidP="00713A1D">
            <w:pPr>
              <w:spacing w:after="0" w:line="240" w:lineRule="auto"/>
              <w:rPr>
                <w:rFonts w:ascii="Arial Narrow" w:eastAsia="Times New Roman" w:hAnsi="Arial Narrow" w:cs="Arial"/>
                <w:sz w:val="20"/>
                <w:szCs w:val="20"/>
                <w:lang w:eastAsia="en-ZA"/>
              </w:rPr>
            </w:pPr>
          </w:p>
        </w:tc>
        <w:tc>
          <w:tcPr>
            <w:tcW w:w="1146" w:type="dxa"/>
            <w:tcBorders>
              <w:top w:val="single" w:sz="4" w:space="0" w:color="auto"/>
              <w:left w:val="single" w:sz="4" w:space="0" w:color="auto"/>
              <w:bottom w:val="single" w:sz="4" w:space="0" w:color="auto"/>
              <w:right w:val="nil"/>
            </w:tcBorders>
            <w:shd w:val="clear" w:color="auto" w:fill="auto"/>
            <w:vAlign w:val="bottom"/>
          </w:tcPr>
          <w:p w:rsidR="00713A1D" w:rsidRPr="00713A1D" w:rsidRDefault="00713A1D" w:rsidP="00713A1D">
            <w:pPr>
              <w:spacing w:after="0" w:line="240" w:lineRule="auto"/>
              <w:jc w:val="center"/>
              <w:rPr>
                <w:rFonts w:ascii="Arial Narrow" w:eastAsia="Times New Roman" w:hAnsi="Arial Narrow" w:cs="Arial"/>
                <w:sz w:val="20"/>
                <w:szCs w:val="20"/>
                <w:lang w:eastAsia="en-ZA"/>
              </w:rPr>
            </w:pPr>
          </w:p>
        </w:tc>
        <w:tc>
          <w:tcPr>
            <w:tcW w:w="268" w:type="dxa"/>
            <w:tcBorders>
              <w:top w:val="single" w:sz="4" w:space="0" w:color="auto"/>
              <w:left w:val="nil"/>
              <w:bottom w:val="single" w:sz="4" w:space="0" w:color="auto"/>
              <w:right w:val="nil"/>
            </w:tcBorders>
            <w:shd w:val="clear" w:color="auto" w:fill="auto"/>
            <w:noWrap/>
            <w:vAlign w:val="bottom"/>
          </w:tcPr>
          <w:p w:rsidR="00713A1D" w:rsidRPr="00713A1D" w:rsidRDefault="00713A1D" w:rsidP="00713A1D">
            <w:pPr>
              <w:spacing w:after="0" w:line="240" w:lineRule="auto"/>
              <w:rPr>
                <w:rFonts w:ascii="Arial Narrow" w:eastAsia="Times New Roman" w:hAnsi="Arial Narrow" w:cs="Arial"/>
                <w:sz w:val="20"/>
                <w:szCs w:val="20"/>
                <w:lang w:eastAsia="en-ZA"/>
              </w:rPr>
            </w:pPr>
          </w:p>
        </w:tc>
        <w:tc>
          <w:tcPr>
            <w:tcW w:w="927" w:type="dxa"/>
            <w:tcBorders>
              <w:top w:val="single" w:sz="4" w:space="0" w:color="auto"/>
              <w:left w:val="single" w:sz="8" w:space="0" w:color="auto"/>
              <w:bottom w:val="single" w:sz="8" w:space="0" w:color="auto"/>
              <w:right w:val="single" w:sz="8"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p>
        </w:tc>
        <w:tc>
          <w:tcPr>
            <w:tcW w:w="1241" w:type="dxa"/>
            <w:tcBorders>
              <w:top w:val="single" w:sz="4" w:space="0" w:color="auto"/>
              <w:left w:val="nil"/>
              <w:bottom w:val="single" w:sz="8" w:space="0" w:color="auto"/>
              <w:right w:val="single" w:sz="4"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p>
        </w:tc>
        <w:tc>
          <w:tcPr>
            <w:tcW w:w="1463" w:type="dxa"/>
            <w:tcBorders>
              <w:top w:val="single" w:sz="4" w:space="0" w:color="auto"/>
              <w:left w:val="nil"/>
              <w:bottom w:val="single" w:sz="8" w:space="0" w:color="auto"/>
              <w:right w:val="single" w:sz="4" w:space="0" w:color="auto"/>
            </w:tcBorders>
          </w:tcPr>
          <w:p w:rsidR="00713A1D" w:rsidRPr="00713A1D" w:rsidRDefault="00713A1D" w:rsidP="00713A1D">
            <w:pPr>
              <w:spacing w:after="0" w:line="240" w:lineRule="auto"/>
              <w:jc w:val="right"/>
              <w:rPr>
                <w:rFonts w:ascii="Arial Narrow" w:eastAsia="Times New Roman" w:hAnsi="Arial Narrow" w:cs="Arial"/>
                <w:sz w:val="20"/>
                <w:szCs w:val="20"/>
                <w:lang w:eastAsia="en-ZA"/>
              </w:rPr>
            </w:pPr>
          </w:p>
        </w:tc>
        <w:tc>
          <w:tcPr>
            <w:tcW w:w="1513" w:type="dxa"/>
            <w:tcBorders>
              <w:top w:val="single" w:sz="4" w:space="0" w:color="auto"/>
              <w:left w:val="nil"/>
              <w:bottom w:val="single" w:sz="8" w:space="0" w:color="auto"/>
              <w:right w:val="single" w:sz="4" w:space="0" w:color="auto"/>
            </w:tcBorders>
          </w:tcPr>
          <w:p w:rsidR="00713A1D" w:rsidRPr="00713A1D" w:rsidRDefault="00713A1D" w:rsidP="00713A1D">
            <w:pPr>
              <w:spacing w:after="0" w:line="240" w:lineRule="auto"/>
              <w:jc w:val="right"/>
              <w:rPr>
                <w:rFonts w:ascii="Arial Narrow" w:eastAsia="Times New Roman" w:hAnsi="Arial Narrow" w:cs="Arial"/>
                <w:sz w:val="20"/>
                <w:szCs w:val="20"/>
                <w:lang w:eastAsia="en-ZA"/>
              </w:rPr>
            </w:pPr>
          </w:p>
        </w:tc>
        <w:tc>
          <w:tcPr>
            <w:tcW w:w="1463" w:type="dxa"/>
            <w:tcBorders>
              <w:top w:val="single" w:sz="4" w:space="0" w:color="auto"/>
              <w:left w:val="nil"/>
              <w:bottom w:val="single" w:sz="8" w:space="0" w:color="auto"/>
              <w:right w:val="single" w:sz="4" w:space="0" w:color="auto"/>
            </w:tcBorders>
          </w:tcPr>
          <w:p w:rsidR="00713A1D" w:rsidRPr="00713A1D" w:rsidRDefault="00713A1D" w:rsidP="00713A1D">
            <w:pPr>
              <w:spacing w:after="0" w:line="240" w:lineRule="auto"/>
              <w:jc w:val="right"/>
              <w:rPr>
                <w:rFonts w:ascii="Arial Narrow" w:eastAsia="Times New Roman" w:hAnsi="Arial Narrow" w:cs="Arial"/>
                <w:color w:val="FF0000"/>
                <w:sz w:val="20"/>
                <w:szCs w:val="20"/>
                <w:lang w:eastAsia="en-ZA"/>
              </w:rPr>
            </w:pPr>
          </w:p>
        </w:tc>
        <w:tc>
          <w:tcPr>
            <w:tcW w:w="1463" w:type="dxa"/>
            <w:tcBorders>
              <w:top w:val="single" w:sz="4" w:space="0" w:color="auto"/>
              <w:left w:val="nil"/>
              <w:bottom w:val="single" w:sz="8" w:space="0" w:color="auto"/>
              <w:right w:val="single" w:sz="4" w:space="0" w:color="auto"/>
            </w:tcBorders>
          </w:tcPr>
          <w:p w:rsidR="00713A1D" w:rsidRPr="00713A1D" w:rsidRDefault="00713A1D" w:rsidP="00713A1D">
            <w:pPr>
              <w:spacing w:after="0" w:line="240" w:lineRule="auto"/>
              <w:jc w:val="right"/>
              <w:rPr>
                <w:rFonts w:ascii="Arial Narrow" w:eastAsia="Times New Roman" w:hAnsi="Arial Narrow" w:cs="Arial"/>
                <w:color w:val="FF0000"/>
                <w:sz w:val="20"/>
                <w:szCs w:val="20"/>
                <w:lang w:eastAsia="en-ZA"/>
              </w:rPr>
            </w:pPr>
          </w:p>
        </w:tc>
      </w:tr>
      <w:tr w:rsidR="00713A1D" w:rsidRPr="00713A1D" w:rsidTr="00E743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806" w:type="dxa"/>
            <w:tcBorders>
              <w:top w:val="single" w:sz="4" w:space="0" w:color="auto"/>
              <w:left w:val="single" w:sz="4" w:space="0" w:color="auto"/>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b/>
                <w:sz w:val="20"/>
                <w:szCs w:val="20"/>
                <w:lang w:eastAsia="en-ZA"/>
              </w:rPr>
            </w:pPr>
            <w:r w:rsidRPr="00713A1D">
              <w:rPr>
                <w:rFonts w:ascii="Arial Narrow" w:eastAsia="Times New Roman" w:hAnsi="Arial Narrow" w:cs="Arial"/>
                <w:b/>
                <w:sz w:val="20"/>
                <w:szCs w:val="20"/>
                <w:lang w:eastAsia="en-ZA"/>
              </w:rPr>
              <w:t>DOMESTIC</w:t>
            </w:r>
          </w:p>
        </w:tc>
        <w:tc>
          <w:tcPr>
            <w:tcW w:w="1146" w:type="dxa"/>
            <w:tcBorders>
              <w:top w:val="single" w:sz="4" w:space="0" w:color="auto"/>
              <w:left w:val="single" w:sz="4" w:space="0" w:color="auto"/>
              <w:bottom w:val="single" w:sz="4" w:space="0" w:color="auto"/>
              <w:right w:val="nil"/>
            </w:tcBorders>
            <w:shd w:val="clear" w:color="auto" w:fill="auto"/>
            <w:vAlign w:val="bottom"/>
          </w:tcPr>
          <w:p w:rsidR="00713A1D" w:rsidRPr="00713A1D" w:rsidRDefault="00713A1D" w:rsidP="00713A1D">
            <w:pPr>
              <w:spacing w:after="0" w:line="240" w:lineRule="auto"/>
              <w:jc w:val="center"/>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1</w:t>
            </w:r>
          </w:p>
        </w:tc>
        <w:tc>
          <w:tcPr>
            <w:tcW w:w="268" w:type="dxa"/>
            <w:tcBorders>
              <w:top w:val="single" w:sz="4" w:space="0" w:color="auto"/>
              <w:left w:val="nil"/>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sz w:val="20"/>
                <w:szCs w:val="20"/>
                <w:lang w:eastAsia="en-ZA"/>
              </w:rPr>
            </w:pPr>
          </w:p>
        </w:tc>
        <w:tc>
          <w:tcPr>
            <w:tcW w:w="927" w:type="dxa"/>
            <w:tcBorders>
              <w:top w:val="single" w:sz="4" w:space="0" w:color="auto"/>
              <w:left w:val="single" w:sz="8" w:space="0" w:color="auto"/>
              <w:bottom w:val="single" w:sz="8" w:space="0" w:color="auto"/>
              <w:right w:val="single" w:sz="8"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98,94</w:t>
            </w:r>
          </w:p>
        </w:tc>
        <w:tc>
          <w:tcPr>
            <w:tcW w:w="1241" w:type="dxa"/>
            <w:tcBorders>
              <w:top w:val="single" w:sz="4" w:space="0" w:color="auto"/>
              <w:left w:val="nil"/>
              <w:bottom w:val="single" w:sz="8" w:space="0" w:color="auto"/>
              <w:right w:val="single" w:sz="4"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98,94</w:t>
            </w:r>
          </w:p>
        </w:tc>
        <w:tc>
          <w:tcPr>
            <w:tcW w:w="1463" w:type="dxa"/>
            <w:tcBorders>
              <w:top w:val="single" w:sz="4" w:space="0" w:color="auto"/>
              <w:left w:val="nil"/>
              <w:bottom w:val="single" w:sz="8" w:space="0" w:color="auto"/>
              <w:right w:val="single" w:sz="4" w:space="0" w:color="auto"/>
            </w:tcBorders>
          </w:tcPr>
          <w:p w:rsidR="00713A1D" w:rsidRPr="00713A1D" w:rsidRDefault="00713A1D" w:rsidP="00713A1D">
            <w:pPr>
              <w:spacing w:after="0" w:line="240" w:lineRule="auto"/>
              <w:jc w:val="center"/>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104.00</w:t>
            </w:r>
          </w:p>
        </w:tc>
        <w:tc>
          <w:tcPr>
            <w:tcW w:w="1513" w:type="dxa"/>
            <w:tcBorders>
              <w:top w:val="single" w:sz="4" w:space="0" w:color="auto"/>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104.00</w:t>
            </w:r>
          </w:p>
        </w:tc>
        <w:tc>
          <w:tcPr>
            <w:tcW w:w="1463" w:type="dxa"/>
            <w:tcBorders>
              <w:top w:val="single" w:sz="4" w:space="0" w:color="auto"/>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110,00</w:t>
            </w:r>
          </w:p>
        </w:tc>
        <w:tc>
          <w:tcPr>
            <w:tcW w:w="1463" w:type="dxa"/>
            <w:tcBorders>
              <w:top w:val="single" w:sz="4" w:space="0" w:color="auto"/>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110,00</w:t>
            </w:r>
          </w:p>
        </w:tc>
      </w:tr>
      <w:tr w:rsidR="00713A1D" w:rsidRPr="00713A1D" w:rsidTr="00E743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806" w:type="dxa"/>
            <w:tcBorders>
              <w:top w:val="single" w:sz="4" w:space="0" w:color="auto"/>
              <w:left w:val="single" w:sz="4" w:space="0" w:color="auto"/>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b/>
                <w:sz w:val="20"/>
                <w:szCs w:val="20"/>
                <w:lang w:eastAsia="en-ZA"/>
              </w:rPr>
            </w:pPr>
            <w:r w:rsidRPr="00713A1D">
              <w:rPr>
                <w:rFonts w:ascii="Arial Narrow" w:eastAsia="Times New Roman" w:hAnsi="Arial Narrow" w:cs="Arial"/>
                <w:b/>
                <w:sz w:val="20"/>
                <w:szCs w:val="20"/>
                <w:lang w:eastAsia="en-ZA"/>
              </w:rPr>
              <w:t>BUSINESS/OTHER</w:t>
            </w:r>
          </w:p>
        </w:tc>
        <w:tc>
          <w:tcPr>
            <w:tcW w:w="1146" w:type="dxa"/>
            <w:tcBorders>
              <w:top w:val="single" w:sz="4" w:space="0" w:color="auto"/>
              <w:left w:val="single" w:sz="4" w:space="0" w:color="auto"/>
              <w:bottom w:val="single" w:sz="4" w:space="0" w:color="auto"/>
              <w:right w:val="nil"/>
            </w:tcBorders>
            <w:shd w:val="clear" w:color="auto" w:fill="auto"/>
            <w:vAlign w:val="bottom"/>
          </w:tcPr>
          <w:p w:rsidR="00713A1D" w:rsidRPr="00713A1D" w:rsidRDefault="00713A1D" w:rsidP="00713A1D">
            <w:pPr>
              <w:spacing w:after="0" w:line="240" w:lineRule="auto"/>
              <w:jc w:val="center"/>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2</w:t>
            </w:r>
          </w:p>
        </w:tc>
        <w:tc>
          <w:tcPr>
            <w:tcW w:w="268" w:type="dxa"/>
            <w:tcBorders>
              <w:top w:val="single" w:sz="4" w:space="0" w:color="auto"/>
              <w:left w:val="nil"/>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sz w:val="20"/>
                <w:szCs w:val="20"/>
                <w:lang w:eastAsia="en-ZA"/>
              </w:rPr>
            </w:pPr>
          </w:p>
        </w:tc>
        <w:tc>
          <w:tcPr>
            <w:tcW w:w="927" w:type="dxa"/>
            <w:tcBorders>
              <w:top w:val="nil"/>
              <w:left w:val="single" w:sz="8" w:space="0" w:color="auto"/>
              <w:bottom w:val="single" w:sz="8" w:space="0" w:color="auto"/>
              <w:right w:val="single" w:sz="8"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157,16</w:t>
            </w:r>
          </w:p>
        </w:tc>
        <w:tc>
          <w:tcPr>
            <w:tcW w:w="1241" w:type="dxa"/>
            <w:tcBorders>
              <w:top w:val="nil"/>
              <w:left w:val="nil"/>
              <w:bottom w:val="single" w:sz="8" w:space="0" w:color="auto"/>
              <w:right w:val="single" w:sz="4"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115,68</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165,00</w:t>
            </w:r>
          </w:p>
        </w:tc>
        <w:tc>
          <w:tcPr>
            <w:tcW w:w="1513" w:type="dxa"/>
            <w:tcBorders>
              <w:top w:val="nil"/>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121,46</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174,00</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128,00</w:t>
            </w:r>
          </w:p>
        </w:tc>
      </w:tr>
      <w:tr w:rsidR="00713A1D" w:rsidRPr="00713A1D" w:rsidTr="00E743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806" w:type="dxa"/>
            <w:tcBorders>
              <w:top w:val="single" w:sz="4" w:space="0" w:color="auto"/>
              <w:left w:val="single" w:sz="4" w:space="0" w:color="auto"/>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b/>
                <w:sz w:val="20"/>
                <w:szCs w:val="20"/>
                <w:lang w:eastAsia="en-ZA"/>
              </w:rPr>
            </w:pPr>
            <w:r w:rsidRPr="00713A1D">
              <w:rPr>
                <w:rFonts w:ascii="Arial Narrow" w:eastAsia="Times New Roman" w:hAnsi="Arial Narrow" w:cs="Arial"/>
                <w:b/>
                <w:sz w:val="20"/>
                <w:szCs w:val="20"/>
                <w:lang w:eastAsia="en-ZA"/>
              </w:rPr>
              <w:t>BUSINESS/OTHER</w:t>
            </w:r>
          </w:p>
        </w:tc>
        <w:tc>
          <w:tcPr>
            <w:tcW w:w="1146" w:type="dxa"/>
            <w:tcBorders>
              <w:top w:val="single" w:sz="4" w:space="0" w:color="auto"/>
              <w:left w:val="single" w:sz="4" w:space="0" w:color="auto"/>
              <w:bottom w:val="single" w:sz="4" w:space="0" w:color="auto"/>
              <w:right w:val="nil"/>
            </w:tcBorders>
            <w:shd w:val="clear" w:color="auto" w:fill="auto"/>
            <w:vAlign w:val="bottom"/>
          </w:tcPr>
          <w:p w:rsidR="00713A1D" w:rsidRPr="00713A1D" w:rsidRDefault="00713A1D" w:rsidP="00713A1D">
            <w:pPr>
              <w:spacing w:after="0" w:line="240" w:lineRule="auto"/>
              <w:jc w:val="center"/>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3</w:t>
            </w:r>
          </w:p>
        </w:tc>
        <w:tc>
          <w:tcPr>
            <w:tcW w:w="268" w:type="dxa"/>
            <w:tcBorders>
              <w:top w:val="single" w:sz="4" w:space="0" w:color="auto"/>
              <w:left w:val="nil"/>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sz w:val="20"/>
                <w:szCs w:val="20"/>
                <w:lang w:eastAsia="en-ZA"/>
              </w:rPr>
            </w:pPr>
          </w:p>
        </w:tc>
        <w:tc>
          <w:tcPr>
            <w:tcW w:w="927" w:type="dxa"/>
            <w:tcBorders>
              <w:top w:val="nil"/>
              <w:left w:val="single" w:sz="8" w:space="0" w:color="auto"/>
              <w:bottom w:val="single" w:sz="4" w:space="0" w:color="auto"/>
              <w:right w:val="single" w:sz="8"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231.31</w:t>
            </w:r>
          </w:p>
        </w:tc>
        <w:tc>
          <w:tcPr>
            <w:tcW w:w="1241" w:type="dxa"/>
            <w:tcBorders>
              <w:top w:val="nil"/>
              <w:left w:val="nil"/>
              <w:bottom w:val="single" w:sz="8" w:space="0" w:color="auto"/>
              <w:right w:val="single" w:sz="4"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173,52</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243.00</w:t>
            </w:r>
          </w:p>
        </w:tc>
        <w:tc>
          <w:tcPr>
            <w:tcW w:w="1513" w:type="dxa"/>
            <w:tcBorders>
              <w:top w:val="nil"/>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182,19</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256,00</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192,00</w:t>
            </w:r>
          </w:p>
        </w:tc>
      </w:tr>
      <w:tr w:rsidR="00713A1D" w:rsidRPr="00713A1D" w:rsidTr="00E743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806" w:type="dxa"/>
            <w:tcBorders>
              <w:top w:val="single" w:sz="4" w:space="0" w:color="auto"/>
              <w:left w:val="single" w:sz="4" w:space="0" w:color="auto"/>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b/>
                <w:sz w:val="20"/>
                <w:szCs w:val="20"/>
                <w:lang w:eastAsia="en-ZA"/>
              </w:rPr>
            </w:pPr>
            <w:r w:rsidRPr="00713A1D">
              <w:rPr>
                <w:rFonts w:ascii="Arial Narrow" w:eastAsia="Times New Roman" w:hAnsi="Arial Narrow" w:cs="Arial"/>
                <w:b/>
                <w:sz w:val="20"/>
                <w:szCs w:val="20"/>
                <w:lang w:eastAsia="en-ZA"/>
              </w:rPr>
              <w:t>BUSINESS/OTHER</w:t>
            </w:r>
          </w:p>
        </w:tc>
        <w:tc>
          <w:tcPr>
            <w:tcW w:w="1146" w:type="dxa"/>
            <w:tcBorders>
              <w:top w:val="single" w:sz="4" w:space="0" w:color="auto"/>
              <w:left w:val="single" w:sz="4" w:space="0" w:color="auto"/>
              <w:bottom w:val="single" w:sz="4" w:space="0" w:color="auto"/>
              <w:right w:val="nil"/>
            </w:tcBorders>
            <w:shd w:val="clear" w:color="auto" w:fill="auto"/>
            <w:vAlign w:val="bottom"/>
          </w:tcPr>
          <w:p w:rsidR="00713A1D" w:rsidRPr="00713A1D" w:rsidRDefault="00713A1D" w:rsidP="00713A1D">
            <w:pPr>
              <w:spacing w:after="0" w:line="240" w:lineRule="auto"/>
              <w:jc w:val="center"/>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4</w:t>
            </w:r>
          </w:p>
        </w:tc>
        <w:tc>
          <w:tcPr>
            <w:tcW w:w="268" w:type="dxa"/>
            <w:tcBorders>
              <w:top w:val="single" w:sz="4" w:space="0" w:color="auto"/>
              <w:left w:val="nil"/>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sz w:val="20"/>
                <w:szCs w:val="20"/>
                <w:lang w:eastAsia="en-ZA"/>
              </w:rPr>
            </w:pPr>
          </w:p>
        </w:tc>
        <w:tc>
          <w:tcPr>
            <w:tcW w:w="927" w:type="dxa"/>
            <w:tcBorders>
              <w:top w:val="single" w:sz="4" w:space="0" w:color="auto"/>
              <w:left w:val="single" w:sz="8" w:space="0" w:color="auto"/>
              <w:bottom w:val="single" w:sz="8" w:space="0" w:color="auto"/>
              <w:right w:val="single" w:sz="8"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308,43</w:t>
            </w:r>
          </w:p>
        </w:tc>
        <w:tc>
          <w:tcPr>
            <w:tcW w:w="1241" w:type="dxa"/>
            <w:tcBorders>
              <w:top w:val="nil"/>
              <w:left w:val="nil"/>
              <w:bottom w:val="single" w:sz="8" w:space="0" w:color="auto"/>
              <w:right w:val="single" w:sz="4"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223,21</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323,85</w:t>
            </w:r>
          </w:p>
        </w:tc>
        <w:tc>
          <w:tcPr>
            <w:tcW w:w="1513" w:type="dxa"/>
            <w:tcBorders>
              <w:top w:val="nil"/>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234,37</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340,00</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246,00</w:t>
            </w:r>
          </w:p>
        </w:tc>
      </w:tr>
      <w:tr w:rsidR="00713A1D" w:rsidRPr="00713A1D" w:rsidTr="00E743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806" w:type="dxa"/>
            <w:tcBorders>
              <w:top w:val="single" w:sz="4" w:space="0" w:color="auto"/>
              <w:left w:val="single" w:sz="4" w:space="0" w:color="auto"/>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b/>
                <w:sz w:val="20"/>
                <w:szCs w:val="20"/>
                <w:lang w:eastAsia="en-ZA"/>
              </w:rPr>
            </w:pPr>
            <w:r w:rsidRPr="00713A1D">
              <w:rPr>
                <w:rFonts w:ascii="Arial Narrow" w:eastAsia="Times New Roman" w:hAnsi="Arial Narrow" w:cs="Arial"/>
                <w:b/>
                <w:sz w:val="20"/>
                <w:szCs w:val="20"/>
                <w:lang w:eastAsia="en-ZA"/>
              </w:rPr>
              <w:t>BUSINESS/OTHER</w:t>
            </w:r>
          </w:p>
        </w:tc>
        <w:tc>
          <w:tcPr>
            <w:tcW w:w="1146" w:type="dxa"/>
            <w:tcBorders>
              <w:top w:val="single" w:sz="4" w:space="0" w:color="auto"/>
              <w:left w:val="single" w:sz="4" w:space="0" w:color="auto"/>
              <w:bottom w:val="single" w:sz="4" w:space="0" w:color="auto"/>
              <w:right w:val="nil"/>
            </w:tcBorders>
            <w:shd w:val="clear" w:color="auto" w:fill="auto"/>
            <w:vAlign w:val="bottom"/>
          </w:tcPr>
          <w:p w:rsidR="00713A1D" w:rsidRPr="00713A1D" w:rsidRDefault="00713A1D" w:rsidP="00713A1D">
            <w:pPr>
              <w:spacing w:after="0" w:line="240" w:lineRule="auto"/>
              <w:jc w:val="center"/>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5</w:t>
            </w:r>
          </w:p>
        </w:tc>
        <w:tc>
          <w:tcPr>
            <w:tcW w:w="268" w:type="dxa"/>
            <w:tcBorders>
              <w:top w:val="single" w:sz="4" w:space="0" w:color="auto"/>
              <w:left w:val="nil"/>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sz w:val="20"/>
                <w:szCs w:val="20"/>
                <w:lang w:eastAsia="en-ZA"/>
              </w:rPr>
            </w:pPr>
          </w:p>
        </w:tc>
        <w:tc>
          <w:tcPr>
            <w:tcW w:w="927" w:type="dxa"/>
            <w:tcBorders>
              <w:top w:val="nil"/>
              <w:left w:val="single" w:sz="8" w:space="0" w:color="auto"/>
              <w:bottom w:val="single" w:sz="8" w:space="0" w:color="auto"/>
              <w:right w:val="single" w:sz="8"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385,53</w:t>
            </w:r>
          </w:p>
        </w:tc>
        <w:tc>
          <w:tcPr>
            <w:tcW w:w="1241" w:type="dxa"/>
            <w:tcBorders>
              <w:top w:val="nil"/>
              <w:left w:val="nil"/>
              <w:bottom w:val="single" w:sz="8" w:space="0" w:color="auto"/>
              <w:right w:val="single" w:sz="4"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288, 99</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404,80</w:t>
            </w:r>
          </w:p>
        </w:tc>
        <w:tc>
          <w:tcPr>
            <w:tcW w:w="1513" w:type="dxa"/>
            <w:tcBorders>
              <w:top w:val="nil"/>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303,43</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425,00</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319,00</w:t>
            </w:r>
          </w:p>
        </w:tc>
      </w:tr>
      <w:tr w:rsidR="00713A1D" w:rsidRPr="00713A1D" w:rsidTr="00E743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806" w:type="dxa"/>
            <w:tcBorders>
              <w:top w:val="single" w:sz="4" w:space="0" w:color="auto"/>
              <w:left w:val="single" w:sz="4" w:space="0" w:color="auto"/>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b/>
                <w:sz w:val="20"/>
                <w:szCs w:val="20"/>
                <w:lang w:eastAsia="en-ZA"/>
              </w:rPr>
            </w:pPr>
            <w:r w:rsidRPr="00713A1D">
              <w:rPr>
                <w:rFonts w:ascii="Arial Narrow" w:eastAsia="Times New Roman" w:hAnsi="Arial Narrow" w:cs="Arial"/>
                <w:b/>
                <w:sz w:val="20"/>
                <w:szCs w:val="20"/>
                <w:lang w:eastAsia="en-ZA"/>
              </w:rPr>
              <w:t>BUSINESS/OTHER</w:t>
            </w:r>
          </w:p>
        </w:tc>
        <w:tc>
          <w:tcPr>
            <w:tcW w:w="1146" w:type="dxa"/>
            <w:tcBorders>
              <w:top w:val="single" w:sz="4" w:space="0" w:color="auto"/>
              <w:left w:val="single" w:sz="4" w:space="0" w:color="auto"/>
              <w:bottom w:val="single" w:sz="4" w:space="0" w:color="auto"/>
              <w:right w:val="nil"/>
            </w:tcBorders>
            <w:shd w:val="clear" w:color="auto" w:fill="auto"/>
            <w:vAlign w:val="bottom"/>
          </w:tcPr>
          <w:p w:rsidR="00713A1D" w:rsidRPr="00713A1D" w:rsidRDefault="00713A1D" w:rsidP="00713A1D">
            <w:pPr>
              <w:spacing w:after="0" w:line="240" w:lineRule="auto"/>
              <w:jc w:val="center"/>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6</w:t>
            </w:r>
          </w:p>
        </w:tc>
        <w:tc>
          <w:tcPr>
            <w:tcW w:w="268" w:type="dxa"/>
            <w:tcBorders>
              <w:top w:val="single" w:sz="4" w:space="0" w:color="auto"/>
              <w:left w:val="nil"/>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sz w:val="20"/>
                <w:szCs w:val="20"/>
                <w:lang w:eastAsia="en-ZA"/>
              </w:rPr>
            </w:pPr>
          </w:p>
        </w:tc>
        <w:tc>
          <w:tcPr>
            <w:tcW w:w="927" w:type="dxa"/>
            <w:tcBorders>
              <w:top w:val="nil"/>
              <w:left w:val="single" w:sz="8" w:space="0" w:color="auto"/>
              <w:bottom w:val="single" w:sz="8" w:space="0" w:color="auto"/>
              <w:right w:val="single" w:sz="8"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462,56</w:t>
            </w:r>
          </w:p>
        </w:tc>
        <w:tc>
          <w:tcPr>
            <w:tcW w:w="1241" w:type="dxa"/>
            <w:tcBorders>
              <w:top w:val="nil"/>
              <w:left w:val="nil"/>
              <w:bottom w:val="single" w:sz="8" w:space="0" w:color="auto"/>
              <w:right w:val="single" w:sz="4"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301.01</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485,68</w:t>
            </w:r>
          </w:p>
        </w:tc>
        <w:tc>
          <w:tcPr>
            <w:tcW w:w="1513" w:type="dxa"/>
            <w:tcBorders>
              <w:top w:val="nil"/>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316,00</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510,00</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323,00</w:t>
            </w:r>
          </w:p>
        </w:tc>
      </w:tr>
      <w:tr w:rsidR="00713A1D" w:rsidRPr="00713A1D" w:rsidTr="00E743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806" w:type="dxa"/>
            <w:tcBorders>
              <w:top w:val="single" w:sz="4" w:space="0" w:color="auto"/>
              <w:left w:val="single" w:sz="4" w:space="0" w:color="auto"/>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b/>
                <w:sz w:val="20"/>
                <w:szCs w:val="20"/>
                <w:lang w:eastAsia="en-ZA"/>
              </w:rPr>
            </w:pPr>
            <w:r w:rsidRPr="00713A1D">
              <w:rPr>
                <w:rFonts w:ascii="Arial Narrow" w:eastAsia="Times New Roman" w:hAnsi="Arial Narrow" w:cs="Arial"/>
                <w:b/>
                <w:sz w:val="20"/>
                <w:szCs w:val="20"/>
                <w:lang w:eastAsia="en-ZA"/>
              </w:rPr>
              <w:t>INDIGENTS</w:t>
            </w:r>
          </w:p>
        </w:tc>
        <w:tc>
          <w:tcPr>
            <w:tcW w:w="1146" w:type="dxa"/>
            <w:tcBorders>
              <w:top w:val="single" w:sz="4" w:space="0" w:color="auto"/>
              <w:left w:val="single" w:sz="4" w:space="0" w:color="auto"/>
              <w:bottom w:val="single" w:sz="4" w:space="0" w:color="auto"/>
              <w:right w:val="nil"/>
            </w:tcBorders>
            <w:shd w:val="clear" w:color="auto" w:fill="auto"/>
            <w:vAlign w:val="bottom"/>
          </w:tcPr>
          <w:p w:rsidR="00713A1D" w:rsidRPr="00713A1D" w:rsidRDefault="00713A1D" w:rsidP="00713A1D">
            <w:pPr>
              <w:spacing w:after="0" w:line="240" w:lineRule="auto"/>
              <w:jc w:val="center"/>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1</w:t>
            </w:r>
          </w:p>
        </w:tc>
        <w:tc>
          <w:tcPr>
            <w:tcW w:w="268" w:type="dxa"/>
            <w:tcBorders>
              <w:top w:val="single" w:sz="4" w:space="0" w:color="auto"/>
              <w:left w:val="nil"/>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sz w:val="20"/>
                <w:szCs w:val="20"/>
                <w:lang w:eastAsia="en-ZA"/>
              </w:rPr>
            </w:pPr>
          </w:p>
        </w:tc>
        <w:tc>
          <w:tcPr>
            <w:tcW w:w="927" w:type="dxa"/>
            <w:tcBorders>
              <w:top w:val="nil"/>
              <w:left w:val="single" w:sz="8" w:space="0" w:color="auto"/>
              <w:bottom w:val="single" w:sz="4" w:space="0" w:color="auto"/>
              <w:right w:val="single" w:sz="8"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0,00</w:t>
            </w:r>
          </w:p>
        </w:tc>
        <w:tc>
          <w:tcPr>
            <w:tcW w:w="1241" w:type="dxa"/>
            <w:tcBorders>
              <w:top w:val="nil"/>
              <w:left w:val="nil"/>
              <w:bottom w:val="single" w:sz="8" w:space="0" w:color="auto"/>
              <w:right w:val="single" w:sz="4"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0, 00</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0,00</w:t>
            </w:r>
          </w:p>
        </w:tc>
        <w:tc>
          <w:tcPr>
            <w:tcW w:w="1513" w:type="dxa"/>
            <w:tcBorders>
              <w:top w:val="nil"/>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0,00</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0, 00</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0, 00</w:t>
            </w:r>
          </w:p>
        </w:tc>
      </w:tr>
      <w:tr w:rsidR="00713A1D" w:rsidRPr="00713A1D" w:rsidTr="00E743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806" w:type="dxa"/>
            <w:tcBorders>
              <w:top w:val="single" w:sz="4" w:space="0" w:color="auto"/>
              <w:left w:val="single" w:sz="4" w:space="0" w:color="auto"/>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b/>
                <w:sz w:val="20"/>
                <w:szCs w:val="20"/>
                <w:lang w:eastAsia="en-ZA"/>
              </w:rPr>
            </w:pPr>
            <w:r w:rsidRPr="00713A1D">
              <w:rPr>
                <w:rFonts w:ascii="Arial Narrow" w:eastAsia="Times New Roman" w:hAnsi="Arial Narrow" w:cs="Arial"/>
                <w:b/>
                <w:sz w:val="20"/>
                <w:szCs w:val="20"/>
                <w:lang w:eastAsia="en-ZA"/>
              </w:rPr>
              <w:t>OLD AGE HOMES</w:t>
            </w:r>
          </w:p>
        </w:tc>
        <w:tc>
          <w:tcPr>
            <w:tcW w:w="1146" w:type="dxa"/>
            <w:tcBorders>
              <w:top w:val="single" w:sz="4" w:space="0" w:color="auto"/>
              <w:left w:val="single" w:sz="4" w:space="0" w:color="auto"/>
              <w:bottom w:val="single" w:sz="4" w:space="0" w:color="auto"/>
              <w:right w:val="nil"/>
            </w:tcBorders>
            <w:shd w:val="clear" w:color="auto" w:fill="auto"/>
            <w:vAlign w:val="bottom"/>
          </w:tcPr>
          <w:p w:rsidR="00713A1D" w:rsidRPr="00713A1D" w:rsidRDefault="00713A1D" w:rsidP="00713A1D">
            <w:pPr>
              <w:spacing w:after="0" w:line="240" w:lineRule="auto"/>
              <w:jc w:val="center"/>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1</w:t>
            </w:r>
          </w:p>
        </w:tc>
        <w:tc>
          <w:tcPr>
            <w:tcW w:w="268" w:type="dxa"/>
            <w:tcBorders>
              <w:top w:val="single" w:sz="4" w:space="0" w:color="auto"/>
              <w:left w:val="nil"/>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sz w:val="20"/>
                <w:szCs w:val="20"/>
                <w:lang w:eastAsia="en-ZA"/>
              </w:rPr>
            </w:pPr>
          </w:p>
        </w:tc>
        <w:tc>
          <w:tcPr>
            <w:tcW w:w="927" w:type="dxa"/>
            <w:tcBorders>
              <w:top w:val="single" w:sz="4" w:space="0" w:color="auto"/>
              <w:left w:val="single" w:sz="8" w:space="0" w:color="auto"/>
              <w:bottom w:val="single" w:sz="4" w:space="0" w:color="auto"/>
              <w:right w:val="single" w:sz="8"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 xml:space="preserve">R 98,94 </w:t>
            </w:r>
          </w:p>
        </w:tc>
        <w:tc>
          <w:tcPr>
            <w:tcW w:w="1241" w:type="dxa"/>
            <w:tcBorders>
              <w:top w:val="nil"/>
              <w:left w:val="nil"/>
              <w:bottom w:val="single" w:sz="8" w:space="0" w:color="auto"/>
              <w:right w:val="single" w:sz="4"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98,94</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104,00</w:t>
            </w:r>
          </w:p>
        </w:tc>
        <w:tc>
          <w:tcPr>
            <w:tcW w:w="1513" w:type="dxa"/>
            <w:tcBorders>
              <w:top w:val="nil"/>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104,00</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110,00</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110,00</w:t>
            </w:r>
          </w:p>
        </w:tc>
      </w:tr>
      <w:tr w:rsidR="00713A1D" w:rsidRPr="00713A1D" w:rsidTr="00E743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806" w:type="dxa"/>
            <w:tcBorders>
              <w:top w:val="single" w:sz="4" w:space="0" w:color="auto"/>
              <w:left w:val="single" w:sz="4" w:space="0" w:color="auto"/>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b/>
                <w:sz w:val="20"/>
                <w:szCs w:val="20"/>
                <w:lang w:eastAsia="en-ZA"/>
              </w:rPr>
            </w:pPr>
            <w:r w:rsidRPr="00713A1D">
              <w:rPr>
                <w:rFonts w:ascii="Arial Narrow" w:eastAsia="Times New Roman" w:hAnsi="Arial Narrow" w:cs="Arial"/>
                <w:b/>
                <w:sz w:val="20"/>
                <w:szCs w:val="20"/>
                <w:lang w:eastAsia="en-ZA"/>
              </w:rPr>
              <w:t>BULK CONTAINER - SMALL</w:t>
            </w:r>
          </w:p>
        </w:tc>
        <w:tc>
          <w:tcPr>
            <w:tcW w:w="1146" w:type="dxa"/>
            <w:tcBorders>
              <w:top w:val="single" w:sz="4" w:space="0" w:color="auto"/>
              <w:left w:val="single" w:sz="4" w:space="0" w:color="auto"/>
              <w:bottom w:val="single" w:sz="4" w:space="0" w:color="auto"/>
              <w:right w:val="nil"/>
            </w:tcBorders>
            <w:shd w:val="clear" w:color="auto" w:fill="auto"/>
            <w:vAlign w:val="bottom"/>
          </w:tcPr>
          <w:p w:rsidR="00713A1D" w:rsidRPr="00713A1D" w:rsidRDefault="00713A1D" w:rsidP="00713A1D">
            <w:pPr>
              <w:spacing w:after="0" w:line="240" w:lineRule="auto"/>
              <w:rPr>
                <w:rFonts w:ascii="Arial Narrow" w:eastAsia="Times New Roman" w:hAnsi="Arial Narrow" w:cs="Arial"/>
                <w:sz w:val="20"/>
                <w:szCs w:val="20"/>
                <w:lang w:eastAsia="en-ZA"/>
              </w:rPr>
            </w:pPr>
          </w:p>
        </w:tc>
        <w:tc>
          <w:tcPr>
            <w:tcW w:w="268" w:type="dxa"/>
            <w:tcBorders>
              <w:top w:val="single" w:sz="4" w:space="0" w:color="auto"/>
              <w:left w:val="nil"/>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sz w:val="20"/>
                <w:szCs w:val="20"/>
                <w:lang w:eastAsia="en-ZA"/>
              </w:rPr>
            </w:pPr>
          </w:p>
        </w:tc>
        <w:tc>
          <w:tcPr>
            <w:tcW w:w="927" w:type="dxa"/>
            <w:tcBorders>
              <w:top w:val="single" w:sz="4" w:space="0" w:color="auto"/>
              <w:left w:val="single" w:sz="8" w:space="0" w:color="auto"/>
              <w:bottom w:val="single" w:sz="4" w:space="0" w:color="auto"/>
              <w:right w:val="single" w:sz="8"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272,10</w:t>
            </w:r>
          </w:p>
        </w:tc>
        <w:tc>
          <w:tcPr>
            <w:tcW w:w="1241" w:type="dxa"/>
            <w:tcBorders>
              <w:top w:val="nil"/>
              <w:left w:val="nil"/>
              <w:bottom w:val="single" w:sz="8" w:space="0" w:color="auto"/>
              <w:right w:val="single" w:sz="4"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183,08</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285,70</w:t>
            </w:r>
          </w:p>
        </w:tc>
        <w:tc>
          <w:tcPr>
            <w:tcW w:w="1513" w:type="dxa"/>
            <w:tcBorders>
              <w:top w:val="nil"/>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192,23</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300,00</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202.00</w:t>
            </w:r>
          </w:p>
        </w:tc>
      </w:tr>
      <w:tr w:rsidR="00713A1D" w:rsidRPr="00713A1D" w:rsidTr="00E743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806" w:type="dxa"/>
            <w:tcBorders>
              <w:top w:val="single" w:sz="4" w:space="0" w:color="auto"/>
              <w:left w:val="single" w:sz="4" w:space="0" w:color="auto"/>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b/>
                <w:sz w:val="20"/>
                <w:szCs w:val="20"/>
                <w:lang w:eastAsia="en-ZA"/>
              </w:rPr>
            </w:pPr>
            <w:r w:rsidRPr="00713A1D">
              <w:rPr>
                <w:rFonts w:ascii="Arial Narrow" w:eastAsia="Times New Roman" w:hAnsi="Arial Narrow" w:cs="Arial"/>
                <w:b/>
                <w:sz w:val="20"/>
                <w:szCs w:val="20"/>
                <w:lang w:eastAsia="en-ZA"/>
              </w:rPr>
              <w:t>BULK CONTAINER - LARGE</w:t>
            </w:r>
          </w:p>
        </w:tc>
        <w:tc>
          <w:tcPr>
            <w:tcW w:w="1146" w:type="dxa"/>
            <w:tcBorders>
              <w:top w:val="single" w:sz="4" w:space="0" w:color="auto"/>
              <w:left w:val="single" w:sz="4" w:space="0" w:color="auto"/>
              <w:bottom w:val="single" w:sz="4" w:space="0" w:color="auto"/>
              <w:right w:val="nil"/>
            </w:tcBorders>
            <w:shd w:val="clear" w:color="auto" w:fill="auto"/>
            <w:vAlign w:val="bottom"/>
          </w:tcPr>
          <w:p w:rsidR="00713A1D" w:rsidRPr="00713A1D" w:rsidRDefault="00713A1D" w:rsidP="00713A1D">
            <w:pPr>
              <w:spacing w:after="0" w:line="240" w:lineRule="auto"/>
              <w:rPr>
                <w:rFonts w:ascii="Arial Narrow" w:eastAsia="Times New Roman" w:hAnsi="Arial Narrow" w:cs="Arial"/>
                <w:sz w:val="20"/>
                <w:szCs w:val="20"/>
                <w:lang w:eastAsia="en-ZA"/>
              </w:rPr>
            </w:pPr>
          </w:p>
        </w:tc>
        <w:tc>
          <w:tcPr>
            <w:tcW w:w="268" w:type="dxa"/>
            <w:tcBorders>
              <w:top w:val="single" w:sz="4" w:space="0" w:color="auto"/>
              <w:left w:val="nil"/>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sz w:val="20"/>
                <w:szCs w:val="20"/>
                <w:lang w:eastAsia="en-ZA"/>
              </w:rPr>
            </w:pPr>
          </w:p>
        </w:tc>
        <w:tc>
          <w:tcPr>
            <w:tcW w:w="927" w:type="dxa"/>
            <w:tcBorders>
              <w:top w:val="single" w:sz="4" w:space="0" w:color="auto"/>
              <w:left w:val="single" w:sz="8" w:space="0" w:color="auto"/>
              <w:bottom w:val="single" w:sz="8" w:space="0" w:color="auto"/>
              <w:right w:val="single" w:sz="8"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389,07</w:t>
            </w:r>
          </w:p>
        </w:tc>
        <w:tc>
          <w:tcPr>
            <w:tcW w:w="1241" w:type="dxa"/>
            <w:tcBorders>
              <w:top w:val="nil"/>
              <w:left w:val="nil"/>
              <w:bottom w:val="single" w:sz="8" w:space="0" w:color="auto"/>
              <w:right w:val="single" w:sz="4"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183,58</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408,52</w:t>
            </w:r>
          </w:p>
        </w:tc>
        <w:tc>
          <w:tcPr>
            <w:tcW w:w="1513" w:type="dxa"/>
            <w:tcBorders>
              <w:top w:val="nil"/>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192,75</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429,00</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203.00</w:t>
            </w:r>
          </w:p>
        </w:tc>
      </w:tr>
      <w:tr w:rsidR="00713A1D" w:rsidRPr="00713A1D" w:rsidTr="00E743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806" w:type="dxa"/>
            <w:tcBorders>
              <w:top w:val="single" w:sz="4" w:space="0" w:color="auto"/>
              <w:left w:val="single" w:sz="4" w:space="0" w:color="auto"/>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b/>
                <w:sz w:val="20"/>
                <w:szCs w:val="20"/>
                <w:lang w:eastAsia="en-ZA"/>
              </w:rPr>
            </w:pPr>
            <w:r w:rsidRPr="00713A1D">
              <w:rPr>
                <w:rFonts w:ascii="Arial Narrow" w:eastAsia="Times New Roman" w:hAnsi="Arial Narrow" w:cs="Arial"/>
                <w:b/>
                <w:sz w:val="20"/>
                <w:szCs w:val="20"/>
                <w:lang w:eastAsia="en-ZA"/>
              </w:rPr>
              <w:t>4.5M CONTAINERS</w:t>
            </w:r>
          </w:p>
        </w:tc>
        <w:tc>
          <w:tcPr>
            <w:tcW w:w="1146" w:type="dxa"/>
            <w:tcBorders>
              <w:top w:val="single" w:sz="4" w:space="0" w:color="auto"/>
              <w:left w:val="single" w:sz="4" w:space="0" w:color="auto"/>
              <w:bottom w:val="single" w:sz="4" w:space="0" w:color="auto"/>
              <w:right w:val="nil"/>
            </w:tcBorders>
            <w:shd w:val="clear" w:color="auto" w:fill="auto"/>
            <w:vAlign w:val="bottom"/>
          </w:tcPr>
          <w:p w:rsidR="00713A1D" w:rsidRPr="00713A1D" w:rsidRDefault="00713A1D" w:rsidP="00713A1D">
            <w:pPr>
              <w:spacing w:after="0" w:line="240" w:lineRule="auto"/>
              <w:jc w:val="center"/>
              <w:rPr>
                <w:rFonts w:ascii="Arial Narrow" w:eastAsia="Times New Roman" w:hAnsi="Arial Narrow" w:cs="Arial"/>
                <w:sz w:val="20"/>
                <w:szCs w:val="20"/>
                <w:lang w:eastAsia="en-ZA"/>
              </w:rPr>
            </w:pPr>
          </w:p>
        </w:tc>
        <w:tc>
          <w:tcPr>
            <w:tcW w:w="268" w:type="dxa"/>
            <w:tcBorders>
              <w:top w:val="single" w:sz="4" w:space="0" w:color="auto"/>
              <w:left w:val="nil"/>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sz w:val="20"/>
                <w:szCs w:val="20"/>
                <w:lang w:eastAsia="en-ZA"/>
              </w:rPr>
            </w:pPr>
          </w:p>
        </w:tc>
        <w:tc>
          <w:tcPr>
            <w:tcW w:w="927" w:type="dxa"/>
            <w:tcBorders>
              <w:top w:val="nil"/>
              <w:left w:val="single" w:sz="8" w:space="0" w:color="auto"/>
              <w:bottom w:val="single" w:sz="4" w:space="0" w:color="auto"/>
              <w:right w:val="single" w:sz="8"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478,38</w:t>
            </w:r>
          </w:p>
        </w:tc>
        <w:tc>
          <w:tcPr>
            <w:tcW w:w="1241" w:type="dxa"/>
            <w:tcBorders>
              <w:top w:val="nil"/>
              <w:left w:val="nil"/>
              <w:bottom w:val="single" w:sz="8" w:space="0" w:color="auto"/>
              <w:right w:val="single" w:sz="4"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271,14</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502,29</w:t>
            </w:r>
          </w:p>
        </w:tc>
        <w:tc>
          <w:tcPr>
            <w:tcW w:w="1513" w:type="dxa"/>
            <w:tcBorders>
              <w:top w:val="nil"/>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284,69</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528,00</w:t>
            </w:r>
          </w:p>
        </w:tc>
        <w:tc>
          <w:tcPr>
            <w:tcW w:w="1463" w:type="dxa"/>
            <w:tcBorders>
              <w:top w:val="nil"/>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300,00</w:t>
            </w:r>
          </w:p>
        </w:tc>
      </w:tr>
      <w:tr w:rsidR="00713A1D" w:rsidRPr="00713A1D" w:rsidTr="00E743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806" w:type="dxa"/>
            <w:tcBorders>
              <w:top w:val="single" w:sz="4" w:space="0" w:color="auto"/>
              <w:left w:val="single" w:sz="4" w:space="0" w:color="auto"/>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b/>
                <w:sz w:val="20"/>
                <w:szCs w:val="20"/>
                <w:lang w:eastAsia="en-ZA"/>
              </w:rPr>
            </w:pPr>
            <w:r w:rsidRPr="00713A1D">
              <w:rPr>
                <w:rFonts w:ascii="Arial Narrow" w:eastAsia="Times New Roman" w:hAnsi="Arial Narrow" w:cs="Arial"/>
                <w:b/>
                <w:sz w:val="20"/>
                <w:szCs w:val="20"/>
                <w:lang w:eastAsia="en-ZA"/>
              </w:rPr>
              <w:t>18M CONTAINERS</w:t>
            </w:r>
          </w:p>
        </w:tc>
        <w:tc>
          <w:tcPr>
            <w:tcW w:w="1146" w:type="dxa"/>
            <w:tcBorders>
              <w:top w:val="single" w:sz="4" w:space="0" w:color="auto"/>
              <w:left w:val="single" w:sz="4" w:space="0" w:color="auto"/>
              <w:bottom w:val="single" w:sz="4" w:space="0" w:color="auto"/>
              <w:right w:val="nil"/>
            </w:tcBorders>
            <w:shd w:val="clear" w:color="auto" w:fill="auto"/>
            <w:vAlign w:val="bottom"/>
          </w:tcPr>
          <w:p w:rsidR="00713A1D" w:rsidRPr="00713A1D" w:rsidRDefault="00713A1D" w:rsidP="00713A1D">
            <w:pPr>
              <w:spacing w:after="0" w:line="240" w:lineRule="auto"/>
              <w:jc w:val="center"/>
              <w:rPr>
                <w:rFonts w:ascii="Arial Narrow" w:eastAsia="Times New Roman" w:hAnsi="Arial Narrow" w:cs="Arial"/>
                <w:sz w:val="20"/>
                <w:szCs w:val="20"/>
                <w:lang w:eastAsia="en-ZA"/>
              </w:rPr>
            </w:pPr>
          </w:p>
        </w:tc>
        <w:tc>
          <w:tcPr>
            <w:tcW w:w="268" w:type="dxa"/>
            <w:tcBorders>
              <w:top w:val="single" w:sz="4" w:space="0" w:color="auto"/>
              <w:left w:val="nil"/>
              <w:bottom w:val="single" w:sz="4" w:space="0" w:color="auto"/>
              <w:right w:val="nil"/>
            </w:tcBorders>
            <w:shd w:val="clear" w:color="auto" w:fill="auto"/>
            <w:noWrap/>
            <w:vAlign w:val="bottom"/>
            <w:hideMark/>
          </w:tcPr>
          <w:p w:rsidR="00713A1D" w:rsidRPr="00713A1D" w:rsidRDefault="00713A1D" w:rsidP="00713A1D">
            <w:pPr>
              <w:spacing w:after="0" w:line="240" w:lineRule="auto"/>
              <w:rPr>
                <w:rFonts w:ascii="Arial Narrow" w:eastAsia="Times New Roman" w:hAnsi="Arial Narrow" w:cs="Arial"/>
                <w:sz w:val="20"/>
                <w:szCs w:val="20"/>
                <w:lang w:eastAsia="en-ZA"/>
              </w:rPr>
            </w:pPr>
          </w:p>
        </w:tc>
        <w:tc>
          <w:tcPr>
            <w:tcW w:w="927" w:type="dxa"/>
            <w:tcBorders>
              <w:top w:val="single" w:sz="4" w:space="0" w:color="auto"/>
              <w:left w:val="single" w:sz="8" w:space="0" w:color="auto"/>
              <w:bottom w:val="single" w:sz="4" w:space="0" w:color="auto"/>
              <w:right w:val="single" w:sz="8"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737,49</w:t>
            </w:r>
          </w:p>
        </w:tc>
        <w:tc>
          <w:tcPr>
            <w:tcW w:w="1241" w:type="dxa"/>
            <w:tcBorders>
              <w:top w:val="nil"/>
              <w:left w:val="nil"/>
              <w:bottom w:val="single" w:sz="4" w:space="0" w:color="auto"/>
              <w:right w:val="single" w:sz="4"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395, 39</w:t>
            </w:r>
          </w:p>
        </w:tc>
        <w:tc>
          <w:tcPr>
            <w:tcW w:w="1463" w:type="dxa"/>
            <w:tcBorders>
              <w:top w:val="nil"/>
              <w:left w:val="nil"/>
              <w:bottom w:val="single" w:sz="4"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774,36</w:t>
            </w:r>
          </w:p>
        </w:tc>
        <w:tc>
          <w:tcPr>
            <w:tcW w:w="1513" w:type="dxa"/>
            <w:tcBorders>
              <w:top w:val="nil"/>
              <w:left w:val="nil"/>
              <w:bottom w:val="single" w:sz="4"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415,15</w:t>
            </w:r>
          </w:p>
        </w:tc>
        <w:tc>
          <w:tcPr>
            <w:tcW w:w="1463" w:type="dxa"/>
            <w:tcBorders>
              <w:top w:val="nil"/>
              <w:left w:val="nil"/>
              <w:bottom w:val="single" w:sz="4"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813.00</w:t>
            </w:r>
          </w:p>
        </w:tc>
        <w:tc>
          <w:tcPr>
            <w:tcW w:w="1463" w:type="dxa"/>
            <w:tcBorders>
              <w:top w:val="nil"/>
              <w:left w:val="nil"/>
              <w:bottom w:val="single" w:sz="4"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436,00</w:t>
            </w:r>
          </w:p>
        </w:tc>
      </w:tr>
      <w:tr w:rsidR="00713A1D" w:rsidRPr="00713A1D" w:rsidTr="00E743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806" w:type="dxa"/>
            <w:tcBorders>
              <w:top w:val="single" w:sz="4" w:space="0" w:color="auto"/>
              <w:left w:val="single" w:sz="4" w:space="0" w:color="auto"/>
              <w:bottom w:val="single" w:sz="4" w:space="0" w:color="auto"/>
              <w:right w:val="nil"/>
            </w:tcBorders>
            <w:shd w:val="clear" w:color="auto" w:fill="auto"/>
            <w:noWrap/>
            <w:vAlign w:val="bottom"/>
          </w:tcPr>
          <w:p w:rsidR="00713A1D" w:rsidRPr="00713A1D" w:rsidRDefault="00713A1D" w:rsidP="00713A1D">
            <w:pPr>
              <w:spacing w:after="0" w:line="240" w:lineRule="auto"/>
              <w:rPr>
                <w:rFonts w:ascii="Arial Narrow" w:eastAsia="Times New Roman" w:hAnsi="Arial Narrow" w:cs="Arial"/>
                <w:b/>
                <w:sz w:val="20"/>
                <w:szCs w:val="20"/>
                <w:lang w:eastAsia="en-ZA"/>
              </w:rPr>
            </w:pPr>
            <w:r w:rsidRPr="00713A1D">
              <w:rPr>
                <w:rFonts w:ascii="Arial Narrow" w:eastAsia="Times New Roman" w:hAnsi="Arial Narrow" w:cs="Arial"/>
                <w:b/>
                <w:sz w:val="20"/>
                <w:szCs w:val="20"/>
                <w:lang w:eastAsia="en-ZA"/>
              </w:rPr>
              <w:t>770 LITRE CONTAINERS</w:t>
            </w:r>
          </w:p>
        </w:tc>
        <w:tc>
          <w:tcPr>
            <w:tcW w:w="1146" w:type="dxa"/>
            <w:tcBorders>
              <w:top w:val="single" w:sz="4" w:space="0" w:color="auto"/>
              <w:left w:val="single" w:sz="4" w:space="0" w:color="auto"/>
              <w:bottom w:val="single" w:sz="4" w:space="0" w:color="auto"/>
              <w:right w:val="nil"/>
            </w:tcBorders>
            <w:shd w:val="clear" w:color="auto" w:fill="auto"/>
            <w:vAlign w:val="bottom"/>
          </w:tcPr>
          <w:p w:rsidR="00713A1D" w:rsidRPr="00713A1D" w:rsidRDefault="00713A1D" w:rsidP="00713A1D">
            <w:pPr>
              <w:spacing w:after="0" w:line="240" w:lineRule="auto"/>
              <w:jc w:val="center"/>
              <w:rPr>
                <w:rFonts w:ascii="Arial Narrow" w:eastAsia="Times New Roman" w:hAnsi="Arial Narrow" w:cs="Arial"/>
                <w:sz w:val="20"/>
                <w:szCs w:val="20"/>
                <w:lang w:eastAsia="en-ZA"/>
              </w:rPr>
            </w:pPr>
          </w:p>
        </w:tc>
        <w:tc>
          <w:tcPr>
            <w:tcW w:w="268" w:type="dxa"/>
            <w:tcBorders>
              <w:top w:val="single" w:sz="4" w:space="0" w:color="auto"/>
              <w:left w:val="nil"/>
              <w:bottom w:val="single" w:sz="4" w:space="0" w:color="auto"/>
              <w:right w:val="single" w:sz="4" w:space="0" w:color="auto"/>
            </w:tcBorders>
            <w:shd w:val="clear" w:color="auto" w:fill="auto"/>
            <w:noWrap/>
            <w:vAlign w:val="bottom"/>
          </w:tcPr>
          <w:p w:rsidR="00713A1D" w:rsidRPr="00713A1D" w:rsidRDefault="00713A1D" w:rsidP="00713A1D">
            <w:pPr>
              <w:spacing w:after="0" w:line="240" w:lineRule="auto"/>
              <w:rPr>
                <w:rFonts w:ascii="Arial Narrow" w:eastAsia="Times New Roman" w:hAnsi="Arial Narrow" w:cs="Arial"/>
                <w:sz w:val="20"/>
                <w:szCs w:val="20"/>
                <w:lang w:eastAsia="en-ZA"/>
              </w:rPr>
            </w:pPr>
          </w:p>
        </w:tc>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295,62</w:t>
            </w:r>
          </w:p>
        </w:tc>
        <w:tc>
          <w:tcPr>
            <w:tcW w:w="1241" w:type="dxa"/>
            <w:tcBorders>
              <w:top w:val="single" w:sz="4" w:space="0" w:color="auto"/>
              <w:left w:val="single" w:sz="4" w:space="0" w:color="auto"/>
              <w:bottom w:val="single" w:sz="8" w:space="0" w:color="auto"/>
              <w:right w:val="single" w:sz="4" w:space="0" w:color="auto"/>
            </w:tcBorders>
            <w:shd w:val="clear" w:color="auto" w:fill="auto"/>
            <w:noWrap/>
          </w:tcPr>
          <w:p w:rsidR="00713A1D" w:rsidRPr="00713A1D" w:rsidRDefault="00713A1D" w:rsidP="00713A1D">
            <w:pPr>
              <w:spacing w:after="0" w:line="240" w:lineRule="auto"/>
              <w:jc w:val="right"/>
              <w:rPr>
                <w:rFonts w:ascii="Arial Narrow" w:eastAsia="Times New Roman" w:hAnsi="Arial Narrow" w:cs="Arial"/>
                <w:sz w:val="20"/>
                <w:szCs w:val="20"/>
                <w:lang w:eastAsia="en-ZA"/>
              </w:rPr>
            </w:pPr>
            <w:r w:rsidRPr="00713A1D">
              <w:rPr>
                <w:rFonts w:ascii="Arial Narrow" w:eastAsia="Times New Roman" w:hAnsi="Arial Narrow" w:cs="Arial"/>
                <w:sz w:val="20"/>
                <w:szCs w:val="20"/>
                <w:lang w:eastAsia="en-ZA"/>
              </w:rPr>
              <w:t>R 149,51</w:t>
            </w:r>
          </w:p>
        </w:tc>
        <w:tc>
          <w:tcPr>
            <w:tcW w:w="1463" w:type="dxa"/>
            <w:tcBorders>
              <w:top w:val="single" w:sz="4" w:space="0" w:color="auto"/>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310,40</w:t>
            </w:r>
          </w:p>
        </w:tc>
        <w:tc>
          <w:tcPr>
            <w:tcW w:w="1513" w:type="dxa"/>
            <w:tcBorders>
              <w:top w:val="single" w:sz="4" w:space="0" w:color="auto"/>
              <w:left w:val="nil"/>
              <w:bottom w:val="single" w:sz="8" w:space="0" w:color="auto"/>
              <w:right w:val="single" w:sz="4" w:space="0" w:color="auto"/>
            </w:tcBorders>
          </w:tcPr>
          <w:p w:rsidR="00713A1D" w:rsidRPr="00713A1D" w:rsidRDefault="00713A1D" w:rsidP="00713A1D">
            <w:pPr>
              <w:spacing w:after="0" w:line="240" w:lineRule="auto"/>
              <w:jc w:val="center"/>
              <w:rPr>
                <w:rFonts w:ascii="Cambria" w:eastAsia="Cambria" w:hAnsi="Cambria" w:cs="Times New Roman"/>
                <w:sz w:val="24"/>
                <w:szCs w:val="24"/>
                <w:lang w:val="en-US"/>
              </w:rPr>
            </w:pPr>
            <w:r w:rsidRPr="00713A1D">
              <w:rPr>
                <w:rFonts w:ascii="Arial Narrow" w:eastAsia="Times New Roman" w:hAnsi="Arial Narrow" w:cs="Arial"/>
                <w:sz w:val="20"/>
                <w:szCs w:val="20"/>
                <w:lang w:eastAsia="en-ZA"/>
              </w:rPr>
              <w:t>R 156,98</w:t>
            </w:r>
          </w:p>
        </w:tc>
        <w:tc>
          <w:tcPr>
            <w:tcW w:w="1463" w:type="dxa"/>
            <w:tcBorders>
              <w:top w:val="single" w:sz="4" w:space="0" w:color="auto"/>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326,00</w:t>
            </w:r>
          </w:p>
        </w:tc>
        <w:tc>
          <w:tcPr>
            <w:tcW w:w="1463" w:type="dxa"/>
            <w:tcBorders>
              <w:top w:val="single" w:sz="4" w:space="0" w:color="auto"/>
              <w:left w:val="nil"/>
              <w:bottom w:val="single" w:sz="8" w:space="0" w:color="auto"/>
              <w:right w:val="single" w:sz="4" w:space="0" w:color="auto"/>
            </w:tcBorders>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165,00</w:t>
            </w:r>
          </w:p>
        </w:tc>
      </w:tr>
      <w:tr w:rsidR="00713A1D" w:rsidRPr="00713A1D" w:rsidTr="00E74352">
        <w:trPr>
          <w:trHeight w:val="330"/>
        </w:trPr>
        <w:tc>
          <w:tcPr>
            <w:tcW w:w="3220" w:type="dxa"/>
            <w:gridSpan w:val="3"/>
          </w:tcPr>
          <w:p w:rsidR="00713A1D" w:rsidRPr="00713A1D" w:rsidRDefault="00713A1D" w:rsidP="00713A1D">
            <w:pPr>
              <w:spacing w:after="0" w:line="240" w:lineRule="auto"/>
              <w:rPr>
                <w:rFonts w:ascii="Arial Narrow" w:eastAsia="Cambria" w:hAnsi="Arial Narrow" w:cs="Arial"/>
                <w:b/>
                <w:sz w:val="20"/>
                <w:szCs w:val="20"/>
                <w:u w:val="single"/>
                <w:lang w:val="en-US"/>
              </w:rPr>
            </w:pPr>
          </w:p>
        </w:tc>
        <w:tc>
          <w:tcPr>
            <w:tcW w:w="927" w:type="dxa"/>
          </w:tcPr>
          <w:p w:rsidR="00713A1D" w:rsidRPr="00713A1D" w:rsidRDefault="00713A1D" w:rsidP="00713A1D">
            <w:pPr>
              <w:spacing w:after="0" w:line="240" w:lineRule="auto"/>
              <w:rPr>
                <w:rFonts w:ascii="Arial Narrow" w:eastAsia="Cambria" w:hAnsi="Arial Narrow" w:cs="Arial"/>
                <w:b/>
                <w:sz w:val="20"/>
                <w:szCs w:val="20"/>
                <w:u w:val="single"/>
                <w:lang w:val="en-US"/>
              </w:rPr>
            </w:pPr>
          </w:p>
        </w:tc>
        <w:tc>
          <w:tcPr>
            <w:tcW w:w="1241" w:type="dxa"/>
          </w:tcPr>
          <w:p w:rsidR="00713A1D" w:rsidRPr="00713A1D" w:rsidRDefault="00713A1D" w:rsidP="00713A1D">
            <w:pPr>
              <w:spacing w:after="0" w:line="240" w:lineRule="auto"/>
              <w:rPr>
                <w:rFonts w:ascii="Arial Narrow" w:eastAsia="Cambria" w:hAnsi="Arial Narrow" w:cs="Arial"/>
                <w:b/>
                <w:sz w:val="20"/>
                <w:szCs w:val="20"/>
                <w:u w:val="single"/>
                <w:lang w:val="en-US"/>
              </w:rPr>
            </w:pPr>
          </w:p>
        </w:tc>
        <w:tc>
          <w:tcPr>
            <w:tcW w:w="1463" w:type="dxa"/>
          </w:tcPr>
          <w:p w:rsidR="00713A1D" w:rsidRPr="00713A1D" w:rsidRDefault="00713A1D" w:rsidP="00713A1D">
            <w:pPr>
              <w:spacing w:after="0" w:line="240" w:lineRule="auto"/>
              <w:rPr>
                <w:rFonts w:ascii="Arial Narrow" w:eastAsia="Cambria" w:hAnsi="Arial Narrow" w:cs="Arial"/>
                <w:b/>
                <w:sz w:val="20"/>
                <w:szCs w:val="20"/>
                <w:u w:val="single"/>
                <w:lang w:val="en-US"/>
              </w:rPr>
            </w:pPr>
          </w:p>
        </w:tc>
        <w:tc>
          <w:tcPr>
            <w:tcW w:w="1513" w:type="dxa"/>
          </w:tcPr>
          <w:p w:rsidR="00713A1D" w:rsidRPr="00713A1D" w:rsidRDefault="00713A1D" w:rsidP="00713A1D">
            <w:pPr>
              <w:spacing w:after="0" w:line="240" w:lineRule="auto"/>
              <w:rPr>
                <w:rFonts w:ascii="Arial Narrow" w:eastAsia="Cambria" w:hAnsi="Arial Narrow" w:cs="Arial"/>
                <w:b/>
                <w:sz w:val="20"/>
                <w:szCs w:val="20"/>
                <w:u w:val="single"/>
                <w:lang w:val="en-US"/>
              </w:rPr>
            </w:pPr>
          </w:p>
        </w:tc>
        <w:tc>
          <w:tcPr>
            <w:tcW w:w="1463" w:type="dxa"/>
          </w:tcPr>
          <w:p w:rsidR="00713A1D" w:rsidRPr="00713A1D" w:rsidRDefault="00713A1D" w:rsidP="00713A1D">
            <w:pPr>
              <w:spacing w:after="0" w:line="240" w:lineRule="auto"/>
              <w:rPr>
                <w:rFonts w:ascii="Arial Narrow" w:eastAsia="Cambria" w:hAnsi="Arial Narrow" w:cs="Arial"/>
                <w:b/>
                <w:color w:val="FF0000"/>
                <w:sz w:val="20"/>
                <w:szCs w:val="20"/>
                <w:u w:val="single"/>
                <w:lang w:val="en-US"/>
              </w:rPr>
            </w:pPr>
          </w:p>
        </w:tc>
        <w:tc>
          <w:tcPr>
            <w:tcW w:w="1463" w:type="dxa"/>
          </w:tcPr>
          <w:p w:rsidR="00713A1D" w:rsidRPr="00713A1D" w:rsidRDefault="00713A1D" w:rsidP="00713A1D">
            <w:pPr>
              <w:spacing w:after="0" w:line="240" w:lineRule="auto"/>
              <w:rPr>
                <w:rFonts w:ascii="Arial Narrow" w:eastAsia="Cambria" w:hAnsi="Arial Narrow" w:cs="Arial"/>
                <w:b/>
                <w:color w:val="FF0000"/>
                <w:sz w:val="20"/>
                <w:szCs w:val="20"/>
                <w:u w:val="single"/>
                <w:lang w:val="en-US"/>
              </w:rPr>
            </w:pPr>
          </w:p>
        </w:tc>
      </w:tr>
      <w:tr w:rsidR="00713A1D" w:rsidRPr="00713A1D" w:rsidTr="00E74352">
        <w:trPr>
          <w:trHeight w:val="330"/>
        </w:trPr>
        <w:tc>
          <w:tcPr>
            <w:tcW w:w="3220" w:type="dxa"/>
            <w:gridSpan w:val="3"/>
          </w:tcPr>
          <w:p w:rsidR="00713A1D" w:rsidRPr="00713A1D" w:rsidRDefault="00713A1D" w:rsidP="00713A1D">
            <w:pPr>
              <w:spacing w:after="0" w:line="240" w:lineRule="auto"/>
              <w:rPr>
                <w:rFonts w:ascii="Arial Narrow" w:eastAsia="Cambria" w:hAnsi="Arial Narrow" w:cs="Arial"/>
                <w:b/>
                <w:sz w:val="20"/>
                <w:szCs w:val="20"/>
                <w:lang w:val="en-US"/>
              </w:rPr>
            </w:pPr>
            <w:r w:rsidRPr="00713A1D">
              <w:rPr>
                <w:rFonts w:ascii="Arial Narrow" w:eastAsia="Cambria" w:hAnsi="Arial Narrow" w:cs="Arial"/>
                <w:b/>
                <w:sz w:val="20"/>
                <w:szCs w:val="20"/>
                <w:lang w:val="en-US"/>
              </w:rPr>
              <w:t>REFUSE DISPOSAL SITE</w:t>
            </w:r>
          </w:p>
        </w:tc>
        <w:tc>
          <w:tcPr>
            <w:tcW w:w="927" w:type="dxa"/>
          </w:tcPr>
          <w:p w:rsidR="00713A1D" w:rsidRPr="00713A1D" w:rsidRDefault="00713A1D" w:rsidP="00713A1D">
            <w:pPr>
              <w:spacing w:after="0" w:line="240" w:lineRule="auto"/>
              <w:rPr>
                <w:rFonts w:ascii="Arial Narrow" w:eastAsia="Cambria" w:hAnsi="Arial Narrow" w:cs="Arial"/>
                <w:sz w:val="20"/>
                <w:szCs w:val="20"/>
                <w:lang w:val="en-US"/>
              </w:rPr>
            </w:pPr>
          </w:p>
        </w:tc>
        <w:tc>
          <w:tcPr>
            <w:tcW w:w="1241" w:type="dxa"/>
          </w:tcPr>
          <w:p w:rsidR="00713A1D" w:rsidRPr="00713A1D" w:rsidRDefault="00713A1D" w:rsidP="00713A1D">
            <w:pPr>
              <w:spacing w:after="0" w:line="240" w:lineRule="auto"/>
              <w:jc w:val="center"/>
              <w:rPr>
                <w:rFonts w:ascii="Arial Narrow" w:eastAsia="Cambria" w:hAnsi="Arial Narrow" w:cs="Arial"/>
                <w:b/>
                <w:sz w:val="20"/>
                <w:szCs w:val="20"/>
                <w:lang w:val="en-US"/>
              </w:rPr>
            </w:pPr>
            <w:r w:rsidRPr="00713A1D">
              <w:rPr>
                <w:rFonts w:ascii="Arial Narrow" w:eastAsia="Cambria" w:hAnsi="Arial Narrow" w:cs="Arial"/>
                <w:b/>
                <w:sz w:val="20"/>
                <w:szCs w:val="20"/>
                <w:lang w:val="en-US"/>
              </w:rPr>
              <w:t>R 98, 75</w:t>
            </w:r>
          </w:p>
        </w:tc>
        <w:tc>
          <w:tcPr>
            <w:tcW w:w="1463" w:type="dxa"/>
          </w:tcPr>
          <w:p w:rsidR="00713A1D" w:rsidRPr="00713A1D" w:rsidRDefault="00713A1D" w:rsidP="00713A1D">
            <w:pPr>
              <w:spacing w:after="0" w:line="240" w:lineRule="auto"/>
              <w:rPr>
                <w:rFonts w:ascii="Arial Narrow" w:eastAsia="Cambria" w:hAnsi="Arial Narrow" w:cs="Arial"/>
                <w:b/>
                <w:sz w:val="20"/>
                <w:szCs w:val="20"/>
                <w:lang w:val="en-US"/>
              </w:rPr>
            </w:pPr>
          </w:p>
        </w:tc>
        <w:tc>
          <w:tcPr>
            <w:tcW w:w="1513" w:type="dxa"/>
          </w:tcPr>
          <w:p w:rsidR="00713A1D" w:rsidRPr="00713A1D" w:rsidRDefault="00713A1D" w:rsidP="00713A1D">
            <w:pPr>
              <w:spacing w:after="0" w:line="240" w:lineRule="auto"/>
              <w:jc w:val="center"/>
              <w:rPr>
                <w:rFonts w:ascii="Arial Narrow" w:eastAsia="Cambria" w:hAnsi="Arial Narrow" w:cs="Arial"/>
                <w:b/>
                <w:sz w:val="20"/>
                <w:szCs w:val="20"/>
                <w:lang w:val="en-US"/>
              </w:rPr>
            </w:pPr>
            <w:r w:rsidRPr="00713A1D">
              <w:rPr>
                <w:rFonts w:ascii="Arial Narrow" w:eastAsia="Times New Roman" w:hAnsi="Arial Narrow" w:cs="Arial"/>
                <w:b/>
                <w:color w:val="000000" w:themeColor="text1"/>
                <w:sz w:val="20"/>
                <w:szCs w:val="20"/>
                <w:lang w:eastAsia="en-ZA"/>
              </w:rPr>
              <w:t>R 104.00</w:t>
            </w:r>
          </w:p>
        </w:tc>
        <w:tc>
          <w:tcPr>
            <w:tcW w:w="1463" w:type="dxa"/>
          </w:tcPr>
          <w:p w:rsidR="00713A1D" w:rsidRPr="00713A1D" w:rsidRDefault="00713A1D" w:rsidP="00713A1D">
            <w:pPr>
              <w:spacing w:after="0" w:line="240" w:lineRule="auto"/>
              <w:rPr>
                <w:rFonts w:ascii="Arial Narrow" w:eastAsia="Cambria" w:hAnsi="Arial Narrow" w:cs="Arial"/>
                <w:b/>
                <w:color w:val="FF0000"/>
                <w:sz w:val="20"/>
                <w:szCs w:val="20"/>
                <w:lang w:val="en-US"/>
              </w:rPr>
            </w:pPr>
          </w:p>
        </w:tc>
        <w:tc>
          <w:tcPr>
            <w:tcW w:w="1463" w:type="dxa"/>
          </w:tcPr>
          <w:p w:rsidR="00713A1D" w:rsidRPr="00713A1D" w:rsidRDefault="00713A1D" w:rsidP="00713A1D">
            <w:pPr>
              <w:spacing w:after="0" w:line="240" w:lineRule="auto"/>
              <w:rPr>
                <w:rFonts w:ascii="Arial Narrow" w:eastAsia="Times New Roman" w:hAnsi="Arial Narrow" w:cs="Arial"/>
                <w:color w:val="FF0000"/>
                <w:sz w:val="20"/>
                <w:szCs w:val="20"/>
                <w:lang w:eastAsia="en-ZA"/>
              </w:rPr>
            </w:pPr>
            <w:r w:rsidRPr="00713A1D">
              <w:rPr>
                <w:rFonts w:ascii="Arial Narrow" w:eastAsia="Times New Roman" w:hAnsi="Arial Narrow" w:cs="Arial"/>
                <w:color w:val="FF0000"/>
                <w:sz w:val="20"/>
                <w:szCs w:val="20"/>
                <w:lang w:eastAsia="en-ZA"/>
              </w:rPr>
              <w:t>R 110.00</w:t>
            </w:r>
          </w:p>
        </w:tc>
      </w:tr>
    </w:tbl>
    <w:p w:rsidR="00713A1D" w:rsidRDefault="00713A1D" w:rsidP="00126FBA">
      <w:pPr>
        <w:spacing w:after="0" w:line="240" w:lineRule="auto"/>
        <w:ind w:left="-3515"/>
        <w:jc w:val="center"/>
        <w:rPr>
          <w:rFonts w:ascii="Arial Narrow" w:eastAsia="Times New Roman" w:hAnsi="Arial Narrow" w:cs="Arial"/>
          <w:b/>
          <w:lang w:val="en-AU" w:eastAsia="en-GB"/>
        </w:rPr>
      </w:pPr>
    </w:p>
    <w:p w:rsidR="00713A1D" w:rsidRPr="00A714C8" w:rsidRDefault="00713A1D" w:rsidP="00713A1D">
      <w:pPr>
        <w:spacing w:after="0" w:line="240" w:lineRule="auto"/>
        <w:ind w:left="-3515"/>
        <w:rPr>
          <w:rFonts w:ascii="Arial Narrow" w:eastAsia="Times New Roman" w:hAnsi="Arial Narrow" w:cs="Arial"/>
          <w:b/>
          <w:lang w:val="en-AU" w:eastAsia="en-GB"/>
        </w:rPr>
      </w:pPr>
    </w:p>
    <w:p w:rsidR="00594428" w:rsidRPr="00A714C8" w:rsidRDefault="00594428" w:rsidP="00594428">
      <w:pPr>
        <w:spacing w:after="0" w:line="240" w:lineRule="auto"/>
        <w:ind w:left="-3515"/>
        <w:jc w:val="both"/>
        <w:rPr>
          <w:rFonts w:ascii="Arial Narrow" w:eastAsia="Times New Roman" w:hAnsi="Arial Narrow" w:cs="Arial"/>
          <w:b/>
          <w:lang w:val="en-AU" w:eastAsia="en-GB"/>
        </w:rPr>
      </w:pPr>
    </w:p>
    <w:p w:rsidR="00594428" w:rsidRDefault="00594428" w:rsidP="00594428">
      <w:pPr>
        <w:spacing w:after="0" w:line="240" w:lineRule="auto"/>
        <w:ind w:left="-3515"/>
        <w:jc w:val="both"/>
        <w:rPr>
          <w:rFonts w:ascii="Arial Narrow" w:eastAsia="Times New Roman" w:hAnsi="Arial Narrow" w:cs="Arial"/>
          <w:sz w:val="24"/>
          <w:szCs w:val="24"/>
          <w:lang w:val="en-AU" w:eastAsia="en-GB"/>
        </w:rPr>
      </w:pPr>
    </w:p>
    <w:p w:rsidR="00594428" w:rsidRDefault="00594428" w:rsidP="00594428">
      <w:pPr>
        <w:spacing w:after="0" w:line="240" w:lineRule="auto"/>
        <w:ind w:left="-3515"/>
        <w:jc w:val="both"/>
        <w:rPr>
          <w:rFonts w:ascii="Arial Narrow" w:eastAsia="Times New Roman" w:hAnsi="Arial Narrow" w:cs="Arial"/>
          <w:sz w:val="24"/>
          <w:szCs w:val="24"/>
          <w:lang w:val="en-AU" w:eastAsia="en-GB"/>
        </w:rPr>
      </w:pPr>
    </w:p>
    <w:p w:rsidR="00594428" w:rsidRDefault="00594428" w:rsidP="00594428">
      <w:pPr>
        <w:spacing w:after="0" w:line="240" w:lineRule="auto"/>
        <w:ind w:left="-3515"/>
        <w:jc w:val="both"/>
        <w:rPr>
          <w:rFonts w:ascii="Arial Narrow" w:eastAsia="Times New Roman" w:hAnsi="Arial Narrow" w:cs="Arial"/>
          <w:sz w:val="24"/>
          <w:szCs w:val="24"/>
          <w:lang w:val="en-AU" w:eastAsia="en-GB"/>
        </w:rPr>
      </w:pPr>
    </w:p>
    <w:p w:rsidR="00594428" w:rsidRDefault="00594428" w:rsidP="00594428">
      <w:pPr>
        <w:spacing w:after="0" w:line="240" w:lineRule="auto"/>
        <w:ind w:left="-3515"/>
        <w:jc w:val="both"/>
        <w:rPr>
          <w:rFonts w:ascii="Arial Narrow" w:eastAsia="Times New Roman" w:hAnsi="Arial Narrow" w:cs="Arial"/>
          <w:sz w:val="24"/>
          <w:szCs w:val="24"/>
          <w:lang w:val="en-AU" w:eastAsia="en-GB"/>
        </w:rPr>
      </w:pPr>
    </w:p>
    <w:p w:rsidR="00594428" w:rsidRDefault="00594428" w:rsidP="00594428">
      <w:pPr>
        <w:spacing w:after="0" w:line="240" w:lineRule="auto"/>
        <w:ind w:left="-3515"/>
        <w:jc w:val="both"/>
        <w:rPr>
          <w:rFonts w:ascii="Arial Narrow" w:eastAsia="Times New Roman" w:hAnsi="Arial Narrow" w:cs="Arial"/>
          <w:sz w:val="24"/>
          <w:szCs w:val="24"/>
          <w:lang w:val="en-AU" w:eastAsia="en-GB"/>
        </w:rPr>
      </w:pPr>
    </w:p>
    <w:p w:rsidR="004327E5" w:rsidRDefault="004327E5" w:rsidP="00594428">
      <w:pPr>
        <w:spacing w:after="0" w:line="240" w:lineRule="auto"/>
        <w:ind w:left="-3515"/>
        <w:jc w:val="both"/>
        <w:rPr>
          <w:rFonts w:ascii="Arial Narrow" w:eastAsia="Times New Roman" w:hAnsi="Arial Narrow" w:cs="Arial"/>
          <w:sz w:val="24"/>
          <w:szCs w:val="24"/>
          <w:lang w:val="en-AU" w:eastAsia="en-GB"/>
        </w:rPr>
      </w:pPr>
    </w:p>
    <w:p w:rsidR="004327E5" w:rsidRDefault="004327E5" w:rsidP="00594428">
      <w:pPr>
        <w:spacing w:after="0" w:line="240" w:lineRule="auto"/>
        <w:ind w:left="-3515"/>
        <w:jc w:val="both"/>
        <w:rPr>
          <w:rFonts w:ascii="Arial Narrow" w:eastAsia="Times New Roman" w:hAnsi="Arial Narrow" w:cs="Arial"/>
          <w:sz w:val="24"/>
          <w:szCs w:val="24"/>
          <w:lang w:val="en-AU" w:eastAsia="en-GB"/>
        </w:rPr>
      </w:pPr>
    </w:p>
    <w:p w:rsidR="003C311C" w:rsidRDefault="00126FBA">
      <w:pPr>
        <w:sectPr w:rsidR="003C311C" w:rsidSect="00713A1D">
          <w:pgSz w:w="11900" w:h="16840"/>
          <w:pgMar w:top="697" w:right="1321" w:bottom="459" w:left="1678" w:header="0" w:footer="0" w:gutter="0"/>
          <w:cols w:space="0" w:equalWidth="0">
            <w:col w:w="8899"/>
          </w:cols>
          <w:docGrid w:linePitch="360"/>
        </w:sectPr>
      </w:pPr>
      <w:r>
        <w:br w:type="page"/>
      </w:r>
    </w:p>
    <w:p w:rsidR="003C311C" w:rsidRDefault="00C713AA" w:rsidP="003C311C">
      <w:r w:rsidRPr="00C713AA">
        <w:rPr>
          <w:noProof/>
          <w:lang w:eastAsia="en-ZA"/>
        </w:rPr>
        <w:drawing>
          <wp:inline distT="0" distB="0" distL="0" distR="0">
            <wp:extent cx="5650865" cy="2533472"/>
            <wp:effectExtent l="0" t="0" r="698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50865" cy="2533472"/>
                    </a:xfrm>
                    <a:prstGeom prst="rect">
                      <a:avLst/>
                    </a:prstGeom>
                    <a:noFill/>
                    <a:ln>
                      <a:noFill/>
                    </a:ln>
                  </pic:spPr>
                </pic:pic>
              </a:graphicData>
            </a:graphic>
          </wp:inline>
        </w:drawing>
      </w:r>
      <w:r w:rsidR="003C311C">
        <w:tab/>
      </w:r>
    </w:p>
    <w:p w:rsidR="001B1B57" w:rsidRPr="00A0418E" w:rsidRDefault="00A0418E" w:rsidP="003C311C">
      <w:pPr>
        <w:rPr>
          <w:b/>
          <w:sz w:val="28"/>
          <w:szCs w:val="28"/>
        </w:rPr>
      </w:pPr>
      <w:r w:rsidRPr="00A0418E">
        <w:rPr>
          <w:b/>
          <w:sz w:val="28"/>
          <w:szCs w:val="28"/>
        </w:rPr>
        <w:t xml:space="preserve">ELECTRCITY TARIFFS 2020/21 </w:t>
      </w:r>
    </w:p>
    <w:p w:rsidR="001B1B57" w:rsidRDefault="00756649" w:rsidP="003C311C">
      <w:r w:rsidRPr="00756649">
        <w:rPr>
          <w:noProof/>
          <w:lang w:eastAsia="en-ZA"/>
        </w:rPr>
        <w:drawing>
          <wp:inline distT="0" distB="0" distL="0" distR="0">
            <wp:extent cx="5650865" cy="2986286"/>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50865" cy="2986286"/>
                    </a:xfrm>
                    <a:prstGeom prst="rect">
                      <a:avLst/>
                    </a:prstGeom>
                    <a:noFill/>
                    <a:ln>
                      <a:noFill/>
                    </a:ln>
                  </pic:spPr>
                </pic:pic>
              </a:graphicData>
            </a:graphic>
          </wp:inline>
        </w:drawing>
      </w:r>
    </w:p>
    <w:p w:rsidR="00756649" w:rsidRDefault="00756649" w:rsidP="003C311C"/>
    <w:p w:rsidR="00756649" w:rsidRDefault="00756649" w:rsidP="003C311C">
      <w:r w:rsidRPr="00756649">
        <w:rPr>
          <w:noProof/>
          <w:lang w:eastAsia="en-ZA"/>
        </w:rPr>
        <w:drawing>
          <wp:inline distT="0" distB="0" distL="0" distR="0">
            <wp:extent cx="5650865" cy="193179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50865" cy="1931790"/>
                    </a:xfrm>
                    <a:prstGeom prst="rect">
                      <a:avLst/>
                    </a:prstGeom>
                    <a:noFill/>
                    <a:ln>
                      <a:noFill/>
                    </a:ln>
                  </pic:spPr>
                </pic:pic>
              </a:graphicData>
            </a:graphic>
          </wp:inline>
        </w:drawing>
      </w:r>
    </w:p>
    <w:p w:rsidR="001B1B57" w:rsidRDefault="00756649" w:rsidP="003C311C">
      <w:r w:rsidRPr="00756649">
        <w:rPr>
          <w:noProof/>
          <w:lang w:eastAsia="en-ZA"/>
        </w:rPr>
        <w:drawing>
          <wp:inline distT="0" distB="0" distL="0" distR="0">
            <wp:extent cx="5650865" cy="4739672"/>
            <wp:effectExtent l="0" t="0" r="698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50865" cy="4739672"/>
                    </a:xfrm>
                    <a:prstGeom prst="rect">
                      <a:avLst/>
                    </a:prstGeom>
                    <a:noFill/>
                    <a:ln>
                      <a:noFill/>
                    </a:ln>
                  </pic:spPr>
                </pic:pic>
              </a:graphicData>
            </a:graphic>
          </wp:inline>
        </w:drawing>
      </w:r>
    </w:p>
    <w:p w:rsidR="00756649" w:rsidRDefault="00756649" w:rsidP="003C311C"/>
    <w:p w:rsidR="00756649" w:rsidRDefault="00756649" w:rsidP="003C311C"/>
    <w:p w:rsidR="001B1B57" w:rsidRDefault="00756649" w:rsidP="003C311C">
      <w:r w:rsidRPr="00756649">
        <w:rPr>
          <w:noProof/>
          <w:lang w:eastAsia="en-ZA"/>
        </w:rPr>
        <w:drawing>
          <wp:inline distT="0" distB="0" distL="0" distR="0">
            <wp:extent cx="5650865" cy="2474794"/>
            <wp:effectExtent l="0" t="0" r="698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50865" cy="2474794"/>
                    </a:xfrm>
                    <a:prstGeom prst="rect">
                      <a:avLst/>
                    </a:prstGeom>
                    <a:noFill/>
                    <a:ln>
                      <a:noFill/>
                    </a:ln>
                  </pic:spPr>
                </pic:pic>
              </a:graphicData>
            </a:graphic>
          </wp:inline>
        </w:drawing>
      </w:r>
    </w:p>
    <w:p w:rsidR="001B1B57" w:rsidRDefault="001B1B57" w:rsidP="003C311C"/>
    <w:p w:rsidR="001B1B57" w:rsidRDefault="001B1B57" w:rsidP="003C311C"/>
    <w:p w:rsidR="001B1B57" w:rsidRDefault="001B1B57" w:rsidP="003C311C"/>
    <w:p w:rsidR="001B1B57" w:rsidRDefault="001B1B57" w:rsidP="003C311C"/>
    <w:p w:rsidR="001B1B57" w:rsidRDefault="001B1B57" w:rsidP="003C311C"/>
    <w:p w:rsidR="001B1B57" w:rsidRDefault="001B1B57" w:rsidP="003C311C"/>
    <w:p w:rsidR="001B1B57" w:rsidRDefault="001B1B57" w:rsidP="003C311C"/>
    <w:tbl>
      <w:tblPr>
        <w:tblpPr w:leftFromText="180" w:rightFromText="180" w:vertAnchor="text" w:horzAnchor="page" w:tblpX="1121" w:tblpY="352"/>
        <w:tblW w:w="7738" w:type="dxa"/>
        <w:tblLook w:val="04A0" w:firstRow="1" w:lastRow="0" w:firstColumn="1" w:lastColumn="0" w:noHBand="0" w:noVBand="1"/>
      </w:tblPr>
      <w:tblGrid>
        <w:gridCol w:w="5084"/>
        <w:gridCol w:w="266"/>
        <w:gridCol w:w="266"/>
        <w:gridCol w:w="1061"/>
        <w:gridCol w:w="1061"/>
      </w:tblGrid>
      <w:tr w:rsidR="005A6F7D" w:rsidRPr="009102FC" w:rsidTr="00492023">
        <w:trPr>
          <w:trHeight w:val="375"/>
        </w:trPr>
        <w:tc>
          <w:tcPr>
            <w:tcW w:w="773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b/>
                <w:bCs/>
                <w:color w:val="000000"/>
                <w:sz w:val="28"/>
                <w:szCs w:val="28"/>
                <w:lang w:eastAsia="en-ZA"/>
              </w:rPr>
            </w:pPr>
            <w:r w:rsidRPr="009102FC">
              <w:rPr>
                <w:rFonts w:ascii="Calibri" w:eastAsia="Times New Roman" w:hAnsi="Calibri" w:cs="Times New Roman"/>
                <w:b/>
                <w:bCs/>
                <w:color w:val="000000"/>
                <w:sz w:val="28"/>
                <w:szCs w:val="28"/>
                <w:lang w:eastAsia="en-ZA"/>
              </w:rPr>
              <w:t>FEE FOR DISCONNECTION FOR NON - PAYMENT</w:t>
            </w:r>
          </w:p>
        </w:tc>
      </w:tr>
      <w:tr w:rsidR="005A6F7D" w:rsidRPr="009102FC" w:rsidTr="00492023">
        <w:trPr>
          <w:trHeight w:val="300"/>
        </w:trPr>
        <w:tc>
          <w:tcPr>
            <w:tcW w:w="561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1061" w:type="dxa"/>
            <w:tcBorders>
              <w:top w:val="nil"/>
              <w:left w:val="nil"/>
              <w:bottom w:val="single" w:sz="4" w:space="0" w:color="auto"/>
              <w:right w:val="single" w:sz="4" w:space="0" w:color="auto"/>
            </w:tcBorders>
            <w:shd w:val="clear" w:color="auto" w:fill="auto"/>
            <w:noWrap/>
            <w:vAlign w:val="bottom"/>
            <w:hideMark/>
          </w:tcPr>
          <w:p w:rsidR="005A6F7D" w:rsidRPr="009102FC" w:rsidRDefault="007A7B9D" w:rsidP="00492023">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2019/20</w:t>
            </w:r>
          </w:p>
        </w:tc>
        <w:tc>
          <w:tcPr>
            <w:tcW w:w="1061" w:type="dxa"/>
            <w:tcBorders>
              <w:top w:val="nil"/>
              <w:left w:val="nil"/>
              <w:bottom w:val="single" w:sz="4" w:space="0" w:color="auto"/>
              <w:right w:val="single" w:sz="4" w:space="0" w:color="auto"/>
            </w:tcBorders>
            <w:shd w:val="clear" w:color="auto" w:fill="auto"/>
            <w:noWrap/>
            <w:vAlign w:val="bottom"/>
            <w:hideMark/>
          </w:tcPr>
          <w:p w:rsidR="005A6F7D" w:rsidRPr="009102FC" w:rsidRDefault="007A7B9D" w:rsidP="00492023">
            <w:pPr>
              <w:spacing w:after="0" w:line="240" w:lineRule="auto"/>
              <w:rPr>
                <w:rFonts w:ascii="Calibri" w:eastAsia="Times New Roman" w:hAnsi="Calibri" w:cs="Times New Roman"/>
                <w:b/>
                <w:bCs/>
                <w:color w:val="000000"/>
                <w:lang w:eastAsia="en-ZA"/>
              </w:rPr>
            </w:pPr>
            <w:r>
              <w:rPr>
                <w:rFonts w:ascii="Calibri" w:eastAsia="Times New Roman" w:hAnsi="Calibri" w:cs="Times New Roman"/>
                <w:b/>
                <w:bCs/>
                <w:color w:val="000000"/>
                <w:lang w:eastAsia="en-ZA"/>
              </w:rPr>
              <w:t>2020/21</w:t>
            </w:r>
          </w:p>
        </w:tc>
      </w:tr>
      <w:tr w:rsidR="005A6F7D" w:rsidRPr="009102FC" w:rsidTr="00492023">
        <w:trPr>
          <w:trHeight w:val="300"/>
        </w:trPr>
        <w:tc>
          <w:tcPr>
            <w:tcW w:w="5084" w:type="dxa"/>
            <w:tcBorders>
              <w:top w:val="nil"/>
              <w:left w:val="single" w:sz="4" w:space="0" w:color="auto"/>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Additional deposit</w:t>
            </w:r>
          </w:p>
        </w:tc>
        <w:tc>
          <w:tcPr>
            <w:tcW w:w="266"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266"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1061" w:type="dxa"/>
            <w:tcBorders>
              <w:top w:val="nil"/>
              <w:left w:val="nil"/>
              <w:bottom w:val="single" w:sz="4" w:space="0" w:color="auto"/>
              <w:right w:val="single" w:sz="4" w:space="0" w:color="auto"/>
            </w:tcBorders>
            <w:shd w:val="clear" w:color="auto" w:fill="auto"/>
            <w:noWrap/>
            <w:vAlign w:val="bottom"/>
            <w:hideMark/>
          </w:tcPr>
          <w:p w:rsidR="005A6F7D" w:rsidRPr="009102FC" w:rsidRDefault="007A7B9D"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R262.23</w:t>
            </w:r>
          </w:p>
        </w:tc>
        <w:tc>
          <w:tcPr>
            <w:tcW w:w="1061" w:type="dxa"/>
            <w:tcBorders>
              <w:top w:val="nil"/>
              <w:left w:val="nil"/>
              <w:bottom w:val="single" w:sz="4" w:space="0" w:color="auto"/>
              <w:right w:val="single" w:sz="4" w:space="0" w:color="auto"/>
            </w:tcBorders>
            <w:shd w:val="clear" w:color="auto" w:fill="auto"/>
            <w:noWrap/>
            <w:vAlign w:val="bottom"/>
            <w:hideMark/>
          </w:tcPr>
          <w:p w:rsidR="005A6F7D" w:rsidRPr="009102FC" w:rsidRDefault="007A7B9D"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R283.47</w:t>
            </w:r>
          </w:p>
        </w:tc>
      </w:tr>
      <w:tr w:rsidR="005A6F7D" w:rsidRPr="009102FC" w:rsidTr="00492023">
        <w:trPr>
          <w:trHeight w:val="300"/>
        </w:trPr>
        <w:tc>
          <w:tcPr>
            <w:tcW w:w="5084" w:type="dxa"/>
            <w:tcBorders>
              <w:top w:val="nil"/>
              <w:left w:val="single" w:sz="4" w:space="0" w:color="auto"/>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Administration fee</w:t>
            </w:r>
          </w:p>
        </w:tc>
        <w:tc>
          <w:tcPr>
            <w:tcW w:w="266"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266"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1061" w:type="dxa"/>
            <w:tcBorders>
              <w:top w:val="nil"/>
              <w:left w:val="nil"/>
              <w:bottom w:val="single" w:sz="4" w:space="0" w:color="auto"/>
              <w:right w:val="single" w:sz="4" w:space="0" w:color="auto"/>
            </w:tcBorders>
            <w:shd w:val="clear" w:color="auto" w:fill="auto"/>
            <w:noWrap/>
            <w:vAlign w:val="bottom"/>
            <w:hideMark/>
          </w:tcPr>
          <w:p w:rsidR="005A6F7D" w:rsidRPr="009102FC" w:rsidRDefault="007A7B9D"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R79.84</w:t>
            </w:r>
          </w:p>
        </w:tc>
        <w:tc>
          <w:tcPr>
            <w:tcW w:w="1061" w:type="dxa"/>
            <w:tcBorders>
              <w:top w:val="nil"/>
              <w:left w:val="nil"/>
              <w:bottom w:val="single" w:sz="4" w:space="0" w:color="auto"/>
              <w:right w:val="single" w:sz="4" w:space="0" w:color="auto"/>
            </w:tcBorders>
            <w:shd w:val="clear" w:color="auto" w:fill="auto"/>
            <w:noWrap/>
            <w:vAlign w:val="bottom"/>
            <w:hideMark/>
          </w:tcPr>
          <w:p w:rsidR="005A6F7D" w:rsidRPr="009102FC" w:rsidRDefault="007A7B9D"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R76.33</w:t>
            </w:r>
          </w:p>
        </w:tc>
      </w:tr>
      <w:tr w:rsidR="005A6F7D" w:rsidRPr="009102FC" w:rsidTr="00492023">
        <w:trPr>
          <w:trHeight w:val="300"/>
        </w:trPr>
        <w:tc>
          <w:tcPr>
            <w:tcW w:w="5084" w:type="dxa"/>
            <w:tcBorders>
              <w:top w:val="nil"/>
              <w:left w:val="single" w:sz="4" w:space="0" w:color="auto"/>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Paper Cut - Administration fee</w:t>
            </w:r>
          </w:p>
        </w:tc>
        <w:tc>
          <w:tcPr>
            <w:tcW w:w="266"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266"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1061" w:type="dxa"/>
            <w:tcBorders>
              <w:top w:val="nil"/>
              <w:left w:val="nil"/>
              <w:bottom w:val="single" w:sz="4" w:space="0" w:color="auto"/>
              <w:right w:val="single" w:sz="4" w:space="0" w:color="auto"/>
            </w:tcBorders>
            <w:shd w:val="clear" w:color="auto" w:fill="auto"/>
            <w:noWrap/>
            <w:vAlign w:val="bottom"/>
            <w:hideMark/>
          </w:tcPr>
          <w:p w:rsidR="005A6F7D" w:rsidRPr="009102FC" w:rsidRDefault="007A7B9D"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R79.84</w:t>
            </w:r>
          </w:p>
        </w:tc>
        <w:tc>
          <w:tcPr>
            <w:tcW w:w="1061" w:type="dxa"/>
            <w:tcBorders>
              <w:top w:val="nil"/>
              <w:left w:val="nil"/>
              <w:bottom w:val="single" w:sz="4" w:space="0" w:color="auto"/>
              <w:right w:val="single" w:sz="4" w:space="0" w:color="auto"/>
            </w:tcBorders>
            <w:shd w:val="clear" w:color="auto" w:fill="auto"/>
            <w:noWrap/>
            <w:vAlign w:val="bottom"/>
            <w:hideMark/>
          </w:tcPr>
          <w:p w:rsidR="005A6F7D" w:rsidRPr="009102FC" w:rsidRDefault="007A7B9D"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R76.33</w:t>
            </w:r>
          </w:p>
        </w:tc>
      </w:tr>
      <w:tr w:rsidR="005A6F7D" w:rsidRPr="009102FC" w:rsidTr="00492023">
        <w:trPr>
          <w:trHeight w:val="300"/>
        </w:trPr>
        <w:tc>
          <w:tcPr>
            <w:tcW w:w="773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r>
      <w:tr w:rsidR="005A6F7D" w:rsidRPr="009102FC" w:rsidTr="00492023">
        <w:trPr>
          <w:trHeight w:val="375"/>
        </w:trPr>
        <w:tc>
          <w:tcPr>
            <w:tcW w:w="773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b/>
                <w:bCs/>
                <w:color w:val="000000"/>
                <w:sz w:val="28"/>
                <w:szCs w:val="28"/>
                <w:lang w:eastAsia="en-ZA"/>
              </w:rPr>
            </w:pPr>
            <w:r w:rsidRPr="009102FC">
              <w:rPr>
                <w:rFonts w:ascii="Calibri" w:eastAsia="Times New Roman" w:hAnsi="Calibri" w:cs="Times New Roman"/>
                <w:b/>
                <w:bCs/>
                <w:color w:val="000000"/>
                <w:sz w:val="28"/>
                <w:szCs w:val="28"/>
                <w:lang w:eastAsia="en-ZA"/>
              </w:rPr>
              <w:t>TESTING OF ELECTRICITY METERS</w:t>
            </w:r>
          </w:p>
        </w:tc>
      </w:tr>
      <w:tr w:rsidR="005A6F7D" w:rsidRPr="009102FC" w:rsidTr="00492023">
        <w:trPr>
          <w:trHeight w:val="300"/>
        </w:trPr>
        <w:tc>
          <w:tcPr>
            <w:tcW w:w="5084" w:type="dxa"/>
            <w:tcBorders>
              <w:top w:val="nil"/>
              <w:left w:val="single" w:sz="4" w:space="0" w:color="auto"/>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Single Phase</w:t>
            </w:r>
          </w:p>
        </w:tc>
        <w:tc>
          <w:tcPr>
            <w:tcW w:w="266"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266"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1061" w:type="dxa"/>
            <w:tcBorders>
              <w:top w:val="nil"/>
              <w:left w:val="nil"/>
              <w:bottom w:val="single" w:sz="4" w:space="0" w:color="auto"/>
              <w:right w:val="single" w:sz="4" w:space="0" w:color="auto"/>
            </w:tcBorders>
            <w:shd w:val="clear" w:color="auto" w:fill="auto"/>
            <w:noWrap/>
            <w:vAlign w:val="bottom"/>
            <w:hideMark/>
          </w:tcPr>
          <w:p w:rsidR="005A6F7D" w:rsidRPr="009102FC" w:rsidRDefault="007A7B9D"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R288.51</w:t>
            </w:r>
          </w:p>
        </w:tc>
        <w:tc>
          <w:tcPr>
            <w:tcW w:w="1061" w:type="dxa"/>
            <w:tcBorders>
              <w:top w:val="nil"/>
              <w:left w:val="nil"/>
              <w:bottom w:val="single" w:sz="4" w:space="0" w:color="auto"/>
              <w:right w:val="single" w:sz="4" w:space="0" w:color="auto"/>
            </w:tcBorders>
            <w:shd w:val="clear" w:color="auto" w:fill="auto"/>
            <w:noWrap/>
            <w:vAlign w:val="bottom"/>
            <w:hideMark/>
          </w:tcPr>
          <w:p w:rsidR="005A6F7D" w:rsidRPr="009102FC" w:rsidRDefault="007A7B9D"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R311.87</w:t>
            </w:r>
          </w:p>
        </w:tc>
      </w:tr>
      <w:tr w:rsidR="005A6F7D" w:rsidRPr="009102FC" w:rsidTr="00492023">
        <w:trPr>
          <w:trHeight w:val="300"/>
        </w:trPr>
        <w:tc>
          <w:tcPr>
            <w:tcW w:w="5084" w:type="dxa"/>
            <w:tcBorders>
              <w:top w:val="nil"/>
              <w:left w:val="single" w:sz="4" w:space="0" w:color="auto"/>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Three Phase</w:t>
            </w:r>
          </w:p>
        </w:tc>
        <w:tc>
          <w:tcPr>
            <w:tcW w:w="266"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266"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1061" w:type="dxa"/>
            <w:tcBorders>
              <w:top w:val="nil"/>
              <w:left w:val="nil"/>
              <w:bottom w:val="single" w:sz="4" w:space="0" w:color="auto"/>
              <w:right w:val="single" w:sz="4" w:space="0" w:color="auto"/>
            </w:tcBorders>
            <w:shd w:val="clear" w:color="auto" w:fill="auto"/>
            <w:noWrap/>
            <w:vAlign w:val="bottom"/>
            <w:hideMark/>
          </w:tcPr>
          <w:p w:rsidR="005A6F7D" w:rsidRPr="009102FC" w:rsidRDefault="007A7B9D"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R423.40</w:t>
            </w:r>
          </w:p>
        </w:tc>
        <w:tc>
          <w:tcPr>
            <w:tcW w:w="1061" w:type="dxa"/>
            <w:tcBorders>
              <w:top w:val="nil"/>
              <w:left w:val="nil"/>
              <w:bottom w:val="single" w:sz="4" w:space="0" w:color="auto"/>
              <w:right w:val="single" w:sz="4" w:space="0" w:color="auto"/>
            </w:tcBorders>
            <w:shd w:val="clear" w:color="auto" w:fill="auto"/>
            <w:noWrap/>
            <w:vAlign w:val="bottom"/>
            <w:hideMark/>
          </w:tcPr>
          <w:p w:rsidR="005A6F7D" w:rsidRPr="009102FC" w:rsidRDefault="007A7B9D"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R457.70</w:t>
            </w:r>
          </w:p>
        </w:tc>
      </w:tr>
      <w:tr w:rsidR="005A6F7D" w:rsidRPr="009102FC" w:rsidTr="00492023">
        <w:trPr>
          <w:trHeight w:val="300"/>
        </w:trPr>
        <w:tc>
          <w:tcPr>
            <w:tcW w:w="5084" w:type="dxa"/>
            <w:tcBorders>
              <w:top w:val="nil"/>
              <w:left w:val="single" w:sz="4" w:space="0" w:color="auto"/>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MD meter (KVA/KWH combination meter)</w:t>
            </w:r>
          </w:p>
        </w:tc>
        <w:tc>
          <w:tcPr>
            <w:tcW w:w="266"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266"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1061" w:type="dxa"/>
            <w:tcBorders>
              <w:top w:val="nil"/>
              <w:left w:val="nil"/>
              <w:bottom w:val="single" w:sz="4" w:space="0" w:color="auto"/>
              <w:right w:val="single" w:sz="4" w:space="0" w:color="auto"/>
            </w:tcBorders>
            <w:shd w:val="clear" w:color="auto" w:fill="auto"/>
            <w:noWrap/>
            <w:vAlign w:val="bottom"/>
            <w:hideMark/>
          </w:tcPr>
          <w:p w:rsidR="005A6F7D" w:rsidRPr="009102FC" w:rsidRDefault="007A7B9D"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R718.97</w:t>
            </w:r>
          </w:p>
        </w:tc>
        <w:tc>
          <w:tcPr>
            <w:tcW w:w="1061" w:type="dxa"/>
            <w:tcBorders>
              <w:top w:val="nil"/>
              <w:left w:val="nil"/>
              <w:bottom w:val="single" w:sz="4" w:space="0" w:color="auto"/>
              <w:right w:val="single" w:sz="4" w:space="0" w:color="auto"/>
            </w:tcBorders>
            <w:shd w:val="clear" w:color="auto" w:fill="auto"/>
            <w:noWrap/>
            <w:vAlign w:val="bottom"/>
            <w:hideMark/>
          </w:tcPr>
          <w:p w:rsidR="005A6F7D" w:rsidRPr="009102FC" w:rsidRDefault="007A7B9D"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R777.21</w:t>
            </w:r>
          </w:p>
        </w:tc>
      </w:tr>
      <w:tr w:rsidR="005A6F7D" w:rsidRPr="009102FC" w:rsidTr="00492023">
        <w:trPr>
          <w:trHeight w:val="300"/>
        </w:trPr>
        <w:tc>
          <w:tcPr>
            <w:tcW w:w="5084" w:type="dxa"/>
            <w:tcBorders>
              <w:top w:val="nil"/>
              <w:left w:val="single" w:sz="4" w:space="0" w:color="auto"/>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266"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266"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1061"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1061"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r>
      <w:tr w:rsidR="005A6F7D" w:rsidRPr="009102FC" w:rsidTr="00492023">
        <w:trPr>
          <w:trHeight w:val="375"/>
        </w:trPr>
        <w:tc>
          <w:tcPr>
            <w:tcW w:w="508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b/>
                <w:bCs/>
                <w:color w:val="000000"/>
                <w:sz w:val="28"/>
                <w:szCs w:val="28"/>
                <w:lang w:eastAsia="en-ZA"/>
              </w:rPr>
            </w:pPr>
            <w:r w:rsidRPr="009102FC">
              <w:rPr>
                <w:rFonts w:ascii="Calibri" w:eastAsia="Times New Roman" w:hAnsi="Calibri" w:cs="Times New Roman"/>
                <w:b/>
                <w:bCs/>
                <w:color w:val="000000"/>
                <w:sz w:val="28"/>
                <w:szCs w:val="28"/>
                <w:lang w:eastAsia="en-ZA"/>
              </w:rPr>
              <w:t>SPECIAL METER READINGS</w:t>
            </w:r>
          </w:p>
        </w:tc>
        <w:tc>
          <w:tcPr>
            <w:tcW w:w="266" w:type="dxa"/>
            <w:tcBorders>
              <w:top w:val="single" w:sz="4" w:space="0" w:color="auto"/>
              <w:left w:val="single" w:sz="4" w:space="0" w:color="auto"/>
              <w:bottom w:val="single" w:sz="4" w:space="0" w:color="auto"/>
              <w:right w:val="single" w:sz="4" w:space="0" w:color="000000"/>
            </w:tcBorders>
            <w:shd w:val="clear" w:color="auto" w:fill="auto"/>
            <w:vAlign w:val="bottom"/>
          </w:tcPr>
          <w:p w:rsidR="005A6F7D" w:rsidRPr="009102FC" w:rsidRDefault="005A6F7D" w:rsidP="00492023">
            <w:pPr>
              <w:spacing w:after="0" w:line="240" w:lineRule="auto"/>
              <w:rPr>
                <w:rFonts w:ascii="Calibri" w:eastAsia="Times New Roman" w:hAnsi="Calibri" w:cs="Times New Roman"/>
                <w:b/>
                <w:bCs/>
                <w:color w:val="000000"/>
                <w:sz w:val="28"/>
                <w:szCs w:val="28"/>
                <w:lang w:eastAsia="en-ZA"/>
              </w:rPr>
            </w:pPr>
          </w:p>
        </w:tc>
        <w:tc>
          <w:tcPr>
            <w:tcW w:w="266" w:type="dxa"/>
            <w:tcBorders>
              <w:top w:val="single" w:sz="4" w:space="0" w:color="auto"/>
              <w:left w:val="single" w:sz="4" w:space="0" w:color="auto"/>
              <w:bottom w:val="single" w:sz="4" w:space="0" w:color="auto"/>
              <w:right w:val="single" w:sz="4" w:space="0" w:color="000000"/>
            </w:tcBorders>
            <w:shd w:val="clear" w:color="auto" w:fill="auto"/>
            <w:vAlign w:val="bottom"/>
          </w:tcPr>
          <w:p w:rsidR="005A6F7D" w:rsidRPr="009102FC" w:rsidRDefault="005A6F7D" w:rsidP="00492023">
            <w:pPr>
              <w:spacing w:after="0" w:line="240" w:lineRule="auto"/>
              <w:rPr>
                <w:rFonts w:ascii="Calibri" w:eastAsia="Times New Roman" w:hAnsi="Calibri" w:cs="Times New Roman"/>
                <w:b/>
                <w:bCs/>
                <w:color w:val="000000"/>
                <w:sz w:val="28"/>
                <w:szCs w:val="28"/>
                <w:lang w:eastAsia="en-ZA"/>
              </w:rPr>
            </w:pPr>
          </w:p>
        </w:tc>
        <w:tc>
          <w:tcPr>
            <w:tcW w:w="1061" w:type="dxa"/>
            <w:tcBorders>
              <w:top w:val="single" w:sz="4" w:space="0" w:color="auto"/>
              <w:left w:val="single" w:sz="4" w:space="0" w:color="auto"/>
              <w:bottom w:val="single" w:sz="4" w:space="0" w:color="auto"/>
              <w:right w:val="single" w:sz="4" w:space="0" w:color="000000"/>
            </w:tcBorders>
            <w:shd w:val="clear" w:color="auto" w:fill="auto"/>
            <w:vAlign w:val="bottom"/>
          </w:tcPr>
          <w:p w:rsidR="005A6F7D" w:rsidRPr="009102FC" w:rsidRDefault="005A6F7D" w:rsidP="00492023">
            <w:pPr>
              <w:spacing w:after="0" w:line="240" w:lineRule="auto"/>
              <w:rPr>
                <w:rFonts w:ascii="Calibri" w:eastAsia="Times New Roman" w:hAnsi="Calibri" w:cs="Times New Roman"/>
                <w:b/>
                <w:bCs/>
                <w:color w:val="000000"/>
                <w:sz w:val="28"/>
                <w:szCs w:val="28"/>
                <w:lang w:eastAsia="en-ZA"/>
              </w:rPr>
            </w:pPr>
          </w:p>
        </w:tc>
        <w:tc>
          <w:tcPr>
            <w:tcW w:w="1061" w:type="dxa"/>
            <w:tcBorders>
              <w:top w:val="single" w:sz="4" w:space="0" w:color="auto"/>
              <w:left w:val="single" w:sz="4" w:space="0" w:color="auto"/>
              <w:bottom w:val="single" w:sz="4" w:space="0" w:color="auto"/>
              <w:right w:val="single" w:sz="4" w:space="0" w:color="000000"/>
            </w:tcBorders>
            <w:shd w:val="clear" w:color="auto" w:fill="auto"/>
            <w:vAlign w:val="bottom"/>
          </w:tcPr>
          <w:p w:rsidR="005A6F7D" w:rsidRPr="009102FC" w:rsidRDefault="005A6F7D" w:rsidP="00492023">
            <w:pPr>
              <w:spacing w:after="0" w:line="240" w:lineRule="auto"/>
              <w:rPr>
                <w:rFonts w:ascii="Calibri" w:eastAsia="Times New Roman" w:hAnsi="Calibri" w:cs="Times New Roman"/>
                <w:b/>
                <w:bCs/>
                <w:color w:val="000000"/>
                <w:sz w:val="28"/>
                <w:szCs w:val="28"/>
                <w:lang w:eastAsia="en-ZA"/>
              </w:rPr>
            </w:pPr>
          </w:p>
        </w:tc>
      </w:tr>
      <w:tr w:rsidR="005A6F7D" w:rsidRPr="009102FC" w:rsidTr="00492023">
        <w:trPr>
          <w:trHeight w:val="300"/>
        </w:trPr>
        <w:tc>
          <w:tcPr>
            <w:tcW w:w="5084" w:type="dxa"/>
            <w:tcBorders>
              <w:top w:val="nil"/>
              <w:left w:val="single" w:sz="4" w:space="0" w:color="auto"/>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xml:space="preserve">Town </w:t>
            </w:r>
          </w:p>
        </w:tc>
        <w:tc>
          <w:tcPr>
            <w:tcW w:w="266"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266"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1061" w:type="dxa"/>
            <w:tcBorders>
              <w:top w:val="nil"/>
              <w:left w:val="nil"/>
              <w:bottom w:val="single" w:sz="4" w:space="0" w:color="auto"/>
              <w:right w:val="single" w:sz="4" w:space="0" w:color="auto"/>
            </w:tcBorders>
            <w:shd w:val="clear" w:color="auto" w:fill="auto"/>
            <w:noWrap/>
            <w:vAlign w:val="bottom"/>
            <w:hideMark/>
          </w:tcPr>
          <w:p w:rsidR="005A6F7D" w:rsidRPr="009102FC" w:rsidRDefault="007A7B9D"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R148.71</w:t>
            </w:r>
          </w:p>
        </w:tc>
        <w:tc>
          <w:tcPr>
            <w:tcW w:w="1061" w:type="dxa"/>
            <w:tcBorders>
              <w:top w:val="nil"/>
              <w:left w:val="nil"/>
              <w:bottom w:val="single" w:sz="4" w:space="0" w:color="auto"/>
              <w:right w:val="single" w:sz="4" w:space="0" w:color="auto"/>
            </w:tcBorders>
            <w:shd w:val="clear" w:color="auto" w:fill="auto"/>
            <w:noWrap/>
            <w:vAlign w:val="bottom"/>
            <w:hideMark/>
          </w:tcPr>
          <w:p w:rsidR="005A6F7D" w:rsidRPr="009102FC" w:rsidRDefault="007A7B9D"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w:t>
            </w:r>
            <w:r w:rsidR="0085412A">
              <w:rPr>
                <w:rFonts w:ascii="Calibri" w:eastAsia="Times New Roman" w:hAnsi="Calibri" w:cs="Times New Roman"/>
                <w:color w:val="000000"/>
                <w:lang w:eastAsia="en-ZA"/>
              </w:rPr>
              <w:t>160.76</w:t>
            </w:r>
          </w:p>
        </w:tc>
      </w:tr>
      <w:tr w:rsidR="005A6F7D" w:rsidRPr="009102FC" w:rsidTr="00492023">
        <w:trPr>
          <w:trHeight w:val="300"/>
        </w:trPr>
        <w:tc>
          <w:tcPr>
            <w:tcW w:w="5084" w:type="dxa"/>
            <w:tcBorders>
              <w:top w:val="nil"/>
              <w:left w:val="single" w:sz="4" w:space="0" w:color="auto"/>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Rural</w:t>
            </w:r>
          </w:p>
        </w:tc>
        <w:tc>
          <w:tcPr>
            <w:tcW w:w="266"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266"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1061" w:type="dxa"/>
            <w:tcBorders>
              <w:top w:val="nil"/>
              <w:left w:val="nil"/>
              <w:bottom w:val="single" w:sz="4" w:space="0" w:color="auto"/>
              <w:right w:val="single" w:sz="4" w:space="0" w:color="auto"/>
            </w:tcBorders>
            <w:shd w:val="clear" w:color="auto" w:fill="auto"/>
            <w:noWrap/>
            <w:vAlign w:val="bottom"/>
            <w:hideMark/>
          </w:tcPr>
          <w:p w:rsidR="005A6F7D" w:rsidRPr="009102FC" w:rsidRDefault="007A7B9D"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R148.71</w:t>
            </w:r>
          </w:p>
        </w:tc>
        <w:tc>
          <w:tcPr>
            <w:tcW w:w="1061" w:type="dxa"/>
            <w:tcBorders>
              <w:top w:val="nil"/>
              <w:left w:val="nil"/>
              <w:bottom w:val="single" w:sz="4" w:space="0" w:color="auto"/>
              <w:right w:val="single" w:sz="4" w:space="0" w:color="auto"/>
            </w:tcBorders>
            <w:shd w:val="clear" w:color="auto" w:fill="auto"/>
            <w:noWrap/>
            <w:vAlign w:val="bottom"/>
            <w:hideMark/>
          </w:tcPr>
          <w:p w:rsidR="005A6F7D" w:rsidRPr="009102FC" w:rsidRDefault="0085412A"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R160.76</w:t>
            </w:r>
          </w:p>
        </w:tc>
      </w:tr>
      <w:tr w:rsidR="005A6F7D" w:rsidRPr="009102FC" w:rsidTr="00492023">
        <w:trPr>
          <w:trHeight w:val="375"/>
        </w:trPr>
        <w:tc>
          <w:tcPr>
            <w:tcW w:w="508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b/>
                <w:bCs/>
                <w:color w:val="000000"/>
                <w:sz w:val="28"/>
                <w:szCs w:val="28"/>
                <w:lang w:eastAsia="en-ZA"/>
              </w:rPr>
            </w:pPr>
            <w:r>
              <w:rPr>
                <w:rFonts w:ascii="Calibri" w:eastAsia="Times New Roman" w:hAnsi="Calibri" w:cs="Times New Roman"/>
                <w:b/>
                <w:bCs/>
                <w:color w:val="000000"/>
                <w:sz w:val="28"/>
                <w:szCs w:val="28"/>
                <w:lang w:eastAsia="en-ZA"/>
              </w:rPr>
              <w:t>TEMPER FEES</w:t>
            </w:r>
          </w:p>
        </w:tc>
        <w:tc>
          <w:tcPr>
            <w:tcW w:w="266" w:type="dxa"/>
            <w:tcBorders>
              <w:top w:val="single" w:sz="4" w:space="0" w:color="auto"/>
              <w:left w:val="single" w:sz="4" w:space="0" w:color="auto"/>
              <w:bottom w:val="single" w:sz="4" w:space="0" w:color="auto"/>
              <w:right w:val="single" w:sz="4" w:space="0" w:color="000000"/>
            </w:tcBorders>
            <w:shd w:val="clear" w:color="auto" w:fill="auto"/>
            <w:vAlign w:val="bottom"/>
          </w:tcPr>
          <w:p w:rsidR="005A6F7D" w:rsidRPr="009102FC" w:rsidRDefault="005A6F7D" w:rsidP="00492023">
            <w:pPr>
              <w:spacing w:after="0" w:line="240" w:lineRule="auto"/>
              <w:rPr>
                <w:rFonts w:ascii="Calibri" w:eastAsia="Times New Roman" w:hAnsi="Calibri" w:cs="Times New Roman"/>
                <w:b/>
                <w:bCs/>
                <w:color w:val="000000"/>
                <w:sz w:val="28"/>
                <w:szCs w:val="28"/>
                <w:lang w:eastAsia="en-ZA"/>
              </w:rPr>
            </w:pPr>
          </w:p>
        </w:tc>
        <w:tc>
          <w:tcPr>
            <w:tcW w:w="266" w:type="dxa"/>
            <w:tcBorders>
              <w:top w:val="single" w:sz="4" w:space="0" w:color="auto"/>
              <w:left w:val="single" w:sz="4" w:space="0" w:color="auto"/>
              <w:bottom w:val="single" w:sz="4" w:space="0" w:color="auto"/>
              <w:right w:val="single" w:sz="4" w:space="0" w:color="000000"/>
            </w:tcBorders>
            <w:shd w:val="clear" w:color="auto" w:fill="auto"/>
            <w:vAlign w:val="bottom"/>
          </w:tcPr>
          <w:p w:rsidR="005A6F7D" w:rsidRPr="009102FC" w:rsidRDefault="005A6F7D" w:rsidP="00492023">
            <w:pPr>
              <w:spacing w:after="0" w:line="240" w:lineRule="auto"/>
              <w:rPr>
                <w:rFonts w:ascii="Calibri" w:eastAsia="Times New Roman" w:hAnsi="Calibri" w:cs="Times New Roman"/>
                <w:b/>
                <w:bCs/>
                <w:color w:val="000000"/>
                <w:sz w:val="28"/>
                <w:szCs w:val="28"/>
                <w:lang w:eastAsia="en-ZA"/>
              </w:rPr>
            </w:pPr>
          </w:p>
        </w:tc>
        <w:tc>
          <w:tcPr>
            <w:tcW w:w="1061" w:type="dxa"/>
            <w:tcBorders>
              <w:top w:val="single" w:sz="4" w:space="0" w:color="auto"/>
              <w:left w:val="single" w:sz="4" w:space="0" w:color="auto"/>
              <w:bottom w:val="single" w:sz="4" w:space="0" w:color="auto"/>
              <w:right w:val="single" w:sz="4" w:space="0" w:color="000000"/>
            </w:tcBorders>
            <w:shd w:val="clear" w:color="auto" w:fill="auto"/>
            <w:vAlign w:val="bottom"/>
          </w:tcPr>
          <w:p w:rsidR="005A6F7D" w:rsidRPr="009102FC" w:rsidRDefault="005A6F7D" w:rsidP="00492023">
            <w:pPr>
              <w:spacing w:after="0" w:line="240" w:lineRule="auto"/>
              <w:rPr>
                <w:rFonts w:ascii="Calibri" w:eastAsia="Times New Roman" w:hAnsi="Calibri" w:cs="Times New Roman"/>
                <w:b/>
                <w:bCs/>
                <w:color w:val="000000"/>
                <w:sz w:val="28"/>
                <w:szCs w:val="28"/>
                <w:lang w:eastAsia="en-ZA"/>
              </w:rPr>
            </w:pPr>
          </w:p>
        </w:tc>
        <w:tc>
          <w:tcPr>
            <w:tcW w:w="1061" w:type="dxa"/>
            <w:tcBorders>
              <w:top w:val="single" w:sz="4" w:space="0" w:color="auto"/>
              <w:left w:val="single" w:sz="4" w:space="0" w:color="auto"/>
              <w:bottom w:val="single" w:sz="4" w:space="0" w:color="auto"/>
              <w:right w:val="single" w:sz="4" w:space="0" w:color="000000"/>
            </w:tcBorders>
            <w:shd w:val="clear" w:color="auto" w:fill="auto"/>
            <w:vAlign w:val="bottom"/>
          </w:tcPr>
          <w:p w:rsidR="005A6F7D" w:rsidRPr="009102FC" w:rsidRDefault="005A6F7D" w:rsidP="00492023">
            <w:pPr>
              <w:spacing w:after="0" w:line="240" w:lineRule="auto"/>
              <w:rPr>
                <w:rFonts w:ascii="Calibri" w:eastAsia="Times New Roman" w:hAnsi="Calibri" w:cs="Times New Roman"/>
                <w:b/>
                <w:bCs/>
                <w:color w:val="000000"/>
                <w:sz w:val="28"/>
                <w:szCs w:val="28"/>
                <w:lang w:eastAsia="en-ZA"/>
              </w:rPr>
            </w:pPr>
          </w:p>
        </w:tc>
      </w:tr>
      <w:tr w:rsidR="005A6F7D" w:rsidRPr="009102FC" w:rsidTr="00492023">
        <w:trPr>
          <w:trHeight w:val="300"/>
        </w:trPr>
        <w:tc>
          <w:tcPr>
            <w:tcW w:w="5084" w:type="dxa"/>
            <w:tcBorders>
              <w:top w:val="nil"/>
              <w:left w:val="single" w:sz="4" w:space="0" w:color="auto"/>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Business</w:t>
            </w:r>
            <w:r w:rsidRPr="009102FC">
              <w:rPr>
                <w:rFonts w:ascii="Calibri" w:eastAsia="Times New Roman" w:hAnsi="Calibri" w:cs="Times New Roman"/>
                <w:color w:val="000000"/>
                <w:lang w:eastAsia="en-ZA"/>
              </w:rPr>
              <w:t xml:space="preserve"> </w:t>
            </w:r>
          </w:p>
        </w:tc>
        <w:tc>
          <w:tcPr>
            <w:tcW w:w="266"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266"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1061" w:type="dxa"/>
            <w:tcBorders>
              <w:top w:val="nil"/>
              <w:left w:val="nil"/>
              <w:bottom w:val="single" w:sz="4" w:space="0" w:color="auto"/>
              <w:right w:val="single" w:sz="4" w:space="0" w:color="auto"/>
            </w:tcBorders>
            <w:shd w:val="clear" w:color="auto" w:fill="auto"/>
            <w:noWrap/>
            <w:vAlign w:val="bottom"/>
          </w:tcPr>
          <w:p w:rsidR="005A6F7D" w:rsidRPr="009102FC" w:rsidRDefault="0085412A"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R15 000</w:t>
            </w:r>
          </w:p>
        </w:tc>
        <w:tc>
          <w:tcPr>
            <w:tcW w:w="1061" w:type="dxa"/>
            <w:tcBorders>
              <w:top w:val="nil"/>
              <w:left w:val="nil"/>
              <w:bottom w:val="single" w:sz="4" w:space="0" w:color="auto"/>
              <w:right w:val="single" w:sz="4" w:space="0" w:color="auto"/>
            </w:tcBorders>
            <w:shd w:val="clear" w:color="auto" w:fill="auto"/>
            <w:noWrap/>
            <w:vAlign w:val="bottom"/>
          </w:tcPr>
          <w:p w:rsidR="005A6F7D" w:rsidRPr="009102FC" w:rsidRDefault="005A6F7D"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 15 000</w:t>
            </w:r>
          </w:p>
        </w:tc>
      </w:tr>
      <w:tr w:rsidR="005A6F7D" w:rsidRPr="009102FC" w:rsidTr="00492023">
        <w:trPr>
          <w:trHeight w:val="300"/>
        </w:trPr>
        <w:tc>
          <w:tcPr>
            <w:tcW w:w="5084" w:type="dxa"/>
            <w:tcBorders>
              <w:top w:val="nil"/>
              <w:left w:val="single" w:sz="4" w:space="0" w:color="auto"/>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Domestic</w:t>
            </w:r>
          </w:p>
        </w:tc>
        <w:tc>
          <w:tcPr>
            <w:tcW w:w="266"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266" w:type="dxa"/>
            <w:tcBorders>
              <w:top w:val="nil"/>
              <w:left w:val="nil"/>
              <w:bottom w:val="single" w:sz="4" w:space="0" w:color="auto"/>
              <w:right w:val="single" w:sz="4" w:space="0" w:color="auto"/>
            </w:tcBorders>
            <w:shd w:val="clear" w:color="auto" w:fill="auto"/>
            <w:noWrap/>
            <w:vAlign w:val="bottom"/>
            <w:hideMark/>
          </w:tcPr>
          <w:p w:rsidR="005A6F7D" w:rsidRPr="009102FC" w:rsidRDefault="005A6F7D" w:rsidP="00492023">
            <w:pPr>
              <w:spacing w:after="0" w:line="240" w:lineRule="auto"/>
              <w:rPr>
                <w:rFonts w:ascii="Calibri" w:eastAsia="Times New Roman" w:hAnsi="Calibri" w:cs="Times New Roman"/>
                <w:color w:val="000000"/>
                <w:lang w:eastAsia="en-ZA"/>
              </w:rPr>
            </w:pPr>
            <w:r w:rsidRPr="009102FC">
              <w:rPr>
                <w:rFonts w:ascii="Calibri" w:eastAsia="Times New Roman" w:hAnsi="Calibri" w:cs="Times New Roman"/>
                <w:color w:val="000000"/>
                <w:lang w:eastAsia="en-ZA"/>
              </w:rPr>
              <w:t> </w:t>
            </w:r>
          </w:p>
        </w:tc>
        <w:tc>
          <w:tcPr>
            <w:tcW w:w="1061" w:type="dxa"/>
            <w:tcBorders>
              <w:top w:val="nil"/>
              <w:left w:val="nil"/>
              <w:bottom w:val="single" w:sz="4" w:space="0" w:color="auto"/>
              <w:right w:val="single" w:sz="4" w:space="0" w:color="auto"/>
            </w:tcBorders>
            <w:shd w:val="clear" w:color="auto" w:fill="auto"/>
            <w:noWrap/>
            <w:vAlign w:val="bottom"/>
          </w:tcPr>
          <w:p w:rsidR="005A6F7D" w:rsidRPr="009102FC" w:rsidRDefault="0085412A"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R15 000</w:t>
            </w:r>
          </w:p>
        </w:tc>
        <w:tc>
          <w:tcPr>
            <w:tcW w:w="1061" w:type="dxa"/>
            <w:tcBorders>
              <w:top w:val="nil"/>
              <w:left w:val="nil"/>
              <w:bottom w:val="single" w:sz="4" w:space="0" w:color="auto"/>
              <w:right w:val="single" w:sz="4" w:space="0" w:color="auto"/>
            </w:tcBorders>
            <w:shd w:val="clear" w:color="auto" w:fill="auto"/>
            <w:noWrap/>
            <w:vAlign w:val="bottom"/>
          </w:tcPr>
          <w:p w:rsidR="005A6F7D" w:rsidRPr="009102FC" w:rsidRDefault="005A6F7D"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 8 000</w:t>
            </w:r>
          </w:p>
        </w:tc>
      </w:tr>
      <w:tr w:rsidR="005A6F7D" w:rsidRPr="009102FC" w:rsidTr="00492023">
        <w:trPr>
          <w:trHeight w:val="300"/>
        </w:trPr>
        <w:tc>
          <w:tcPr>
            <w:tcW w:w="50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6F7D" w:rsidRDefault="005A6F7D"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Industrial</w:t>
            </w:r>
          </w:p>
        </w:tc>
        <w:tc>
          <w:tcPr>
            <w:tcW w:w="266" w:type="dxa"/>
            <w:tcBorders>
              <w:top w:val="single" w:sz="4" w:space="0" w:color="auto"/>
              <w:left w:val="nil"/>
              <w:bottom w:val="single" w:sz="4" w:space="0" w:color="auto"/>
              <w:right w:val="single" w:sz="4" w:space="0" w:color="auto"/>
            </w:tcBorders>
            <w:shd w:val="clear" w:color="auto" w:fill="auto"/>
            <w:noWrap/>
            <w:vAlign w:val="bottom"/>
          </w:tcPr>
          <w:p w:rsidR="005A6F7D" w:rsidRPr="009102FC" w:rsidRDefault="005A6F7D" w:rsidP="00492023">
            <w:pPr>
              <w:spacing w:after="0" w:line="240" w:lineRule="auto"/>
              <w:rPr>
                <w:rFonts w:ascii="Calibri" w:eastAsia="Times New Roman" w:hAnsi="Calibri" w:cs="Times New Roman"/>
                <w:color w:val="000000"/>
                <w:lang w:eastAsia="en-ZA"/>
              </w:rPr>
            </w:pPr>
          </w:p>
        </w:tc>
        <w:tc>
          <w:tcPr>
            <w:tcW w:w="266" w:type="dxa"/>
            <w:tcBorders>
              <w:top w:val="single" w:sz="4" w:space="0" w:color="auto"/>
              <w:left w:val="nil"/>
              <w:bottom w:val="single" w:sz="4" w:space="0" w:color="auto"/>
              <w:right w:val="single" w:sz="4" w:space="0" w:color="auto"/>
            </w:tcBorders>
            <w:shd w:val="clear" w:color="auto" w:fill="auto"/>
            <w:noWrap/>
            <w:vAlign w:val="bottom"/>
          </w:tcPr>
          <w:p w:rsidR="005A6F7D" w:rsidRPr="009102FC" w:rsidRDefault="005A6F7D" w:rsidP="00492023">
            <w:pPr>
              <w:spacing w:after="0" w:line="240" w:lineRule="auto"/>
              <w:rPr>
                <w:rFonts w:ascii="Calibri" w:eastAsia="Times New Roman" w:hAnsi="Calibri" w:cs="Times New Roman"/>
                <w:color w:val="000000"/>
                <w:lang w:eastAsia="en-ZA"/>
              </w:rPr>
            </w:pPr>
          </w:p>
        </w:tc>
        <w:tc>
          <w:tcPr>
            <w:tcW w:w="1061" w:type="dxa"/>
            <w:tcBorders>
              <w:top w:val="single" w:sz="4" w:space="0" w:color="auto"/>
              <w:left w:val="nil"/>
              <w:bottom w:val="single" w:sz="4" w:space="0" w:color="auto"/>
              <w:right w:val="single" w:sz="4" w:space="0" w:color="auto"/>
            </w:tcBorders>
            <w:shd w:val="clear" w:color="auto" w:fill="auto"/>
            <w:noWrap/>
            <w:vAlign w:val="bottom"/>
          </w:tcPr>
          <w:p w:rsidR="005A6F7D" w:rsidRPr="009102FC" w:rsidRDefault="0085412A"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R15 000</w:t>
            </w:r>
          </w:p>
        </w:tc>
        <w:tc>
          <w:tcPr>
            <w:tcW w:w="1061" w:type="dxa"/>
            <w:tcBorders>
              <w:top w:val="single" w:sz="4" w:space="0" w:color="auto"/>
              <w:left w:val="nil"/>
              <w:bottom w:val="single" w:sz="4" w:space="0" w:color="auto"/>
              <w:right w:val="single" w:sz="4" w:space="0" w:color="auto"/>
            </w:tcBorders>
            <w:shd w:val="clear" w:color="auto" w:fill="auto"/>
            <w:noWrap/>
            <w:vAlign w:val="bottom"/>
          </w:tcPr>
          <w:p w:rsidR="005A6F7D" w:rsidRPr="009102FC" w:rsidRDefault="005A6F7D" w:rsidP="00492023">
            <w:pPr>
              <w:spacing w:after="0" w:line="240" w:lineRule="auto"/>
              <w:rPr>
                <w:rFonts w:ascii="Calibri" w:eastAsia="Times New Roman" w:hAnsi="Calibri" w:cs="Times New Roman"/>
                <w:color w:val="000000"/>
                <w:lang w:eastAsia="en-ZA"/>
              </w:rPr>
            </w:pPr>
            <w:r>
              <w:rPr>
                <w:rFonts w:ascii="Calibri" w:eastAsia="Times New Roman" w:hAnsi="Calibri" w:cs="Times New Roman"/>
                <w:color w:val="000000"/>
                <w:lang w:eastAsia="en-ZA"/>
              </w:rPr>
              <w:t>R 25 000</w:t>
            </w:r>
          </w:p>
        </w:tc>
      </w:tr>
    </w:tbl>
    <w:p w:rsidR="001B1B57" w:rsidRDefault="001B1B57" w:rsidP="003C311C"/>
    <w:p w:rsidR="001B1B57" w:rsidRDefault="001B1B57" w:rsidP="001B1B57">
      <w:pPr>
        <w:spacing w:after="0" w:line="240" w:lineRule="auto"/>
      </w:pPr>
    </w:p>
    <w:p w:rsidR="001B1B57" w:rsidRDefault="001B1B57" w:rsidP="001B1B57">
      <w:pPr>
        <w:spacing w:after="0" w:line="240" w:lineRule="auto"/>
      </w:pPr>
      <w:r>
        <w:tab/>
      </w:r>
      <w:r>
        <w:tab/>
      </w:r>
      <w:r>
        <w:tab/>
      </w:r>
    </w:p>
    <w:p w:rsidR="001B1B57" w:rsidRDefault="001B1B57" w:rsidP="003C311C"/>
    <w:p w:rsidR="001B1B57" w:rsidRDefault="001B1B57" w:rsidP="00126FBA">
      <w:pPr>
        <w:spacing w:after="0" w:line="240" w:lineRule="auto"/>
        <w:jc w:val="right"/>
        <w:rPr>
          <w:rFonts w:ascii="Times New Roman" w:eastAsia="Times New Roman" w:hAnsi="Times New Roman" w:cs="Times New Roman"/>
          <w:sz w:val="20"/>
          <w:szCs w:val="20"/>
          <w:lang w:eastAsia="en-ZA"/>
        </w:rPr>
      </w:pPr>
    </w:p>
    <w:p w:rsidR="00A0418E" w:rsidRDefault="00A0418E" w:rsidP="00126FBA">
      <w:pPr>
        <w:spacing w:after="0" w:line="240" w:lineRule="auto"/>
        <w:jc w:val="right"/>
        <w:rPr>
          <w:rFonts w:ascii="Times New Roman" w:eastAsia="Times New Roman" w:hAnsi="Times New Roman" w:cs="Times New Roman"/>
          <w:sz w:val="20"/>
          <w:szCs w:val="20"/>
          <w:lang w:eastAsia="en-ZA"/>
        </w:rPr>
        <w:sectPr w:rsidR="00A0418E" w:rsidSect="00713A1D">
          <w:pgSz w:w="11900" w:h="16840"/>
          <w:pgMar w:top="697" w:right="1321" w:bottom="459" w:left="1678" w:header="567" w:footer="0" w:gutter="0"/>
          <w:cols w:space="0" w:equalWidth="0">
            <w:col w:w="8899"/>
          </w:cols>
          <w:docGrid w:linePitch="360"/>
        </w:sectPr>
      </w:pPr>
    </w:p>
    <w:tbl>
      <w:tblPr>
        <w:tblpPr w:leftFromText="180" w:rightFromText="180" w:vertAnchor="text" w:horzAnchor="page" w:tblpX="4321" w:tblpY="-5662"/>
        <w:tblOverlap w:val="never"/>
        <w:tblW w:w="2160" w:type="dxa"/>
        <w:tblLook w:val="04A0" w:firstRow="1" w:lastRow="0" w:firstColumn="1" w:lastColumn="0" w:noHBand="0" w:noVBand="1"/>
      </w:tblPr>
      <w:tblGrid>
        <w:gridCol w:w="960"/>
        <w:gridCol w:w="240"/>
        <w:gridCol w:w="960"/>
      </w:tblGrid>
      <w:tr w:rsidR="00A0418E" w:rsidRPr="004327E5" w:rsidTr="00A0418E">
        <w:trPr>
          <w:trHeight w:val="288"/>
        </w:trPr>
        <w:tc>
          <w:tcPr>
            <w:tcW w:w="1200" w:type="dxa"/>
            <w:gridSpan w:val="2"/>
            <w:tcBorders>
              <w:top w:val="nil"/>
              <w:left w:val="nil"/>
              <w:bottom w:val="nil"/>
              <w:right w:val="nil"/>
            </w:tcBorders>
            <w:shd w:val="clear" w:color="auto" w:fill="auto"/>
            <w:noWrap/>
            <w:vAlign w:val="bottom"/>
            <w:hideMark/>
          </w:tcPr>
          <w:p w:rsidR="00A0418E" w:rsidRPr="004327E5" w:rsidRDefault="00A0418E" w:rsidP="001B1B57">
            <w:pPr>
              <w:spacing w:after="0" w:line="240" w:lineRule="auto"/>
              <w:rPr>
                <w:rFonts w:ascii="Times New Roman" w:eastAsia="Times New Roman" w:hAnsi="Times New Roman" w:cs="Times New Roman"/>
                <w:sz w:val="20"/>
                <w:szCs w:val="20"/>
                <w:lang w:eastAsia="en-ZA"/>
              </w:rPr>
            </w:pPr>
          </w:p>
        </w:tc>
        <w:tc>
          <w:tcPr>
            <w:tcW w:w="960" w:type="dxa"/>
            <w:tcBorders>
              <w:top w:val="nil"/>
              <w:left w:val="nil"/>
              <w:bottom w:val="nil"/>
              <w:right w:val="nil"/>
            </w:tcBorders>
            <w:shd w:val="clear" w:color="auto" w:fill="auto"/>
            <w:noWrap/>
            <w:vAlign w:val="bottom"/>
            <w:hideMark/>
          </w:tcPr>
          <w:p w:rsidR="00A0418E" w:rsidRPr="004327E5" w:rsidRDefault="00A0418E" w:rsidP="001B1B57">
            <w:pPr>
              <w:spacing w:after="0" w:line="240" w:lineRule="auto"/>
              <w:rPr>
                <w:rFonts w:ascii="Times New Roman" w:eastAsia="Times New Roman" w:hAnsi="Times New Roman" w:cs="Times New Roman"/>
                <w:sz w:val="20"/>
                <w:szCs w:val="20"/>
                <w:lang w:eastAsia="en-ZA"/>
              </w:rPr>
            </w:pPr>
          </w:p>
        </w:tc>
      </w:tr>
      <w:tr w:rsidR="00A0418E" w:rsidRPr="004327E5" w:rsidTr="00A0418E">
        <w:trPr>
          <w:trHeight w:val="288"/>
        </w:trPr>
        <w:tc>
          <w:tcPr>
            <w:tcW w:w="1200" w:type="dxa"/>
            <w:gridSpan w:val="2"/>
            <w:tcBorders>
              <w:top w:val="nil"/>
              <w:left w:val="nil"/>
              <w:bottom w:val="nil"/>
              <w:right w:val="nil"/>
            </w:tcBorders>
            <w:shd w:val="clear" w:color="auto" w:fill="auto"/>
            <w:noWrap/>
            <w:vAlign w:val="bottom"/>
            <w:hideMark/>
          </w:tcPr>
          <w:p w:rsidR="00A0418E" w:rsidRPr="004327E5" w:rsidRDefault="00A0418E" w:rsidP="001B1B57">
            <w:pPr>
              <w:spacing w:after="0" w:line="240" w:lineRule="auto"/>
              <w:rPr>
                <w:rFonts w:ascii="Times New Roman" w:eastAsia="Times New Roman" w:hAnsi="Times New Roman" w:cs="Times New Roman"/>
                <w:sz w:val="20"/>
                <w:szCs w:val="20"/>
                <w:lang w:eastAsia="en-ZA"/>
              </w:rPr>
            </w:pPr>
          </w:p>
        </w:tc>
        <w:tc>
          <w:tcPr>
            <w:tcW w:w="960" w:type="dxa"/>
            <w:tcBorders>
              <w:top w:val="nil"/>
              <w:left w:val="nil"/>
              <w:bottom w:val="nil"/>
              <w:right w:val="nil"/>
            </w:tcBorders>
            <w:shd w:val="clear" w:color="auto" w:fill="auto"/>
            <w:noWrap/>
            <w:vAlign w:val="bottom"/>
            <w:hideMark/>
          </w:tcPr>
          <w:p w:rsidR="00A0418E" w:rsidRPr="004327E5" w:rsidRDefault="00A0418E" w:rsidP="001B1B57">
            <w:pPr>
              <w:spacing w:after="0" w:line="240" w:lineRule="auto"/>
              <w:rPr>
                <w:rFonts w:ascii="Times New Roman" w:eastAsia="Times New Roman" w:hAnsi="Times New Roman" w:cs="Times New Roman"/>
                <w:sz w:val="20"/>
                <w:szCs w:val="20"/>
                <w:lang w:eastAsia="en-ZA"/>
              </w:rPr>
            </w:pPr>
          </w:p>
        </w:tc>
      </w:tr>
      <w:tr w:rsidR="00A0418E" w:rsidRPr="004327E5" w:rsidTr="00A0418E">
        <w:trPr>
          <w:trHeight w:val="288"/>
        </w:trPr>
        <w:tc>
          <w:tcPr>
            <w:tcW w:w="1200" w:type="dxa"/>
            <w:gridSpan w:val="2"/>
            <w:tcBorders>
              <w:top w:val="nil"/>
              <w:left w:val="nil"/>
              <w:bottom w:val="nil"/>
              <w:right w:val="nil"/>
            </w:tcBorders>
            <w:shd w:val="clear" w:color="auto" w:fill="auto"/>
            <w:noWrap/>
            <w:vAlign w:val="bottom"/>
            <w:hideMark/>
          </w:tcPr>
          <w:p w:rsidR="00A0418E" w:rsidRPr="004327E5" w:rsidRDefault="00A0418E" w:rsidP="001B1B57">
            <w:pPr>
              <w:spacing w:after="0" w:line="240" w:lineRule="auto"/>
              <w:rPr>
                <w:rFonts w:ascii="Times New Roman" w:eastAsia="Times New Roman" w:hAnsi="Times New Roman" w:cs="Times New Roman"/>
                <w:sz w:val="20"/>
                <w:szCs w:val="20"/>
                <w:lang w:eastAsia="en-ZA"/>
              </w:rPr>
            </w:pPr>
          </w:p>
        </w:tc>
        <w:tc>
          <w:tcPr>
            <w:tcW w:w="960" w:type="dxa"/>
            <w:tcBorders>
              <w:top w:val="nil"/>
              <w:left w:val="nil"/>
              <w:bottom w:val="nil"/>
              <w:right w:val="nil"/>
            </w:tcBorders>
            <w:shd w:val="clear" w:color="auto" w:fill="auto"/>
            <w:noWrap/>
            <w:vAlign w:val="bottom"/>
            <w:hideMark/>
          </w:tcPr>
          <w:p w:rsidR="00A0418E" w:rsidRPr="004327E5" w:rsidRDefault="00A0418E" w:rsidP="001B1B57">
            <w:pPr>
              <w:spacing w:after="0" w:line="240" w:lineRule="auto"/>
              <w:rPr>
                <w:rFonts w:ascii="Times New Roman" w:eastAsia="Times New Roman" w:hAnsi="Times New Roman" w:cs="Times New Roman"/>
                <w:sz w:val="20"/>
                <w:szCs w:val="20"/>
                <w:lang w:eastAsia="en-ZA"/>
              </w:rPr>
            </w:pPr>
          </w:p>
        </w:tc>
      </w:tr>
      <w:tr w:rsidR="00A0418E" w:rsidRPr="004327E5" w:rsidTr="00A0418E">
        <w:trPr>
          <w:gridAfter w:val="2"/>
          <w:wAfter w:w="1200" w:type="dxa"/>
          <w:trHeight w:val="300"/>
        </w:trPr>
        <w:tc>
          <w:tcPr>
            <w:tcW w:w="960" w:type="dxa"/>
            <w:tcBorders>
              <w:top w:val="nil"/>
              <w:left w:val="nil"/>
              <w:bottom w:val="nil"/>
              <w:right w:val="nil"/>
            </w:tcBorders>
            <w:shd w:val="clear" w:color="auto" w:fill="auto"/>
            <w:noWrap/>
            <w:vAlign w:val="bottom"/>
            <w:hideMark/>
          </w:tcPr>
          <w:p w:rsidR="00A0418E" w:rsidRPr="004327E5" w:rsidRDefault="00A0418E" w:rsidP="001B1B57">
            <w:pPr>
              <w:spacing w:after="0" w:line="240" w:lineRule="auto"/>
              <w:rPr>
                <w:rFonts w:ascii="Calibri" w:eastAsia="Times New Roman" w:hAnsi="Calibri" w:cs="Times New Roman"/>
                <w:color w:val="000000"/>
                <w:lang w:eastAsia="en-ZA"/>
              </w:rPr>
            </w:pPr>
          </w:p>
        </w:tc>
      </w:tr>
      <w:tr w:rsidR="00A0418E" w:rsidRPr="004327E5" w:rsidTr="00A0418E">
        <w:trPr>
          <w:gridAfter w:val="2"/>
          <w:wAfter w:w="1200" w:type="dxa"/>
          <w:trHeight w:val="300"/>
        </w:trPr>
        <w:tc>
          <w:tcPr>
            <w:tcW w:w="960" w:type="dxa"/>
            <w:tcBorders>
              <w:top w:val="nil"/>
              <w:left w:val="nil"/>
              <w:bottom w:val="nil"/>
              <w:right w:val="nil"/>
            </w:tcBorders>
            <w:shd w:val="clear" w:color="auto" w:fill="auto"/>
            <w:noWrap/>
            <w:vAlign w:val="bottom"/>
          </w:tcPr>
          <w:p w:rsidR="00A0418E" w:rsidRPr="004327E5" w:rsidRDefault="00A0418E" w:rsidP="001B1B57">
            <w:pPr>
              <w:spacing w:after="0" w:line="240" w:lineRule="auto"/>
              <w:rPr>
                <w:rFonts w:ascii="Calibri" w:eastAsia="Times New Roman" w:hAnsi="Calibri" w:cs="Times New Roman"/>
                <w:color w:val="000000"/>
                <w:lang w:eastAsia="en-ZA"/>
              </w:rPr>
            </w:pPr>
          </w:p>
        </w:tc>
      </w:tr>
      <w:tr w:rsidR="00A0418E" w:rsidRPr="004327E5" w:rsidTr="00A0418E">
        <w:trPr>
          <w:gridAfter w:val="2"/>
          <w:wAfter w:w="1200" w:type="dxa"/>
          <w:trHeight w:val="300"/>
        </w:trPr>
        <w:tc>
          <w:tcPr>
            <w:tcW w:w="960" w:type="dxa"/>
            <w:tcBorders>
              <w:top w:val="nil"/>
              <w:left w:val="nil"/>
              <w:bottom w:val="nil"/>
              <w:right w:val="nil"/>
            </w:tcBorders>
            <w:shd w:val="clear" w:color="auto" w:fill="auto"/>
            <w:noWrap/>
            <w:vAlign w:val="bottom"/>
          </w:tcPr>
          <w:p w:rsidR="00A0418E" w:rsidRPr="004327E5" w:rsidRDefault="00A0418E" w:rsidP="001B1B57">
            <w:pPr>
              <w:spacing w:after="0" w:line="240" w:lineRule="auto"/>
              <w:rPr>
                <w:rFonts w:ascii="Calibri" w:eastAsia="Times New Roman" w:hAnsi="Calibri" w:cs="Times New Roman"/>
                <w:color w:val="000000"/>
                <w:lang w:eastAsia="en-ZA"/>
              </w:rPr>
            </w:pPr>
          </w:p>
        </w:tc>
      </w:tr>
    </w:tbl>
    <w:p w:rsidR="00F84EA1" w:rsidRDefault="006367E8">
      <w:pPr>
        <w:rPr>
          <w:rFonts w:ascii="Arial Narrow" w:eastAsia="Times New Roman" w:hAnsi="Arial Narrow" w:cs="Arial"/>
          <w:sz w:val="24"/>
          <w:szCs w:val="24"/>
          <w:lang w:val="en-AU" w:eastAsia="en-GB"/>
        </w:rPr>
        <w:sectPr w:rsidR="00F84EA1" w:rsidSect="00713A1D">
          <w:pgSz w:w="11900" w:h="16840"/>
          <w:pgMar w:top="697" w:right="1321" w:bottom="459" w:left="1678" w:header="567" w:footer="0" w:gutter="0"/>
          <w:cols w:space="0" w:equalWidth="0">
            <w:col w:w="8899"/>
          </w:cols>
          <w:docGrid w:linePitch="360"/>
        </w:sectPr>
      </w:pPr>
      <w:r w:rsidRPr="006367E8">
        <w:rPr>
          <w:noProof/>
          <w:lang w:eastAsia="en-ZA"/>
        </w:rPr>
        <w:drawing>
          <wp:inline distT="0" distB="0" distL="0" distR="0">
            <wp:extent cx="5650865" cy="8791248"/>
            <wp:effectExtent l="0" t="0" r="6985"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50865" cy="8791248"/>
                    </a:xfrm>
                    <a:prstGeom prst="rect">
                      <a:avLst/>
                    </a:prstGeom>
                    <a:noFill/>
                    <a:ln>
                      <a:noFill/>
                    </a:ln>
                  </pic:spPr>
                </pic:pic>
              </a:graphicData>
            </a:graphic>
          </wp:inline>
        </w:drawing>
      </w:r>
      <w:r w:rsidR="00F84EA1">
        <w:rPr>
          <w:rFonts w:ascii="Arial Narrow" w:eastAsia="Times New Roman" w:hAnsi="Arial Narrow" w:cs="Arial"/>
          <w:sz w:val="24"/>
          <w:szCs w:val="24"/>
          <w:lang w:val="en-AU" w:eastAsia="en-GB"/>
        </w:rPr>
        <w:br w:type="page"/>
      </w:r>
    </w:p>
    <w:p w:rsidR="00F84EA1" w:rsidRDefault="006367E8">
      <w:pPr>
        <w:rPr>
          <w:rFonts w:ascii="Arial Narrow" w:eastAsia="Times New Roman" w:hAnsi="Arial Narrow" w:cs="Arial"/>
          <w:sz w:val="24"/>
          <w:szCs w:val="24"/>
          <w:lang w:val="en-AU" w:eastAsia="en-GB"/>
        </w:rPr>
      </w:pPr>
      <w:r w:rsidRPr="006367E8">
        <w:rPr>
          <w:noProof/>
          <w:lang w:eastAsia="en-ZA"/>
        </w:rPr>
        <w:drawing>
          <wp:inline distT="0" distB="0" distL="0" distR="0">
            <wp:extent cx="5652135" cy="11150018"/>
            <wp:effectExtent l="0" t="0" r="5715"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52135" cy="11150018"/>
                    </a:xfrm>
                    <a:prstGeom prst="rect">
                      <a:avLst/>
                    </a:prstGeom>
                    <a:noFill/>
                    <a:ln>
                      <a:noFill/>
                    </a:ln>
                  </pic:spPr>
                </pic:pic>
              </a:graphicData>
            </a:graphic>
          </wp:inline>
        </w:drawing>
      </w:r>
    </w:p>
    <w:p w:rsidR="006367E8" w:rsidRDefault="006367E8">
      <w:pPr>
        <w:rPr>
          <w:rFonts w:ascii="Arial Narrow" w:eastAsia="Times New Roman" w:hAnsi="Arial Narrow" w:cs="Arial"/>
          <w:sz w:val="24"/>
          <w:szCs w:val="24"/>
          <w:lang w:val="en-AU" w:eastAsia="en-GB"/>
        </w:rPr>
      </w:pPr>
      <w:r w:rsidRPr="006367E8">
        <w:rPr>
          <w:noProof/>
          <w:lang w:eastAsia="en-ZA"/>
        </w:rPr>
        <w:drawing>
          <wp:inline distT="0" distB="0" distL="0" distR="0">
            <wp:extent cx="5652135" cy="306953"/>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52135" cy="306953"/>
                    </a:xfrm>
                    <a:prstGeom prst="rect">
                      <a:avLst/>
                    </a:prstGeom>
                    <a:noFill/>
                    <a:ln>
                      <a:noFill/>
                    </a:ln>
                  </pic:spPr>
                </pic:pic>
              </a:graphicData>
            </a:graphic>
          </wp:inline>
        </w:drawing>
      </w:r>
    </w:p>
    <w:p w:rsidR="006367E8" w:rsidRDefault="006367E8">
      <w:pPr>
        <w:rPr>
          <w:rFonts w:ascii="Arial Narrow" w:eastAsia="Times New Roman" w:hAnsi="Arial Narrow" w:cs="Arial"/>
          <w:sz w:val="24"/>
          <w:szCs w:val="24"/>
          <w:lang w:val="en-AU" w:eastAsia="en-GB"/>
        </w:rPr>
      </w:pPr>
      <w:r w:rsidRPr="006367E8">
        <w:rPr>
          <w:noProof/>
          <w:lang w:eastAsia="en-ZA"/>
        </w:rPr>
        <w:drawing>
          <wp:inline distT="0" distB="0" distL="0" distR="0">
            <wp:extent cx="5652135" cy="1717684"/>
            <wp:effectExtent l="0" t="0" r="5715"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52135" cy="1717684"/>
                    </a:xfrm>
                    <a:prstGeom prst="rect">
                      <a:avLst/>
                    </a:prstGeom>
                    <a:noFill/>
                    <a:ln>
                      <a:noFill/>
                    </a:ln>
                  </pic:spPr>
                </pic:pic>
              </a:graphicData>
            </a:graphic>
          </wp:inline>
        </w:drawing>
      </w:r>
    </w:p>
    <w:p w:rsidR="006367E8" w:rsidRDefault="006367E8">
      <w:pPr>
        <w:rPr>
          <w:rFonts w:ascii="Arial Narrow" w:eastAsia="Times New Roman" w:hAnsi="Arial Narrow" w:cs="Arial"/>
          <w:sz w:val="24"/>
          <w:szCs w:val="24"/>
          <w:lang w:val="en-AU" w:eastAsia="en-GB"/>
        </w:rPr>
      </w:pPr>
    </w:p>
    <w:p w:rsidR="0080367C" w:rsidRPr="0080367C" w:rsidRDefault="0080367C" w:rsidP="0080367C">
      <w:pPr>
        <w:jc w:val="both"/>
        <w:rPr>
          <w:rFonts w:ascii="Arial Narrow" w:hAnsi="Arial Narrow"/>
          <w:b/>
          <w:sz w:val="36"/>
          <w:szCs w:val="36"/>
          <w:lang w:val="en-US"/>
        </w:rPr>
      </w:pPr>
      <w:r w:rsidRPr="0080367C">
        <w:rPr>
          <w:rFonts w:ascii="Arial Narrow" w:hAnsi="Arial Narrow"/>
          <w:b/>
          <w:sz w:val="36"/>
          <w:szCs w:val="36"/>
          <w:u w:val="single"/>
          <w:lang w:val="en-US"/>
        </w:rPr>
        <w:t>FIRE SERVICE TARIFFS</w:t>
      </w:r>
      <w:r w:rsidRPr="0080367C">
        <w:rPr>
          <w:rFonts w:ascii="Arial Narrow" w:hAnsi="Arial Narrow"/>
          <w:b/>
          <w:sz w:val="36"/>
          <w:szCs w:val="36"/>
          <w:lang w:val="en-US"/>
        </w:rPr>
        <w:t xml:space="preserve">                                                      </w:t>
      </w:r>
      <w:r w:rsidRPr="0080367C">
        <w:rPr>
          <w:rFonts w:ascii="Arial Narrow" w:hAnsi="Arial Narrow"/>
          <w:b/>
          <w:sz w:val="36"/>
          <w:szCs w:val="36"/>
          <w:u w:val="single"/>
          <w:lang w:val="en-US"/>
        </w:rPr>
        <w:t>2020/21</w:t>
      </w:r>
    </w:p>
    <w:p w:rsidR="0080367C" w:rsidRPr="0080367C" w:rsidRDefault="0080367C" w:rsidP="0080367C">
      <w:pPr>
        <w:jc w:val="both"/>
        <w:rPr>
          <w:rFonts w:ascii="Arial Narrow" w:hAnsi="Arial Narrow"/>
          <w:b/>
          <w:sz w:val="24"/>
          <w:szCs w:val="24"/>
          <w:lang w:val="en-US"/>
        </w:rPr>
      </w:pPr>
    </w:p>
    <w:p w:rsidR="0080367C" w:rsidRPr="0080367C" w:rsidRDefault="0080367C" w:rsidP="00280EDA">
      <w:pPr>
        <w:numPr>
          <w:ilvl w:val="0"/>
          <w:numId w:val="318"/>
        </w:numPr>
        <w:jc w:val="both"/>
        <w:rPr>
          <w:rFonts w:ascii="Arial Narrow" w:hAnsi="Arial Narrow"/>
          <w:b/>
          <w:sz w:val="24"/>
          <w:szCs w:val="24"/>
        </w:rPr>
      </w:pPr>
      <w:r w:rsidRPr="0080367C">
        <w:rPr>
          <w:rFonts w:ascii="Arial Narrow" w:hAnsi="Arial Narrow"/>
          <w:b/>
          <w:sz w:val="24"/>
          <w:szCs w:val="24"/>
          <w:u w:val="single"/>
          <w:lang w:val="en-US"/>
        </w:rPr>
        <w:t xml:space="preserve">The following proposed service levies for EMLM to be charged per month on municipal accounts under specialized services: </w:t>
      </w:r>
      <w:r w:rsidRPr="0080367C">
        <w:rPr>
          <w:rFonts w:ascii="Arial Narrow" w:hAnsi="Arial Narrow"/>
          <w:b/>
          <w:sz w:val="36"/>
          <w:szCs w:val="36"/>
          <w:u w:val="single"/>
          <w:lang w:val="en-US"/>
        </w:rPr>
        <w:t>(All prices excluding VAT)</w:t>
      </w:r>
    </w:p>
    <w:p w:rsidR="0080367C" w:rsidRPr="0080367C" w:rsidRDefault="0080367C" w:rsidP="0080367C">
      <w:pPr>
        <w:jc w:val="both"/>
        <w:rPr>
          <w:rFonts w:ascii="Arial Narrow" w:hAnsi="Arial Narrow"/>
          <w:b/>
          <w:sz w:val="24"/>
          <w:szCs w:val="24"/>
        </w:rPr>
      </w:pPr>
      <w:r w:rsidRPr="0080367C">
        <w:rPr>
          <w:rFonts w:ascii="Arial Narrow" w:hAnsi="Arial Narrow"/>
          <w:b/>
          <w:sz w:val="24"/>
          <w:szCs w:val="24"/>
        </w:rPr>
        <w:tab/>
        <w:t xml:space="preserve"> ▪ Normal House hold – R 10</w:t>
      </w:r>
      <w:proofErr w:type="gramStart"/>
      <w:r w:rsidRPr="0080367C">
        <w:rPr>
          <w:rFonts w:ascii="Arial Narrow" w:hAnsi="Arial Narrow"/>
          <w:b/>
          <w:sz w:val="24"/>
          <w:szCs w:val="24"/>
        </w:rPr>
        <w:t>,00</w:t>
      </w:r>
      <w:proofErr w:type="gramEnd"/>
    </w:p>
    <w:p w:rsidR="0080367C" w:rsidRPr="0080367C" w:rsidRDefault="0080367C" w:rsidP="0080367C">
      <w:pPr>
        <w:jc w:val="both"/>
        <w:rPr>
          <w:rFonts w:ascii="Arial Narrow" w:hAnsi="Arial Narrow"/>
          <w:b/>
          <w:sz w:val="24"/>
          <w:szCs w:val="24"/>
        </w:rPr>
      </w:pPr>
      <w:r w:rsidRPr="0080367C">
        <w:rPr>
          <w:rFonts w:ascii="Arial Narrow" w:hAnsi="Arial Narrow"/>
          <w:b/>
          <w:sz w:val="24"/>
          <w:szCs w:val="24"/>
        </w:rPr>
        <w:tab/>
        <w:t xml:space="preserve"> ▪ Entertainment, Public Assembly and Worship – R 35</w:t>
      </w:r>
      <w:proofErr w:type="gramStart"/>
      <w:r w:rsidRPr="0080367C">
        <w:rPr>
          <w:rFonts w:ascii="Arial Narrow" w:hAnsi="Arial Narrow"/>
          <w:b/>
          <w:sz w:val="24"/>
          <w:szCs w:val="24"/>
        </w:rPr>
        <w:t>,00</w:t>
      </w:r>
      <w:proofErr w:type="gramEnd"/>
    </w:p>
    <w:p w:rsidR="0080367C" w:rsidRPr="0080367C" w:rsidRDefault="0080367C" w:rsidP="0080367C">
      <w:pPr>
        <w:jc w:val="both"/>
        <w:rPr>
          <w:rFonts w:ascii="Arial Narrow" w:hAnsi="Arial Narrow"/>
          <w:b/>
          <w:sz w:val="24"/>
          <w:szCs w:val="24"/>
        </w:rPr>
      </w:pPr>
      <w:r w:rsidRPr="0080367C">
        <w:rPr>
          <w:rFonts w:ascii="Arial Narrow" w:hAnsi="Arial Narrow"/>
          <w:b/>
          <w:sz w:val="24"/>
          <w:szCs w:val="24"/>
        </w:rPr>
        <w:tab/>
        <w:t xml:space="preserve"> ▪ Theatrical and Indoor Sports – R 35</w:t>
      </w:r>
      <w:proofErr w:type="gramStart"/>
      <w:r w:rsidRPr="0080367C">
        <w:rPr>
          <w:rFonts w:ascii="Arial Narrow" w:hAnsi="Arial Narrow"/>
          <w:b/>
          <w:sz w:val="24"/>
          <w:szCs w:val="24"/>
        </w:rPr>
        <w:t>,00</w:t>
      </w:r>
      <w:proofErr w:type="gramEnd"/>
    </w:p>
    <w:p w:rsidR="0080367C" w:rsidRPr="0080367C" w:rsidRDefault="0080367C" w:rsidP="0080367C">
      <w:pPr>
        <w:jc w:val="both"/>
        <w:rPr>
          <w:rFonts w:ascii="Arial Narrow" w:hAnsi="Arial Narrow"/>
          <w:b/>
          <w:sz w:val="24"/>
          <w:szCs w:val="24"/>
        </w:rPr>
      </w:pPr>
      <w:r w:rsidRPr="0080367C">
        <w:rPr>
          <w:rFonts w:ascii="Arial Narrow" w:hAnsi="Arial Narrow"/>
          <w:b/>
          <w:sz w:val="24"/>
          <w:szCs w:val="24"/>
        </w:rPr>
        <w:tab/>
        <w:t xml:space="preserve"> ▪ Place of Instruction – R 45</w:t>
      </w:r>
      <w:proofErr w:type="gramStart"/>
      <w:r w:rsidRPr="0080367C">
        <w:rPr>
          <w:rFonts w:ascii="Arial Narrow" w:hAnsi="Arial Narrow"/>
          <w:b/>
          <w:sz w:val="24"/>
          <w:szCs w:val="24"/>
        </w:rPr>
        <w:t>,00</w:t>
      </w:r>
      <w:proofErr w:type="gramEnd"/>
    </w:p>
    <w:p w:rsidR="0080367C" w:rsidRPr="0080367C" w:rsidRDefault="0080367C" w:rsidP="0080367C">
      <w:pPr>
        <w:jc w:val="both"/>
        <w:rPr>
          <w:rFonts w:ascii="Arial Narrow" w:hAnsi="Arial Narrow"/>
          <w:b/>
          <w:sz w:val="24"/>
          <w:szCs w:val="24"/>
        </w:rPr>
      </w:pPr>
      <w:r w:rsidRPr="0080367C">
        <w:rPr>
          <w:rFonts w:ascii="Arial Narrow" w:hAnsi="Arial Narrow"/>
          <w:b/>
          <w:sz w:val="24"/>
          <w:szCs w:val="24"/>
        </w:rPr>
        <w:tab/>
        <w:t xml:space="preserve"> ▪ Shops and Supermarket – R 80</w:t>
      </w:r>
      <w:proofErr w:type="gramStart"/>
      <w:r w:rsidRPr="0080367C">
        <w:rPr>
          <w:rFonts w:ascii="Arial Narrow" w:hAnsi="Arial Narrow"/>
          <w:b/>
          <w:sz w:val="24"/>
          <w:szCs w:val="24"/>
        </w:rPr>
        <w:t>,00</w:t>
      </w:r>
      <w:proofErr w:type="gramEnd"/>
    </w:p>
    <w:p w:rsidR="0080367C" w:rsidRPr="0080367C" w:rsidRDefault="0080367C" w:rsidP="0080367C">
      <w:pPr>
        <w:jc w:val="both"/>
        <w:rPr>
          <w:rFonts w:ascii="Arial Narrow" w:hAnsi="Arial Narrow"/>
          <w:b/>
          <w:sz w:val="24"/>
          <w:szCs w:val="24"/>
        </w:rPr>
      </w:pPr>
      <w:r w:rsidRPr="0080367C">
        <w:rPr>
          <w:rFonts w:ascii="Arial Narrow" w:hAnsi="Arial Narrow"/>
          <w:b/>
          <w:sz w:val="24"/>
          <w:szCs w:val="24"/>
        </w:rPr>
        <w:tab/>
        <w:t xml:space="preserve"> ▪ Factories, Fuel Stations and Depots – R 120</w:t>
      </w:r>
      <w:proofErr w:type="gramStart"/>
      <w:r w:rsidRPr="0080367C">
        <w:rPr>
          <w:rFonts w:ascii="Arial Narrow" w:hAnsi="Arial Narrow"/>
          <w:b/>
          <w:sz w:val="24"/>
          <w:szCs w:val="24"/>
        </w:rPr>
        <w:t>,00</w:t>
      </w:r>
      <w:proofErr w:type="gramEnd"/>
    </w:p>
    <w:p w:rsidR="0080367C" w:rsidRPr="0080367C" w:rsidRDefault="0080367C" w:rsidP="0080367C">
      <w:pPr>
        <w:jc w:val="both"/>
        <w:rPr>
          <w:rFonts w:ascii="Arial Narrow" w:hAnsi="Arial Narrow"/>
          <w:b/>
          <w:sz w:val="24"/>
          <w:szCs w:val="24"/>
        </w:rPr>
      </w:pPr>
      <w:r w:rsidRPr="0080367C">
        <w:rPr>
          <w:rFonts w:ascii="Arial Narrow" w:hAnsi="Arial Narrow"/>
          <w:b/>
          <w:sz w:val="24"/>
          <w:szCs w:val="24"/>
          <w:lang w:val="en-US"/>
        </w:rPr>
        <w:t> </w:t>
      </w:r>
    </w:p>
    <w:p w:rsidR="0080367C" w:rsidRPr="0080367C" w:rsidRDefault="0080367C" w:rsidP="00280EDA">
      <w:pPr>
        <w:numPr>
          <w:ilvl w:val="0"/>
          <w:numId w:val="319"/>
        </w:numPr>
        <w:jc w:val="both"/>
        <w:rPr>
          <w:rFonts w:ascii="Arial Narrow" w:hAnsi="Arial Narrow"/>
          <w:b/>
          <w:sz w:val="24"/>
          <w:szCs w:val="24"/>
        </w:rPr>
      </w:pPr>
      <w:r w:rsidRPr="0080367C">
        <w:rPr>
          <w:rFonts w:ascii="Arial Narrow" w:hAnsi="Arial Narrow"/>
          <w:b/>
          <w:sz w:val="24"/>
          <w:szCs w:val="24"/>
          <w:u w:val="single"/>
          <w:lang w:val="en-US"/>
        </w:rPr>
        <w:t>Other services currently provided</w:t>
      </w:r>
      <w:r w:rsidRPr="0080367C">
        <w:rPr>
          <w:rFonts w:ascii="Arial Narrow" w:hAnsi="Arial Narrow"/>
          <w:b/>
          <w:sz w:val="24"/>
          <w:szCs w:val="24"/>
          <w:lang w:val="en-US"/>
        </w:rPr>
        <w:t>:</w:t>
      </w:r>
    </w:p>
    <w:p w:rsidR="0080367C" w:rsidRPr="0080367C" w:rsidRDefault="0080367C" w:rsidP="0080367C">
      <w:pPr>
        <w:jc w:val="both"/>
        <w:rPr>
          <w:rFonts w:ascii="Arial Narrow" w:hAnsi="Arial Narrow"/>
          <w:b/>
          <w:sz w:val="24"/>
          <w:szCs w:val="24"/>
        </w:rPr>
      </w:pPr>
      <w:r w:rsidRPr="0080367C">
        <w:rPr>
          <w:rFonts w:ascii="Arial Narrow" w:hAnsi="Arial Narrow"/>
          <w:b/>
          <w:sz w:val="24"/>
          <w:szCs w:val="24"/>
          <w:lang w:val="en-US"/>
        </w:rPr>
        <w:tab/>
        <w:t xml:space="preserve"> </w:t>
      </w:r>
      <w:r w:rsidRPr="0080367C">
        <w:rPr>
          <w:rFonts w:ascii="Arial Narrow" w:hAnsi="Arial Narrow"/>
          <w:b/>
          <w:sz w:val="24"/>
          <w:szCs w:val="24"/>
        </w:rPr>
        <w:t xml:space="preserve">▪ Occupancy </w:t>
      </w:r>
      <w:proofErr w:type="gramStart"/>
      <w:r w:rsidRPr="0080367C">
        <w:rPr>
          <w:rFonts w:ascii="Arial Narrow" w:hAnsi="Arial Narrow"/>
          <w:b/>
          <w:sz w:val="24"/>
          <w:szCs w:val="24"/>
        </w:rPr>
        <w:t>Certificate  –</w:t>
      </w:r>
      <w:proofErr w:type="gramEnd"/>
      <w:r w:rsidRPr="0080367C">
        <w:rPr>
          <w:rFonts w:ascii="Arial Narrow" w:hAnsi="Arial Narrow"/>
          <w:b/>
          <w:sz w:val="24"/>
          <w:szCs w:val="24"/>
        </w:rPr>
        <w:t xml:space="preserve"> R 500,00</w:t>
      </w:r>
    </w:p>
    <w:p w:rsidR="0080367C" w:rsidRPr="0080367C" w:rsidRDefault="0080367C" w:rsidP="0080367C">
      <w:pPr>
        <w:jc w:val="both"/>
        <w:rPr>
          <w:rFonts w:ascii="Arial Narrow" w:hAnsi="Arial Narrow"/>
          <w:b/>
          <w:sz w:val="24"/>
          <w:szCs w:val="24"/>
        </w:rPr>
      </w:pPr>
      <w:r w:rsidRPr="0080367C">
        <w:rPr>
          <w:rFonts w:ascii="Arial Narrow" w:hAnsi="Arial Narrow"/>
          <w:b/>
          <w:sz w:val="24"/>
          <w:szCs w:val="24"/>
        </w:rPr>
        <w:tab/>
        <w:t xml:space="preserve"> ▪ Flammable Substances – R 500</w:t>
      </w:r>
      <w:proofErr w:type="gramStart"/>
      <w:r w:rsidRPr="0080367C">
        <w:rPr>
          <w:rFonts w:ascii="Arial Narrow" w:hAnsi="Arial Narrow"/>
          <w:b/>
          <w:sz w:val="24"/>
          <w:szCs w:val="24"/>
        </w:rPr>
        <w:t>,00</w:t>
      </w:r>
      <w:proofErr w:type="gramEnd"/>
    </w:p>
    <w:p w:rsidR="0080367C" w:rsidRPr="0080367C" w:rsidRDefault="0080367C" w:rsidP="0080367C">
      <w:pPr>
        <w:jc w:val="both"/>
        <w:rPr>
          <w:rFonts w:ascii="Arial Narrow" w:hAnsi="Arial Narrow"/>
          <w:b/>
          <w:sz w:val="24"/>
          <w:szCs w:val="24"/>
        </w:rPr>
      </w:pPr>
      <w:r w:rsidRPr="0080367C">
        <w:rPr>
          <w:rFonts w:ascii="Arial Narrow" w:hAnsi="Arial Narrow"/>
          <w:b/>
          <w:sz w:val="24"/>
          <w:szCs w:val="24"/>
        </w:rPr>
        <w:tab/>
        <w:t xml:space="preserve"> ▪ Basic Fire Fighting Training – R 80</w:t>
      </w:r>
      <w:proofErr w:type="gramStart"/>
      <w:r w:rsidRPr="0080367C">
        <w:rPr>
          <w:rFonts w:ascii="Arial Narrow" w:hAnsi="Arial Narrow"/>
          <w:b/>
          <w:sz w:val="24"/>
          <w:szCs w:val="24"/>
        </w:rPr>
        <w:t>,00</w:t>
      </w:r>
      <w:proofErr w:type="gramEnd"/>
    </w:p>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6A1D5E" w:rsidRDefault="006A1D5E" w:rsidP="006A1D5E">
      <w:pPr>
        <w:rPr>
          <w:b/>
        </w:rPr>
      </w:pPr>
      <w:r>
        <w:rPr>
          <w:b/>
          <w:u w:val="single"/>
        </w:rPr>
        <w:t xml:space="preserve">TRAFFIC CONTROL </w:t>
      </w:r>
      <w:r w:rsidRPr="002B5F05">
        <w:rPr>
          <w:b/>
          <w:u w:val="single"/>
        </w:rPr>
        <w:t>AND ADMINISTRATION</w:t>
      </w:r>
      <w:r>
        <w:rPr>
          <w:b/>
        </w:rPr>
        <w:tab/>
      </w:r>
      <w:r>
        <w:rPr>
          <w:b/>
        </w:rPr>
        <w:tab/>
      </w:r>
      <w:r w:rsidRPr="002B5F05">
        <w:rPr>
          <w:b/>
        </w:rPr>
        <w:t>20</w:t>
      </w:r>
      <w:r>
        <w:rPr>
          <w:b/>
        </w:rPr>
        <w:t>20/2021</w:t>
      </w:r>
    </w:p>
    <w:tbl>
      <w:tblPr>
        <w:tblStyle w:val="TableGrid"/>
        <w:tblW w:w="0" w:type="auto"/>
        <w:tblLook w:val="04A0" w:firstRow="1" w:lastRow="0" w:firstColumn="1" w:lastColumn="0" w:noHBand="0" w:noVBand="1"/>
      </w:tblPr>
      <w:tblGrid>
        <w:gridCol w:w="4579"/>
        <w:gridCol w:w="4550"/>
      </w:tblGrid>
      <w:tr w:rsidR="006A1D5E" w:rsidTr="00E74352">
        <w:tc>
          <w:tcPr>
            <w:tcW w:w="4788" w:type="dxa"/>
          </w:tcPr>
          <w:p w:rsidR="006A1D5E" w:rsidRDefault="006A1D5E" w:rsidP="00E74352">
            <w:pPr>
              <w:rPr>
                <w:b/>
              </w:rPr>
            </w:pPr>
            <w:r>
              <w:rPr>
                <w:b/>
              </w:rPr>
              <w:t>TRAFFIC FEES</w:t>
            </w:r>
          </w:p>
        </w:tc>
        <w:tc>
          <w:tcPr>
            <w:tcW w:w="4788" w:type="dxa"/>
          </w:tcPr>
          <w:p w:rsidR="006A1D5E" w:rsidRDefault="006A1D5E" w:rsidP="00E74352">
            <w:pPr>
              <w:rPr>
                <w:b/>
              </w:rPr>
            </w:pPr>
          </w:p>
        </w:tc>
      </w:tr>
      <w:tr w:rsidR="006A1D5E" w:rsidTr="00E74352">
        <w:tc>
          <w:tcPr>
            <w:tcW w:w="4788" w:type="dxa"/>
            <w:vAlign w:val="center"/>
          </w:tcPr>
          <w:p w:rsidR="006A1D5E" w:rsidRPr="00FD329D" w:rsidRDefault="006A1D5E" w:rsidP="00E74352">
            <w:pPr>
              <w:rPr>
                <w:b/>
                <w:sz w:val="18"/>
                <w:szCs w:val="18"/>
              </w:rPr>
            </w:pPr>
            <w:r>
              <w:rPr>
                <w:b/>
                <w:sz w:val="18"/>
                <w:szCs w:val="18"/>
              </w:rPr>
              <w:t>SEARCH FEES</w:t>
            </w:r>
          </w:p>
        </w:tc>
        <w:tc>
          <w:tcPr>
            <w:tcW w:w="4788" w:type="dxa"/>
          </w:tcPr>
          <w:p w:rsidR="006A1D5E" w:rsidRPr="00FD329D" w:rsidRDefault="006A1D5E" w:rsidP="00E74352"/>
        </w:tc>
      </w:tr>
      <w:tr w:rsidR="006A1D5E" w:rsidTr="00E74352">
        <w:tc>
          <w:tcPr>
            <w:tcW w:w="4788" w:type="dxa"/>
            <w:vAlign w:val="center"/>
          </w:tcPr>
          <w:p w:rsidR="006A1D5E" w:rsidRPr="00FD329D" w:rsidRDefault="006A1D5E" w:rsidP="00E74352">
            <w:pPr>
              <w:rPr>
                <w:sz w:val="16"/>
                <w:szCs w:val="16"/>
              </w:rPr>
            </w:pPr>
            <w:r>
              <w:rPr>
                <w:sz w:val="16"/>
                <w:szCs w:val="16"/>
              </w:rPr>
              <w:t>Lost Traffic Fine</w:t>
            </w:r>
          </w:p>
        </w:tc>
        <w:tc>
          <w:tcPr>
            <w:tcW w:w="4788" w:type="dxa"/>
          </w:tcPr>
          <w:p w:rsidR="006A1D5E" w:rsidRPr="00FD329D" w:rsidRDefault="006A1D5E" w:rsidP="00E74352">
            <w:pPr>
              <w:rPr>
                <w:sz w:val="16"/>
                <w:szCs w:val="16"/>
              </w:rPr>
            </w:pPr>
            <w:r>
              <w:rPr>
                <w:sz w:val="16"/>
                <w:szCs w:val="16"/>
              </w:rPr>
              <w:t>R132.00</w:t>
            </w:r>
          </w:p>
        </w:tc>
      </w:tr>
      <w:tr w:rsidR="006A1D5E" w:rsidTr="00E74352">
        <w:tc>
          <w:tcPr>
            <w:tcW w:w="4788" w:type="dxa"/>
            <w:vAlign w:val="center"/>
          </w:tcPr>
          <w:p w:rsidR="006A1D5E" w:rsidRPr="00FD329D" w:rsidRDefault="006A1D5E" w:rsidP="00E74352">
            <w:pPr>
              <w:rPr>
                <w:sz w:val="16"/>
                <w:szCs w:val="16"/>
              </w:rPr>
            </w:pPr>
            <w:proofErr w:type="spellStart"/>
            <w:r>
              <w:rPr>
                <w:sz w:val="16"/>
                <w:szCs w:val="16"/>
              </w:rPr>
              <w:t>eNatis</w:t>
            </w:r>
            <w:proofErr w:type="spellEnd"/>
            <w:r>
              <w:rPr>
                <w:sz w:val="16"/>
                <w:szCs w:val="16"/>
              </w:rPr>
              <w:t xml:space="preserve"> information</w:t>
            </w:r>
          </w:p>
        </w:tc>
        <w:tc>
          <w:tcPr>
            <w:tcW w:w="4788" w:type="dxa"/>
          </w:tcPr>
          <w:p w:rsidR="006A1D5E" w:rsidRPr="00FD329D" w:rsidRDefault="006A1D5E" w:rsidP="00E74352">
            <w:pPr>
              <w:rPr>
                <w:sz w:val="16"/>
                <w:szCs w:val="16"/>
              </w:rPr>
            </w:pPr>
            <w:r>
              <w:rPr>
                <w:sz w:val="16"/>
                <w:szCs w:val="16"/>
              </w:rPr>
              <w:t>R132.00</w:t>
            </w:r>
          </w:p>
        </w:tc>
      </w:tr>
      <w:tr w:rsidR="006A1D5E" w:rsidTr="00E74352">
        <w:tc>
          <w:tcPr>
            <w:tcW w:w="4788" w:type="dxa"/>
            <w:vAlign w:val="center"/>
          </w:tcPr>
          <w:p w:rsidR="006A1D5E" w:rsidRDefault="006A1D5E" w:rsidP="00E74352">
            <w:pPr>
              <w:rPr>
                <w:b/>
                <w:sz w:val="16"/>
                <w:szCs w:val="16"/>
                <w:u w:val="single"/>
              </w:rPr>
            </w:pPr>
          </w:p>
          <w:p w:rsidR="006A1D5E" w:rsidRPr="00FD329D" w:rsidRDefault="006A1D5E" w:rsidP="00E74352">
            <w:pPr>
              <w:rPr>
                <w:b/>
                <w:sz w:val="16"/>
                <w:szCs w:val="16"/>
                <w:u w:val="single"/>
              </w:rPr>
            </w:pPr>
          </w:p>
        </w:tc>
        <w:tc>
          <w:tcPr>
            <w:tcW w:w="4788" w:type="dxa"/>
          </w:tcPr>
          <w:p w:rsidR="006A1D5E" w:rsidRPr="00FD329D" w:rsidRDefault="006A1D5E" w:rsidP="00E74352">
            <w:pPr>
              <w:rPr>
                <w:b/>
                <w:sz w:val="16"/>
                <w:szCs w:val="16"/>
                <w:u w:val="single"/>
              </w:rPr>
            </w:pPr>
          </w:p>
        </w:tc>
      </w:tr>
      <w:tr w:rsidR="006A1D5E" w:rsidTr="00E74352">
        <w:tc>
          <w:tcPr>
            <w:tcW w:w="4788" w:type="dxa"/>
            <w:vAlign w:val="center"/>
          </w:tcPr>
          <w:p w:rsidR="006A1D5E" w:rsidRPr="005E5BC9" w:rsidRDefault="006A1D5E" w:rsidP="00E74352">
            <w:pPr>
              <w:rPr>
                <w:b/>
                <w:sz w:val="16"/>
                <w:szCs w:val="16"/>
              </w:rPr>
            </w:pPr>
            <w:r>
              <w:rPr>
                <w:b/>
                <w:sz w:val="16"/>
                <w:szCs w:val="16"/>
              </w:rPr>
              <w:t>SERVING OF SUMMONSES</w:t>
            </w:r>
          </w:p>
        </w:tc>
        <w:tc>
          <w:tcPr>
            <w:tcW w:w="4788" w:type="dxa"/>
          </w:tcPr>
          <w:p w:rsidR="006A1D5E" w:rsidRPr="00FD329D" w:rsidRDefault="006A1D5E" w:rsidP="00E74352">
            <w:pPr>
              <w:rPr>
                <w:sz w:val="16"/>
                <w:szCs w:val="16"/>
              </w:rPr>
            </w:pPr>
            <w:r>
              <w:rPr>
                <w:sz w:val="16"/>
                <w:szCs w:val="16"/>
              </w:rPr>
              <w:t xml:space="preserve"> </w:t>
            </w:r>
          </w:p>
        </w:tc>
      </w:tr>
      <w:tr w:rsidR="006A1D5E" w:rsidTr="00E74352">
        <w:tc>
          <w:tcPr>
            <w:tcW w:w="4788" w:type="dxa"/>
            <w:vAlign w:val="center"/>
          </w:tcPr>
          <w:p w:rsidR="006A1D5E" w:rsidRPr="005E5BC9" w:rsidRDefault="006A1D5E" w:rsidP="00E74352">
            <w:pPr>
              <w:rPr>
                <w:sz w:val="16"/>
                <w:szCs w:val="16"/>
              </w:rPr>
            </w:pPr>
            <w:r>
              <w:rPr>
                <w:sz w:val="16"/>
                <w:szCs w:val="16"/>
              </w:rPr>
              <w:t>Non-Personal serving</w:t>
            </w:r>
          </w:p>
        </w:tc>
        <w:tc>
          <w:tcPr>
            <w:tcW w:w="4788" w:type="dxa"/>
          </w:tcPr>
          <w:p w:rsidR="006A1D5E" w:rsidRPr="005E5BC9" w:rsidRDefault="006A1D5E" w:rsidP="00E74352">
            <w:pPr>
              <w:rPr>
                <w:sz w:val="16"/>
                <w:szCs w:val="16"/>
              </w:rPr>
            </w:pPr>
            <w:r>
              <w:rPr>
                <w:sz w:val="16"/>
                <w:szCs w:val="16"/>
              </w:rPr>
              <w:t>R45.00</w:t>
            </w:r>
          </w:p>
        </w:tc>
      </w:tr>
      <w:tr w:rsidR="006A1D5E" w:rsidTr="00E74352">
        <w:tc>
          <w:tcPr>
            <w:tcW w:w="4788" w:type="dxa"/>
            <w:vAlign w:val="center"/>
          </w:tcPr>
          <w:p w:rsidR="006A1D5E" w:rsidRPr="005E5BC9" w:rsidRDefault="006A1D5E" w:rsidP="00E74352">
            <w:pPr>
              <w:rPr>
                <w:sz w:val="16"/>
                <w:szCs w:val="16"/>
              </w:rPr>
            </w:pPr>
            <w:r>
              <w:rPr>
                <w:sz w:val="16"/>
                <w:szCs w:val="16"/>
              </w:rPr>
              <w:t>Personal serving</w:t>
            </w:r>
          </w:p>
        </w:tc>
        <w:tc>
          <w:tcPr>
            <w:tcW w:w="4788" w:type="dxa"/>
          </w:tcPr>
          <w:p w:rsidR="006A1D5E" w:rsidRPr="005E5BC9" w:rsidRDefault="006A1D5E" w:rsidP="00E74352">
            <w:pPr>
              <w:rPr>
                <w:sz w:val="16"/>
                <w:szCs w:val="16"/>
              </w:rPr>
            </w:pPr>
            <w:r>
              <w:rPr>
                <w:sz w:val="16"/>
                <w:szCs w:val="16"/>
              </w:rPr>
              <w:t>R60.00</w:t>
            </w:r>
          </w:p>
        </w:tc>
      </w:tr>
      <w:tr w:rsidR="006A1D5E" w:rsidTr="00E74352">
        <w:tc>
          <w:tcPr>
            <w:tcW w:w="4788" w:type="dxa"/>
            <w:vAlign w:val="center"/>
          </w:tcPr>
          <w:p w:rsidR="006A1D5E" w:rsidRDefault="006A1D5E" w:rsidP="00E74352">
            <w:pPr>
              <w:rPr>
                <w:sz w:val="16"/>
                <w:szCs w:val="16"/>
              </w:rPr>
            </w:pPr>
          </w:p>
          <w:p w:rsidR="006A1D5E" w:rsidRPr="005E5BC9" w:rsidRDefault="006A1D5E" w:rsidP="00E74352">
            <w:pPr>
              <w:rPr>
                <w:sz w:val="16"/>
                <w:szCs w:val="16"/>
              </w:rPr>
            </w:pPr>
          </w:p>
        </w:tc>
        <w:tc>
          <w:tcPr>
            <w:tcW w:w="4788" w:type="dxa"/>
          </w:tcPr>
          <w:p w:rsidR="006A1D5E" w:rsidRPr="005E5BC9" w:rsidRDefault="006A1D5E" w:rsidP="00E74352">
            <w:pPr>
              <w:rPr>
                <w:sz w:val="16"/>
                <w:szCs w:val="16"/>
              </w:rPr>
            </w:pPr>
          </w:p>
        </w:tc>
      </w:tr>
      <w:tr w:rsidR="006A1D5E" w:rsidTr="00E74352">
        <w:tc>
          <w:tcPr>
            <w:tcW w:w="4788" w:type="dxa"/>
            <w:vAlign w:val="center"/>
          </w:tcPr>
          <w:p w:rsidR="006A1D5E" w:rsidRPr="005E5BC9" w:rsidRDefault="006A1D5E" w:rsidP="00E74352">
            <w:pPr>
              <w:rPr>
                <w:b/>
                <w:sz w:val="16"/>
                <w:szCs w:val="16"/>
              </w:rPr>
            </w:pPr>
            <w:r>
              <w:rPr>
                <w:b/>
                <w:sz w:val="16"/>
                <w:szCs w:val="16"/>
              </w:rPr>
              <w:t>CONTROL OVER FUNCTIONS HELD ON A PUBLIC ROAD</w:t>
            </w:r>
          </w:p>
        </w:tc>
        <w:tc>
          <w:tcPr>
            <w:tcW w:w="4788" w:type="dxa"/>
          </w:tcPr>
          <w:p w:rsidR="006A1D5E" w:rsidRPr="005E5BC9" w:rsidRDefault="006A1D5E" w:rsidP="00E74352">
            <w:pPr>
              <w:rPr>
                <w:sz w:val="16"/>
                <w:szCs w:val="16"/>
              </w:rPr>
            </w:pPr>
          </w:p>
        </w:tc>
      </w:tr>
      <w:tr w:rsidR="006A1D5E" w:rsidTr="00E74352">
        <w:tc>
          <w:tcPr>
            <w:tcW w:w="4788" w:type="dxa"/>
            <w:vAlign w:val="center"/>
          </w:tcPr>
          <w:p w:rsidR="006A1D5E" w:rsidRPr="005E5BC9" w:rsidRDefault="006A1D5E" w:rsidP="00E74352">
            <w:pPr>
              <w:rPr>
                <w:sz w:val="16"/>
                <w:szCs w:val="16"/>
              </w:rPr>
            </w:pPr>
            <w:r>
              <w:rPr>
                <w:sz w:val="16"/>
                <w:szCs w:val="16"/>
              </w:rPr>
              <w:t xml:space="preserve">Full time traffic assistance per person per hour </w:t>
            </w:r>
          </w:p>
        </w:tc>
        <w:tc>
          <w:tcPr>
            <w:tcW w:w="4788" w:type="dxa"/>
          </w:tcPr>
          <w:p w:rsidR="006A1D5E" w:rsidRPr="005E5BC9" w:rsidRDefault="006A1D5E" w:rsidP="00E74352">
            <w:pPr>
              <w:rPr>
                <w:sz w:val="16"/>
                <w:szCs w:val="16"/>
              </w:rPr>
            </w:pPr>
            <w:r>
              <w:rPr>
                <w:sz w:val="16"/>
                <w:szCs w:val="16"/>
              </w:rPr>
              <w:t>R250.00</w:t>
            </w:r>
          </w:p>
        </w:tc>
      </w:tr>
      <w:tr w:rsidR="006A1D5E" w:rsidTr="00E74352">
        <w:tc>
          <w:tcPr>
            <w:tcW w:w="4788" w:type="dxa"/>
            <w:vAlign w:val="center"/>
          </w:tcPr>
          <w:p w:rsidR="006A1D5E" w:rsidRPr="005E5BC9" w:rsidRDefault="006A1D5E" w:rsidP="00E74352">
            <w:pPr>
              <w:rPr>
                <w:sz w:val="16"/>
                <w:szCs w:val="16"/>
              </w:rPr>
            </w:pPr>
            <w:r>
              <w:rPr>
                <w:sz w:val="16"/>
                <w:szCs w:val="16"/>
              </w:rPr>
              <w:t xml:space="preserve">Tariff per </w:t>
            </w:r>
            <w:proofErr w:type="spellStart"/>
            <w:r>
              <w:rPr>
                <w:sz w:val="16"/>
                <w:szCs w:val="16"/>
              </w:rPr>
              <w:t>kilometer</w:t>
            </w:r>
            <w:proofErr w:type="spellEnd"/>
            <w:r>
              <w:rPr>
                <w:sz w:val="16"/>
                <w:szCs w:val="16"/>
              </w:rPr>
              <w:t xml:space="preserve"> per vehicle</w:t>
            </w:r>
          </w:p>
        </w:tc>
        <w:tc>
          <w:tcPr>
            <w:tcW w:w="4788" w:type="dxa"/>
          </w:tcPr>
          <w:p w:rsidR="006A1D5E" w:rsidRPr="005E5BC9" w:rsidRDefault="006A1D5E" w:rsidP="00E74352">
            <w:pPr>
              <w:rPr>
                <w:sz w:val="16"/>
                <w:szCs w:val="16"/>
              </w:rPr>
            </w:pPr>
            <w:r>
              <w:rPr>
                <w:sz w:val="16"/>
                <w:szCs w:val="16"/>
              </w:rPr>
              <w:t>R 8.50</w:t>
            </w:r>
          </w:p>
        </w:tc>
      </w:tr>
      <w:tr w:rsidR="006A1D5E" w:rsidTr="00E74352">
        <w:tc>
          <w:tcPr>
            <w:tcW w:w="4788" w:type="dxa"/>
            <w:vAlign w:val="center"/>
          </w:tcPr>
          <w:p w:rsidR="006A1D5E" w:rsidRDefault="006A1D5E" w:rsidP="00E74352">
            <w:pPr>
              <w:rPr>
                <w:sz w:val="16"/>
                <w:szCs w:val="16"/>
              </w:rPr>
            </w:pPr>
          </w:p>
          <w:p w:rsidR="006A1D5E" w:rsidRPr="005E5BC9" w:rsidRDefault="006A1D5E" w:rsidP="00E74352">
            <w:pPr>
              <w:rPr>
                <w:sz w:val="16"/>
                <w:szCs w:val="16"/>
              </w:rPr>
            </w:pPr>
          </w:p>
        </w:tc>
        <w:tc>
          <w:tcPr>
            <w:tcW w:w="4788" w:type="dxa"/>
          </w:tcPr>
          <w:p w:rsidR="006A1D5E" w:rsidRPr="005E5BC9" w:rsidRDefault="006A1D5E" w:rsidP="00E74352">
            <w:pPr>
              <w:rPr>
                <w:sz w:val="16"/>
                <w:szCs w:val="16"/>
              </w:rPr>
            </w:pPr>
          </w:p>
        </w:tc>
      </w:tr>
      <w:tr w:rsidR="006A1D5E" w:rsidTr="00E74352">
        <w:tc>
          <w:tcPr>
            <w:tcW w:w="4788" w:type="dxa"/>
            <w:vAlign w:val="center"/>
          </w:tcPr>
          <w:p w:rsidR="006A1D5E" w:rsidRPr="005E5BC9" w:rsidRDefault="006A1D5E" w:rsidP="00E74352">
            <w:pPr>
              <w:rPr>
                <w:b/>
                <w:sz w:val="16"/>
                <w:szCs w:val="16"/>
              </w:rPr>
            </w:pPr>
            <w:r>
              <w:rPr>
                <w:b/>
                <w:sz w:val="16"/>
                <w:szCs w:val="16"/>
              </w:rPr>
              <w:t>IMPOUDING OF VEHICLES</w:t>
            </w:r>
          </w:p>
        </w:tc>
        <w:tc>
          <w:tcPr>
            <w:tcW w:w="4788" w:type="dxa"/>
          </w:tcPr>
          <w:p w:rsidR="006A1D5E" w:rsidRPr="005E5BC9" w:rsidRDefault="006A1D5E" w:rsidP="00E74352">
            <w:pPr>
              <w:rPr>
                <w:sz w:val="16"/>
                <w:szCs w:val="16"/>
              </w:rPr>
            </w:pPr>
            <w:r>
              <w:rPr>
                <w:sz w:val="16"/>
                <w:szCs w:val="16"/>
              </w:rPr>
              <w:t xml:space="preserve"> </w:t>
            </w:r>
          </w:p>
        </w:tc>
      </w:tr>
      <w:tr w:rsidR="006A1D5E" w:rsidTr="00E74352">
        <w:tc>
          <w:tcPr>
            <w:tcW w:w="4788" w:type="dxa"/>
            <w:vAlign w:val="center"/>
          </w:tcPr>
          <w:p w:rsidR="006A1D5E" w:rsidRPr="00AE7CE6" w:rsidRDefault="006A1D5E" w:rsidP="00E74352">
            <w:pPr>
              <w:rPr>
                <w:sz w:val="16"/>
                <w:szCs w:val="16"/>
              </w:rPr>
            </w:pPr>
            <w:r w:rsidRPr="00AE7CE6">
              <w:rPr>
                <w:sz w:val="16"/>
                <w:szCs w:val="16"/>
              </w:rPr>
              <w:t>Breakdown Charges</w:t>
            </w:r>
          </w:p>
        </w:tc>
        <w:tc>
          <w:tcPr>
            <w:tcW w:w="4788" w:type="dxa"/>
          </w:tcPr>
          <w:p w:rsidR="006A1D5E" w:rsidRDefault="006A1D5E" w:rsidP="00E74352">
            <w:pPr>
              <w:rPr>
                <w:sz w:val="16"/>
                <w:szCs w:val="16"/>
              </w:rPr>
            </w:pPr>
            <w:r>
              <w:rPr>
                <w:sz w:val="16"/>
                <w:szCs w:val="16"/>
              </w:rPr>
              <w:t>R 1000.00</w:t>
            </w:r>
          </w:p>
        </w:tc>
      </w:tr>
      <w:tr w:rsidR="006A1D5E" w:rsidTr="00E74352">
        <w:tc>
          <w:tcPr>
            <w:tcW w:w="4788" w:type="dxa"/>
            <w:vAlign w:val="center"/>
          </w:tcPr>
          <w:p w:rsidR="006A1D5E" w:rsidRPr="00AE7CE6" w:rsidRDefault="006A1D5E" w:rsidP="00E74352">
            <w:pPr>
              <w:rPr>
                <w:sz w:val="16"/>
                <w:szCs w:val="16"/>
              </w:rPr>
            </w:pPr>
            <w:r w:rsidRPr="00AE7CE6">
              <w:rPr>
                <w:sz w:val="16"/>
                <w:szCs w:val="16"/>
              </w:rPr>
              <w:t>Storage</w:t>
            </w:r>
          </w:p>
        </w:tc>
        <w:tc>
          <w:tcPr>
            <w:tcW w:w="4788" w:type="dxa"/>
          </w:tcPr>
          <w:p w:rsidR="006A1D5E" w:rsidRDefault="006A1D5E" w:rsidP="00E74352">
            <w:pPr>
              <w:rPr>
                <w:sz w:val="16"/>
                <w:szCs w:val="16"/>
              </w:rPr>
            </w:pPr>
            <w:r>
              <w:rPr>
                <w:sz w:val="16"/>
                <w:szCs w:val="16"/>
              </w:rPr>
              <w:t>R 150.00 per day</w:t>
            </w:r>
          </w:p>
        </w:tc>
      </w:tr>
      <w:tr w:rsidR="006A1D5E" w:rsidTr="00E74352">
        <w:tc>
          <w:tcPr>
            <w:tcW w:w="4788" w:type="dxa"/>
            <w:vAlign w:val="center"/>
          </w:tcPr>
          <w:p w:rsidR="006A1D5E" w:rsidRDefault="006A1D5E" w:rsidP="00E74352">
            <w:pPr>
              <w:rPr>
                <w:b/>
                <w:sz w:val="16"/>
                <w:szCs w:val="16"/>
              </w:rPr>
            </w:pPr>
          </w:p>
        </w:tc>
        <w:tc>
          <w:tcPr>
            <w:tcW w:w="4788" w:type="dxa"/>
          </w:tcPr>
          <w:p w:rsidR="006A1D5E" w:rsidRDefault="006A1D5E" w:rsidP="00E74352">
            <w:pPr>
              <w:rPr>
                <w:sz w:val="16"/>
                <w:szCs w:val="16"/>
              </w:rPr>
            </w:pPr>
          </w:p>
        </w:tc>
      </w:tr>
      <w:tr w:rsidR="006A1D5E" w:rsidTr="00E74352">
        <w:tc>
          <w:tcPr>
            <w:tcW w:w="4788" w:type="dxa"/>
            <w:vAlign w:val="center"/>
          </w:tcPr>
          <w:p w:rsidR="006A1D5E" w:rsidRDefault="006A1D5E" w:rsidP="00E74352">
            <w:pPr>
              <w:rPr>
                <w:b/>
                <w:sz w:val="16"/>
                <w:szCs w:val="16"/>
              </w:rPr>
            </w:pPr>
            <w:r>
              <w:rPr>
                <w:b/>
                <w:sz w:val="16"/>
                <w:szCs w:val="16"/>
              </w:rPr>
              <w:t>FUNERALS / EVENTS</w:t>
            </w:r>
          </w:p>
        </w:tc>
        <w:tc>
          <w:tcPr>
            <w:tcW w:w="4788" w:type="dxa"/>
          </w:tcPr>
          <w:p w:rsidR="006A1D5E" w:rsidRDefault="006A1D5E" w:rsidP="00E74352">
            <w:pPr>
              <w:rPr>
                <w:sz w:val="16"/>
                <w:szCs w:val="16"/>
              </w:rPr>
            </w:pPr>
          </w:p>
        </w:tc>
      </w:tr>
      <w:tr w:rsidR="006A1D5E" w:rsidTr="00E74352">
        <w:tc>
          <w:tcPr>
            <w:tcW w:w="4788" w:type="dxa"/>
            <w:vAlign w:val="center"/>
          </w:tcPr>
          <w:p w:rsidR="006A1D5E" w:rsidRPr="005E5BC9" w:rsidRDefault="006A1D5E" w:rsidP="00E74352">
            <w:pPr>
              <w:rPr>
                <w:sz w:val="16"/>
                <w:szCs w:val="16"/>
              </w:rPr>
            </w:pPr>
            <w:r>
              <w:rPr>
                <w:sz w:val="16"/>
                <w:szCs w:val="16"/>
              </w:rPr>
              <w:t>Funeral Escort</w:t>
            </w:r>
          </w:p>
        </w:tc>
        <w:tc>
          <w:tcPr>
            <w:tcW w:w="4788" w:type="dxa"/>
          </w:tcPr>
          <w:p w:rsidR="006A1D5E" w:rsidRPr="005E5BC9" w:rsidRDefault="006A1D5E" w:rsidP="00E74352">
            <w:pPr>
              <w:rPr>
                <w:sz w:val="16"/>
                <w:szCs w:val="16"/>
              </w:rPr>
            </w:pPr>
            <w:r>
              <w:rPr>
                <w:sz w:val="16"/>
                <w:szCs w:val="16"/>
              </w:rPr>
              <w:t>R300.00</w:t>
            </w:r>
          </w:p>
        </w:tc>
      </w:tr>
      <w:tr w:rsidR="006A1D5E" w:rsidTr="00E74352">
        <w:tc>
          <w:tcPr>
            <w:tcW w:w="4788" w:type="dxa"/>
            <w:vAlign w:val="center"/>
          </w:tcPr>
          <w:p w:rsidR="006A1D5E" w:rsidRPr="005E5BC9" w:rsidRDefault="006A1D5E" w:rsidP="00E74352">
            <w:pPr>
              <w:rPr>
                <w:sz w:val="16"/>
                <w:szCs w:val="16"/>
              </w:rPr>
            </w:pPr>
            <w:r>
              <w:rPr>
                <w:sz w:val="16"/>
                <w:szCs w:val="16"/>
              </w:rPr>
              <w:t>Events (Fun Run, Marathons)</w:t>
            </w:r>
          </w:p>
        </w:tc>
        <w:tc>
          <w:tcPr>
            <w:tcW w:w="4788" w:type="dxa"/>
          </w:tcPr>
          <w:p w:rsidR="006A1D5E" w:rsidRPr="005E5BC9" w:rsidRDefault="006A1D5E" w:rsidP="00E74352">
            <w:pPr>
              <w:rPr>
                <w:sz w:val="16"/>
                <w:szCs w:val="16"/>
              </w:rPr>
            </w:pPr>
            <w:r>
              <w:rPr>
                <w:sz w:val="16"/>
                <w:szCs w:val="16"/>
              </w:rPr>
              <w:t>R300.00</w:t>
            </w:r>
          </w:p>
        </w:tc>
      </w:tr>
      <w:tr w:rsidR="006A1D5E" w:rsidTr="00E74352">
        <w:tc>
          <w:tcPr>
            <w:tcW w:w="4788" w:type="dxa"/>
            <w:vAlign w:val="center"/>
          </w:tcPr>
          <w:p w:rsidR="006A1D5E" w:rsidRDefault="006A1D5E" w:rsidP="00E74352">
            <w:pPr>
              <w:rPr>
                <w:sz w:val="16"/>
                <w:szCs w:val="16"/>
              </w:rPr>
            </w:pPr>
          </w:p>
          <w:p w:rsidR="006A1D5E" w:rsidRPr="005E5BC9" w:rsidRDefault="006A1D5E" w:rsidP="00E74352">
            <w:pPr>
              <w:rPr>
                <w:sz w:val="16"/>
                <w:szCs w:val="16"/>
              </w:rPr>
            </w:pPr>
          </w:p>
        </w:tc>
        <w:tc>
          <w:tcPr>
            <w:tcW w:w="4788" w:type="dxa"/>
          </w:tcPr>
          <w:p w:rsidR="006A1D5E" w:rsidRPr="005E5BC9" w:rsidRDefault="006A1D5E" w:rsidP="00E74352">
            <w:pPr>
              <w:rPr>
                <w:sz w:val="16"/>
                <w:szCs w:val="16"/>
              </w:rPr>
            </w:pPr>
          </w:p>
        </w:tc>
      </w:tr>
      <w:tr w:rsidR="006A1D5E" w:rsidTr="00E74352">
        <w:tc>
          <w:tcPr>
            <w:tcW w:w="4788" w:type="dxa"/>
            <w:vAlign w:val="center"/>
          </w:tcPr>
          <w:p w:rsidR="006A1D5E" w:rsidRPr="001D33F7" w:rsidRDefault="006A1D5E" w:rsidP="00E74352">
            <w:pPr>
              <w:rPr>
                <w:b/>
                <w:sz w:val="16"/>
                <w:szCs w:val="16"/>
              </w:rPr>
            </w:pPr>
            <w:r>
              <w:rPr>
                <w:b/>
                <w:sz w:val="16"/>
                <w:szCs w:val="16"/>
              </w:rPr>
              <w:t xml:space="preserve">PARKING METER FEES </w:t>
            </w:r>
          </w:p>
        </w:tc>
        <w:tc>
          <w:tcPr>
            <w:tcW w:w="4788" w:type="dxa"/>
          </w:tcPr>
          <w:p w:rsidR="006A1D5E" w:rsidRPr="005E5BC9" w:rsidRDefault="006A1D5E" w:rsidP="00E74352">
            <w:pPr>
              <w:rPr>
                <w:sz w:val="16"/>
                <w:szCs w:val="16"/>
              </w:rPr>
            </w:pPr>
          </w:p>
        </w:tc>
      </w:tr>
      <w:tr w:rsidR="006A1D5E" w:rsidTr="00E74352">
        <w:tc>
          <w:tcPr>
            <w:tcW w:w="4788" w:type="dxa"/>
            <w:vAlign w:val="center"/>
          </w:tcPr>
          <w:p w:rsidR="006A1D5E" w:rsidRPr="005E5BC9" w:rsidRDefault="006A1D5E" w:rsidP="00E74352">
            <w:pPr>
              <w:rPr>
                <w:sz w:val="16"/>
                <w:szCs w:val="16"/>
              </w:rPr>
            </w:pPr>
            <w:r>
              <w:rPr>
                <w:sz w:val="16"/>
                <w:szCs w:val="16"/>
              </w:rPr>
              <w:t>DPS</w:t>
            </w:r>
          </w:p>
        </w:tc>
        <w:tc>
          <w:tcPr>
            <w:tcW w:w="4788" w:type="dxa"/>
          </w:tcPr>
          <w:p w:rsidR="006A1D5E" w:rsidRDefault="006A1D5E" w:rsidP="00E74352">
            <w:pPr>
              <w:rPr>
                <w:sz w:val="16"/>
                <w:szCs w:val="16"/>
              </w:rPr>
            </w:pPr>
            <w:r>
              <w:rPr>
                <w:sz w:val="16"/>
                <w:szCs w:val="16"/>
              </w:rPr>
              <w:t>First 9 minutes free</w:t>
            </w:r>
          </w:p>
          <w:p w:rsidR="006A1D5E" w:rsidRDefault="006A1D5E" w:rsidP="00E74352">
            <w:pPr>
              <w:rPr>
                <w:sz w:val="16"/>
                <w:szCs w:val="16"/>
              </w:rPr>
            </w:pPr>
            <w:r>
              <w:rPr>
                <w:sz w:val="16"/>
                <w:szCs w:val="16"/>
              </w:rPr>
              <w:t>R1.00 per 10 minutes</w:t>
            </w:r>
          </w:p>
          <w:p w:rsidR="006A1D5E" w:rsidRPr="005E5BC9" w:rsidRDefault="006A1D5E" w:rsidP="00E74352">
            <w:pPr>
              <w:rPr>
                <w:sz w:val="16"/>
                <w:szCs w:val="16"/>
              </w:rPr>
            </w:pPr>
            <w:r>
              <w:rPr>
                <w:sz w:val="16"/>
                <w:szCs w:val="16"/>
              </w:rPr>
              <w:t>R5.00 per hour</w:t>
            </w:r>
          </w:p>
        </w:tc>
      </w:tr>
    </w:tbl>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6367E8" w:rsidRDefault="006367E8">
      <w:pPr>
        <w:rPr>
          <w:rFonts w:ascii="Arial Narrow" w:eastAsia="Times New Roman" w:hAnsi="Arial Narrow" w:cs="Arial"/>
          <w:sz w:val="24"/>
          <w:szCs w:val="24"/>
          <w:lang w:val="en-AU" w:eastAsia="en-GB"/>
        </w:rPr>
      </w:pPr>
    </w:p>
    <w:p w:rsidR="00F06AFB" w:rsidRPr="00C80399" w:rsidRDefault="00F06AFB" w:rsidP="00F06A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2"/>
          <w:szCs w:val="32"/>
          <w:lang w:val="en-US"/>
        </w:rPr>
      </w:pPr>
      <w:r w:rsidRPr="00C80399">
        <w:rPr>
          <w:b/>
          <w:sz w:val="32"/>
          <w:szCs w:val="32"/>
          <w:lang w:val="en-US"/>
        </w:rPr>
        <w:t>TOWN PLANNING AND LAND MANAGEMENT TARIFF STRUCTURE</w:t>
      </w:r>
    </w:p>
    <w:p w:rsidR="00F06AFB" w:rsidRDefault="00F06AFB" w:rsidP="00F06A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18"/>
          <w:szCs w:val="18"/>
          <w:lang w:val="en-US"/>
        </w:rPr>
      </w:pPr>
    </w:p>
    <w:p w:rsidR="00F06AFB" w:rsidRPr="003B089B" w:rsidRDefault="00F06AFB" w:rsidP="00F06A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4"/>
          <w:szCs w:val="24"/>
          <w:lang w:val="en-US"/>
        </w:rPr>
      </w:pPr>
      <w:r w:rsidRPr="003B089B">
        <w:rPr>
          <w:b/>
          <w:sz w:val="24"/>
          <w:szCs w:val="24"/>
          <w:lang w:val="en-US"/>
        </w:rPr>
        <w:t>NOTE: 5% has been factored as next financial years increase (2020/2021).</w:t>
      </w:r>
    </w:p>
    <w:p w:rsidR="00F06AFB" w:rsidRPr="003B089B" w:rsidRDefault="00F06AFB" w:rsidP="00F06A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4"/>
          <w:szCs w:val="24"/>
          <w:u w:val="single"/>
          <w:lang w:val="en-US"/>
        </w:rPr>
      </w:pPr>
    </w:p>
    <w:p w:rsidR="00F06AFB" w:rsidRPr="003B089B" w:rsidRDefault="00F06AFB" w:rsidP="00F06A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 w:val="24"/>
          <w:szCs w:val="24"/>
          <w:u w:val="single"/>
          <w:lang w:val="en-US"/>
        </w:rPr>
      </w:pPr>
      <w:r w:rsidRPr="003B089B">
        <w:rPr>
          <w:b/>
          <w:sz w:val="24"/>
          <w:szCs w:val="24"/>
          <w:u w:val="single"/>
          <w:lang w:val="en-US"/>
        </w:rPr>
        <w:t>TARRIF STRUCTURE FOR 2019/20</w:t>
      </w:r>
    </w:p>
    <w:p w:rsidR="00F06AFB" w:rsidRPr="003B089B" w:rsidRDefault="00F06AFB" w:rsidP="00F06A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lang w:val="en-US"/>
        </w:rPr>
      </w:pPr>
    </w:p>
    <w:p w:rsidR="00F06AFB" w:rsidRPr="003B089B" w:rsidRDefault="00F06AFB" w:rsidP="00F06AFB">
      <w:pPr>
        <w:rPr>
          <w:sz w:val="24"/>
          <w:szCs w:val="24"/>
        </w:rPr>
      </w:pPr>
      <w:r w:rsidRPr="003B089B">
        <w:rPr>
          <w:sz w:val="24"/>
          <w:szCs w:val="24"/>
          <w:lang w:val="en-US"/>
        </w:rPr>
        <w:t>The following tariff structure is applicable for 2019/20:</w:t>
      </w:r>
    </w:p>
    <w:p w:rsidR="00F06AFB" w:rsidRPr="006C6EA6" w:rsidRDefault="00F06AFB" w:rsidP="00F06AFB">
      <w:pPr>
        <w:rPr>
          <w:sz w:val="18"/>
          <w:szCs w:val="18"/>
        </w:rPr>
      </w:pPr>
    </w:p>
    <w:tbl>
      <w:tblPr>
        <w:tblW w:w="13472" w:type="dxa"/>
        <w:tblInd w:w="-145" w:type="dxa"/>
        <w:tblLayout w:type="fixed"/>
        <w:tblCellMar>
          <w:left w:w="100" w:type="dxa"/>
          <w:right w:w="100" w:type="dxa"/>
        </w:tblCellMar>
        <w:tblLook w:val="0000" w:firstRow="0" w:lastRow="0" w:firstColumn="0" w:lastColumn="0" w:noHBand="0" w:noVBand="0"/>
      </w:tblPr>
      <w:tblGrid>
        <w:gridCol w:w="717"/>
        <w:gridCol w:w="4949"/>
        <w:gridCol w:w="1275"/>
        <w:gridCol w:w="1418"/>
        <w:gridCol w:w="4137"/>
        <w:gridCol w:w="976"/>
      </w:tblGrid>
      <w:tr w:rsidR="00F06AFB" w:rsidRPr="006C6EA6" w:rsidTr="001C0C86">
        <w:trPr>
          <w:gridAfter w:val="2"/>
          <w:wAfter w:w="5113" w:type="dxa"/>
          <w:cantSplit/>
          <w:tblHeader/>
        </w:trPr>
        <w:tc>
          <w:tcPr>
            <w:tcW w:w="717" w:type="dxa"/>
            <w:tcBorders>
              <w:top w:val="single" w:sz="6" w:space="0" w:color="000000"/>
              <w:left w:val="single" w:sz="6" w:space="0" w:color="000000"/>
              <w:bottom w:val="nil"/>
              <w:right w:val="nil"/>
            </w:tcBorders>
          </w:tcPr>
          <w:p w:rsidR="00F06AFB" w:rsidRPr="006C6EA6" w:rsidRDefault="00F06AFB" w:rsidP="001C0C86">
            <w:pPr>
              <w:autoSpaceDE w:val="0"/>
              <w:autoSpaceDN w:val="0"/>
              <w:adjustRightInd w:val="0"/>
              <w:spacing w:before="100" w:after="56" w:line="240" w:lineRule="auto"/>
              <w:rPr>
                <w:b/>
                <w:bCs/>
                <w:i/>
                <w:iCs/>
                <w:sz w:val="18"/>
                <w:szCs w:val="18"/>
                <w:u w:val="single"/>
              </w:rPr>
            </w:pPr>
            <w:r w:rsidRPr="006C6EA6">
              <w:rPr>
                <w:b/>
                <w:bCs/>
                <w:i/>
                <w:iCs/>
                <w:sz w:val="18"/>
                <w:szCs w:val="18"/>
                <w:u w:val="single"/>
              </w:rPr>
              <w:t>No</w:t>
            </w:r>
          </w:p>
        </w:tc>
        <w:tc>
          <w:tcPr>
            <w:tcW w:w="4949" w:type="dxa"/>
            <w:tcBorders>
              <w:top w:val="single" w:sz="6" w:space="0" w:color="000000"/>
              <w:left w:val="single" w:sz="6" w:space="0" w:color="000000"/>
              <w:bottom w:val="nil"/>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r w:rsidRPr="006C6EA6">
              <w:rPr>
                <w:b/>
                <w:bCs/>
                <w:i/>
                <w:iCs/>
                <w:sz w:val="18"/>
                <w:szCs w:val="18"/>
                <w:u w:val="single"/>
              </w:rPr>
              <w:t>APPLICATION TYPE</w:t>
            </w:r>
          </w:p>
        </w:tc>
        <w:tc>
          <w:tcPr>
            <w:tcW w:w="1275" w:type="dxa"/>
            <w:tcBorders>
              <w:top w:val="single" w:sz="4" w:space="0" w:color="auto"/>
              <w:left w:val="single" w:sz="4" w:space="0" w:color="auto"/>
              <w:bottom w:val="single" w:sz="4" w:space="0" w:color="auto"/>
              <w:right w:val="single" w:sz="4" w:space="0" w:color="auto"/>
            </w:tcBorders>
          </w:tcPr>
          <w:p w:rsidR="00F06AFB" w:rsidRDefault="00F06AFB" w:rsidP="001C0C86">
            <w:pPr>
              <w:autoSpaceDE w:val="0"/>
              <w:autoSpaceDN w:val="0"/>
              <w:adjustRightInd w:val="0"/>
              <w:spacing w:before="100" w:after="56" w:line="240" w:lineRule="auto"/>
              <w:jc w:val="center"/>
              <w:rPr>
                <w:b/>
                <w:bCs/>
                <w:i/>
                <w:iCs/>
                <w:sz w:val="18"/>
                <w:szCs w:val="18"/>
                <w:u w:val="single"/>
              </w:rPr>
            </w:pPr>
            <w:r w:rsidRPr="006C6EA6">
              <w:rPr>
                <w:b/>
                <w:bCs/>
                <w:i/>
                <w:iCs/>
                <w:sz w:val="18"/>
                <w:szCs w:val="18"/>
                <w:u w:val="single"/>
              </w:rPr>
              <w:t>R Amount</w:t>
            </w:r>
          </w:p>
          <w:p w:rsidR="00F06AFB" w:rsidRPr="006C6EA6" w:rsidRDefault="00F06AFB" w:rsidP="001C0C86">
            <w:pPr>
              <w:autoSpaceDE w:val="0"/>
              <w:autoSpaceDN w:val="0"/>
              <w:adjustRightInd w:val="0"/>
              <w:spacing w:before="100" w:after="56" w:line="240" w:lineRule="auto"/>
              <w:jc w:val="center"/>
              <w:rPr>
                <w:sz w:val="18"/>
                <w:szCs w:val="18"/>
              </w:rPr>
            </w:pPr>
            <w:r>
              <w:rPr>
                <w:b/>
                <w:bCs/>
                <w:i/>
                <w:iCs/>
                <w:sz w:val="18"/>
                <w:szCs w:val="18"/>
                <w:u w:val="single"/>
              </w:rPr>
              <w:t>2019/20</w:t>
            </w:r>
          </w:p>
        </w:tc>
        <w:tc>
          <w:tcPr>
            <w:tcW w:w="1418"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b/>
                <w:bCs/>
                <w:i/>
                <w:iCs/>
                <w:sz w:val="18"/>
                <w:szCs w:val="18"/>
                <w:u w:val="single"/>
              </w:rPr>
            </w:pPr>
            <w:r>
              <w:rPr>
                <w:b/>
                <w:bCs/>
                <w:i/>
                <w:iCs/>
                <w:sz w:val="18"/>
                <w:szCs w:val="18"/>
                <w:u w:val="single"/>
              </w:rPr>
              <w:t>2020/21</w:t>
            </w:r>
          </w:p>
        </w:tc>
      </w:tr>
      <w:tr w:rsidR="00F06AFB" w:rsidRPr="006C6EA6" w:rsidTr="001C0C86">
        <w:trPr>
          <w:gridAfter w:val="2"/>
          <w:wAfter w:w="5113" w:type="dxa"/>
          <w:cantSplit/>
        </w:trPr>
        <w:tc>
          <w:tcPr>
            <w:tcW w:w="717" w:type="dxa"/>
            <w:tcBorders>
              <w:top w:val="single" w:sz="6" w:space="0" w:color="000000"/>
              <w:left w:val="single" w:sz="6" w:space="0" w:color="000000"/>
              <w:bottom w:val="nil"/>
              <w:right w:val="nil"/>
            </w:tcBorders>
            <w:vAlign w:val="center"/>
          </w:tcPr>
          <w:p w:rsidR="00F06AFB" w:rsidRPr="00FE4AF4" w:rsidRDefault="00F06AFB" w:rsidP="001C0C86">
            <w:pPr>
              <w:autoSpaceDE w:val="0"/>
              <w:autoSpaceDN w:val="0"/>
              <w:adjustRightInd w:val="0"/>
              <w:spacing w:before="100" w:after="56" w:line="240" w:lineRule="auto"/>
              <w:jc w:val="center"/>
              <w:rPr>
                <w:b/>
                <w:sz w:val="18"/>
                <w:szCs w:val="18"/>
              </w:rPr>
            </w:pPr>
            <w:r w:rsidRPr="00FE4AF4">
              <w:rPr>
                <w:b/>
                <w:i/>
                <w:iCs/>
                <w:sz w:val="18"/>
                <w:szCs w:val="18"/>
              </w:rPr>
              <w:t>1.</w:t>
            </w:r>
          </w:p>
        </w:tc>
        <w:tc>
          <w:tcPr>
            <w:tcW w:w="4949" w:type="dxa"/>
            <w:tcBorders>
              <w:top w:val="single" w:sz="6" w:space="0" w:color="000000"/>
              <w:left w:val="single" w:sz="6" w:space="0" w:color="000000"/>
              <w:bottom w:val="nil"/>
              <w:right w:val="single" w:sz="4" w:space="0" w:color="auto"/>
            </w:tcBorders>
            <w:vAlign w:val="center"/>
          </w:tcPr>
          <w:p w:rsidR="00F06AFB" w:rsidRPr="00FE4AF4" w:rsidRDefault="00F06AFB" w:rsidP="001C0C86">
            <w:pPr>
              <w:autoSpaceDE w:val="0"/>
              <w:autoSpaceDN w:val="0"/>
              <w:adjustRightInd w:val="0"/>
              <w:spacing w:before="100" w:after="56" w:line="240" w:lineRule="auto"/>
              <w:rPr>
                <w:b/>
                <w:sz w:val="18"/>
                <w:szCs w:val="18"/>
                <w:u w:val="single"/>
              </w:rPr>
            </w:pPr>
            <w:r w:rsidRPr="00FE4AF4">
              <w:rPr>
                <w:b/>
                <w:sz w:val="18"/>
                <w:szCs w:val="18"/>
                <w:u w:val="single"/>
              </w:rPr>
              <w:t>Advertising fees</w:t>
            </w: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2000-00</w:t>
            </w:r>
          </w:p>
        </w:tc>
        <w:tc>
          <w:tcPr>
            <w:tcW w:w="1418"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2100.00</w:t>
            </w:r>
          </w:p>
        </w:tc>
      </w:tr>
      <w:tr w:rsidR="00F06AFB" w:rsidRPr="006C6EA6" w:rsidTr="001C0C86">
        <w:trPr>
          <w:gridAfter w:val="2"/>
          <w:wAfter w:w="5113" w:type="dxa"/>
          <w:cantSplit/>
        </w:trPr>
        <w:tc>
          <w:tcPr>
            <w:tcW w:w="717" w:type="dxa"/>
            <w:tcBorders>
              <w:top w:val="single" w:sz="6" w:space="0" w:color="000000"/>
              <w:left w:val="single" w:sz="6" w:space="0" w:color="000000"/>
              <w:bottom w:val="nil"/>
              <w:right w:val="nil"/>
            </w:tcBorders>
            <w:vAlign w:val="center"/>
          </w:tcPr>
          <w:p w:rsidR="00F06AFB" w:rsidRPr="006C6EA6" w:rsidRDefault="00F06AFB" w:rsidP="001C0C86">
            <w:pPr>
              <w:autoSpaceDE w:val="0"/>
              <w:autoSpaceDN w:val="0"/>
              <w:adjustRightInd w:val="0"/>
              <w:spacing w:before="100" w:after="56" w:line="240" w:lineRule="auto"/>
              <w:jc w:val="center"/>
              <w:rPr>
                <w:i/>
                <w:iCs/>
                <w:sz w:val="18"/>
                <w:szCs w:val="18"/>
              </w:rPr>
            </w:pPr>
          </w:p>
        </w:tc>
        <w:tc>
          <w:tcPr>
            <w:tcW w:w="4949" w:type="dxa"/>
            <w:tcBorders>
              <w:top w:val="single" w:sz="6" w:space="0" w:color="000000"/>
              <w:left w:val="single" w:sz="6" w:space="0" w:color="000000"/>
              <w:bottom w:val="nil"/>
              <w:right w:val="single" w:sz="4" w:space="0" w:color="auto"/>
            </w:tcBorders>
            <w:vAlign w:val="center"/>
          </w:tcPr>
          <w:p w:rsidR="00F06AFB" w:rsidRPr="006C6EA6" w:rsidRDefault="00F06AFB" w:rsidP="001C0C86">
            <w:pPr>
              <w:autoSpaceDE w:val="0"/>
              <w:autoSpaceDN w:val="0"/>
              <w:adjustRightInd w:val="0"/>
              <w:spacing w:before="100" w:after="56" w:line="240" w:lineRule="auto"/>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p>
        </w:tc>
      </w:tr>
      <w:tr w:rsidR="00F06AFB" w:rsidRPr="006C6EA6" w:rsidTr="001C0C86">
        <w:trPr>
          <w:gridAfter w:val="2"/>
          <w:wAfter w:w="5113" w:type="dxa"/>
          <w:cantSplit/>
          <w:trHeight w:val="138"/>
        </w:trPr>
        <w:tc>
          <w:tcPr>
            <w:tcW w:w="717" w:type="dxa"/>
            <w:tcBorders>
              <w:top w:val="single" w:sz="6" w:space="0" w:color="000000"/>
              <w:left w:val="single" w:sz="6" w:space="0" w:color="000000"/>
              <w:bottom w:val="nil"/>
              <w:right w:val="nil"/>
            </w:tcBorders>
            <w:vAlign w:val="center"/>
          </w:tcPr>
          <w:p w:rsidR="00F06AFB" w:rsidRPr="00FE4AF4" w:rsidRDefault="00F06AFB" w:rsidP="001C0C86">
            <w:pPr>
              <w:autoSpaceDE w:val="0"/>
              <w:autoSpaceDN w:val="0"/>
              <w:adjustRightInd w:val="0"/>
              <w:spacing w:before="100" w:after="56" w:line="240" w:lineRule="auto"/>
              <w:jc w:val="center"/>
              <w:rPr>
                <w:b/>
                <w:i/>
                <w:iCs/>
                <w:sz w:val="18"/>
                <w:szCs w:val="18"/>
              </w:rPr>
            </w:pPr>
            <w:r w:rsidRPr="00FE4AF4">
              <w:rPr>
                <w:b/>
                <w:i/>
                <w:iCs/>
                <w:sz w:val="18"/>
                <w:szCs w:val="18"/>
              </w:rPr>
              <w:t>2.</w:t>
            </w:r>
          </w:p>
        </w:tc>
        <w:tc>
          <w:tcPr>
            <w:tcW w:w="4949" w:type="dxa"/>
            <w:tcBorders>
              <w:top w:val="single" w:sz="6" w:space="0" w:color="000000"/>
              <w:left w:val="single" w:sz="6" w:space="0" w:color="000000"/>
              <w:bottom w:val="nil"/>
              <w:right w:val="single" w:sz="4" w:space="0" w:color="auto"/>
            </w:tcBorders>
            <w:vAlign w:val="center"/>
          </w:tcPr>
          <w:p w:rsidR="00F06AFB" w:rsidRPr="00FE4AF4" w:rsidRDefault="00F06AFB" w:rsidP="001C0C86">
            <w:pPr>
              <w:autoSpaceDE w:val="0"/>
              <w:autoSpaceDN w:val="0"/>
              <w:adjustRightInd w:val="0"/>
              <w:spacing w:before="100" w:after="56" w:line="240" w:lineRule="auto"/>
              <w:rPr>
                <w:b/>
                <w:iCs/>
                <w:sz w:val="18"/>
                <w:szCs w:val="18"/>
                <w:u w:val="single"/>
              </w:rPr>
            </w:pPr>
            <w:r w:rsidRPr="00FE4AF4">
              <w:rPr>
                <w:b/>
                <w:iCs/>
                <w:sz w:val="18"/>
                <w:szCs w:val="18"/>
                <w:u w:val="single"/>
              </w:rPr>
              <w:t>Rezoning</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06AFB" w:rsidRPr="006C6EA6" w:rsidRDefault="00F06AFB" w:rsidP="001C0C86">
            <w:pPr>
              <w:autoSpaceDE w:val="0"/>
              <w:autoSpaceDN w:val="0"/>
              <w:adjustRightInd w:val="0"/>
              <w:spacing w:before="100" w:after="56"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06AFB" w:rsidRPr="006C6EA6" w:rsidRDefault="00F06AFB" w:rsidP="001C0C86">
            <w:pPr>
              <w:autoSpaceDE w:val="0"/>
              <w:autoSpaceDN w:val="0"/>
              <w:adjustRightInd w:val="0"/>
              <w:spacing w:before="100" w:after="56" w:line="240" w:lineRule="auto"/>
              <w:jc w:val="center"/>
              <w:rPr>
                <w:sz w:val="18"/>
                <w:szCs w:val="18"/>
              </w:rPr>
            </w:pPr>
          </w:p>
        </w:tc>
      </w:tr>
      <w:tr w:rsidR="00F06AFB" w:rsidRPr="006C6EA6" w:rsidTr="001C0C86">
        <w:trPr>
          <w:cantSplit/>
          <w:trHeight w:val="282"/>
        </w:trPr>
        <w:tc>
          <w:tcPr>
            <w:tcW w:w="717" w:type="dxa"/>
            <w:tcBorders>
              <w:top w:val="single" w:sz="6" w:space="0" w:color="000000"/>
              <w:left w:val="single" w:sz="6" w:space="0" w:color="000000"/>
              <w:bottom w:val="nil"/>
              <w:right w:val="nil"/>
            </w:tcBorders>
            <w:vAlign w:val="center"/>
          </w:tcPr>
          <w:p w:rsidR="00F06AFB" w:rsidRPr="006C6EA6" w:rsidRDefault="00F06AFB" w:rsidP="001C0C86">
            <w:pPr>
              <w:autoSpaceDE w:val="0"/>
              <w:autoSpaceDN w:val="0"/>
              <w:adjustRightInd w:val="0"/>
              <w:spacing w:before="100" w:after="56" w:line="240" w:lineRule="auto"/>
              <w:jc w:val="center"/>
              <w:rPr>
                <w:i/>
                <w:iCs/>
                <w:sz w:val="18"/>
                <w:szCs w:val="18"/>
              </w:rPr>
            </w:pPr>
            <w:r>
              <w:rPr>
                <w:i/>
                <w:iCs/>
                <w:sz w:val="18"/>
                <w:szCs w:val="18"/>
              </w:rPr>
              <w:t>2.1</w:t>
            </w:r>
          </w:p>
        </w:tc>
        <w:tc>
          <w:tcPr>
            <w:tcW w:w="4949" w:type="dxa"/>
            <w:tcBorders>
              <w:top w:val="single" w:sz="6" w:space="0" w:color="000000"/>
              <w:left w:val="single" w:sz="6" w:space="0" w:color="000000"/>
              <w:bottom w:val="nil"/>
              <w:right w:val="single" w:sz="4" w:space="0" w:color="auto"/>
            </w:tcBorders>
            <w:vAlign w:val="bottom"/>
          </w:tcPr>
          <w:p w:rsidR="00F06AFB" w:rsidRPr="006C6EA6" w:rsidRDefault="00F06AFB" w:rsidP="001C0C86">
            <w:pPr>
              <w:rPr>
                <w:iCs/>
                <w:sz w:val="18"/>
                <w:szCs w:val="18"/>
              </w:rPr>
            </w:pPr>
            <w:r w:rsidRPr="006C6EA6">
              <w:rPr>
                <w:iCs/>
                <w:sz w:val="18"/>
                <w:szCs w:val="18"/>
              </w:rPr>
              <w:t>Erven  0 - 2500 m²</w:t>
            </w:r>
          </w:p>
        </w:tc>
        <w:tc>
          <w:tcPr>
            <w:tcW w:w="1275" w:type="dxa"/>
            <w:tcBorders>
              <w:top w:val="single" w:sz="4" w:space="0" w:color="auto"/>
              <w:left w:val="single" w:sz="4" w:space="0" w:color="auto"/>
              <w:bottom w:val="single" w:sz="4" w:space="0" w:color="auto"/>
              <w:right w:val="single" w:sz="4" w:space="0" w:color="auto"/>
            </w:tcBorders>
            <w:vAlign w:val="bottom"/>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2500-00</w:t>
            </w:r>
          </w:p>
        </w:tc>
        <w:tc>
          <w:tcPr>
            <w:tcW w:w="1418" w:type="dxa"/>
            <w:tcBorders>
              <w:left w:val="single" w:sz="4" w:space="0" w:color="auto"/>
              <w:bottom w:val="single" w:sz="4" w:space="0" w:color="auto"/>
              <w:right w:val="single" w:sz="4" w:space="0" w:color="auto"/>
            </w:tcBorders>
            <w:vAlign w:val="center"/>
          </w:tcPr>
          <w:p w:rsidR="00F06AFB" w:rsidRPr="006C6EA6" w:rsidRDefault="00F06AFB" w:rsidP="001C0C86">
            <w:pPr>
              <w:jc w:val="center"/>
              <w:rPr>
                <w:sz w:val="18"/>
                <w:szCs w:val="18"/>
                <w:lang w:val="en-US"/>
              </w:rPr>
            </w:pPr>
            <w:r>
              <w:rPr>
                <w:sz w:val="18"/>
                <w:szCs w:val="18"/>
                <w:lang w:val="en-US"/>
              </w:rPr>
              <w:t>2625.00</w:t>
            </w:r>
          </w:p>
        </w:tc>
        <w:tc>
          <w:tcPr>
            <w:tcW w:w="4137" w:type="dxa"/>
            <w:tcBorders>
              <w:left w:val="single" w:sz="4" w:space="0" w:color="auto"/>
            </w:tcBorders>
            <w:vAlign w:val="bottom"/>
          </w:tcPr>
          <w:p w:rsidR="00F06AFB" w:rsidRPr="006C6EA6" w:rsidRDefault="00F06AFB" w:rsidP="001C0C86">
            <w:pPr>
              <w:rPr>
                <w:sz w:val="18"/>
                <w:szCs w:val="18"/>
                <w:lang w:val="en-US"/>
              </w:rPr>
            </w:pPr>
          </w:p>
        </w:tc>
        <w:tc>
          <w:tcPr>
            <w:tcW w:w="976" w:type="dxa"/>
            <w:vAlign w:val="bottom"/>
          </w:tcPr>
          <w:p w:rsidR="00F06AFB" w:rsidRPr="006C6EA6" w:rsidRDefault="00F06AFB" w:rsidP="001C0C86">
            <w:pPr>
              <w:jc w:val="center"/>
              <w:rPr>
                <w:sz w:val="18"/>
                <w:szCs w:val="18"/>
                <w:lang w:val="en-US"/>
              </w:rPr>
            </w:pPr>
          </w:p>
        </w:tc>
      </w:tr>
      <w:tr w:rsidR="00F06AFB" w:rsidRPr="006C6EA6" w:rsidTr="001C0C86">
        <w:trPr>
          <w:cantSplit/>
          <w:trHeight w:val="282"/>
        </w:trPr>
        <w:tc>
          <w:tcPr>
            <w:tcW w:w="717" w:type="dxa"/>
            <w:tcBorders>
              <w:top w:val="single" w:sz="6" w:space="0" w:color="000000"/>
              <w:left w:val="single" w:sz="6" w:space="0" w:color="000000"/>
              <w:bottom w:val="nil"/>
              <w:right w:val="nil"/>
            </w:tcBorders>
            <w:vAlign w:val="center"/>
          </w:tcPr>
          <w:p w:rsidR="00F06AFB" w:rsidRPr="006C6EA6" w:rsidRDefault="00F06AFB" w:rsidP="001C0C86">
            <w:pPr>
              <w:autoSpaceDE w:val="0"/>
              <w:autoSpaceDN w:val="0"/>
              <w:adjustRightInd w:val="0"/>
              <w:spacing w:before="100" w:after="56" w:line="240" w:lineRule="auto"/>
              <w:jc w:val="center"/>
              <w:rPr>
                <w:i/>
                <w:iCs/>
                <w:sz w:val="18"/>
                <w:szCs w:val="18"/>
              </w:rPr>
            </w:pPr>
            <w:r>
              <w:rPr>
                <w:i/>
                <w:iCs/>
                <w:sz w:val="18"/>
                <w:szCs w:val="18"/>
              </w:rPr>
              <w:t>2.2</w:t>
            </w:r>
          </w:p>
        </w:tc>
        <w:tc>
          <w:tcPr>
            <w:tcW w:w="4949" w:type="dxa"/>
            <w:tcBorders>
              <w:top w:val="single" w:sz="6" w:space="0" w:color="000000"/>
              <w:left w:val="single" w:sz="6" w:space="0" w:color="000000"/>
              <w:bottom w:val="nil"/>
              <w:right w:val="single" w:sz="4" w:space="0" w:color="auto"/>
            </w:tcBorders>
            <w:vAlign w:val="bottom"/>
          </w:tcPr>
          <w:p w:rsidR="00F06AFB" w:rsidRPr="006C6EA6" w:rsidRDefault="00F06AFB" w:rsidP="001C0C86">
            <w:pPr>
              <w:rPr>
                <w:iCs/>
                <w:sz w:val="18"/>
                <w:szCs w:val="18"/>
              </w:rPr>
            </w:pPr>
            <w:r w:rsidRPr="006C6EA6">
              <w:rPr>
                <w:iCs/>
                <w:sz w:val="18"/>
                <w:szCs w:val="18"/>
              </w:rPr>
              <w:t>Erven 2501 – 5000 m²</w:t>
            </w:r>
          </w:p>
        </w:tc>
        <w:tc>
          <w:tcPr>
            <w:tcW w:w="1275" w:type="dxa"/>
            <w:tcBorders>
              <w:top w:val="single" w:sz="4" w:space="0" w:color="auto"/>
              <w:left w:val="single" w:sz="4" w:space="0" w:color="auto"/>
              <w:bottom w:val="single" w:sz="4" w:space="0" w:color="auto"/>
              <w:right w:val="single" w:sz="4" w:space="0" w:color="auto"/>
            </w:tcBorders>
            <w:vAlign w:val="bottom"/>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4500-00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jc w:val="center"/>
              <w:rPr>
                <w:sz w:val="18"/>
                <w:szCs w:val="18"/>
                <w:lang w:val="en-US"/>
              </w:rPr>
            </w:pPr>
            <w:r>
              <w:rPr>
                <w:sz w:val="18"/>
                <w:szCs w:val="18"/>
                <w:lang w:val="en-US"/>
              </w:rPr>
              <w:t>4725.00</w:t>
            </w:r>
          </w:p>
        </w:tc>
        <w:tc>
          <w:tcPr>
            <w:tcW w:w="4137" w:type="dxa"/>
            <w:tcBorders>
              <w:left w:val="single" w:sz="4" w:space="0" w:color="auto"/>
            </w:tcBorders>
            <w:vAlign w:val="bottom"/>
          </w:tcPr>
          <w:p w:rsidR="00F06AFB" w:rsidRPr="006C6EA6" w:rsidRDefault="00F06AFB" w:rsidP="001C0C86">
            <w:pPr>
              <w:rPr>
                <w:sz w:val="18"/>
                <w:szCs w:val="18"/>
                <w:lang w:val="en-US"/>
              </w:rPr>
            </w:pPr>
          </w:p>
        </w:tc>
        <w:tc>
          <w:tcPr>
            <w:tcW w:w="976" w:type="dxa"/>
            <w:vAlign w:val="bottom"/>
          </w:tcPr>
          <w:p w:rsidR="00F06AFB" w:rsidRPr="006C6EA6" w:rsidRDefault="00F06AFB" w:rsidP="001C0C86">
            <w:pPr>
              <w:jc w:val="center"/>
              <w:rPr>
                <w:sz w:val="18"/>
                <w:szCs w:val="18"/>
                <w:lang w:val="en-US"/>
              </w:rPr>
            </w:pPr>
            <w:r w:rsidRPr="006C6EA6">
              <w:rPr>
                <w:sz w:val="18"/>
                <w:szCs w:val="18"/>
                <w:lang w:val="en-US"/>
              </w:rPr>
              <w:t>2500</w:t>
            </w:r>
          </w:p>
        </w:tc>
      </w:tr>
      <w:tr w:rsidR="00F06AFB" w:rsidRPr="006C6EA6" w:rsidTr="001C0C86">
        <w:trPr>
          <w:cantSplit/>
          <w:trHeight w:val="273"/>
        </w:trPr>
        <w:tc>
          <w:tcPr>
            <w:tcW w:w="717" w:type="dxa"/>
            <w:tcBorders>
              <w:top w:val="single" w:sz="6" w:space="0" w:color="000000"/>
              <w:left w:val="single" w:sz="6" w:space="0" w:color="000000"/>
              <w:bottom w:val="nil"/>
              <w:right w:val="nil"/>
            </w:tcBorders>
            <w:vAlign w:val="center"/>
          </w:tcPr>
          <w:p w:rsidR="00F06AFB" w:rsidRPr="006C6EA6" w:rsidRDefault="00F06AFB" w:rsidP="001C0C86">
            <w:pPr>
              <w:autoSpaceDE w:val="0"/>
              <w:autoSpaceDN w:val="0"/>
              <w:adjustRightInd w:val="0"/>
              <w:spacing w:before="100" w:after="56" w:line="240" w:lineRule="auto"/>
              <w:jc w:val="center"/>
              <w:rPr>
                <w:i/>
                <w:iCs/>
                <w:sz w:val="18"/>
                <w:szCs w:val="18"/>
              </w:rPr>
            </w:pPr>
            <w:r>
              <w:rPr>
                <w:i/>
                <w:iCs/>
                <w:sz w:val="18"/>
                <w:szCs w:val="18"/>
              </w:rPr>
              <w:t>2.3</w:t>
            </w:r>
          </w:p>
        </w:tc>
        <w:tc>
          <w:tcPr>
            <w:tcW w:w="4949" w:type="dxa"/>
            <w:tcBorders>
              <w:top w:val="single" w:sz="6" w:space="0" w:color="000000"/>
              <w:left w:val="single" w:sz="6" w:space="0" w:color="000000"/>
              <w:bottom w:val="nil"/>
              <w:right w:val="single" w:sz="4" w:space="0" w:color="auto"/>
            </w:tcBorders>
            <w:vAlign w:val="bottom"/>
          </w:tcPr>
          <w:p w:rsidR="00F06AFB" w:rsidRPr="006C6EA6" w:rsidRDefault="00F06AFB" w:rsidP="001C0C86">
            <w:pPr>
              <w:rPr>
                <w:iCs/>
                <w:sz w:val="18"/>
                <w:szCs w:val="18"/>
              </w:rPr>
            </w:pPr>
            <w:r w:rsidRPr="006C6EA6">
              <w:rPr>
                <w:iCs/>
                <w:sz w:val="18"/>
                <w:szCs w:val="18"/>
              </w:rPr>
              <w:t>Erven 5001-10 000 m²</w:t>
            </w:r>
          </w:p>
        </w:tc>
        <w:tc>
          <w:tcPr>
            <w:tcW w:w="1275" w:type="dxa"/>
            <w:tcBorders>
              <w:top w:val="single" w:sz="4" w:space="0" w:color="auto"/>
              <w:left w:val="single" w:sz="4" w:space="0" w:color="auto"/>
              <w:bottom w:val="single" w:sz="4" w:space="0" w:color="auto"/>
              <w:right w:val="single" w:sz="4" w:space="0" w:color="auto"/>
            </w:tcBorders>
            <w:vAlign w:val="bottom"/>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9000-00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jc w:val="center"/>
              <w:rPr>
                <w:sz w:val="18"/>
                <w:szCs w:val="18"/>
                <w:lang w:val="en-US"/>
              </w:rPr>
            </w:pPr>
            <w:r>
              <w:rPr>
                <w:sz w:val="18"/>
                <w:szCs w:val="18"/>
                <w:lang w:val="en-US"/>
              </w:rPr>
              <w:t>9450.00</w:t>
            </w:r>
          </w:p>
        </w:tc>
        <w:tc>
          <w:tcPr>
            <w:tcW w:w="4137" w:type="dxa"/>
            <w:tcBorders>
              <w:left w:val="single" w:sz="4" w:space="0" w:color="auto"/>
            </w:tcBorders>
            <w:vAlign w:val="bottom"/>
          </w:tcPr>
          <w:p w:rsidR="00F06AFB" w:rsidRPr="006C6EA6" w:rsidRDefault="00F06AFB" w:rsidP="001C0C86">
            <w:pPr>
              <w:rPr>
                <w:sz w:val="18"/>
                <w:szCs w:val="18"/>
                <w:lang w:val="en-US"/>
              </w:rPr>
            </w:pPr>
          </w:p>
        </w:tc>
        <w:tc>
          <w:tcPr>
            <w:tcW w:w="976" w:type="dxa"/>
            <w:vAlign w:val="bottom"/>
          </w:tcPr>
          <w:p w:rsidR="00F06AFB" w:rsidRPr="006C6EA6" w:rsidRDefault="00F06AFB" w:rsidP="001C0C86">
            <w:pPr>
              <w:jc w:val="center"/>
              <w:rPr>
                <w:sz w:val="18"/>
                <w:szCs w:val="18"/>
                <w:lang w:val="en-US"/>
              </w:rPr>
            </w:pPr>
            <w:r w:rsidRPr="006C6EA6">
              <w:rPr>
                <w:sz w:val="18"/>
                <w:szCs w:val="18"/>
                <w:lang w:val="en-US"/>
              </w:rPr>
              <w:t>4500</w:t>
            </w:r>
          </w:p>
        </w:tc>
      </w:tr>
      <w:tr w:rsidR="00F06AFB" w:rsidRPr="006C6EA6" w:rsidTr="001C0C86">
        <w:trPr>
          <w:cantSplit/>
          <w:trHeight w:val="327"/>
        </w:trPr>
        <w:tc>
          <w:tcPr>
            <w:tcW w:w="717" w:type="dxa"/>
            <w:tcBorders>
              <w:top w:val="single" w:sz="6" w:space="0" w:color="000000"/>
              <w:left w:val="single" w:sz="6" w:space="0" w:color="000000"/>
              <w:bottom w:val="nil"/>
              <w:right w:val="nil"/>
            </w:tcBorders>
            <w:vAlign w:val="center"/>
          </w:tcPr>
          <w:p w:rsidR="00F06AFB" w:rsidRPr="006C6EA6" w:rsidRDefault="00F06AFB" w:rsidP="001C0C86">
            <w:pPr>
              <w:autoSpaceDE w:val="0"/>
              <w:autoSpaceDN w:val="0"/>
              <w:adjustRightInd w:val="0"/>
              <w:spacing w:before="100" w:after="56" w:line="240" w:lineRule="auto"/>
              <w:jc w:val="center"/>
              <w:rPr>
                <w:i/>
                <w:iCs/>
                <w:sz w:val="18"/>
                <w:szCs w:val="18"/>
              </w:rPr>
            </w:pPr>
            <w:r>
              <w:rPr>
                <w:i/>
                <w:iCs/>
                <w:sz w:val="18"/>
                <w:szCs w:val="18"/>
              </w:rPr>
              <w:t>2.4</w:t>
            </w:r>
          </w:p>
        </w:tc>
        <w:tc>
          <w:tcPr>
            <w:tcW w:w="4949" w:type="dxa"/>
            <w:tcBorders>
              <w:top w:val="single" w:sz="6" w:space="0" w:color="000000"/>
              <w:left w:val="single" w:sz="6" w:space="0" w:color="000000"/>
              <w:bottom w:val="nil"/>
              <w:right w:val="single" w:sz="4" w:space="0" w:color="auto"/>
            </w:tcBorders>
            <w:vAlign w:val="bottom"/>
          </w:tcPr>
          <w:p w:rsidR="00F06AFB" w:rsidRPr="006C6EA6" w:rsidRDefault="00F06AFB" w:rsidP="001C0C86">
            <w:pPr>
              <w:rPr>
                <w:iCs/>
                <w:sz w:val="18"/>
                <w:szCs w:val="18"/>
              </w:rPr>
            </w:pPr>
            <w:r w:rsidRPr="006C6EA6">
              <w:rPr>
                <w:iCs/>
                <w:sz w:val="18"/>
                <w:szCs w:val="18"/>
              </w:rPr>
              <w:t>Erven 1ha - 5ha</w:t>
            </w:r>
          </w:p>
        </w:tc>
        <w:tc>
          <w:tcPr>
            <w:tcW w:w="1275" w:type="dxa"/>
            <w:tcBorders>
              <w:top w:val="single" w:sz="4" w:space="0" w:color="auto"/>
              <w:left w:val="single" w:sz="4" w:space="0" w:color="auto"/>
              <w:bottom w:val="single" w:sz="4" w:space="0" w:color="auto"/>
              <w:right w:val="single" w:sz="4" w:space="0" w:color="auto"/>
            </w:tcBorders>
            <w:vAlign w:val="bottom"/>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12000-00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jc w:val="center"/>
              <w:rPr>
                <w:sz w:val="18"/>
                <w:szCs w:val="18"/>
                <w:lang w:val="en-US"/>
              </w:rPr>
            </w:pPr>
            <w:r>
              <w:rPr>
                <w:sz w:val="18"/>
                <w:szCs w:val="18"/>
                <w:lang w:val="en-US"/>
              </w:rPr>
              <w:t>1260.00</w:t>
            </w:r>
          </w:p>
        </w:tc>
        <w:tc>
          <w:tcPr>
            <w:tcW w:w="4137" w:type="dxa"/>
            <w:tcBorders>
              <w:left w:val="single" w:sz="4" w:space="0" w:color="auto"/>
            </w:tcBorders>
            <w:vAlign w:val="bottom"/>
          </w:tcPr>
          <w:p w:rsidR="00F06AFB" w:rsidRPr="006C6EA6" w:rsidRDefault="00F06AFB" w:rsidP="001C0C86">
            <w:pPr>
              <w:rPr>
                <w:sz w:val="18"/>
                <w:szCs w:val="18"/>
                <w:lang w:val="en-US"/>
              </w:rPr>
            </w:pPr>
          </w:p>
        </w:tc>
        <w:tc>
          <w:tcPr>
            <w:tcW w:w="976" w:type="dxa"/>
            <w:vAlign w:val="bottom"/>
          </w:tcPr>
          <w:p w:rsidR="00F06AFB" w:rsidRPr="006C6EA6" w:rsidRDefault="00F06AFB" w:rsidP="001C0C86">
            <w:pPr>
              <w:jc w:val="center"/>
              <w:rPr>
                <w:sz w:val="18"/>
                <w:szCs w:val="18"/>
                <w:lang w:val="en-US"/>
              </w:rPr>
            </w:pPr>
            <w:r w:rsidRPr="006C6EA6">
              <w:rPr>
                <w:sz w:val="18"/>
                <w:szCs w:val="18"/>
                <w:lang w:val="en-US"/>
              </w:rPr>
              <w:t>9000</w:t>
            </w:r>
          </w:p>
        </w:tc>
      </w:tr>
      <w:tr w:rsidR="00F06AFB" w:rsidRPr="006C6EA6" w:rsidTr="001C0C86">
        <w:trPr>
          <w:cantSplit/>
          <w:trHeight w:val="120"/>
        </w:trPr>
        <w:tc>
          <w:tcPr>
            <w:tcW w:w="717" w:type="dxa"/>
            <w:tcBorders>
              <w:top w:val="single" w:sz="6" w:space="0" w:color="000000"/>
              <w:left w:val="single" w:sz="6" w:space="0" w:color="000000"/>
              <w:bottom w:val="nil"/>
              <w:right w:val="nil"/>
            </w:tcBorders>
            <w:vAlign w:val="center"/>
          </w:tcPr>
          <w:p w:rsidR="00F06AFB" w:rsidRPr="006C6EA6" w:rsidRDefault="00F06AFB" w:rsidP="001C0C86">
            <w:pPr>
              <w:autoSpaceDE w:val="0"/>
              <w:autoSpaceDN w:val="0"/>
              <w:adjustRightInd w:val="0"/>
              <w:spacing w:before="100" w:after="56" w:line="240" w:lineRule="auto"/>
              <w:jc w:val="center"/>
              <w:rPr>
                <w:i/>
                <w:iCs/>
                <w:sz w:val="18"/>
                <w:szCs w:val="18"/>
              </w:rPr>
            </w:pPr>
            <w:r>
              <w:rPr>
                <w:i/>
                <w:iCs/>
                <w:sz w:val="18"/>
                <w:szCs w:val="18"/>
              </w:rPr>
              <w:t>2.5</w:t>
            </w:r>
          </w:p>
        </w:tc>
        <w:tc>
          <w:tcPr>
            <w:tcW w:w="4949" w:type="dxa"/>
            <w:tcBorders>
              <w:top w:val="single" w:sz="6" w:space="0" w:color="000000"/>
              <w:left w:val="single" w:sz="6" w:space="0" w:color="000000"/>
              <w:bottom w:val="nil"/>
              <w:right w:val="single" w:sz="4" w:space="0" w:color="auto"/>
            </w:tcBorders>
            <w:vAlign w:val="bottom"/>
          </w:tcPr>
          <w:p w:rsidR="00F06AFB" w:rsidRPr="006C6EA6" w:rsidRDefault="00F06AFB" w:rsidP="001C0C86">
            <w:pPr>
              <w:rPr>
                <w:iCs/>
                <w:sz w:val="18"/>
                <w:szCs w:val="18"/>
              </w:rPr>
            </w:pPr>
            <w:r w:rsidRPr="006C6EA6">
              <w:rPr>
                <w:iCs/>
                <w:sz w:val="18"/>
                <w:szCs w:val="18"/>
              </w:rPr>
              <w:t>Erven 5ha and above</w:t>
            </w:r>
          </w:p>
        </w:tc>
        <w:tc>
          <w:tcPr>
            <w:tcW w:w="1275" w:type="dxa"/>
            <w:tcBorders>
              <w:top w:val="single" w:sz="4" w:space="0" w:color="auto"/>
              <w:left w:val="single" w:sz="4" w:space="0" w:color="auto"/>
              <w:bottom w:val="single" w:sz="4" w:space="0" w:color="auto"/>
              <w:right w:val="single" w:sz="4" w:space="0" w:color="auto"/>
            </w:tcBorders>
            <w:vAlign w:val="bottom"/>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15 000-00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jc w:val="center"/>
              <w:rPr>
                <w:sz w:val="18"/>
                <w:szCs w:val="18"/>
                <w:lang w:val="en-US"/>
              </w:rPr>
            </w:pPr>
            <w:r>
              <w:rPr>
                <w:sz w:val="18"/>
                <w:szCs w:val="18"/>
                <w:lang w:val="en-US"/>
              </w:rPr>
              <w:t>15750.00</w:t>
            </w:r>
          </w:p>
        </w:tc>
        <w:tc>
          <w:tcPr>
            <w:tcW w:w="4137" w:type="dxa"/>
            <w:tcBorders>
              <w:left w:val="single" w:sz="4" w:space="0" w:color="auto"/>
            </w:tcBorders>
            <w:vAlign w:val="bottom"/>
          </w:tcPr>
          <w:p w:rsidR="00F06AFB" w:rsidRPr="006C6EA6" w:rsidRDefault="00F06AFB" w:rsidP="001C0C86">
            <w:pPr>
              <w:rPr>
                <w:sz w:val="18"/>
                <w:szCs w:val="18"/>
                <w:lang w:val="en-US"/>
              </w:rPr>
            </w:pPr>
          </w:p>
        </w:tc>
        <w:tc>
          <w:tcPr>
            <w:tcW w:w="976" w:type="dxa"/>
            <w:vAlign w:val="bottom"/>
          </w:tcPr>
          <w:p w:rsidR="00F06AFB" w:rsidRPr="006C6EA6" w:rsidRDefault="00F06AFB" w:rsidP="001C0C86">
            <w:pPr>
              <w:jc w:val="center"/>
              <w:rPr>
                <w:sz w:val="18"/>
                <w:szCs w:val="18"/>
                <w:lang w:val="en-US"/>
              </w:rPr>
            </w:pPr>
            <w:r w:rsidRPr="006C6EA6">
              <w:rPr>
                <w:sz w:val="18"/>
                <w:szCs w:val="18"/>
                <w:lang w:val="en-US"/>
              </w:rPr>
              <w:t>12 000</w:t>
            </w:r>
          </w:p>
        </w:tc>
      </w:tr>
      <w:tr w:rsidR="00F06AFB" w:rsidRPr="006C6EA6" w:rsidTr="001C0C86">
        <w:trPr>
          <w:cantSplit/>
          <w:trHeight w:val="120"/>
        </w:trPr>
        <w:tc>
          <w:tcPr>
            <w:tcW w:w="717" w:type="dxa"/>
            <w:tcBorders>
              <w:top w:val="single" w:sz="6" w:space="0" w:color="000000"/>
              <w:left w:val="single" w:sz="6" w:space="0" w:color="000000"/>
              <w:bottom w:val="nil"/>
              <w:right w:val="nil"/>
            </w:tcBorders>
            <w:vAlign w:val="center"/>
          </w:tcPr>
          <w:p w:rsidR="00F06AFB" w:rsidRPr="006C6EA6" w:rsidRDefault="00F06AFB" w:rsidP="001C0C86">
            <w:pPr>
              <w:autoSpaceDE w:val="0"/>
              <w:autoSpaceDN w:val="0"/>
              <w:adjustRightInd w:val="0"/>
              <w:spacing w:before="100" w:after="56" w:line="240" w:lineRule="auto"/>
              <w:jc w:val="center"/>
              <w:rPr>
                <w:i/>
                <w:iCs/>
                <w:sz w:val="18"/>
                <w:szCs w:val="18"/>
              </w:rPr>
            </w:pPr>
          </w:p>
        </w:tc>
        <w:tc>
          <w:tcPr>
            <w:tcW w:w="4949" w:type="dxa"/>
            <w:tcBorders>
              <w:top w:val="single" w:sz="6" w:space="0" w:color="000000"/>
              <w:left w:val="single" w:sz="6" w:space="0" w:color="000000"/>
              <w:bottom w:val="nil"/>
              <w:right w:val="single" w:sz="4" w:space="0" w:color="auto"/>
            </w:tcBorders>
            <w:vAlign w:val="bottom"/>
          </w:tcPr>
          <w:p w:rsidR="00F06AFB" w:rsidRPr="006C6EA6" w:rsidRDefault="00F06AFB" w:rsidP="001C0C86">
            <w:pPr>
              <w:rPr>
                <w:iCs/>
                <w:sz w:val="18"/>
                <w:szCs w:val="18"/>
              </w:rPr>
            </w:pPr>
          </w:p>
        </w:tc>
        <w:tc>
          <w:tcPr>
            <w:tcW w:w="1275" w:type="dxa"/>
            <w:tcBorders>
              <w:top w:val="single" w:sz="4" w:space="0" w:color="auto"/>
              <w:left w:val="single" w:sz="4" w:space="0" w:color="auto"/>
              <w:bottom w:val="single" w:sz="4" w:space="0" w:color="auto"/>
              <w:right w:val="single" w:sz="4" w:space="0" w:color="auto"/>
            </w:tcBorders>
            <w:vAlign w:val="bottom"/>
          </w:tcPr>
          <w:p w:rsidR="00F06AFB" w:rsidRPr="006C6EA6" w:rsidRDefault="00F06AFB" w:rsidP="001C0C86">
            <w:pPr>
              <w:autoSpaceDE w:val="0"/>
              <w:autoSpaceDN w:val="0"/>
              <w:adjustRightInd w:val="0"/>
              <w:spacing w:before="100" w:after="56" w:line="240" w:lineRule="auto"/>
              <w:jc w:val="center"/>
              <w:rPr>
                <w:sz w:val="18"/>
                <w:szCs w:val="18"/>
              </w:rPr>
            </w:pPr>
          </w:p>
        </w:tc>
        <w:tc>
          <w:tcPr>
            <w:tcW w:w="1418" w:type="dxa"/>
            <w:tcBorders>
              <w:top w:val="single" w:sz="4" w:space="0" w:color="auto"/>
              <w:left w:val="single" w:sz="4" w:space="0" w:color="auto"/>
              <w:right w:val="single" w:sz="4" w:space="0" w:color="auto"/>
            </w:tcBorders>
            <w:vAlign w:val="center"/>
          </w:tcPr>
          <w:p w:rsidR="00F06AFB" w:rsidRPr="006C6EA6" w:rsidRDefault="00F06AFB" w:rsidP="001C0C86">
            <w:pPr>
              <w:jc w:val="center"/>
              <w:rPr>
                <w:sz w:val="18"/>
                <w:szCs w:val="18"/>
                <w:lang w:val="en-US"/>
              </w:rPr>
            </w:pPr>
          </w:p>
        </w:tc>
        <w:tc>
          <w:tcPr>
            <w:tcW w:w="4137" w:type="dxa"/>
            <w:tcBorders>
              <w:left w:val="single" w:sz="4" w:space="0" w:color="auto"/>
            </w:tcBorders>
            <w:vAlign w:val="bottom"/>
          </w:tcPr>
          <w:p w:rsidR="00F06AFB" w:rsidRPr="006C6EA6" w:rsidRDefault="00F06AFB" w:rsidP="001C0C86">
            <w:pPr>
              <w:rPr>
                <w:sz w:val="18"/>
                <w:szCs w:val="18"/>
                <w:lang w:val="en-US"/>
              </w:rPr>
            </w:pPr>
          </w:p>
        </w:tc>
        <w:tc>
          <w:tcPr>
            <w:tcW w:w="976" w:type="dxa"/>
            <w:vAlign w:val="bottom"/>
          </w:tcPr>
          <w:p w:rsidR="00F06AFB" w:rsidRPr="006C6EA6" w:rsidRDefault="00F06AFB" w:rsidP="001C0C86">
            <w:pPr>
              <w:jc w:val="center"/>
              <w:rPr>
                <w:sz w:val="18"/>
                <w:szCs w:val="18"/>
                <w:lang w:val="en-US"/>
              </w:rPr>
            </w:pPr>
          </w:p>
        </w:tc>
      </w:tr>
      <w:tr w:rsidR="00F06AFB" w:rsidRPr="006C6EA6" w:rsidTr="001C0C86">
        <w:trPr>
          <w:gridAfter w:val="2"/>
          <w:wAfter w:w="5113" w:type="dxa"/>
          <w:cantSplit/>
        </w:trPr>
        <w:tc>
          <w:tcPr>
            <w:tcW w:w="717" w:type="dxa"/>
            <w:tcBorders>
              <w:top w:val="single" w:sz="6" w:space="0" w:color="000000"/>
              <w:left w:val="single" w:sz="6" w:space="0" w:color="000000"/>
              <w:bottom w:val="nil"/>
              <w:right w:val="nil"/>
            </w:tcBorders>
            <w:vAlign w:val="center"/>
          </w:tcPr>
          <w:p w:rsidR="00F06AFB" w:rsidRPr="00FE4AF4" w:rsidRDefault="00F06AFB" w:rsidP="001C0C86">
            <w:pPr>
              <w:autoSpaceDE w:val="0"/>
              <w:autoSpaceDN w:val="0"/>
              <w:adjustRightInd w:val="0"/>
              <w:spacing w:before="100" w:after="56" w:line="240" w:lineRule="auto"/>
              <w:jc w:val="center"/>
              <w:rPr>
                <w:b/>
                <w:sz w:val="18"/>
                <w:szCs w:val="18"/>
              </w:rPr>
            </w:pPr>
            <w:r w:rsidRPr="00FE4AF4">
              <w:rPr>
                <w:b/>
                <w:sz w:val="18"/>
                <w:szCs w:val="18"/>
              </w:rPr>
              <w:t>3.</w:t>
            </w:r>
          </w:p>
        </w:tc>
        <w:tc>
          <w:tcPr>
            <w:tcW w:w="4949" w:type="dxa"/>
            <w:tcBorders>
              <w:top w:val="single" w:sz="6" w:space="0" w:color="000000"/>
              <w:left w:val="single" w:sz="6" w:space="0" w:color="000000"/>
              <w:bottom w:val="nil"/>
              <w:right w:val="single" w:sz="4" w:space="0" w:color="auto"/>
            </w:tcBorders>
            <w:vAlign w:val="center"/>
          </w:tcPr>
          <w:p w:rsidR="00F06AFB" w:rsidRPr="00FE4AF4" w:rsidRDefault="00F06AFB" w:rsidP="001C0C86">
            <w:pPr>
              <w:autoSpaceDE w:val="0"/>
              <w:autoSpaceDN w:val="0"/>
              <w:adjustRightInd w:val="0"/>
              <w:spacing w:before="100" w:after="56" w:line="240" w:lineRule="auto"/>
              <w:rPr>
                <w:b/>
                <w:sz w:val="18"/>
                <w:szCs w:val="18"/>
              </w:rPr>
            </w:pPr>
            <w:r>
              <w:rPr>
                <w:b/>
                <w:bCs/>
                <w:sz w:val="18"/>
                <w:szCs w:val="18"/>
              </w:rPr>
              <w:t xml:space="preserve">Departure building lines and </w:t>
            </w:r>
            <w:proofErr w:type="spellStart"/>
            <w:r>
              <w:rPr>
                <w:b/>
                <w:bCs/>
                <w:sz w:val="18"/>
                <w:szCs w:val="18"/>
              </w:rPr>
              <w:t>Spaza</w:t>
            </w:r>
            <w:proofErr w:type="spellEnd"/>
            <w:r>
              <w:rPr>
                <w:b/>
                <w:bCs/>
                <w:sz w:val="18"/>
                <w:szCs w:val="18"/>
              </w:rPr>
              <w:t xml:space="preserve"> Shop application Fees</w:t>
            </w: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p>
        </w:tc>
      </w:tr>
      <w:tr w:rsidR="00F06AFB" w:rsidRPr="006C6EA6" w:rsidTr="001C0C86">
        <w:trPr>
          <w:gridAfter w:val="2"/>
          <w:wAfter w:w="5113" w:type="dxa"/>
          <w:cantSplit/>
        </w:trPr>
        <w:tc>
          <w:tcPr>
            <w:tcW w:w="717" w:type="dxa"/>
            <w:tcBorders>
              <w:top w:val="single" w:sz="6" w:space="0" w:color="000000"/>
              <w:left w:val="single" w:sz="6" w:space="0" w:color="000000"/>
              <w:bottom w:val="nil"/>
              <w:right w:val="nil"/>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3.1</w:t>
            </w:r>
          </w:p>
        </w:tc>
        <w:tc>
          <w:tcPr>
            <w:tcW w:w="4949" w:type="dxa"/>
            <w:tcBorders>
              <w:top w:val="single" w:sz="6" w:space="0" w:color="000000"/>
              <w:left w:val="single" w:sz="6" w:space="0" w:color="000000"/>
              <w:bottom w:val="nil"/>
              <w:right w:val="single" w:sz="4" w:space="0" w:color="auto"/>
            </w:tcBorders>
            <w:vAlign w:val="center"/>
          </w:tcPr>
          <w:p w:rsidR="00F06AFB" w:rsidRPr="00FE4AF4" w:rsidRDefault="00F06AFB" w:rsidP="001C0C86">
            <w:pPr>
              <w:autoSpaceDE w:val="0"/>
              <w:autoSpaceDN w:val="0"/>
              <w:adjustRightInd w:val="0"/>
              <w:spacing w:before="100" w:after="56" w:line="240" w:lineRule="auto"/>
              <w:rPr>
                <w:bCs/>
                <w:sz w:val="18"/>
                <w:szCs w:val="18"/>
                <w:vertAlign w:val="superscript"/>
              </w:rPr>
            </w:pPr>
            <w:r>
              <w:rPr>
                <w:bCs/>
                <w:sz w:val="18"/>
                <w:szCs w:val="18"/>
              </w:rPr>
              <w:t>Erven smaller than 500m</w:t>
            </w:r>
            <w:r>
              <w:rPr>
                <w:bCs/>
                <w:sz w:val="18"/>
                <w:szCs w:val="18"/>
                <w:vertAlign w:val="superscript"/>
              </w:rPr>
              <w:t>2</w:t>
            </w: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350.00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367.50</w:t>
            </w:r>
          </w:p>
        </w:tc>
      </w:tr>
      <w:tr w:rsidR="00F06AFB" w:rsidRPr="006C6EA6" w:rsidTr="001C0C86">
        <w:trPr>
          <w:gridAfter w:val="2"/>
          <w:wAfter w:w="5113" w:type="dxa"/>
          <w:cantSplit/>
        </w:trPr>
        <w:tc>
          <w:tcPr>
            <w:tcW w:w="717" w:type="dxa"/>
            <w:tcBorders>
              <w:top w:val="single" w:sz="6" w:space="0" w:color="000000"/>
              <w:left w:val="single" w:sz="6" w:space="0" w:color="000000"/>
              <w:bottom w:val="nil"/>
              <w:right w:val="nil"/>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3.2</w:t>
            </w:r>
          </w:p>
        </w:tc>
        <w:tc>
          <w:tcPr>
            <w:tcW w:w="4949" w:type="dxa"/>
            <w:tcBorders>
              <w:top w:val="single" w:sz="6" w:space="0" w:color="000000"/>
              <w:left w:val="single" w:sz="6" w:space="0" w:color="000000"/>
              <w:bottom w:val="nil"/>
              <w:right w:val="single" w:sz="4" w:space="0" w:color="auto"/>
            </w:tcBorders>
            <w:vAlign w:val="center"/>
          </w:tcPr>
          <w:p w:rsidR="00F06AFB" w:rsidRPr="00FE4AF4" w:rsidRDefault="00F06AFB" w:rsidP="001C0C86">
            <w:pPr>
              <w:autoSpaceDE w:val="0"/>
              <w:autoSpaceDN w:val="0"/>
              <w:adjustRightInd w:val="0"/>
              <w:spacing w:before="100" w:after="56" w:line="240" w:lineRule="auto"/>
              <w:rPr>
                <w:bCs/>
                <w:sz w:val="18"/>
                <w:szCs w:val="18"/>
                <w:vertAlign w:val="superscript"/>
              </w:rPr>
            </w:pPr>
            <w:r>
              <w:rPr>
                <w:bCs/>
                <w:sz w:val="18"/>
                <w:szCs w:val="18"/>
              </w:rPr>
              <w:t>Erven between 500 to 750m</w:t>
            </w:r>
            <w:r>
              <w:rPr>
                <w:bCs/>
                <w:sz w:val="18"/>
                <w:szCs w:val="18"/>
                <w:vertAlign w:val="superscript"/>
              </w:rPr>
              <w:t>2</w:t>
            </w:r>
          </w:p>
        </w:tc>
        <w:tc>
          <w:tcPr>
            <w:tcW w:w="1275" w:type="dxa"/>
            <w:tcBorders>
              <w:top w:val="single" w:sz="4" w:space="0" w:color="auto"/>
              <w:left w:val="single" w:sz="4" w:space="0" w:color="auto"/>
              <w:bottom w:val="single" w:sz="4" w:space="0" w:color="auto"/>
              <w:right w:val="single" w:sz="4" w:space="0" w:color="auto"/>
            </w:tcBorders>
          </w:tcPr>
          <w:p w:rsidR="00F06AFB" w:rsidRDefault="00F06AFB" w:rsidP="001C0C86">
            <w:pPr>
              <w:autoSpaceDE w:val="0"/>
              <w:autoSpaceDN w:val="0"/>
              <w:adjustRightInd w:val="0"/>
              <w:spacing w:before="100" w:after="56" w:line="240" w:lineRule="auto"/>
              <w:jc w:val="center"/>
              <w:rPr>
                <w:sz w:val="18"/>
                <w:szCs w:val="18"/>
              </w:rPr>
            </w:pPr>
            <w:r>
              <w:rPr>
                <w:sz w:val="18"/>
                <w:szCs w:val="18"/>
              </w:rPr>
              <w:t>690.00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724.50</w:t>
            </w:r>
          </w:p>
        </w:tc>
      </w:tr>
      <w:tr w:rsidR="00F06AFB" w:rsidRPr="006C6EA6" w:rsidTr="001C0C86">
        <w:trPr>
          <w:gridAfter w:val="2"/>
          <w:wAfter w:w="5113" w:type="dxa"/>
          <w:cantSplit/>
        </w:trPr>
        <w:tc>
          <w:tcPr>
            <w:tcW w:w="717" w:type="dxa"/>
            <w:tcBorders>
              <w:top w:val="single" w:sz="6" w:space="0" w:color="000000"/>
              <w:left w:val="single" w:sz="6" w:space="0" w:color="000000"/>
              <w:bottom w:val="nil"/>
              <w:right w:val="nil"/>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3.4</w:t>
            </w:r>
          </w:p>
        </w:tc>
        <w:tc>
          <w:tcPr>
            <w:tcW w:w="4949" w:type="dxa"/>
            <w:tcBorders>
              <w:top w:val="single" w:sz="6" w:space="0" w:color="000000"/>
              <w:left w:val="single" w:sz="6" w:space="0" w:color="000000"/>
              <w:bottom w:val="nil"/>
              <w:right w:val="single" w:sz="4" w:space="0" w:color="auto"/>
            </w:tcBorders>
            <w:vAlign w:val="center"/>
          </w:tcPr>
          <w:p w:rsidR="00F06AFB" w:rsidRPr="00FE4AF4" w:rsidRDefault="00F06AFB" w:rsidP="001C0C86">
            <w:pPr>
              <w:autoSpaceDE w:val="0"/>
              <w:autoSpaceDN w:val="0"/>
              <w:adjustRightInd w:val="0"/>
              <w:spacing w:before="100" w:after="56" w:line="240" w:lineRule="auto"/>
              <w:rPr>
                <w:bCs/>
                <w:sz w:val="18"/>
                <w:szCs w:val="18"/>
                <w:vertAlign w:val="superscript"/>
              </w:rPr>
            </w:pPr>
            <w:r>
              <w:rPr>
                <w:bCs/>
                <w:sz w:val="18"/>
                <w:szCs w:val="18"/>
              </w:rPr>
              <w:t>Erven larger than 750m</w:t>
            </w:r>
            <w:r>
              <w:rPr>
                <w:bCs/>
                <w:sz w:val="18"/>
                <w:szCs w:val="18"/>
                <w:vertAlign w:val="superscript"/>
              </w:rPr>
              <w:t>2</w:t>
            </w:r>
          </w:p>
        </w:tc>
        <w:tc>
          <w:tcPr>
            <w:tcW w:w="1275" w:type="dxa"/>
            <w:tcBorders>
              <w:top w:val="single" w:sz="4" w:space="0" w:color="auto"/>
              <w:left w:val="single" w:sz="4" w:space="0" w:color="auto"/>
              <w:bottom w:val="single" w:sz="4" w:space="0" w:color="auto"/>
              <w:right w:val="single" w:sz="4" w:space="0" w:color="auto"/>
            </w:tcBorders>
          </w:tcPr>
          <w:p w:rsidR="00F06AFB" w:rsidRDefault="00F06AFB" w:rsidP="001C0C86">
            <w:pPr>
              <w:autoSpaceDE w:val="0"/>
              <w:autoSpaceDN w:val="0"/>
              <w:adjustRightInd w:val="0"/>
              <w:spacing w:before="100" w:after="56" w:line="240" w:lineRule="auto"/>
              <w:jc w:val="center"/>
              <w:rPr>
                <w:sz w:val="18"/>
                <w:szCs w:val="18"/>
              </w:rPr>
            </w:pPr>
            <w:r>
              <w:rPr>
                <w:sz w:val="18"/>
                <w:szCs w:val="18"/>
              </w:rPr>
              <w:t>1380.00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1449.00</w:t>
            </w:r>
          </w:p>
        </w:tc>
      </w:tr>
      <w:tr w:rsidR="00F06AFB" w:rsidRPr="006C6EA6" w:rsidTr="001C0C86">
        <w:trPr>
          <w:gridAfter w:val="2"/>
          <w:wAfter w:w="5113" w:type="dxa"/>
          <w:cantSplit/>
        </w:trPr>
        <w:tc>
          <w:tcPr>
            <w:tcW w:w="717" w:type="dxa"/>
            <w:tcBorders>
              <w:top w:val="single" w:sz="6" w:space="0" w:color="000000"/>
              <w:left w:val="single" w:sz="6" w:space="0" w:color="000000"/>
              <w:bottom w:val="nil"/>
              <w:right w:val="nil"/>
            </w:tcBorders>
            <w:vAlign w:val="center"/>
          </w:tcPr>
          <w:p w:rsidR="00F06AFB" w:rsidRDefault="00F06AFB" w:rsidP="001C0C86">
            <w:pPr>
              <w:autoSpaceDE w:val="0"/>
              <w:autoSpaceDN w:val="0"/>
              <w:adjustRightInd w:val="0"/>
              <w:spacing w:before="100" w:after="56" w:line="240" w:lineRule="auto"/>
              <w:jc w:val="center"/>
              <w:rPr>
                <w:sz w:val="18"/>
                <w:szCs w:val="18"/>
              </w:rPr>
            </w:pPr>
          </w:p>
        </w:tc>
        <w:tc>
          <w:tcPr>
            <w:tcW w:w="4949" w:type="dxa"/>
            <w:tcBorders>
              <w:top w:val="single" w:sz="6" w:space="0" w:color="000000"/>
              <w:left w:val="single" w:sz="6" w:space="0" w:color="000000"/>
              <w:bottom w:val="nil"/>
              <w:right w:val="single" w:sz="4" w:space="0" w:color="auto"/>
            </w:tcBorders>
            <w:vAlign w:val="center"/>
          </w:tcPr>
          <w:p w:rsidR="00F06AFB" w:rsidRDefault="00F06AFB" w:rsidP="001C0C86">
            <w:pPr>
              <w:autoSpaceDE w:val="0"/>
              <w:autoSpaceDN w:val="0"/>
              <w:adjustRightInd w:val="0"/>
              <w:spacing w:before="100" w:after="56" w:line="240" w:lineRule="auto"/>
              <w:rPr>
                <w:bCs/>
                <w:sz w:val="18"/>
                <w:szCs w:val="18"/>
              </w:rPr>
            </w:pPr>
          </w:p>
        </w:tc>
        <w:tc>
          <w:tcPr>
            <w:tcW w:w="1275" w:type="dxa"/>
            <w:tcBorders>
              <w:top w:val="single" w:sz="4" w:space="0" w:color="auto"/>
              <w:left w:val="single" w:sz="4" w:space="0" w:color="auto"/>
              <w:bottom w:val="single" w:sz="4" w:space="0" w:color="auto"/>
              <w:right w:val="single" w:sz="4" w:space="0" w:color="auto"/>
            </w:tcBorders>
          </w:tcPr>
          <w:p w:rsidR="00F06AFB" w:rsidRDefault="00F06AFB" w:rsidP="001C0C86">
            <w:pPr>
              <w:autoSpaceDE w:val="0"/>
              <w:autoSpaceDN w:val="0"/>
              <w:adjustRightInd w:val="0"/>
              <w:spacing w:before="100" w:after="56"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p>
        </w:tc>
      </w:tr>
      <w:tr w:rsidR="00F06AFB" w:rsidRPr="006C6EA6" w:rsidTr="00F06AFB">
        <w:trPr>
          <w:gridAfter w:val="2"/>
          <w:wAfter w:w="5113" w:type="dxa"/>
          <w:cantSplit/>
        </w:trPr>
        <w:tc>
          <w:tcPr>
            <w:tcW w:w="717" w:type="dxa"/>
            <w:tcBorders>
              <w:top w:val="single" w:sz="6" w:space="0" w:color="000000"/>
              <w:left w:val="single" w:sz="6" w:space="0" w:color="000000"/>
              <w:bottom w:val="nil"/>
              <w:right w:val="nil"/>
            </w:tcBorders>
            <w:vAlign w:val="center"/>
          </w:tcPr>
          <w:p w:rsidR="00F06AFB" w:rsidRPr="00FE4AF4" w:rsidRDefault="00F06AFB" w:rsidP="001C0C86">
            <w:pPr>
              <w:autoSpaceDE w:val="0"/>
              <w:autoSpaceDN w:val="0"/>
              <w:adjustRightInd w:val="0"/>
              <w:spacing w:before="100" w:after="56" w:line="240" w:lineRule="auto"/>
              <w:jc w:val="center"/>
              <w:rPr>
                <w:b/>
                <w:sz w:val="18"/>
                <w:szCs w:val="18"/>
              </w:rPr>
            </w:pPr>
            <w:r w:rsidRPr="00FE4AF4">
              <w:rPr>
                <w:b/>
                <w:sz w:val="18"/>
                <w:szCs w:val="18"/>
              </w:rPr>
              <w:t>4.</w:t>
            </w:r>
          </w:p>
        </w:tc>
        <w:tc>
          <w:tcPr>
            <w:tcW w:w="4949" w:type="dxa"/>
            <w:tcBorders>
              <w:top w:val="single" w:sz="6" w:space="0" w:color="000000"/>
              <w:left w:val="single" w:sz="6" w:space="0" w:color="000000"/>
              <w:bottom w:val="nil"/>
              <w:right w:val="single" w:sz="4" w:space="0" w:color="auto"/>
            </w:tcBorders>
            <w:vAlign w:val="center"/>
          </w:tcPr>
          <w:p w:rsidR="00F06AFB" w:rsidRPr="00FE4AF4" w:rsidRDefault="00F06AFB" w:rsidP="001C0C86">
            <w:pPr>
              <w:autoSpaceDE w:val="0"/>
              <w:autoSpaceDN w:val="0"/>
              <w:adjustRightInd w:val="0"/>
              <w:spacing w:before="100" w:line="240" w:lineRule="auto"/>
              <w:rPr>
                <w:b/>
                <w:sz w:val="18"/>
                <w:szCs w:val="18"/>
                <w:u w:val="single"/>
              </w:rPr>
            </w:pPr>
            <w:r w:rsidRPr="00FE4AF4">
              <w:rPr>
                <w:b/>
                <w:sz w:val="18"/>
                <w:szCs w:val="18"/>
                <w:u w:val="single"/>
              </w:rPr>
              <w:t>Subdivision of land category</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06AFB" w:rsidRPr="006C6EA6" w:rsidRDefault="00F06AFB" w:rsidP="001C0C86">
            <w:pPr>
              <w:autoSpaceDE w:val="0"/>
              <w:autoSpaceDN w:val="0"/>
              <w:adjustRightInd w:val="0"/>
              <w:spacing w:before="100" w:after="56"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p>
        </w:tc>
      </w:tr>
      <w:tr w:rsidR="00F06AFB" w:rsidRPr="006C6EA6" w:rsidTr="00F06AFB">
        <w:trPr>
          <w:cantSplit/>
        </w:trPr>
        <w:tc>
          <w:tcPr>
            <w:tcW w:w="717" w:type="dxa"/>
            <w:tcBorders>
              <w:top w:val="single" w:sz="6" w:space="0" w:color="000000"/>
              <w:left w:val="single" w:sz="6" w:space="0" w:color="000000"/>
              <w:bottom w:val="nil"/>
              <w:right w:val="nil"/>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4.1</w:t>
            </w:r>
          </w:p>
        </w:tc>
        <w:tc>
          <w:tcPr>
            <w:tcW w:w="4949" w:type="dxa"/>
            <w:tcBorders>
              <w:top w:val="single" w:sz="6" w:space="0" w:color="000000"/>
              <w:left w:val="single" w:sz="6" w:space="0" w:color="000000"/>
              <w:bottom w:val="nil"/>
              <w:right w:val="single" w:sz="4" w:space="0" w:color="auto"/>
            </w:tcBorders>
            <w:vAlign w:val="bottom"/>
          </w:tcPr>
          <w:p w:rsidR="00F06AFB" w:rsidRPr="006C6EA6" w:rsidRDefault="00F06AFB" w:rsidP="001C0C86">
            <w:pPr>
              <w:rPr>
                <w:sz w:val="18"/>
                <w:szCs w:val="18"/>
              </w:rPr>
            </w:pPr>
            <w:r w:rsidRPr="006C6EA6">
              <w:rPr>
                <w:sz w:val="18"/>
                <w:szCs w:val="18"/>
              </w:rPr>
              <w:t>Basic fee</w:t>
            </w:r>
          </w:p>
        </w:tc>
        <w:tc>
          <w:tcPr>
            <w:tcW w:w="1275" w:type="dxa"/>
            <w:tcBorders>
              <w:top w:val="single" w:sz="4" w:space="0" w:color="auto"/>
              <w:left w:val="single" w:sz="4" w:space="0" w:color="auto"/>
              <w:bottom w:val="single" w:sz="4" w:space="0" w:color="auto"/>
              <w:right w:val="single" w:sz="4" w:space="0" w:color="auto"/>
            </w:tcBorders>
            <w:vAlign w:val="bottom"/>
          </w:tcPr>
          <w:p w:rsidR="00F06AFB" w:rsidRPr="006C6EA6" w:rsidRDefault="00F06AFB" w:rsidP="001C0C86">
            <w:pPr>
              <w:jc w:val="center"/>
              <w:rPr>
                <w:sz w:val="18"/>
                <w:szCs w:val="18"/>
              </w:rPr>
            </w:pPr>
            <w:r w:rsidRPr="006C6EA6">
              <w:rPr>
                <w:sz w:val="18"/>
                <w:szCs w:val="18"/>
              </w:rPr>
              <w:t>2200-00</w:t>
            </w:r>
          </w:p>
        </w:tc>
        <w:tc>
          <w:tcPr>
            <w:tcW w:w="1418" w:type="dxa"/>
            <w:tcBorders>
              <w:top w:val="single" w:sz="4" w:space="0" w:color="auto"/>
              <w:bottom w:val="single" w:sz="4" w:space="0" w:color="auto"/>
              <w:right w:val="single" w:sz="4" w:space="0" w:color="auto"/>
            </w:tcBorders>
            <w:vAlign w:val="center"/>
          </w:tcPr>
          <w:p w:rsidR="00F06AFB" w:rsidRPr="006C6EA6" w:rsidRDefault="00F06AFB" w:rsidP="001C0C86">
            <w:pPr>
              <w:jc w:val="center"/>
              <w:rPr>
                <w:sz w:val="18"/>
                <w:szCs w:val="18"/>
                <w:lang w:val="en-US"/>
              </w:rPr>
            </w:pPr>
            <w:r>
              <w:rPr>
                <w:sz w:val="18"/>
                <w:szCs w:val="18"/>
                <w:lang w:val="en-US"/>
              </w:rPr>
              <w:t>2310.00</w:t>
            </w:r>
          </w:p>
        </w:tc>
        <w:tc>
          <w:tcPr>
            <w:tcW w:w="4137" w:type="dxa"/>
            <w:tcBorders>
              <w:left w:val="single" w:sz="4" w:space="0" w:color="auto"/>
            </w:tcBorders>
            <w:vAlign w:val="bottom"/>
          </w:tcPr>
          <w:p w:rsidR="00F06AFB" w:rsidRPr="006C6EA6" w:rsidRDefault="00F06AFB" w:rsidP="001C0C86">
            <w:pPr>
              <w:rPr>
                <w:sz w:val="18"/>
                <w:szCs w:val="18"/>
                <w:lang w:val="en-US"/>
              </w:rPr>
            </w:pPr>
          </w:p>
        </w:tc>
        <w:tc>
          <w:tcPr>
            <w:tcW w:w="976" w:type="dxa"/>
            <w:vAlign w:val="bottom"/>
          </w:tcPr>
          <w:p w:rsidR="00F06AFB" w:rsidRPr="006C6EA6" w:rsidRDefault="00F06AFB" w:rsidP="001C0C86">
            <w:pPr>
              <w:jc w:val="center"/>
              <w:rPr>
                <w:sz w:val="18"/>
                <w:szCs w:val="18"/>
                <w:lang w:val="en-US"/>
              </w:rPr>
            </w:pPr>
            <w:r w:rsidRPr="006C6EA6">
              <w:rPr>
                <w:sz w:val="18"/>
                <w:szCs w:val="18"/>
                <w:lang w:val="en-US"/>
              </w:rPr>
              <w:t>2700</w:t>
            </w:r>
          </w:p>
        </w:tc>
      </w:tr>
      <w:tr w:rsidR="00F06AFB" w:rsidRPr="006C6EA6" w:rsidTr="00F06AFB">
        <w:trPr>
          <w:cantSplit/>
        </w:trPr>
        <w:tc>
          <w:tcPr>
            <w:tcW w:w="717" w:type="dxa"/>
            <w:tcBorders>
              <w:top w:val="single" w:sz="6" w:space="0" w:color="000000"/>
              <w:left w:val="single" w:sz="6" w:space="0" w:color="000000"/>
              <w:bottom w:val="nil"/>
              <w:right w:val="nil"/>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4.2</w:t>
            </w:r>
          </w:p>
        </w:tc>
        <w:tc>
          <w:tcPr>
            <w:tcW w:w="4949" w:type="dxa"/>
            <w:tcBorders>
              <w:top w:val="single" w:sz="6" w:space="0" w:color="000000"/>
              <w:left w:val="single" w:sz="6" w:space="0" w:color="000000"/>
              <w:bottom w:val="nil"/>
              <w:right w:val="single" w:sz="4" w:space="0" w:color="auto"/>
            </w:tcBorders>
            <w:vAlign w:val="bottom"/>
          </w:tcPr>
          <w:p w:rsidR="00F06AFB" w:rsidRPr="006C6EA6" w:rsidRDefault="00F06AFB" w:rsidP="001C0C86">
            <w:pPr>
              <w:rPr>
                <w:sz w:val="18"/>
                <w:szCs w:val="18"/>
              </w:rPr>
            </w:pPr>
            <w:r w:rsidRPr="006C6EA6">
              <w:rPr>
                <w:sz w:val="18"/>
                <w:szCs w:val="18"/>
              </w:rPr>
              <w:t>Charge per subdivision (remainder considered subdivision)</w:t>
            </w:r>
          </w:p>
        </w:tc>
        <w:tc>
          <w:tcPr>
            <w:tcW w:w="1275" w:type="dxa"/>
            <w:tcBorders>
              <w:top w:val="single" w:sz="4" w:space="0" w:color="auto"/>
              <w:left w:val="single" w:sz="4" w:space="0" w:color="auto"/>
              <w:bottom w:val="single" w:sz="4" w:space="0" w:color="auto"/>
              <w:right w:val="single" w:sz="4" w:space="0" w:color="auto"/>
            </w:tcBorders>
            <w:vAlign w:val="bottom"/>
          </w:tcPr>
          <w:p w:rsidR="00F06AFB" w:rsidRPr="006C6EA6" w:rsidRDefault="00F06AFB" w:rsidP="001C0C86">
            <w:pPr>
              <w:jc w:val="center"/>
              <w:rPr>
                <w:sz w:val="18"/>
                <w:szCs w:val="18"/>
              </w:rPr>
            </w:pPr>
            <w:r w:rsidRPr="006C6EA6">
              <w:rPr>
                <w:sz w:val="18"/>
                <w:szCs w:val="18"/>
              </w:rPr>
              <w:t>170-00</w:t>
            </w:r>
          </w:p>
        </w:tc>
        <w:tc>
          <w:tcPr>
            <w:tcW w:w="1418" w:type="dxa"/>
            <w:tcBorders>
              <w:top w:val="single" w:sz="4" w:space="0" w:color="auto"/>
              <w:bottom w:val="single" w:sz="4" w:space="0" w:color="auto"/>
              <w:right w:val="single" w:sz="4" w:space="0" w:color="auto"/>
            </w:tcBorders>
            <w:vAlign w:val="center"/>
          </w:tcPr>
          <w:p w:rsidR="00F06AFB" w:rsidRPr="006C6EA6" w:rsidRDefault="00F06AFB" w:rsidP="001C0C86">
            <w:pPr>
              <w:jc w:val="center"/>
              <w:rPr>
                <w:sz w:val="18"/>
                <w:szCs w:val="18"/>
                <w:lang w:val="en-US"/>
              </w:rPr>
            </w:pPr>
            <w:r>
              <w:rPr>
                <w:sz w:val="18"/>
                <w:szCs w:val="18"/>
                <w:lang w:val="en-US"/>
              </w:rPr>
              <w:t>178.50</w:t>
            </w:r>
          </w:p>
        </w:tc>
        <w:tc>
          <w:tcPr>
            <w:tcW w:w="4137" w:type="dxa"/>
            <w:tcBorders>
              <w:left w:val="single" w:sz="4" w:space="0" w:color="auto"/>
            </w:tcBorders>
            <w:vAlign w:val="bottom"/>
          </w:tcPr>
          <w:p w:rsidR="00F06AFB" w:rsidRPr="006C6EA6" w:rsidRDefault="00F06AFB" w:rsidP="001C0C86">
            <w:pPr>
              <w:rPr>
                <w:sz w:val="18"/>
                <w:szCs w:val="18"/>
                <w:lang w:val="en-US"/>
              </w:rPr>
            </w:pPr>
          </w:p>
        </w:tc>
        <w:tc>
          <w:tcPr>
            <w:tcW w:w="976" w:type="dxa"/>
            <w:vAlign w:val="bottom"/>
          </w:tcPr>
          <w:p w:rsidR="00F06AFB" w:rsidRPr="006C6EA6" w:rsidRDefault="00F06AFB" w:rsidP="001C0C86">
            <w:pPr>
              <w:jc w:val="center"/>
              <w:rPr>
                <w:sz w:val="18"/>
                <w:szCs w:val="18"/>
                <w:lang w:val="en-US"/>
              </w:rPr>
            </w:pPr>
            <w:r w:rsidRPr="006C6EA6">
              <w:rPr>
                <w:sz w:val="18"/>
                <w:szCs w:val="18"/>
                <w:lang w:val="en-US"/>
              </w:rPr>
              <w:t>150</w:t>
            </w:r>
          </w:p>
        </w:tc>
      </w:tr>
      <w:tr w:rsidR="00F06AFB" w:rsidRPr="006C6EA6" w:rsidTr="00F06AFB">
        <w:trPr>
          <w:gridAfter w:val="2"/>
          <w:wAfter w:w="5113" w:type="dxa"/>
          <w:cantSplit/>
        </w:trPr>
        <w:tc>
          <w:tcPr>
            <w:tcW w:w="717" w:type="dxa"/>
            <w:tcBorders>
              <w:top w:val="single" w:sz="6" w:space="0" w:color="000000"/>
              <w:left w:val="single" w:sz="6" w:space="0" w:color="000000"/>
              <w:bottom w:val="nil"/>
              <w:right w:val="nil"/>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4.3</w:t>
            </w:r>
          </w:p>
        </w:tc>
        <w:tc>
          <w:tcPr>
            <w:tcW w:w="4949" w:type="dxa"/>
            <w:tcBorders>
              <w:top w:val="single" w:sz="6" w:space="0" w:color="000000"/>
              <w:left w:val="single" w:sz="6" w:space="0" w:color="000000"/>
              <w:bottom w:val="nil"/>
              <w:right w:val="single" w:sz="4" w:space="0" w:color="auto"/>
            </w:tcBorders>
            <w:vAlign w:val="center"/>
          </w:tcPr>
          <w:p w:rsidR="00F06AFB" w:rsidRPr="006C6EA6" w:rsidRDefault="00F06AFB" w:rsidP="001C0C86">
            <w:pPr>
              <w:autoSpaceDE w:val="0"/>
              <w:autoSpaceDN w:val="0"/>
              <w:adjustRightInd w:val="0"/>
              <w:spacing w:before="100" w:after="56" w:line="240" w:lineRule="auto"/>
              <w:rPr>
                <w:sz w:val="18"/>
                <w:szCs w:val="18"/>
              </w:rPr>
            </w:pPr>
            <w:r w:rsidRPr="006C6EA6">
              <w:rPr>
                <w:sz w:val="18"/>
                <w:szCs w:val="18"/>
              </w:rPr>
              <w:t xml:space="preserve">Exempted Subdivision </w:t>
            </w: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2000-00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2100.00</w:t>
            </w:r>
          </w:p>
        </w:tc>
      </w:tr>
      <w:tr w:rsidR="00F06AFB" w:rsidRPr="006C6EA6" w:rsidTr="001C0C86">
        <w:trPr>
          <w:gridAfter w:val="2"/>
          <w:wAfter w:w="5113" w:type="dxa"/>
          <w:cantSplit/>
        </w:trPr>
        <w:tc>
          <w:tcPr>
            <w:tcW w:w="717" w:type="dxa"/>
            <w:tcBorders>
              <w:top w:val="single" w:sz="6" w:space="0" w:color="000000"/>
              <w:left w:val="single" w:sz="6" w:space="0" w:color="000000"/>
              <w:bottom w:val="nil"/>
              <w:right w:val="nil"/>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4.4</w:t>
            </w:r>
          </w:p>
        </w:tc>
        <w:tc>
          <w:tcPr>
            <w:tcW w:w="4949" w:type="dxa"/>
            <w:tcBorders>
              <w:top w:val="single" w:sz="6" w:space="0" w:color="000000"/>
              <w:left w:val="single" w:sz="6" w:space="0" w:color="000000"/>
              <w:bottom w:val="nil"/>
              <w:right w:val="single" w:sz="4" w:space="0" w:color="auto"/>
            </w:tcBorders>
            <w:vAlign w:val="center"/>
          </w:tcPr>
          <w:p w:rsidR="00F06AFB" w:rsidRPr="006C6EA6" w:rsidRDefault="00F06AFB" w:rsidP="001C0C86">
            <w:pPr>
              <w:autoSpaceDE w:val="0"/>
              <w:autoSpaceDN w:val="0"/>
              <w:adjustRightInd w:val="0"/>
              <w:spacing w:before="100" w:after="56" w:line="240" w:lineRule="auto"/>
              <w:rPr>
                <w:sz w:val="18"/>
                <w:szCs w:val="18"/>
              </w:rPr>
            </w:pPr>
            <w:r w:rsidRPr="006C6EA6">
              <w:rPr>
                <w:sz w:val="18"/>
                <w:szCs w:val="18"/>
              </w:rPr>
              <w:t xml:space="preserve">Amendment or cancellation of subdivision plan or part thereof (including General Plan) </w:t>
            </w: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1500-00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1575.00</w:t>
            </w:r>
          </w:p>
        </w:tc>
      </w:tr>
      <w:tr w:rsidR="00F06AFB" w:rsidRPr="006C6EA6" w:rsidTr="001C0C86">
        <w:trPr>
          <w:gridAfter w:val="2"/>
          <w:wAfter w:w="5113" w:type="dxa"/>
          <w:cantSplit/>
        </w:trPr>
        <w:tc>
          <w:tcPr>
            <w:tcW w:w="717" w:type="dxa"/>
            <w:tcBorders>
              <w:top w:val="single" w:sz="6" w:space="0" w:color="000000"/>
              <w:left w:val="single" w:sz="6" w:space="0" w:color="000000"/>
              <w:bottom w:val="nil"/>
              <w:right w:val="nil"/>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p>
        </w:tc>
        <w:tc>
          <w:tcPr>
            <w:tcW w:w="4949" w:type="dxa"/>
            <w:tcBorders>
              <w:top w:val="single" w:sz="6" w:space="0" w:color="000000"/>
              <w:left w:val="single" w:sz="6" w:space="0" w:color="000000"/>
              <w:bottom w:val="nil"/>
              <w:right w:val="single" w:sz="4" w:space="0" w:color="auto"/>
            </w:tcBorders>
            <w:vAlign w:val="center"/>
          </w:tcPr>
          <w:p w:rsidR="00F06AFB" w:rsidRPr="006C6EA6" w:rsidRDefault="00F06AFB" w:rsidP="001C0C86">
            <w:pPr>
              <w:autoSpaceDE w:val="0"/>
              <w:autoSpaceDN w:val="0"/>
              <w:adjustRightInd w:val="0"/>
              <w:spacing w:before="100" w:after="56" w:line="240" w:lineRule="auto"/>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FE4AF4" w:rsidRDefault="00F06AFB" w:rsidP="001C0C86">
            <w:pPr>
              <w:autoSpaceDE w:val="0"/>
              <w:autoSpaceDN w:val="0"/>
              <w:adjustRightInd w:val="0"/>
              <w:spacing w:before="100" w:after="56" w:line="240" w:lineRule="auto"/>
              <w:jc w:val="center"/>
              <w:rPr>
                <w:b/>
                <w:sz w:val="18"/>
                <w:szCs w:val="18"/>
              </w:rPr>
            </w:pPr>
            <w:r w:rsidRPr="00FE4AF4">
              <w:rPr>
                <w:b/>
                <w:sz w:val="18"/>
                <w:szCs w:val="18"/>
              </w:rPr>
              <w:t>5.</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FE4AF4" w:rsidRDefault="00F06AFB" w:rsidP="001C0C86">
            <w:pPr>
              <w:autoSpaceDE w:val="0"/>
              <w:autoSpaceDN w:val="0"/>
              <w:adjustRightInd w:val="0"/>
              <w:spacing w:before="100" w:after="56" w:line="240" w:lineRule="auto"/>
              <w:rPr>
                <w:b/>
                <w:sz w:val="18"/>
                <w:szCs w:val="18"/>
                <w:u w:val="single"/>
              </w:rPr>
            </w:pPr>
            <w:r w:rsidRPr="00FE4AF4">
              <w:rPr>
                <w:b/>
                <w:sz w:val="18"/>
                <w:szCs w:val="18"/>
                <w:u w:val="single"/>
              </w:rPr>
              <w:t>Consolidation</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06AFB" w:rsidRPr="006C6EA6" w:rsidRDefault="00F06AFB" w:rsidP="001C0C86">
            <w:pPr>
              <w:autoSpaceDE w:val="0"/>
              <w:autoSpaceDN w:val="0"/>
              <w:adjustRightInd w:val="0"/>
              <w:spacing w:before="100" w:after="56"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06AFB" w:rsidRPr="006C6EA6" w:rsidRDefault="00F06AFB" w:rsidP="001C0C86">
            <w:pPr>
              <w:autoSpaceDE w:val="0"/>
              <w:autoSpaceDN w:val="0"/>
              <w:adjustRightInd w:val="0"/>
              <w:spacing w:before="100" w:after="56" w:line="240" w:lineRule="auto"/>
              <w:jc w:val="center"/>
              <w:rPr>
                <w:sz w:val="18"/>
                <w:szCs w:val="18"/>
              </w:rPr>
            </w:pP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5</w:t>
            </w:r>
            <w:r w:rsidRPr="006C6EA6">
              <w:rPr>
                <w:sz w:val="18"/>
                <w:szCs w:val="18"/>
              </w:rPr>
              <w:t>.1</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6C6EA6" w:rsidRDefault="00F06AFB" w:rsidP="001C0C86">
            <w:pPr>
              <w:autoSpaceDE w:val="0"/>
              <w:autoSpaceDN w:val="0"/>
              <w:adjustRightInd w:val="0"/>
              <w:spacing w:before="100" w:after="56" w:line="240" w:lineRule="auto"/>
              <w:rPr>
                <w:sz w:val="18"/>
                <w:szCs w:val="18"/>
              </w:rPr>
            </w:pPr>
            <w:r w:rsidRPr="006C6EA6">
              <w:rPr>
                <w:sz w:val="18"/>
                <w:szCs w:val="18"/>
              </w:rPr>
              <w:t>Permission, Amendment or deletion of consolidations of approval</w:t>
            </w: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1000-00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1050.00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5</w:t>
            </w:r>
            <w:r w:rsidRPr="006C6EA6">
              <w:rPr>
                <w:sz w:val="18"/>
                <w:szCs w:val="18"/>
              </w:rPr>
              <w:t>.2</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6C6EA6" w:rsidRDefault="00F06AFB" w:rsidP="001C0C86">
            <w:pPr>
              <w:autoSpaceDE w:val="0"/>
              <w:autoSpaceDN w:val="0"/>
              <w:adjustRightInd w:val="0"/>
              <w:spacing w:before="100" w:after="56" w:line="240" w:lineRule="auto"/>
              <w:rPr>
                <w:sz w:val="18"/>
                <w:szCs w:val="18"/>
              </w:rPr>
            </w:pPr>
            <w:r w:rsidRPr="006C6EA6">
              <w:rPr>
                <w:sz w:val="18"/>
                <w:szCs w:val="18"/>
              </w:rPr>
              <w:t>Exempted consolidation</w:t>
            </w: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1000-00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1050.00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6C6EA6" w:rsidRDefault="00F06AFB" w:rsidP="001C0C86">
            <w:pPr>
              <w:autoSpaceDE w:val="0"/>
              <w:autoSpaceDN w:val="0"/>
              <w:adjustRightInd w:val="0"/>
              <w:spacing w:before="100" w:after="56" w:line="240" w:lineRule="auto"/>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p>
        </w:tc>
      </w:tr>
      <w:tr w:rsidR="00F06AFB" w:rsidRPr="006C6EA6" w:rsidTr="001C0C86">
        <w:trPr>
          <w:gridAfter w:val="2"/>
          <w:wAfter w:w="5113" w:type="dxa"/>
          <w:cantSplit/>
          <w:trHeight w:val="435"/>
        </w:trPr>
        <w:tc>
          <w:tcPr>
            <w:tcW w:w="717" w:type="dxa"/>
            <w:tcBorders>
              <w:top w:val="single" w:sz="6" w:space="0" w:color="000000"/>
              <w:left w:val="single" w:sz="6" w:space="0" w:color="000000"/>
              <w:bottom w:val="single" w:sz="4" w:space="0" w:color="auto"/>
              <w:right w:val="nil"/>
            </w:tcBorders>
            <w:vAlign w:val="center"/>
          </w:tcPr>
          <w:p w:rsidR="00F06AFB" w:rsidRPr="007471C4" w:rsidRDefault="00F06AFB" w:rsidP="001C0C86">
            <w:pPr>
              <w:autoSpaceDE w:val="0"/>
              <w:autoSpaceDN w:val="0"/>
              <w:adjustRightInd w:val="0"/>
              <w:spacing w:before="100" w:after="56" w:line="240" w:lineRule="auto"/>
              <w:jc w:val="center"/>
              <w:rPr>
                <w:b/>
                <w:sz w:val="18"/>
                <w:szCs w:val="18"/>
              </w:rPr>
            </w:pPr>
            <w:r w:rsidRPr="007471C4">
              <w:rPr>
                <w:b/>
                <w:sz w:val="18"/>
                <w:szCs w:val="18"/>
              </w:rPr>
              <w:t>6.</w:t>
            </w:r>
          </w:p>
        </w:tc>
        <w:tc>
          <w:tcPr>
            <w:tcW w:w="4949" w:type="dxa"/>
            <w:tcBorders>
              <w:top w:val="single" w:sz="6" w:space="0" w:color="000000"/>
              <w:left w:val="single" w:sz="6" w:space="0" w:color="000000"/>
              <w:bottom w:val="single" w:sz="4" w:space="0" w:color="auto"/>
              <w:right w:val="single" w:sz="4" w:space="0" w:color="auto"/>
            </w:tcBorders>
            <w:vAlign w:val="center"/>
          </w:tcPr>
          <w:p w:rsidR="00F06AFB" w:rsidRPr="006C6EA6" w:rsidRDefault="00F06AFB" w:rsidP="001C0C86">
            <w:pPr>
              <w:tabs>
                <w:tab w:val="left" w:pos="1134"/>
              </w:tabs>
              <w:spacing w:line="240" w:lineRule="auto"/>
              <w:rPr>
                <w:sz w:val="18"/>
                <w:szCs w:val="18"/>
              </w:rPr>
            </w:pPr>
            <w:r w:rsidRPr="006C6EA6">
              <w:rPr>
                <w:sz w:val="18"/>
                <w:szCs w:val="18"/>
              </w:rPr>
              <w:t>Removal, amendment or suspension of a restrictive or obsolete condition, servitude or reservation registered against the title of the land.</w:t>
            </w: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3000-00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3150.00</w:t>
            </w:r>
          </w:p>
        </w:tc>
      </w:tr>
      <w:tr w:rsidR="00F06AFB" w:rsidRPr="006C6EA6" w:rsidTr="001C0C86">
        <w:trPr>
          <w:gridAfter w:val="2"/>
          <w:wAfter w:w="5113" w:type="dxa"/>
          <w:cantSplit/>
        </w:trPr>
        <w:tc>
          <w:tcPr>
            <w:tcW w:w="717" w:type="dxa"/>
            <w:tcBorders>
              <w:top w:val="single" w:sz="4" w:space="0" w:color="auto"/>
              <w:left w:val="single" w:sz="6" w:space="0" w:color="000000"/>
              <w:bottom w:val="single" w:sz="4" w:space="0" w:color="auto"/>
              <w:right w:val="nil"/>
            </w:tcBorders>
            <w:vAlign w:val="center"/>
          </w:tcPr>
          <w:p w:rsidR="00F06AFB" w:rsidRPr="007471C4" w:rsidRDefault="00F06AFB" w:rsidP="001C0C86">
            <w:pPr>
              <w:autoSpaceDE w:val="0"/>
              <w:autoSpaceDN w:val="0"/>
              <w:adjustRightInd w:val="0"/>
              <w:spacing w:before="100" w:after="56" w:line="240" w:lineRule="auto"/>
              <w:jc w:val="center"/>
              <w:rPr>
                <w:b/>
                <w:sz w:val="18"/>
                <w:szCs w:val="18"/>
              </w:rPr>
            </w:pPr>
            <w:r w:rsidRPr="007471C4">
              <w:rPr>
                <w:b/>
                <w:sz w:val="18"/>
                <w:szCs w:val="18"/>
              </w:rPr>
              <w:t>7.</w:t>
            </w:r>
          </w:p>
        </w:tc>
        <w:tc>
          <w:tcPr>
            <w:tcW w:w="4949" w:type="dxa"/>
            <w:tcBorders>
              <w:top w:val="single" w:sz="4" w:space="0" w:color="auto"/>
              <w:left w:val="single" w:sz="6" w:space="0" w:color="000000"/>
              <w:bottom w:val="single" w:sz="4" w:space="0" w:color="auto"/>
              <w:right w:val="single" w:sz="4" w:space="0" w:color="auto"/>
            </w:tcBorders>
            <w:vAlign w:val="center"/>
          </w:tcPr>
          <w:p w:rsidR="00F06AFB" w:rsidRPr="006C6EA6" w:rsidRDefault="00F06AFB" w:rsidP="001C0C86">
            <w:pPr>
              <w:tabs>
                <w:tab w:val="left" w:pos="1134"/>
              </w:tabs>
              <w:spacing w:line="240" w:lineRule="auto"/>
              <w:rPr>
                <w:sz w:val="18"/>
                <w:szCs w:val="18"/>
              </w:rPr>
            </w:pPr>
            <w:r w:rsidRPr="006C6EA6">
              <w:rPr>
                <w:sz w:val="18"/>
                <w:szCs w:val="18"/>
              </w:rPr>
              <w:t>Cell Phone tower falls under departure or rezoning</w:t>
            </w:r>
          </w:p>
        </w:tc>
        <w:tc>
          <w:tcPr>
            <w:tcW w:w="1275"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4600-00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4830.00</w:t>
            </w:r>
          </w:p>
        </w:tc>
      </w:tr>
      <w:tr w:rsidR="00F06AFB" w:rsidRPr="006C6EA6" w:rsidTr="001C0C86">
        <w:trPr>
          <w:gridAfter w:val="2"/>
          <w:wAfter w:w="5113" w:type="dxa"/>
          <w:cantSplit/>
        </w:trPr>
        <w:tc>
          <w:tcPr>
            <w:tcW w:w="717" w:type="dxa"/>
            <w:tcBorders>
              <w:top w:val="single" w:sz="4" w:space="0" w:color="auto"/>
              <w:left w:val="single" w:sz="6" w:space="0" w:color="000000"/>
              <w:bottom w:val="single" w:sz="4" w:space="0" w:color="auto"/>
              <w:right w:val="nil"/>
            </w:tcBorders>
            <w:vAlign w:val="center"/>
          </w:tcPr>
          <w:p w:rsidR="00F06AFB" w:rsidRPr="007471C4" w:rsidRDefault="00F06AFB" w:rsidP="001C0C86">
            <w:pPr>
              <w:autoSpaceDE w:val="0"/>
              <w:autoSpaceDN w:val="0"/>
              <w:adjustRightInd w:val="0"/>
              <w:spacing w:before="100" w:after="56" w:line="240" w:lineRule="auto"/>
              <w:jc w:val="center"/>
              <w:rPr>
                <w:b/>
                <w:sz w:val="18"/>
                <w:szCs w:val="18"/>
              </w:rPr>
            </w:pPr>
            <w:r w:rsidRPr="007471C4">
              <w:rPr>
                <w:b/>
                <w:sz w:val="18"/>
                <w:szCs w:val="18"/>
              </w:rPr>
              <w:t>8.</w:t>
            </w:r>
          </w:p>
        </w:tc>
        <w:tc>
          <w:tcPr>
            <w:tcW w:w="4949" w:type="dxa"/>
            <w:tcBorders>
              <w:top w:val="single" w:sz="4" w:space="0" w:color="auto"/>
              <w:left w:val="single" w:sz="6" w:space="0" w:color="000000"/>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rPr>
                <w:sz w:val="18"/>
                <w:szCs w:val="18"/>
              </w:rPr>
            </w:pPr>
            <w:r w:rsidRPr="006C6EA6">
              <w:rPr>
                <w:sz w:val="18"/>
                <w:szCs w:val="18"/>
              </w:rPr>
              <w:t>Consent use</w:t>
            </w: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2500-00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2625.00</w:t>
            </w:r>
          </w:p>
        </w:tc>
      </w:tr>
      <w:tr w:rsidR="00F06AFB" w:rsidRPr="006C6EA6" w:rsidTr="001C0C86">
        <w:trPr>
          <w:gridAfter w:val="2"/>
          <w:wAfter w:w="5113" w:type="dxa"/>
          <w:cantSplit/>
        </w:trPr>
        <w:tc>
          <w:tcPr>
            <w:tcW w:w="717" w:type="dxa"/>
            <w:tcBorders>
              <w:top w:val="single" w:sz="4" w:space="0" w:color="auto"/>
              <w:left w:val="single" w:sz="6" w:space="0" w:color="000000"/>
              <w:bottom w:val="single" w:sz="4" w:space="0" w:color="auto"/>
              <w:right w:val="nil"/>
            </w:tcBorders>
            <w:vAlign w:val="center"/>
          </w:tcPr>
          <w:p w:rsidR="00F06AFB" w:rsidRPr="007471C4" w:rsidRDefault="00F06AFB" w:rsidP="001C0C86">
            <w:pPr>
              <w:autoSpaceDE w:val="0"/>
              <w:autoSpaceDN w:val="0"/>
              <w:adjustRightInd w:val="0"/>
              <w:spacing w:before="100" w:after="56" w:line="240" w:lineRule="auto"/>
              <w:jc w:val="center"/>
              <w:rPr>
                <w:b/>
                <w:sz w:val="18"/>
                <w:szCs w:val="18"/>
              </w:rPr>
            </w:pPr>
            <w:r w:rsidRPr="007471C4">
              <w:rPr>
                <w:b/>
                <w:sz w:val="18"/>
                <w:szCs w:val="18"/>
              </w:rPr>
              <w:t>9.</w:t>
            </w:r>
          </w:p>
        </w:tc>
        <w:tc>
          <w:tcPr>
            <w:tcW w:w="4949" w:type="dxa"/>
            <w:tcBorders>
              <w:top w:val="single" w:sz="4" w:space="0" w:color="auto"/>
              <w:left w:val="single" w:sz="6" w:space="0" w:color="000000"/>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rPr>
                <w:sz w:val="18"/>
                <w:szCs w:val="18"/>
              </w:rPr>
            </w:pPr>
            <w:r w:rsidRPr="006C6EA6">
              <w:rPr>
                <w:sz w:val="18"/>
                <w:szCs w:val="18"/>
              </w:rPr>
              <w:t>Ancillary application</w:t>
            </w: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2000-00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2100.00</w:t>
            </w:r>
          </w:p>
        </w:tc>
      </w:tr>
      <w:tr w:rsidR="00F06AFB" w:rsidRPr="006C6EA6" w:rsidTr="001C0C86">
        <w:trPr>
          <w:gridAfter w:val="2"/>
          <w:wAfter w:w="5113" w:type="dxa"/>
          <w:cantSplit/>
        </w:trPr>
        <w:tc>
          <w:tcPr>
            <w:tcW w:w="717" w:type="dxa"/>
            <w:tcBorders>
              <w:top w:val="single" w:sz="4" w:space="0" w:color="auto"/>
              <w:left w:val="single" w:sz="4" w:space="0" w:color="auto"/>
              <w:bottom w:val="single" w:sz="4" w:space="0" w:color="auto"/>
              <w:right w:val="single" w:sz="4" w:space="0" w:color="auto"/>
            </w:tcBorders>
            <w:vAlign w:val="center"/>
          </w:tcPr>
          <w:p w:rsidR="00F06AFB" w:rsidRPr="007471C4" w:rsidRDefault="00F06AFB" w:rsidP="001C0C86">
            <w:pPr>
              <w:autoSpaceDE w:val="0"/>
              <w:autoSpaceDN w:val="0"/>
              <w:adjustRightInd w:val="0"/>
              <w:spacing w:before="100" w:after="56" w:line="240" w:lineRule="auto"/>
              <w:jc w:val="center"/>
              <w:rPr>
                <w:b/>
                <w:sz w:val="18"/>
                <w:szCs w:val="18"/>
              </w:rPr>
            </w:pPr>
            <w:r w:rsidRPr="007471C4">
              <w:rPr>
                <w:b/>
                <w:sz w:val="18"/>
                <w:szCs w:val="18"/>
              </w:rPr>
              <w:t>10.</w:t>
            </w:r>
          </w:p>
        </w:tc>
        <w:tc>
          <w:tcPr>
            <w:tcW w:w="4949"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rPr>
                <w:sz w:val="18"/>
                <w:szCs w:val="18"/>
              </w:rPr>
            </w:pPr>
            <w:r w:rsidRPr="006C6EA6">
              <w:rPr>
                <w:sz w:val="18"/>
                <w:szCs w:val="18"/>
              </w:rPr>
              <w:t xml:space="preserve">Closure of Public Place / part thereof (Permanent) </w:t>
            </w: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2000-00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2100.00</w:t>
            </w:r>
          </w:p>
        </w:tc>
      </w:tr>
      <w:tr w:rsidR="00F06AFB" w:rsidRPr="006C6EA6" w:rsidTr="001C0C86">
        <w:trPr>
          <w:gridAfter w:val="2"/>
          <w:wAfter w:w="5113" w:type="dxa"/>
          <w:cantSplit/>
        </w:trPr>
        <w:tc>
          <w:tcPr>
            <w:tcW w:w="717" w:type="dxa"/>
            <w:tcBorders>
              <w:top w:val="single" w:sz="4" w:space="0" w:color="auto"/>
              <w:left w:val="single" w:sz="6" w:space="0" w:color="000000"/>
              <w:bottom w:val="single" w:sz="4" w:space="0" w:color="auto"/>
              <w:right w:val="nil"/>
            </w:tcBorders>
            <w:vAlign w:val="center"/>
          </w:tcPr>
          <w:p w:rsidR="00F06AFB" w:rsidRPr="007471C4" w:rsidRDefault="00F06AFB" w:rsidP="001C0C86">
            <w:pPr>
              <w:autoSpaceDE w:val="0"/>
              <w:autoSpaceDN w:val="0"/>
              <w:adjustRightInd w:val="0"/>
              <w:spacing w:before="100" w:after="56" w:line="240" w:lineRule="auto"/>
              <w:jc w:val="center"/>
              <w:rPr>
                <w:b/>
                <w:sz w:val="18"/>
                <w:szCs w:val="18"/>
              </w:rPr>
            </w:pPr>
            <w:r w:rsidRPr="007471C4">
              <w:rPr>
                <w:b/>
                <w:sz w:val="18"/>
                <w:szCs w:val="18"/>
              </w:rPr>
              <w:t>11.</w:t>
            </w:r>
          </w:p>
        </w:tc>
        <w:tc>
          <w:tcPr>
            <w:tcW w:w="4949" w:type="dxa"/>
            <w:tcBorders>
              <w:top w:val="single" w:sz="4" w:space="0" w:color="auto"/>
              <w:left w:val="single" w:sz="6" w:space="0" w:color="000000"/>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rPr>
                <w:sz w:val="18"/>
                <w:szCs w:val="18"/>
              </w:rPr>
            </w:pPr>
            <w:r w:rsidRPr="006C6EA6">
              <w:rPr>
                <w:sz w:val="18"/>
                <w:szCs w:val="18"/>
              </w:rPr>
              <w:t>Extension of time/validity</w:t>
            </w: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1500-00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1575.00</w:t>
            </w:r>
          </w:p>
        </w:tc>
      </w:tr>
      <w:tr w:rsidR="00F06AFB" w:rsidRPr="006C6EA6" w:rsidTr="001C0C86">
        <w:trPr>
          <w:gridAfter w:val="2"/>
          <w:wAfter w:w="5113" w:type="dxa"/>
          <w:cantSplit/>
        </w:trPr>
        <w:tc>
          <w:tcPr>
            <w:tcW w:w="717" w:type="dxa"/>
            <w:tcBorders>
              <w:top w:val="single" w:sz="4" w:space="0" w:color="auto"/>
              <w:left w:val="single" w:sz="4" w:space="0" w:color="auto"/>
              <w:bottom w:val="single" w:sz="4" w:space="0" w:color="auto"/>
              <w:right w:val="single" w:sz="4" w:space="0" w:color="auto"/>
            </w:tcBorders>
            <w:vAlign w:val="center"/>
          </w:tcPr>
          <w:p w:rsidR="00F06AFB" w:rsidRPr="007471C4" w:rsidRDefault="00F06AFB" w:rsidP="001C0C86">
            <w:pPr>
              <w:autoSpaceDE w:val="0"/>
              <w:autoSpaceDN w:val="0"/>
              <w:adjustRightInd w:val="0"/>
              <w:spacing w:before="100" w:after="56" w:line="240" w:lineRule="auto"/>
              <w:jc w:val="center"/>
              <w:rPr>
                <w:b/>
                <w:sz w:val="18"/>
                <w:szCs w:val="18"/>
              </w:rPr>
            </w:pPr>
            <w:r w:rsidRPr="007471C4">
              <w:rPr>
                <w:b/>
                <w:sz w:val="18"/>
                <w:szCs w:val="18"/>
              </w:rPr>
              <w:t>12.</w:t>
            </w:r>
          </w:p>
        </w:tc>
        <w:tc>
          <w:tcPr>
            <w:tcW w:w="4949"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rPr>
                <w:sz w:val="18"/>
                <w:szCs w:val="18"/>
              </w:rPr>
            </w:pPr>
            <w:r w:rsidRPr="006C6EA6">
              <w:rPr>
                <w:sz w:val="18"/>
                <w:szCs w:val="18"/>
              </w:rPr>
              <w:t>Zoning certificate</w:t>
            </w: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65-00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68.25</w:t>
            </w:r>
          </w:p>
        </w:tc>
      </w:tr>
      <w:tr w:rsidR="00F06AFB" w:rsidRPr="006C6EA6" w:rsidTr="001C0C86">
        <w:trPr>
          <w:gridAfter w:val="2"/>
          <w:wAfter w:w="5113" w:type="dxa"/>
          <w:cantSplit/>
        </w:trPr>
        <w:tc>
          <w:tcPr>
            <w:tcW w:w="717" w:type="dxa"/>
            <w:tcBorders>
              <w:top w:val="single" w:sz="4" w:space="0" w:color="auto"/>
              <w:left w:val="single" w:sz="6" w:space="0" w:color="000000"/>
              <w:bottom w:val="single" w:sz="4" w:space="0" w:color="auto"/>
              <w:right w:val="nil"/>
            </w:tcBorders>
            <w:vAlign w:val="center"/>
          </w:tcPr>
          <w:p w:rsidR="00F06AFB" w:rsidRPr="007471C4" w:rsidRDefault="00F06AFB" w:rsidP="001C0C86">
            <w:pPr>
              <w:autoSpaceDE w:val="0"/>
              <w:autoSpaceDN w:val="0"/>
              <w:adjustRightInd w:val="0"/>
              <w:spacing w:before="100" w:after="56" w:line="240" w:lineRule="auto"/>
              <w:jc w:val="center"/>
              <w:rPr>
                <w:b/>
                <w:sz w:val="18"/>
                <w:szCs w:val="18"/>
              </w:rPr>
            </w:pPr>
            <w:r w:rsidRPr="007471C4">
              <w:rPr>
                <w:b/>
                <w:sz w:val="18"/>
                <w:szCs w:val="18"/>
              </w:rPr>
              <w:t>13.</w:t>
            </w:r>
          </w:p>
        </w:tc>
        <w:tc>
          <w:tcPr>
            <w:tcW w:w="4949" w:type="dxa"/>
            <w:tcBorders>
              <w:top w:val="single" w:sz="4" w:space="0" w:color="auto"/>
              <w:left w:val="single" w:sz="6" w:space="0" w:color="000000"/>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rPr>
                <w:sz w:val="18"/>
                <w:szCs w:val="18"/>
              </w:rPr>
            </w:pPr>
            <w:r w:rsidRPr="006C6EA6">
              <w:rPr>
                <w:sz w:val="18"/>
                <w:szCs w:val="18"/>
              </w:rPr>
              <w:t>Occasional use of land</w:t>
            </w:r>
          </w:p>
        </w:tc>
        <w:tc>
          <w:tcPr>
            <w:tcW w:w="1275"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500-00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525.00</w:t>
            </w:r>
          </w:p>
        </w:tc>
      </w:tr>
      <w:tr w:rsidR="00F06AFB" w:rsidRPr="006C6EA6" w:rsidTr="001C0C86">
        <w:trPr>
          <w:gridAfter w:val="2"/>
          <w:wAfter w:w="5113" w:type="dxa"/>
          <w:cantSplit/>
        </w:trPr>
        <w:tc>
          <w:tcPr>
            <w:tcW w:w="717" w:type="dxa"/>
            <w:tcBorders>
              <w:top w:val="single" w:sz="4" w:space="0" w:color="auto"/>
              <w:left w:val="single" w:sz="4" w:space="0" w:color="auto"/>
              <w:bottom w:val="single" w:sz="4" w:space="0" w:color="auto"/>
              <w:right w:val="single" w:sz="4" w:space="0" w:color="auto"/>
            </w:tcBorders>
            <w:vAlign w:val="center"/>
          </w:tcPr>
          <w:p w:rsidR="00F06AFB" w:rsidRPr="007471C4" w:rsidRDefault="00F06AFB" w:rsidP="001C0C86">
            <w:pPr>
              <w:autoSpaceDE w:val="0"/>
              <w:autoSpaceDN w:val="0"/>
              <w:adjustRightInd w:val="0"/>
              <w:spacing w:before="100" w:after="56" w:line="240" w:lineRule="auto"/>
              <w:jc w:val="center"/>
              <w:rPr>
                <w:b/>
                <w:sz w:val="18"/>
                <w:szCs w:val="18"/>
              </w:rPr>
            </w:pPr>
            <w:r w:rsidRPr="007471C4">
              <w:rPr>
                <w:b/>
                <w:sz w:val="18"/>
                <w:szCs w:val="18"/>
              </w:rPr>
              <w:t>14.</w:t>
            </w:r>
          </w:p>
        </w:tc>
        <w:tc>
          <w:tcPr>
            <w:tcW w:w="4949"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tabs>
                <w:tab w:val="left" w:pos="1134"/>
              </w:tabs>
              <w:spacing w:line="240" w:lineRule="auto"/>
              <w:rPr>
                <w:sz w:val="18"/>
                <w:szCs w:val="18"/>
              </w:rPr>
            </w:pPr>
            <w:r w:rsidRPr="006C6EA6">
              <w:rPr>
                <w:sz w:val="18"/>
                <w:szCs w:val="18"/>
              </w:rPr>
              <w:t>The registration of a lease diagram</w:t>
            </w: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1 500-00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1575.00</w:t>
            </w:r>
          </w:p>
        </w:tc>
      </w:tr>
      <w:tr w:rsidR="00F06AFB" w:rsidRPr="006C6EA6" w:rsidTr="001C0C86">
        <w:trPr>
          <w:gridAfter w:val="2"/>
          <w:wAfter w:w="5113" w:type="dxa"/>
          <w:cantSplit/>
        </w:trPr>
        <w:tc>
          <w:tcPr>
            <w:tcW w:w="717" w:type="dxa"/>
            <w:tcBorders>
              <w:top w:val="single" w:sz="4" w:space="0" w:color="auto"/>
              <w:left w:val="single" w:sz="6" w:space="0" w:color="000000"/>
              <w:bottom w:val="nil"/>
              <w:right w:val="nil"/>
            </w:tcBorders>
            <w:vAlign w:val="center"/>
          </w:tcPr>
          <w:p w:rsidR="00F06AFB" w:rsidRPr="007471C4" w:rsidRDefault="00F06AFB" w:rsidP="001C0C86">
            <w:pPr>
              <w:autoSpaceDE w:val="0"/>
              <w:autoSpaceDN w:val="0"/>
              <w:adjustRightInd w:val="0"/>
              <w:spacing w:before="100" w:after="56" w:line="240" w:lineRule="auto"/>
              <w:jc w:val="center"/>
              <w:rPr>
                <w:b/>
                <w:sz w:val="18"/>
                <w:szCs w:val="18"/>
              </w:rPr>
            </w:pPr>
            <w:r w:rsidRPr="007471C4">
              <w:rPr>
                <w:b/>
                <w:sz w:val="18"/>
                <w:szCs w:val="18"/>
              </w:rPr>
              <w:t>15.</w:t>
            </w:r>
          </w:p>
        </w:tc>
        <w:tc>
          <w:tcPr>
            <w:tcW w:w="4949" w:type="dxa"/>
            <w:tcBorders>
              <w:top w:val="single" w:sz="4" w:space="0" w:color="auto"/>
              <w:left w:val="single" w:sz="6" w:space="0" w:color="000000"/>
              <w:bottom w:val="nil"/>
              <w:right w:val="single" w:sz="4" w:space="0" w:color="auto"/>
            </w:tcBorders>
            <w:vAlign w:val="center"/>
          </w:tcPr>
          <w:p w:rsidR="00F06AFB" w:rsidRPr="006C6EA6" w:rsidRDefault="00F06AFB" w:rsidP="001C0C86">
            <w:pPr>
              <w:tabs>
                <w:tab w:val="left" w:pos="1134"/>
              </w:tabs>
              <w:spacing w:line="240" w:lineRule="auto"/>
              <w:rPr>
                <w:sz w:val="18"/>
                <w:szCs w:val="18"/>
              </w:rPr>
            </w:pPr>
            <w:r w:rsidRPr="006C6EA6">
              <w:rPr>
                <w:sz w:val="18"/>
                <w:szCs w:val="18"/>
              </w:rPr>
              <w:t>Closure of public roadway</w:t>
            </w:r>
          </w:p>
        </w:tc>
        <w:tc>
          <w:tcPr>
            <w:tcW w:w="1275"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1500-00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1575.00</w:t>
            </w:r>
          </w:p>
        </w:tc>
      </w:tr>
      <w:tr w:rsidR="00F06AFB" w:rsidRPr="006C6EA6" w:rsidTr="001C0C86">
        <w:trPr>
          <w:gridAfter w:val="2"/>
          <w:wAfter w:w="5113" w:type="dxa"/>
          <w:cantSplit/>
        </w:trPr>
        <w:tc>
          <w:tcPr>
            <w:tcW w:w="717" w:type="dxa"/>
            <w:tcBorders>
              <w:top w:val="single" w:sz="6" w:space="0" w:color="000000"/>
              <w:left w:val="single" w:sz="6" w:space="0" w:color="000000"/>
              <w:bottom w:val="nil"/>
              <w:right w:val="nil"/>
            </w:tcBorders>
            <w:vAlign w:val="center"/>
          </w:tcPr>
          <w:p w:rsidR="00F06AFB" w:rsidRPr="007471C4" w:rsidRDefault="00F06AFB" w:rsidP="001C0C86">
            <w:pPr>
              <w:autoSpaceDE w:val="0"/>
              <w:autoSpaceDN w:val="0"/>
              <w:adjustRightInd w:val="0"/>
              <w:spacing w:before="100" w:after="56" w:line="240" w:lineRule="auto"/>
              <w:jc w:val="center"/>
              <w:rPr>
                <w:b/>
                <w:sz w:val="18"/>
                <w:szCs w:val="18"/>
              </w:rPr>
            </w:pPr>
            <w:r w:rsidRPr="007471C4">
              <w:rPr>
                <w:b/>
                <w:sz w:val="18"/>
                <w:szCs w:val="18"/>
              </w:rPr>
              <w:t>16.</w:t>
            </w:r>
          </w:p>
        </w:tc>
        <w:tc>
          <w:tcPr>
            <w:tcW w:w="4949" w:type="dxa"/>
            <w:tcBorders>
              <w:top w:val="single" w:sz="6" w:space="0" w:color="000000"/>
              <w:left w:val="single" w:sz="6" w:space="0" w:color="000000"/>
              <w:bottom w:val="nil"/>
              <w:right w:val="single" w:sz="4" w:space="0" w:color="auto"/>
            </w:tcBorders>
            <w:vAlign w:val="center"/>
          </w:tcPr>
          <w:p w:rsidR="00F06AFB" w:rsidRPr="006C6EA6" w:rsidRDefault="00F06AFB" w:rsidP="001C0C86">
            <w:pPr>
              <w:autoSpaceDE w:val="0"/>
              <w:autoSpaceDN w:val="0"/>
              <w:adjustRightInd w:val="0"/>
              <w:spacing w:before="100" w:line="240" w:lineRule="auto"/>
              <w:rPr>
                <w:sz w:val="18"/>
                <w:szCs w:val="18"/>
              </w:rPr>
            </w:pPr>
            <w:r w:rsidRPr="006C6EA6">
              <w:rPr>
                <w:sz w:val="18"/>
                <w:szCs w:val="18"/>
              </w:rPr>
              <w:t>Minor Amendment of Site Development Plan (15% or less change in GLA or yield or coverage)</w:t>
            </w:r>
          </w:p>
        </w:tc>
        <w:tc>
          <w:tcPr>
            <w:tcW w:w="1275"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1500-00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1575.00</w:t>
            </w:r>
          </w:p>
        </w:tc>
      </w:tr>
      <w:tr w:rsidR="00F06AFB" w:rsidRPr="006C6EA6" w:rsidTr="001C0C86">
        <w:trPr>
          <w:gridAfter w:val="2"/>
          <w:wAfter w:w="5113" w:type="dxa"/>
          <w:cantSplit/>
        </w:trPr>
        <w:tc>
          <w:tcPr>
            <w:tcW w:w="717" w:type="dxa"/>
            <w:tcBorders>
              <w:top w:val="single" w:sz="6" w:space="0" w:color="000000"/>
              <w:left w:val="single" w:sz="6" w:space="0" w:color="000000"/>
              <w:bottom w:val="nil"/>
              <w:right w:val="nil"/>
            </w:tcBorders>
            <w:vAlign w:val="center"/>
          </w:tcPr>
          <w:p w:rsidR="00F06AFB" w:rsidRPr="007471C4" w:rsidRDefault="00F06AFB" w:rsidP="001C0C86">
            <w:pPr>
              <w:autoSpaceDE w:val="0"/>
              <w:autoSpaceDN w:val="0"/>
              <w:adjustRightInd w:val="0"/>
              <w:spacing w:before="100" w:after="56" w:line="240" w:lineRule="auto"/>
              <w:jc w:val="center"/>
              <w:rPr>
                <w:b/>
                <w:sz w:val="18"/>
                <w:szCs w:val="18"/>
              </w:rPr>
            </w:pPr>
            <w:r w:rsidRPr="007471C4">
              <w:rPr>
                <w:b/>
                <w:sz w:val="18"/>
                <w:szCs w:val="18"/>
              </w:rPr>
              <w:t>17.</w:t>
            </w:r>
          </w:p>
        </w:tc>
        <w:tc>
          <w:tcPr>
            <w:tcW w:w="4949" w:type="dxa"/>
            <w:tcBorders>
              <w:top w:val="single" w:sz="6" w:space="0" w:color="000000"/>
              <w:left w:val="single" w:sz="6" w:space="0" w:color="000000"/>
              <w:bottom w:val="nil"/>
              <w:right w:val="single" w:sz="4" w:space="0" w:color="auto"/>
            </w:tcBorders>
            <w:vAlign w:val="center"/>
          </w:tcPr>
          <w:p w:rsidR="00F06AFB" w:rsidRPr="006C6EA6" w:rsidRDefault="00F06AFB" w:rsidP="001C0C86">
            <w:pPr>
              <w:autoSpaceDE w:val="0"/>
              <w:autoSpaceDN w:val="0"/>
              <w:adjustRightInd w:val="0"/>
              <w:spacing w:before="100" w:after="56" w:line="240" w:lineRule="auto"/>
              <w:rPr>
                <w:sz w:val="18"/>
                <w:szCs w:val="18"/>
              </w:rPr>
            </w:pPr>
            <w:r w:rsidRPr="006C6EA6">
              <w:rPr>
                <w:sz w:val="18"/>
                <w:szCs w:val="18"/>
              </w:rPr>
              <w:t>Major Amendment of Site Development Plan (15.1 % or more change in GLA or yield or coverage) + re-advertising</w:t>
            </w:r>
          </w:p>
        </w:tc>
        <w:tc>
          <w:tcPr>
            <w:tcW w:w="1275"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2500-00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2625.00</w:t>
            </w:r>
          </w:p>
        </w:tc>
      </w:tr>
      <w:tr w:rsidR="00F06AFB" w:rsidRPr="006C6EA6" w:rsidTr="001C0C86">
        <w:trPr>
          <w:gridAfter w:val="2"/>
          <w:wAfter w:w="5113" w:type="dxa"/>
          <w:cantSplit/>
        </w:trPr>
        <w:tc>
          <w:tcPr>
            <w:tcW w:w="717" w:type="dxa"/>
            <w:tcBorders>
              <w:top w:val="single" w:sz="6" w:space="0" w:color="000000"/>
              <w:left w:val="single" w:sz="6" w:space="0" w:color="000000"/>
              <w:bottom w:val="nil"/>
              <w:right w:val="nil"/>
            </w:tcBorders>
            <w:vAlign w:val="center"/>
          </w:tcPr>
          <w:p w:rsidR="00F06AFB" w:rsidRPr="007471C4" w:rsidRDefault="00F06AFB" w:rsidP="001C0C86">
            <w:pPr>
              <w:autoSpaceDE w:val="0"/>
              <w:autoSpaceDN w:val="0"/>
              <w:adjustRightInd w:val="0"/>
              <w:spacing w:before="100" w:after="56" w:line="240" w:lineRule="auto"/>
              <w:jc w:val="center"/>
              <w:rPr>
                <w:b/>
                <w:sz w:val="16"/>
                <w:szCs w:val="16"/>
              </w:rPr>
            </w:pPr>
            <w:r w:rsidRPr="007471C4">
              <w:rPr>
                <w:b/>
                <w:sz w:val="16"/>
                <w:szCs w:val="16"/>
              </w:rPr>
              <w:t>18.</w:t>
            </w:r>
          </w:p>
        </w:tc>
        <w:tc>
          <w:tcPr>
            <w:tcW w:w="4949" w:type="dxa"/>
            <w:tcBorders>
              <w:top w:val="single" w:sz="6" w:space="0" w:color="000000"/>
              <w:left w:val="single" w:sz="6" w:space="0" w:color="000000"/>
              <w:bottom w:val="nil"/>
              <w:right w:val="single" w:sz="4" w:space="0" w:color="auto"/>
            </w:tcBorders>
            <w:vAlign w:val="center"/>
          </w:tcPr>
          <w:p w:rsidR="00F06AFB" w:rsidRPr="006C6EA6" w:rsidRDefault="00F06AFB" w:rsidP="001C0C86">
            <w:pPr>
              <w:autoSpaceDE w:val="0"/>
              <w:autoSpaceDN w:val="0"/>
              <w:adjustRightInd w:val="0"/>
              <w:spacing w:before="100" w:after="56" w:line="240" w:lineRule="auto"/>
              <w:rPr>
                <w:sz w:val="18"/>
                <w:szCs w:val="18"/>
              </w:rPr>
            </w:pPr>
            <w:r w:rsidRPr="006C6EA6">
              <w:rPr>
                <w:sz w:val="18"/>
                <w:szCs w:val="18"/>
              </w:rPr>
              <w:t xml:space="preserve">Disestablishment of Home Owners Association  </w:t>
            </w:r>
          </w:p>
        </w:tc>
        <w:tc>
          <w:tcPr>
            <w:tcW w:w="1275"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1500-00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1575.00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7471C4" w:rsidRDefault="00F06AFB" w:rsidP="001C0C86">
            <w:pPr>
              <w:autoSpaceDE w:val="0"/>
              <w:autoSpaceDN w:val="0"/>
              <w:adjustRightInd w:val="0"/>
              <w:spacing w:before="100" w:after="56" w:line="240" w:lineRule="auto"/>
              <w:jc w:val="center"/>
              <w:rPr>
                <w:b/>
                <w:sz w:val="16"/>
                <w:szCs w:val="16"/>
              </w:rPr>
            </w:pPr>
            <w:r w:rsidRPr="007471C4">
              <w:rPr>
                <w:b/>
                <w:sz w:val="16"/>
                <w:szCs w:val="16"/>
              </w:rPr>
              <w:t>19.</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6C6EA6" w:rsidRDefault="00F06AFB" w:rsidP="001C0C86">
            <w:pPr>
              <w:autoSpaceDE w:val="0"/>
              <w:autoSpaceDN w:val="0"/>
              <w:adjustRightInd w:val="0"/>
              <w:spacing w:before="100" w:after="56" w:line="240" w:lineRule="auto"/>
              <w:rPr>
                <w:sz w:val="18"/>
                <w:szCs w:val="18"/>
              </w:rPr>
            </w:pPr>
            <w:r w:rsidRPr="006C6EA6">
              <w:rPr>
                <w:sz w:val="18"/>
                <w:szCs w:val="18"/>
              </w:rPr>
              <w:t>Rectification of failure by Home Owners’ Association to meet obligations.</w:t>
            </w:r>
          </w:p>
        </w:tc>
        <w:tc>
          <w:tcPr>
            <w:tcW w:w="1275"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3000-00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3150.00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7471C4" w:rsidRDefault="00F06AFB" w:rsidP="001C0C86">
            <w:pPr>
              <w:autoSpaceDE w:val="0"/>
              <w:autoSpaceDN w:val="0"/>
              <w:adjustRightInd w:val="0"/>
              <w:spacing w:before="100" w:after="56" w:line="240" w:lineRule="auto"/>
              <w:jc w:val="center"/>
              <w:rPr>
                <w:b/>
                <w:sz w:val="16"/>
                <w:szCs w:val="16"/>
              </w:rPr>
            </w:pPr>
            <w:r w:rsidRPr="007471C4">
              <w:rPr>
                <w:b/>
                <w:sz w:val="16"/>
                <w:szCs w:val="16"/>
              </w:rPr>
              <w:t>20.</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6C6EA6" w:rsidRDefault="00F06AFB" w:rsidP="001C0C86">
            <w:pPr>
              <w:autoSpaceDE w:val="0"/>
              <w:autoSpaceDN w:val="0"/>
              <w:adjustRightInd w:val="0"/>
              <w:spacing w:before="100" w:line="240" w:lineRule="auto"/>
              <w:rPr>
                <w:sz w:val="18"/>
                <w:szCs w:val="18"/>
              </w:rPr>
            </w:pPr>
            <w:r w:rsidRPr="006C6EA6">
              <w:rPr>
                <w:sz w:val="18"/>
                <w:szCs w:val="18"/>
              </w:rPr>
              <w:t>Assessing an Amendment of Home Owners Association</w:t>
            </w:r>
          </w:p>
          <w:p w:rsidR="00F06AFB" w:rsidRPr="006C6EA6" w:rsidRDefault="00F06AFB" w:rsidP="001C0C86">
            <w:pPr>
              <w:autoSpaceDE w:val="0"/>
              <w:autoSpaceDN w:val="0"/>
              <w:adjustRightInd w:val="0"/>
              <w:spacing w:after="56" w:line="240" w:lineRule="auto"/>
              <w:rPr>
                <w:sz w:val="18"/>
                <w:szCs w:val="18"/>
              </w:rPr>
            </w:pPr>
            <w:r w:rsidRPr="006C6EA6">
              <w:rPr>
                <w:sz w:val="18"/>
                <w:szCs w:val="18"/>
              </w:rPr>
              <w:t>Constitution / Design Guidelines</w:t>
            </w:r>
          </w:p>
        </w:tc>
        <w:tc>
          <w:tcPr>
            <w:tcW w:w="1275"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1500-00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1575.00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7471C4" w:rsidRDefault="00F06AFB" w:rsidP="001C0C86">
            <w:pPr>
              <w:autoSpaceDE w:val="0"/>
              <w:autoSpaceDN w:val="0"/>
              <w:adjustRightInd w:val="0"/>
              <w:spacing w:before="100" w:after="56" w:line="240" w:lineRule="auto"/>
              <w:jc w:val="center"/>
              <w:rPr>
                <w:b/>
                <w:sz w:val="16"/>
                <w:szCs w:val="16"/>
              </w:rPr>
            </w:pPr>
            <w:r w:rsidRPr="007471C4">
              <w:rPr>
                <w:b/>
                <w:sz w:val="16"/>
                <w:szCs w:val="16"/>
              </w:rPr>
              <w:t>21.</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6C6EA6" w:rsidRDefault="00F06AFB" w:rsidP="001C0C86">
            <w:pPr>
              <w:tabs>
                <w:tab w:val="left" w:pos="1134"/>
              </w:tabs>
              <w:spacing w:line="240" w:lineRule="auto"/>
              <w:rPr>
                <w:sz w:val="18"/>
                <w:szCs w:val="18"/>
              </w:rPr>
            </w:pPr>
            <w:r w:rsidRPr="006C6EA6">
              <w:rPr>
                <w:sz w:val="18"/>
                <w:szCs w:val="18"/>
              </w:rPr>
              <w:t>Any consent or approval provided for in a provincial law</w:t>
            </w: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1000-00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1050.00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7471C4" w:rsidRDefault="00F06AFB" w:rsidP="001C0C86">
            <w:pPr>
              <w:autoSpaceDE w:val="0"/>
              <w:autoSpaceDN w:val="0"/>
              <w:adjustRightInd w:val="0"/>
              <w:spacing w:before="100" w:after="56" w:line="240" w:lineRule="auto"/>
              <w:jc w:val="center"/>
              <w:rPr>
                <w:b/>
                <w:sz w:val="16"/>
                <w:szCs w:val="16"/>
              </w:rPr>
            </w:pPr>
            <w:r w:rsidRPr="007471C4">
              <w:rPr>
                <w:b/>
                <w:sz w:val="16"/>
                <w:szCs w:val="16"/>
              </w:rPr>
              <w:t>22.</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6C6EA6" w:rsidRDefault="00F06AFB" w:rsidP="001C0C86">
            <w:pPr>
              <w:tabs>
                <w:tab w:val="left" w:pos="1134"/>
              </w:tabs>
              <w:spacing w:line="240" w:lineRule="auto"/>
              <w:rPr>
                <w:sz w:val="18"/>
                <w:szCs w:val="18"/>
              </w:rPr>
            </w:pPr>
            <w:r w:rsidRPr="006C6EA6">
              <w:rPr>
                <w:sz w:val="18"/>
                <w:szCs w:val="18"/>
              </w:rPr>
              <w:t>Issuing of clearance certificate (transfer of land)</w:t>
            </w: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1000-00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1050.00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7471C4" w:rsidRDefault="00F06AFB" w:rsidP="001C0C86">
            <w:pPr>
              <w:autoSpaceDE w:val="0"/>
              <w:autoSpaceDN w:val="0"/>
              <w:adjustRightInd w:val="0"/>
              <w:spacing w:before="100" w:after="56" w:line="240" w:lineRule="auto"/>
              <w:jc w:val="center"/>
              <w:rPr>
                <w:b/>
                <w:sz w:val="16"/>
                <w:szCs w:val="16"/>
              </w:rPr>
            </w:pPr>
            <w:r w:rsidRPr="007471C4">
              <w:rPr>
                <w:b/>
                <w:sz w:val="16"/>
                <w:szCs w:val="16"/>
              </w:rPr>
              <w:t>23.</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6C6EA6" w:rsidRDefault="00F06AFB" w:rsidP="001C0C86">
            <w:pPr>
              <w:tabs>
                <w:tab w:val="left" w:pos="1134"/>
              </w:tabs>
              <w:spacing w:line="240" w:lineRule="auto"/>
              <w:rPr>
                <w:sz w:val="18"/>
                <w:szCs w:val="18"/>
              </w:rPr>
            </w:pPr>
            <w:r w:rsidRPr="006C6EA6">
              <w:rPr>
                <w:sz w:val="18"/>
                <w:szCs w:val="18"/>
              </w:rPr>
              <w:t>Rectification application (Penalties and fines) – Annexure D of the By-Law</w:t>
            </w: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4000-00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4200.00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7471C4" w:rsidRDefault="00F06AFB" w:rsidP="001C0C86">
            <w:pPr>
              <w:autoSpaceDE w:val="0"/>
              <w:autoSpaceDN w:val="0"/>
              <w:adjustRightInd w:val="0"/>
              <w:spacing w:before="100" w:after="56" w:line="240" w:lineRule="auto"/>
              <w:jc w:val="center"/>
              <w:rPr>
                <w:b/>
                <w:sz w:val="16"/>
                <w:szCs w:val="16"/>
              </w:rPr>
            </w:pP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6C6EA6" w:rsidRDefault="00F06AFB" w:rsidP="001C0C86">
            <w:pPr>
              <w:tabs>
                <w:tab w:val="left" w:pos="1134"/>
              </w:tabs>
              <w:spacing w:line="240" w:lineRule="auto"/>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after="56"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after="56" w:line="240" w:lineRule="auto"/>
              <w:jc w:val="center"/>
              <w:rPr>
                <w:sz w:val="18"/>
                <w:szCs w:val="18"/>
              </w:rPr>
            </w:pP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7471C4" w:rsidRDefault="00F06AFB" w:rsidP="001C0C86">
            <w:pPr>
              <w:autoSpaceDE w:val="0"/>
              <w:autoSpaceDN w:val="0"/>
              <w:adjustRightInd w:val="0"/>
              <w:spacing w:before="100" w:line="240" w:lineRule="auto"/>
              <w:jc w:val="center"/>
              <w:rPr>
                <w:b/>
                <w:sz w:val="16"/>
                <w:szCs w:val="16"/>
              </w:rPr>
            </w:pPr>
            <w:r w:rsidRPr="007471C4">
              <w:rPr>
                <w:b/>
                <w:sz w:val="16"/>
                <w:szCs w:val="16"/>
              </w:rPr>
              <w:t>24.</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6C6EA6" w:rsidRDefault="00F06AFB" w:rsidP="001C0C86">
            <w:pPr>
              <w:tabs>
                <w:tab w:val="left" w:pos="1134"/>
              </w:tabs>
              <w:spacing w:line="240" w:lineRule="auto"/>
              <w:rPr>
                <w:b/>
                <w:sz w:val="18"/>
                <w:szCs w:val="18"/>
              </w:rPr>
            </w:pPr>
            <w:r w:rsidRPr="006C6EA6">
              <w:rPr>
                <w:b/>
                <w:sz w:val="18"/>
                <w:szCs w:val="18"/>
              </w:rPr>
              <w:t>Applications</w:t>
            </w:r>
            <w:r>
              <w:rPr>
                <w:b/>
                <w:sz w:val="18"/>
                <w:szCs w:val="18"/>
              </w:rPr>
              <w:t xml:space="preserve"> fee</w:t>
            </w:r>
            <w:r w:rsidRPr="006C6EA6">
              <w:rPr>
                <w:b/>
                <w:sz w:val="18"/>
                <w:szCs w:val="18"/>
              </w:rPr>
              <w:t xml:space="preserve"> to Lease or Purchase Land</w:t>
            </w: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line="240" w:lineRule="auto"/>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line="240" w:lineRule="auto"/>
              <w:jc w:val="center"/>
              <w:rPr>
                <w:sz w:val="18"/>
                <w:szCs w:val="18"/>
              </w:rPr>
            </w:pP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812CB2" w:rsidRDefault="00F06AFB" w:rsidP="001C0C86">
            <w:pPr>
              <w:autoSpaceDE w:val="0"/>
              <w:autoSpaceDN w:val="0"/>
              <w:adjustRightInd w:val="0"/>
              <w:spacing w:before="100" w:line="240" w:lineRule="auto"/>
              <w:jc w:val="center"/>
              <w:rPr>
                <w:sz w:val="16"/>
                <w:szCs w:val="16"/>
              </w:rPr>
            </w:pPr>
            <w:r w:rsidRPr="00812CB2">
              <w:rPr>
                <w:sz w:val="16"/>
                <w:szCs w:val="16"/>
              </w:rPr>
              <w:t>24.1</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6C6EA6" w:rsidRDefault="00F06AFB" w:rsidP="001C0C86">
            <w:pPr>
              <w:tabs>
                <w:tab w:val="left" w:pos="1134"/>
              </w:tabs>
              <w:spacing w:line="240" w:lineRule="auto"/>
              <w:rPr>
                <w:sz w:val="18"/>
                <w:szCs w:val="18"/>
              </w:rPr>
            </w:pPr>
            <w:r w:rsidRPr="006C6EA6">
              <w:rPr>
                <w:iCs/>
                <w:sz w:val="18"/>
                <w:szCs w:val="18"/>
              </w:rPr>
              <w:t>Erven  0 - 1000 m²</w:t>
            </w:r>
          </w:p>
        </w:tc>
        <w:tc>
          <w:tcPr>
            <w:tcW w:w="1275"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line="240" w:lineRule="auto"/>
              <w:jc w:val="center"/>
              <w:rPr>
                <w:sz w:val="18"/>
                <w:szCs w:val="18"/>
              </w:rPr>
            </w:pPr>
            <w:r w:rsidRPr="006C6EA6">
              <w:rPr>
                <w:sz w:val="18"/>
                <w:szCs w:val="18"/>
              </w:rPr>
              <w:t>500-00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line="240" w:lineRule="auto"/>
              <w:jc w:val="center"/>
              <w:rPr>
                <w:sz w:val="18"/>
                <w:szCs w:val="18"/>
              </w:rPr>
            </w:pPr>
            <w:r>
              <w:rPr>
                <w:sz w:val="18"/>
                <w:szCs w:val="18"/>
              </w:rPr>
              <w:t>525.00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812CB2" w:rsidRDefault="00F06AFB" w:rsidP="001C0C86">
            <w:pPr>
              <w:autoSpaceDE w:val="0"/>
              <w:autoSpaceDN w:val="0"/>
              <w:adjustRightInd w:val="0"/>
              <w:spacing w:before="100" w:line="240" w:lineRule="auto"/>
              <w:jc w:val="center"/>
              <w:rPr>
                <w:sz w:val="16"/>
                <w:szCs w:val="16"/>
              </w:rPr>
            </w:pPr>
            <w:r w:rsidRPr="00812CB2">
              <w:rPr>
                <w:sz w:val="16"/>
                <w:szCs w:val="16"/>
              </w:rPr>
              <w:t>24.2</w:t>
            </w:r>
          </w:p>
        </w:tc>
        <w:tc>
          <w:tcPr>
            <w:tcW w:w="4949" w:type="dxa"/>
            <w:tcBorders>
              <w:top w:val="single" w:sz="6" w:space="0" w:color="000000"/>
              <w:left w:val="single" w:sz="6" w:space="0" w:color="000000"/>
              <w:bottom w:val="single" w:sz="6" w:space="0" w:color="000000"/>
              <w:right w:val="single" w:sz="4" w:space="0" w:color="auto"/>
            </w:tcBorders>
            <w:vAlign w:val="bottom"/>
          </w:tcPr>
          <w:p w:rsidR="00F06AFB" w:rsidRPr="006C6EA6" w:rsidRDefault="00F06AFB" w:rsidP="001C0C86">
            <w:pPr>
              <w:rPr>
                <w:iCs/>
                <w:sz w:val="18"/>
                <w:szCs w:val="18"/>
              </w:rPr>
            </w:pPr>
            <w:r w:rsidRPr="006C6EA6">
              <w:rPr>
                <w:iCs/>
                <w:sz w:val="18"/>
                <w:szCs w:val="18"/>
              </w:rPr>
              <w:t>Erven  1001 - 2500 m²</w:t>
            </w:r>
          </w:p>
        </w:tc>
        <w:tc>
          <w:tcPr>
            <w:tcW w:w="1275" w:type="dxa"/>
            <w:tcBorders>
              <w:top w:val="single" w:sz="4" w:space="0" w:color="auto"/>
              <w:left w:val="single" w:sz="4" w:space="0" w:color="auto"/>
              <w:bottom w:val="single" w:sz="4" w:space="0" w:color="auto"/>
              <w:right w:val="single" w:sz="4" w:space="0" w:color="auto"/>
            </w:tcBorders>
            <w:vAlign w:val="bottom"/>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1000-00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1050.00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812CB2" w:rsidRDefault="00F06AFB" w:rsidP="001C0C86">
            <w:pPr>
              <w:autoSpaceDE w:val="0"/>
              <w:autoSpaceDN w:val="0"/>
              <w:adjustRightInd w:val="0"/>
              <w:spacing w:before="100" w:line="240" w:lineRule="auto"/>
              <w:jc w:val="center"/>
              <w:rPr>
                <w:sz w:val="16"/>
                <w:szCs w:val="16"/>
              </w:rPr>
            </w:pPr>
            <w:r w:rsidRPr="00812CB2">
              <w:rPr>
                <w:sz w:val="16"/>
                <w:szCs w:val="16"/>
              </w:rPr>
              <w:t>24.3</w:t>
            </w:r>
          </w:p>
        </w:tc>
        <w:tc>
          <w:tcPr>
            <w:tcW w:w="4949" w:type="dxa"/>
            <w:tcBorders>
              <w:top w:val="single" w:sz="6" w:space="0" w:color="000000"/>
              <w:left w:val="single" w:sz="6" w:space="0" w:color="000000"/>
              <w:bottom w:val="single" w:sz="6" w:space="0" w:color="000000"/>
              <w:right w:val="single" w:sz="4" w:space="0" w:color="auto"/>
            </w:tcBorders>
            <w:vAlign w:val="bottom"/>
          </w:tcPr>
          <w:p w:rsidR="00F06AFB" w:rsidRPr="006C6EA6" w:rsidRDefault="00F06AFB" w:rsidP="001C0C86">
            <w:pPr>
              <w:rPr>
                <w:iCs/>
                <w:sz w:val="18"/>
                <w:szCs w:val="18"/>
              </w:rPr>
            </w:pPr>
            <w:r w:rsidRPr="006C6EA6">
              <w:rPr>
                <w:iCs/>
                <w:sz w:val="18"/>
                <w:szCs w:val="18"/>
              </w:rPr>
              <w:t>Erven 2501 – 5000 m²</w:t>
            </w:r>
          </w:p>
        </w:tc>
        <w:tc>
          <w:tcPr>
            <w:tcW w:w="1275" w:type="dxa"/>
            <w:tcBorders>
              <w:top w:val="single" w:sz="4" w:space="0" w:color="auto"/>
              <w:left w:val="single" w:sz="4" w:space="0" w:color="auto"/>
              <w:bottom w:val="single" w:sz="4" w:space="0" w:color="auto"/>
              <w:right w:val="single" w:sz="4" w:space="0" w:color="auto"/>
            </w:tcBorders>
            <w:vAlign w:val="bottom"/>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1500-00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1575.00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812CB2" w:rsidRDefault="00F06AFB" w:rsidP="001C0C86">
            <w:pPr>
              <w:autoSpaceDE w:val="0"/>
              <w:autoSpaceDN w:val="0"/>
              <w:adjustRightInd w:val="0"/>
              <w:spacing w:before="100" w:line="240" w:lineRule="auto"/>
              <w:jc w:val="center"/>
              <w:rPr>
                <w:sz w:val="16"/>
                <w:szCs w:val="16"/>
              </w:rPr>
            </w:pPr>
            <w:r w:rsidRPr="00812CB2">
              <w:rPr>
                <w:sz w:val="16"/>
                <w:szCs w:val="16"/>
              </w:rPr>
              <w:t>24.4</w:t>
            </w:r>
          </w:p>
        </w:tc>
        <w:tc>
          <w:tcPr>
            <w:tcW w:w="4949" w:type="dxa"/>
            <w:tcBorders>
              <w:top w:val="single" w:sz="6" w:space="0" w:color="000000"/>
              <w:left w:val="single" w:sz="6" w:space="0" w:color="000000"/>
              <w:bottom w:val="single" w:sz="6" w:space="0" w:color="000000"/>
              <w:right w:val="single" w:sz="4" w:space="0" w:color="auto"/>
            </w:tcBorders>
            <w:vAlign w:val="bottom"/>
          </w:tcPr>
          <w:p w:rsidR="00F06AFB" w:rsidRPr="006C6EA6" w:rsidRDefault="00F06AFB" w:rsidP="001C0C86">
            <w:pPr>
              <w:rPr>
                <w:iCs/>
                <w:sz w:val="18"/>
                <w:szCs w:val="18"/>
              </w:rPr>
            </w:pPr>
            <w:r w:rsidRPr="006C6EA6">
              <w:rPr>
                <w:iCs/>
                <w:sz w:val="18"/>
                <w:szCs w:val="18"/>
              </w:rPr>
              <w:t>Erven 5001-10 000 m²</w:t>
            </w:r>
          </w:p>
        </w:tc>
        <w:tc>
          <w:tcPr>
            <w:tcW w:w="1275" w:type="dxa"/>
            <w:tcBorders>
              <w:top w:val="single" w:sz="4" w:space="0" w:color="auto"/>
              <w:left w:val="single" w:sz="4" w:space="0" w:color="auto"/>
              <w:bottom w:val="single" w:sz="4" w:space="0" w:color="auto"/>
              <w:right w:val="single" w:sz="4" w:space="0" w:color="auto"/>
            </w:tcBorders>
            <w:vAlign w:val="bottom"/>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2000-00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2100.00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812CB2" w:rsidRDefault="00F06AFB" w:rsidP="001C0C86">
            <w:pPr>
              <w:autoSpaceDE w:val="0"/>
              <w:autoSpaceDN w:val="0"/>
              <w:adjustRightInd w:val="0"/>
              <w:spacing w:before="100" w:line="240" w:lineRule="auto"/>
              <w:jc w:val="center"/>
              <w:rPr>
                <w:sz w:val="16"/>
                <w:szCs w:val="16"/>
              </w:rPr>
            </w:pPr>
            <w:r w:rsidRPr="00812CB2">
              <w:rPr>
                <w:sz w:val="16"/>
                <w:szCs w:val="16"/>
              </w:rPr>
              <w:t>24.5</w:t>
            </w:r>
          </w:p>
        </w:tc>
        <w:tc>
          <w:tcPr>
            <w:tcW w:w="4949" w:type="dxa"/>
            <w:tcBorders>
              <w:top w:val="single" w:sz="6" w:space="0" w:color="000000"/>
              <w:left w:val="single" w:sz="6" w:space="0" w:color="000000"/>
              <w:bottom w:val="single" w:sz="6" w:space="0" w:color="000000"/>
              <w:right w:val="single" w:sz="4" w:space="0" w:color="auto"/>
            </w:tcBorders>
            <w:vAlign w:val="bottom"/>
          </w:tcPr>
          <w:p w:rsidR="00F06AFB" w:rsidRPr="006C6EA6" w:rsidRDefault="00F06AFB" w:rsidP="001C0C86">
            <w:pPr>
              <w:rPr>
                <w:iCs/>
                <w:sz w:val="18"/>
                <w:szCs w:val="18"/>
              </w:rPr>
            </w:pPr>
            <w:r w:rsidRPr="006C6EA6">
              <w:rPr>
                <w:iCs/>
                <w:sz w:val="18"/>
                <w:szCs w:val="18"/>
              </w:rPr>
              <w:t>Erven 1ha - 5ha</w:t>
            </w:r>
          </w:p>
        </w:tc>
        <w:tc>
          <w:tcPr>
            <w:tcW w:w="1275" w:type="dxa"/>
            <w:tcBorders>
              <w:top w:val="single" w:sz="4" w:space="0" w:color="auto"/>
              <w:left w:val="single" w:sz="4" w:space="0" w:color="auto"/>
              <w:bottom w:val="single" w:sz="4" w:space="0" w:color="auto"/>
              <w:right w:val="single" w:sz="4" w:space="0" w:color="auto"/>
            </w:tcBorders>
            <w:vAlign w:val="bottom"/>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2500-00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2625.00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812CB2" w:rsidRDefault="00F06AFB" w:rsidP="001C0C86">
            <w:pPr>
              <w:autoSpaceDE w:val="0"/>
              <w:autoSpaceDN w:val="0"/>
              <w:adjustRightInd w:val="0"/>
              <w:spacing w:before="100" w:line="240" w:lineRule="auto"/>
              <w:jc w:val="center"/>
              <w:rPr>
                <w:sz w:val="16"/>
                <w:szCs w:val="16"/>
              </w:rPr>
            </w:pPr>
            <w:r w:rsidRPr="00812CB2">
              <w:rPr>
                <w:sz w:val="16"/>
                <w:szCs w:val="16"/>
              </w:rPr>
              <w:t>24.6</w:t>
            </w:r>
          </w:p>
        </w:tc>
        <w:tc>
          <w:tcPr>
            <w:tcW w:w="4949" w:type="dxa"/>
            <w:tcBorders>
              <w:top w:val="single" w:sz="6" w:space="0" w:color="000000"/>
              <w:left w:val="single" w:sz="6" w:space="0" w:color="000000"/>
              <w:bottom w:val="single" w:sz="6" w:space="0" w:color="000000"/>
              <w:right w:val="single" w:sz="4" w:space="0" w:color="auto"/>
            </w:tcBorders>
            <w:vAlign w:val="bottom"/>
          </w:tcPr>
          <w:p w:rsidR="00F06AFB" w:rsidRPr="006C6EA6" w:rsidRDefault="00F06AFB" w:rsidP="001C0C86">
            <w:pPr>
              <w:rPr>
                <w:iCs/>
                <w:sz w:val="18"/>
                <w:szCs w:val="18"/>
              </w:rPr>
            </w:pPr>
            <w:r w:rsidRPr="006C6EA6">
              <w:rPr>
                <w:iCs/>
                <w:sz w:val="18"/>
                <w:szCs w:val="18"/>
              </w:rPr>
              <w:t>Erven 5ha and above</w:t>
            </w:r>
          </w:p>
        </w:tc>
        <w:tc>
          <w:tcPr>
            <w:tcW w:w="1275" w:type="dxa"/>
            <w:tcBorders>
              <w:top w:val="single" w:sz="4" w:space="0" w:color="auto"/>
              <w:left w:val="single" w:sz="4" w:space="0" w:color="auto"/>
              <w:bottom w:val="single" w:sz="4" w:space="0" w:color="auto"/>
              <w:right w:val="single" w:sz="4" w:space="0" w:color="auto"/>
            </w:tcBorders>
            <w:vAlign w:val="bottom"/>
          </w:tcPr>
          <w:p w:rsidR="00F06AFB" w:rsidRPr="006C6EA6" w:rsidRDefault="00F06AFB" w:rsidP="001C0C86">
            <w:pPr>
              <w:autoSpaceDE w:val="0"/>
              <w:autoSpaceDN w:val="0"/>
              <w:adjustRightInd w:val="0"/>
              <w:spacing w:before="100" w:after="56" w:line="240" w:lineRule="auto"/>
              <w:jc w:val="center"/>
              <w:rPr>
                <w:sz w:val="18"/>
                <w:szCs w:val="18"/>
              </w:rPr>
            </w:pPr>
            <w:r w:rsidRPr="006C6EA6">
              <w:rPr>
                <w:sz w:val="18"/>
                <w:szCs w:val="18"/>
              </w:rPr>
              <w:t>3 000-00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after="56" w:line="240" w:lineRule="auto"/>
              <w:jc w:val="center"/>
              <w:rPr>
                <w:sz w:val="18"/>
                <w:szCs w:val="18"/>
              </w:rPr>
            </w:pPr>
            <w:r>
              <w:rPr>
                <w:sz w:val="18"/>
                <w:szCs w:val="18"/>
              </w:rPr>
              <w:t>3150.00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812CB2" w:rsidRDefault="00F06AFB" w:rsidP="001C0C86">
            <w:pPr>
              <w:autoSpaceDE w:val="0"/>
              <w:autoSpaceDN w:val="0"/>
              <w:adjustRightInd w:val="0"/>
              <w:spacing w:before="100" w:line="240" w:lineRule="auto"/>
              <w:jc w:val="center"/>
              <w:rPr>
                <w:sz w:val="16"/>
                <w:szCs w:val="16"/>
              </w:rPr>
            </w:pPr>
            <w:r w:rsidRPr="00812CB2">
              <w:rPr>
                <w:sz w:val="16"/>
                <w:szCs w:val="16"/>
              </w:rPr>
              <w:t>25.</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6C6EA6" w:rsidRDefault="00F06AFB" w:rsidP="001C0C86">
            <w:pPr>
              <w:tabs>
                <w:tab w:val="left" w:pos="1134"/>
              </w:tabs>
              <w:spacing w:line="240" w:lineRule="auto"/>
              <w:rPr>
                <w:sz w:val="18"/>
                <w:szCs w:val="18"/>
              </w:rPr>
            </w:pPr>
            <w:r w:rsidRPr="006C6EA6">
              <w:rPr>
                <w:sz w:val="18"/>
                <w:szCs w:val="18"/>
              </w:rPr>
              <w:t>Other land administration applications</w:t>
            </w: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line="240" w:lineRule="auto"/>
              <w:jc w:val="center"/>
              <w:rPr>
                <w:sz w:val="18"/>
                <w:szCs w:val="18"/>
              </w:rPr>
            </w:pPr>
            <w:r w:rsidRPr="006C6EA6">
              <w:rPr>
                <w:sz w:val="18"/>
                <w:szCs w:val="18"/>
              </w:rPr>
              <w:t>2000-00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6C6EA6" w:rsidRDefault="00F06AFB" w:rsidP="001C0C86">
            <w:pPr>
              <w:autoSpaceDE w:val="0"/>
              <w:autoSpaceDN w:val="0"/>
              <w:adjustRightInd w:val="0"/>
              <w:spacing w:before="100" w:line="240" w:lineRule="auto"/>
              <w:jc w:val="center"/>
              <w:rPr>
                <w:sz w:val="18"/>
                <w:szCs w:val="18"/>
              </w:rPr>
            </w:pPr>
            <w:r>
              <w:rPr>
                <w:sz w:val="18"/>
                <w:szCs w:val="18"/>
              </w:rPr>
              <w:t>2100.00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812CB2" w:rsidRDefault="00F06AFB" w:rsidP="001C0C86">
            <w:pPr>
              <w:autoSpaceDE w:val="0"/>
              <w:autoSpaceDN w:val="0"/>
              <w:adjustRightInd w:val="0"/>
              <w:spacing w:before="100" w:line="240" w:lineRule="auto"/>
              <w:jc w:val="center"/>
              <w:rPr>
                <w:sz w:val="16"/>
                <w:szCs w:val="16"/>
              </w:rPr>
            </w:pP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6C6EA6" w:rsidRDefault="00F06AFB" w:rsidP="001C0C86">
            <w:pPr>
              <w:tabs>
                <w:tab w:val="left" w:pos="1134"/>
              </w:tabs>
              <w:spacing w:line="240" w:lineRule="auto"/>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812CB2" w:rsidRDefault="00F06AFB" w:rsidP="001C0C86">
            <w:pPr>
              <w:autoSpaceDE w:val="0"/>
              <w:autoSpaceDN w:val="0"/>
              <w:adjustRightInd w:val="0"/>
              <w:spacing w:before="100" w:line="240" w:lineRule="auto"/>
              <w:jc w:val="center"/>
              <w:rPr>
                <w:b/>
                <w:sz w:val="16"/>
                <w:szCs w:val="16"/>
              </w:rPr>
            </w:pPr>
            <w:r w:rsidRPr="00812CB2">
              <w:rPr>
                <w:b/>
                <w:sz w:val="16"/>
                <w:szCs w:val="16"/>
              </w:rPr>
              <w:t>26</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F6519E" w:rsidRDefault="00F06AFB" w:rsidP="001C0C86">
            <w:pPr>
              <w:tabs>
                <w:tab w:val="left" w:pos="1134"/>
              </w:tabs>
              <w:spacing w:line="240" w:lineRule="auto"/>
              <w:rPr>
                <w:b/>
                <w:sz w:val="18"/>
                <w:szCs w:val="18"/>
              </w:rPr>
            </w:pPr>
            <w:r w:rsidRPr="00F6519E">
              <w:rPr>
                <w:b/>
                <w:sz w:val="18"/>
                <w:szCs w:val="18"/>
              </w:rPr>
              <w:t>SIGNAGE CONTROL</w:t>
            </w: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812CB2" w:rsidRDefault="00F06AFB" w:rsidP="001C0C86">
            <w:pPr>
              <w:autoSpaceDE w:val="0"/>
              <w:autoSpaceDN w:val="0"/>
              <w:adjustRightInd w:val="0"/>
              <w:spacing w:before="100" w:line="240" w:lineRule="auto"/>
              <w:jc w:val="center"/>
              <w:rPr>
                <w:sz w:val="16"/>
                <w:szCs w:val="16"/>
              </w:rPr>
            </w:pPr>
            <w:r w:rsidRPr="00812CB2">
              <w:rPr>
                <w:sz w:val="16"/>
                <w:szCs w:val="16"/>
              </w:rPr>
              <w:t>26.1</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C92E44" w:rsidRDefault="00F06AFB" w:rsidP="001C0C86">
            <w:pPr>
              <w:tabs>
                <w:tab w:val="left" w:pos="1134"/>
              </w:tabs>
              <w:spacing w:line="240" w:lineRule="auto"/>
              <w:rPr>
                <w:b/>
                <w:sz w:val="18"/>
                <w:szCs w:val="18"/>
              </w:rPr>
            </w:pPr>
            <w:r w:rsidRPr="00C92E44">
              <w:rPr>
                <w:b/>
                <w:sz w:val="18"/>
                <w:szCs w:val="18"/>
              </w:rPr>
              <w:t>Billboards</w:t>
            </w:r>
          </w:p>
        </w:tc>
        <w:tc>
          <w:tcPr>
            <w:tcW w:w="1275" w:type="dxa"/>
            <w:tcBorders>
              <w:top w:val="single" w:sz="4" w:space="0" w:color="auto"/>
              <w:left w:val="single" w:sz="4" w:space="0" w:color="auto"/>
              <w:bottom w:val="single" w:sz="4" w:space="0" w:color="auto"/>
              <w:right w:val="single" w:sz="4" w:space="0" w:color="auto"/>
            </w:tcBorders>
          </w:tcPr>
          <w:p w:rsidR="00F06AFB" w:rsidRPr="006C6EA6" w:rsidRDefault="00F06AFB" w:rsidP="001C0C86">
            <w:pPr>
              <w:autoSpaceDE w:val="0"/>
              <w:autoSpaceDN w:val="0"/>
              <w:adjustRightInd w:val="0"/>
              <w:spacing w:before="100"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812CB2" w:rsidRDefault="00F06AFB" w:rsidP="001C0C86">
            <w:pPr>
              <w:autoSpaceDE w:val="0"/>
              <w:autoSpaceDN w:val="0"/>
              <w:adjustRightInd w:val="0"/>
              <w:spacing w:before="100" w:line="240" w:lineRule="auto"/>
              <w:jc w:val="center"/>
              <w:rPr>
                <w:sz w:val="16"/>
                <w:szCs w:val="16"/>
              </w:rPr>
            </w:pPr>
            <w:r w:rsidRPr="00812CB2">
              <w:rPr>
                <w:sz w:val="16"/>
                <w:szCs w:val="16"/>
              </w:rPr>
              <w:t>26.1.1</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C92E44" w:rsidRDefault="00F06AFB" w:rsidP="001C0C86">
            <w:pPr>
              <w:tabs>
                <w:tab w:val="left" w:pos="1134"/>
              </w:tabs>
              <w:spacing w:line="240" w:lineRule="auto"/>
              <w:rPr>
                <w:sz w:val="18"/>
                <w:szCs w:val="18"/>
              </w:rPr>
            </w:pPr>
            <w:r w:rsidRPr="00C92E44">
              <w:rPr>
                <w:sz w:val="18"/>
                <w:szCs w:val="18"/>
              </w:rPr>
              <w:t>On bridges - per billboard per month</w:t>
            </w:r>
          </w:p>
        </w:tc>
        <w:tc>
          <w:tcPr>
            <w:tcW w:w="1275" w:type="dxa"/>
            <w:tcBorders>
              <w:top w:val="single" w:sz="4" w:space="0" w:color="auto"/>
              <w:left w:val="single" w:sz="4" w:space="0" w:color="auto"/>
              <w:bottom w:val="single" w:sz="4" w:space="0" w:color="auto"/>
              <w:right w:val="single" w:sz="4" w:space="0" w:color="auto"/>
            </w:tcBorders>
          </w:tcPr>
          <w:p w:rsidR="00F06AFB" w:rsidRPr="00C92E44" w:rsidRDefault="00F06AFB" w:rsidP="001C0C86">
            <w:pPr>
              <w:autoSpaceDE w:val="0"/>
              <w:autoSpaceDN w:val="0"/>
              <w:adjustRightInd w:val="0"/>
              <w:spacing w:before="100" w:line="240" w:lineRule="auto"/>
              <w:jc w:val="center"/>
              <w:rPr>
                <w:sz w:val="18"/>
                <w:szCs w:val="18"/>
              </w:rPr>
            </w:pPr>
            <w:r w:rsidRPr="00C92E44">
              <w:rPr>
                <w:sz w:val="18"/>
                <w:szCs w:val="18"/>
              </w:rPr>
              <w:t>2 530.00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r>
              <w:rPr>
                <w:sz w:val="18"/>
                <w:szCs w:val="18"/>
              </w:rPr>
              <w:t>2 656.50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812CB2" w:rsidRDefault="00F06AFB" w:rsidP="001C0C86">
            <w:pPr>
              <w:autoSpaceDE w:val="0"/>
              <w:autoSpaceDN w:val="0"/>
              <w:adjustRightInd w:val="0"/>
              <w:spacing w:before="100" w:line="240" w:lineRule="auto"/>
              <w:jc w:val="center"/>
              <w:rPr>
                <w:sz w:val="16"/>
                <w:szCs w:val="16"/>
              </w:rPr>
            </w:pPr>
            <w:r>
              <w:rPr>
                <w:sz w:val="16"/>
                <w:szCs w:val="16"/>
              </w:rPr>
              <w:t>2</w:t>
            </w:r>
            <w:r w:rsidRPr="00812CB2">
              <w:rPr>
                <w:sz w:val="16"/>
                <w:szCs w:val="16"/>
              </w:rPr>
              <w:t>6.1.2</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C92E44" w:rsidRDefault="00F06AFB" w:rsidP="001C0C86">
            <w:pPr>
              <w:tabs>
                <w:tab w:val="left" w:pos="1134"/>
              </w:tabs>
              <w:spacing w:line="240" w:lineRule="auto"/>
              <w:rPr>
                <w:sz w:val="18"/>
                <w:szCs w:val="18"/>
              </w:rPr>
            </w:pPr>
            <w:r w:rsidRPr="00C92E44">
              <w:rPr>
                <w:sz w:val="18"/>
                <w:szCs w:val="18"/>
              </w:rPr>
              <w:t>1.5m x 3m billboard per panel per month</w:t>
            </w:r>
          </w:p>
        </w:tc>
        <w:tc>
          <w:tcPr>
            <w:tcW w:w="1275" w:type="dxa"/>
            <w:tcBorders>
              <w:top w:val="single" w:sz="4" w:space="0" w:color="auto"/>
              <w:left w:val="single" w:sz="4" w:space="0" w:color="auto"/>
              <w:bottom w:val="single" w:sz="4" w:space="0" w:color="auto"/>
              <w:right w:val="single" w:sz="4" w:space="0" w:color="auto"/>
            </w:tcBorders>
          </w:tcPr>
          <w:p w:rsidR="00F06AFB" w:rsidRPr="00C92E44" w:rsidRDefault="00F06AFB" w:rsidP="001C0C86">
            <w:pPr>
              <w:autoSpaceDE w:val="0"/>
              <w:autoSpaceDN w:val="0"/>
              <w:adjustRightInd w:val="0"/>
              <w:spacing w:before="100" w:line="240" w:lineRule="auto"/>
              <w:jc w:val="center"/>
              <w:rPr>
                <w:sz w:val="18"/>
                <w:szCs w:val="18"/>
              </w:rPr>
            </w:pPr>
            <w:r w:rsidRPr="00C92E44">
              <w:rPr>
                <w:sz w:val="18"/>
                <w:szCs w:val="18"/>
              </w:rPr>
              <w:t>185.00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r>
              <w:rPr>
                <w:sz w:val="18"/>
                <w:szCs w:val="18"/>
              </w:rPr>
              <w:t>194.25</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812CB2" w:rsidRDefault="00F06AFB" w:rsidP="001C0C86">
            <w:pPr>
              <w:autoSpaceDE w:val="0"/>
              <w:autoSpaceDN w:val="0"/>
              <w:adjustRightInd w:val="0"/>
              <w:spacing w:before="100" w:line="240" w:lineRule="auto"/>
              <w:jc w:val="center"/>
              <w:rPr>
                <w:sz w:val="16"/>
                <w:szCs w:val="16"/>
              </w:rPr>
            </w:pPr>
            <w:r>
              <w:rPr>
                <w:sz w:val="16"/>
                <w:szCs w:val="16"/>
              </w:rPr>
              <w:t>26.1.3</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C92E44" w:rsidRDefault="00F06AFB" w:rsidP="001C0C86">
            <w:pPr>
              <w:tabs>
                <w:tab w:val="left" w:pos="1134"/>
              </w:tabs>
              <w:spacing w:line="240" w:lineRule="auto"/>
              <w:rPr>
                <w:sz w:val="18"/>
                <w:szCs w:val="18"/>
              </w:rPr>
            </w:pPr>
            <w:r w:rsidRPr="00C92E44">
              <w:rPr>
                <w:sz w:val="18"/>
                <w:szCs w:val="18"/>
              </w:rPr>
              <w:t>3m x 6m billboard per panel per month</w:t>
            </w:r>
          </w:p>
        </w:tc>
        <w:tc>
          <w:tcPr>
            <w:tcW w:w="1275" w:type="dxa"/>
            <w:tcBorders>
              <w:top w:val="single" w:sz="4" w:space="0" w:color="auto"/>
              <w:left w:val="single" w:sz="4" w:space="0" w:color="auto"/>
              <w:bottom w:val="single" w:sz="4" w:space="0" w:color="auto"/>
              <w:right w:val="single" w:sz="4" w:space="0" w:color="auto"/>
            </w:tcBorders>
          </w:tcPr>
          <w:p w:rsidR="00F06AFB" w:rsidRPr="00C92E44" w:rsidRDefault="00F06AFB" w:rsidP="001C0C86">
            <w:pPr>
              <w:autoSpaceDE w:val="0"/>
              <w:autoSpaceDN w:val="0"/>
              <w:adjustRightInd w:val="0"/>
              <w:spacing w:before="100" w:line="240" w:lineRule="auto"/>
              <w:jc w:val="center"/>
              <w:rPr>
                <w:sz w:val="18"/>
                <w:szCs w:val="18"/>
              </w:rPr>
            </w:pPr>
            <w:r w:rsidRPr="00C92E44">
              <w:rPr>
                <w:sz w:val="18"/>
                <w:szCs w:val="18"/>
              </w:rPr>
              <w:t>1 380.00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r>
              <w:rPr>
                <w:sz w:val="18"/>
                <w:szCs w:val="18"/>
              </w:rPr>
              <w:t>1 449.00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812CB2" w:rsidRDefault="00F06AFB" w:rsidP="001C0C86">
            <w:pPr>
              <w:autoSpaceDE w:val="0"/>
              <w:autoSpaceDN w:val="0"/>
              <w:adjustRightInd w:val="0"/>
              <w:spacing w:before="100" w:line="240" w:lineRule="auto"/>
              <w:jc w:val="center"/>
              <w:rPr>
                <w:sz w:val="16"/>
                <w:szCs w:val="16"/>
              </w:rPr>
            </w:pPr>
            <w:r>
              <w:rPr>
                <w:sz w:val="16"/>
                <w:szCs w:val="16"/>
              </w:rPr>
              <w:t>26.1.4</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C92E44" w:rsidRDefault="00F06AFB" w:rsidP="001C0C86">
            <w:pPr>
              <w:tabs>
                <w:tab w:val="left" w:pos="1134"/>
              </w:tabs>
              <w:spacing w:line="240" w:lineRule="auto"/>
              <w:rPr>
                <w:sz w:val="18"/>
                <w:szCs w:val="18"/>
              </w:rPr>
            </w:pPr>
            <w:r w:rsidRPr="00C92E44">
              <w:rPr>
                <w:sz w:val="18"/>
                <w:szCs w:val="18"/>
              </w:rPr>
              <w:t>3m x 12m billboard per panel per month</w:t>
            </w:r>
          </w:p>
        </w:tc>
        <w:tc>
          <w:tcPr>
            <w:tcW w:w="1275" w:type="dxa"/>
            <w:tcBorders>
              <w:top w:val="single" w:sz="4" w:space="0" w:color="auto"/>
              <w:left w:val="single" w:sz="4" w:space="0" w:color="auto"/>
              <w:bottom w:val="single" w:sz="4" w:space="0" w:color="auto"/>
              <w:right w:val="single" w:sz="4" w:space="0" w:color="auto"/>
            </w:tcBorders>
          </w:tcPr>
          <w:p w:rsidR="00F06AFB" w:rsidRPr="00C92E44" w:rsidRDefault="00F06AFB" w:rsidP="001C0C86">
            <w:pPr>
              <w:autoSpaceDE w:val="0"/>
              <w:autoSpaceDN w:val="0"/>
              <w:adjustRightInd w:val="0"/>
              <w:spacing w:before="100" w:line="240" w:lineRule="auto"/>
              <w:jc w:val="center"/>
              <w:rPr>
                <w:sz w:val="18"/>
                <w:szCs w:val="18"/>
              </w:rPr>
            </w:pPr>
            <w:r w:rsidRPr="00C92E44">
              <w:rPr>
                <w:sz w:val="18"/>
                <w:szCs w:val="18"/>
              </w:rPr>
              <w:t>1 725.00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r>
              <w:rPr>
                <w:sz w:val="18"/>
                <w:szCs w:val="18"/>
              </w:rPr>
              <w:t>1 811.25</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812CB2" w:rsidRDefault="00F06AFB" w:rsidP="001C0C86">
            <w:pPr>
              <w:autoSpaceDE w:val="0"/>
              <w:autoSpaceDN w:val="0"/>
              <w:adjustRightInd w:val="0"/>
              <w:spacing w:before="100" w:line="240" w:lineRule="auto"/>
              <w:jc w:val="center"/>
              <w:rPr>
                <w:sz w:val="16"/>
                <w:szCs w:val="16"/>
              </w:rPr>
            </w:pPr>
            <w:r>
              <w:rPr>
                <w:sz w:val="16"/>
                <w:szCs w:val="16"/>
              </w:rPr>
              <w:t>26.1.526.1.6</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C92E44" w:rsidRDefault="00F06AFB" w:rsidP="001C0C86">
            <w:pPr>
              <w:tabs>
                <w:tab w:val="left" w:pos="1134"/>
              </w:tabs>
              <w:spacing w:line="240" w:lineRule="auto"/>
              <w:rPr>
                <w:sz w:val="18"/>
                <w:szCs w:val="18"/>
              </w:rPr>
            </w:pPr>
            <w:r w:rsidRPr="00C92E44">
              <w:rPr>
                <w:sz w:val="18"/>
                <w:szCs w:val="18"/>
              </w:rPr>
              <w:t>6m x 4m billboard per panel per month</w:t>
            </w:r>
          </w:p>
        </w:tc>
        <w:tc>
          <w:tcPr>
            <w:tcW w:w="1275" w:type="dxa"/>
            <w:tcBorders>
              <w:top w:val="single" w:sz="4" w:space="0" w:color="auto"/>
              <w:left w:val="single" w:sz="4" w:space="0" w:color="auto"/>
              <w:bottom w:val="single" w:sz="4" w:space="0" w:color="auto"/>
              <w:right w:val="single" w:sz="4" w:space="0" w:color="auto"/>
            </w:tcBorders>
          </w:tcPr>
          <w:p w:rsidR="00F06AFB" w:rsidRPr="00C92E44" w:rsidRDefault="00F06AFB" w:rsidP="001C0C86">
            <w:pPr>
              <w:autoSpaceDE w:val="0"/>
              <w:autoSpaceDN w:val="0"/>
              <w:adjustRightInd w:val="0"/>
              <w:spacing w:before="100" w:line="240" w:lineRule="auto"/>
              <w:jc w:val="center"/>
              <w:rPr>
                <w:sz w:val="18"/>
                <w:szCs w:val="18"/>
              </w:rPr>
            </w:pPr>
            <w:r w:rsidRPr="00C92E44">
              <w:rPr>
                <w:sz w:val="18"/>
                <w:szCs w:val="18"/>
              </w:rPr>
              <w:t>1 495.00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r>
              <w:rPr>
                <w:sz w:val="18"/>
                <w:szCs w:val="18"/>
              </w:rPr>
              <w:t>1 569.75</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812CB2" w:rsidRDefault="00F06AFB" w:rsidP="001C0C86">
            <w:pPr>
              <w:autoSpaceDE w:val="0"/>
              <w:autoSpaceDN w:val="0"/>
              <w:adjustRightInd w:val="0"/>
              <w:spacing w:before="100" w:line="240" w:lineRule="auto"/>
              <w:jc w:val="center"/>
              <w:rPr>
                <w:sz w:val="16"/>
                <w:szCs w:val="16"/>
              </w:rPr>
            </w:pPr>
            <w:r>
              <w:rPr>
                <w:sz w:val="16"/>
                <w:szCs w:val="16"/>
              </w:rPr>
              <w:t>26.1.7</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C92E44" w:rsidRDefault="00F06AFB" w:rsidP="001C0C86">
            <w:pPr>
              <w:tabs>
                <w:tab w:val="left" w:pos="1134"/>
              </w:tabs>
              <w:spacing w:line="240" w:lineRule="auto"/>
              <w:rPr>
                <w:sz w:val="18"/>
                <w:szCs w:val="18"/>
              </w:rPr>
            </w:pPr>
            <w:r w:rsidRPr="00C92E44">
              <w:rPr>
                <w:sz w:val="18"/>
                <w:szCs w:val="18"/>
              </w:rPr>
              <w:t>7.5m x 5m billboard per panel per month</w:t>
            </w:r>
          </w:p>
        </w:tc>
        <w:tc>
          <w:tcPr>
            <w:tcW w:w="1275" w:type="dxa"/>
            <w:tcBorders>
              <w:top w:val="single" w:sz="4" w:space="0" w:color="auto"/>
              <w:left w:val="single" w:sz="4" w:space="0" w:color="auto"/>
              <w:bottom w:val="single" w:sz="4" w:space="0" w:color="auto"/>
              <w:right w:val="single" w:sz="4" w:space="0" w:color="auto"/>
            </w:tcBorders>
          </w:tcPr>
          <w:p w:rsidR="00F06AFB" w:rsidRPr="00C92E44" w:rsidRDefault="00F06AFB" w:rsidP="001C0C86">
            <w:pPr>
              <w:autoSpaceDE w:val="0"/>
              <w:autoSpaceDN w:val="0"/>
              <w:adjustRightInd w:val="0"/>
              <w:spacing w:before="100" w:line="240" w:lineRule="auto"/>
              <w:jc w:val="center"/>
              <w:rPr>
                <w:sz w:val="18"/>
                <w:szCs w:val="18"/>
              </w:rPr>
            </w:pPr>
            <w:r w:rsidRPr="00C92E44">
              <w:rPr>
                <w:sz w:val="18"/>
                <w:szCs w:val="18"/>
              </w:rPr>
              <w:t>1 725.00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r>
              <w:rPr>
                <w:sz w:val="18"/>
                <w:szCs w:val="18"/>
              </w:rPr>
              <w:t>1 811.25</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812CB2" w:rsidRDefault="00F06AFB" w:rsidP="001C0C86">
            <w:pPr>
              <w:autoSpaceDE w:val="0"/>
              <w:autoSpaceDN w:val="0"/>
              <w:adjustRightInd w:val="0"/>
              <w:spacing w:before="100" w:line="240" w:lineRule="auto"/>
              <w:jc w:val="center"/>
              <w:rPr>
                <w:sz w:val="16"/>
                <w:szCs w:val="16"/>
              </w:rPr>
            </w:pPr>
            <w:r>
              <w:rPr>
                <w:sz w:val="16"/>
                <w:szCs w:val="16"/>
              </w:rPr>
              <w:t>26.1.8</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C92E44" w:rsidRDefault="00F06AFB" w:rsidP="001C0C86">
            <w:pPr>
              <w:tabs>
                <w:tab w:val="left" w:pos="1134"/>
              </w:tabs>
              <w:spacing w:line="240" w:lineRule="auto"/>
              <w:rPr>
                <w:sz w:val="18"/>
                <w:szCs w:val="18"/>
              </w:rPr>
            </w:pPr>
            <w:r w:rsidRPr="00C92E44">
              <w:rPr>
                <w:sz w:val="18"/>
                <w:szCs w:val="18"/>
              </w:rPr>
              <w:t>9m x 6m billboard per panel per month</w:t>
            </w:r>
          </w:p>
        </w:tc>
        <w:tc>
          <w:tcPr>
            <w:tcW w:w="1275" w:type="dxa"/>
            <w:tcBorders>
              <w:top w:val="single" w:sz="4" w:space="0" w:color="auto"/>
              <w:left w:val="single" w:sz="4" w:space="0" w:color="auto"/>
              <w:bottom w:val="single" w:sz="4" w:space="0" w:color="auto"/>
              <w:right w:val="single" w:sz="4" w:space="0" w:color="auto"/>
            </w:tcBorders>
          </w:tcPr>
          <w:p w:rsidR="00F06AFB" w:rsidRPr="00C92E44" w:rsidRDefault="00F06AFB" w:rsidP="001C0C86">
            <w:pPr>
              <w:autoSpaceDE w:val="0"/>
              <w:autoSpaceDN w:val="0"/>
              <w:adjustRightInd w:val="0"/>
              <w:spacing w:before="100" w:line="240" w:lineRule="auto"/>
              <w:jc w:val="center"/>
              <w:rPr>
                <w:sz w:val="18"/>
                <w:szCs w:val="18"/>
              </w:rPr>
            </w:pPr>
            <w:r w:rsidRPr="00C92E44">
              <w:rPr>
                <w:sz w:val="18"/>
                <w:szCs w:val="18"/>
              </w:rPr>
              <w:t>2 645.00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r>
              <w:rPr>
                <w:sz w:val="18"/>
                <w:szCs w:val="18"/>
              </w:rPr>
              <w:t>2 777.25</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812CB2" w:rsidRDefault="00F06AFB" w:rsidP="001C0C86">
            <w:pPr>
              <w:autoSpaceDE w:val="0"/>
              <w:autoSpaceDN w:val="0"/>
              <w:adjustRightInd w:val="0"/>
              <w:spacing w:before="100" w:line="240" w:lineRule="auto"/>
              <w:jc w:val="center"/>
              <w:rPr>
                <w:sz w:val="16"/>
                <w:szCs w:val="16"/>
              </w:rPr>
            </w:pPr>
            <w:r>
              <w:rPr>
                <w:sz w:val="16"/>
                <w:szCs w:val="16"/>
              </w:rPr>
              <w:t>26.1.9</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C92E44" w:rsidRDefault="00F06AFB" w:rsidP="001C0C86">
            <w:pPr>
              <w:tabs>
                <w:tab w:val="left" w:pos="1134"/>
              </w:tabs>
              <w:spacing w:line="240" w:lineRule="auto"/>
              <w:rPr>
                <w:sz w:val="18"/>
                <w:szCs w:val="18"/>
              </w:rPr>
            </w:pPr>
            <w:r w:rsidRPr="00C92E44">
              <w:rPr>
                <w:sz w:val="18"/>
                <w:szCs w:val="18"/>
              </w:rPr>
              <w:t>4.5m x 18m billboard per panel per month</w:t>
            </w:r>
          </w:p>
        </w:tc>
        <w:tc>
          <w:tcPr>
            <w:tcW w:w="1275" w:type="dxa"/>
            <w:tcBorders>
              <w:top w:val="single" w:sz="4" w:space="0" w:color="auto"/>
              <w:left w:val="single" w:sz="4" w:space="0" w:color="auto"/>
              <w:bottom w:val="single" w:sz="4" w:space="0" w:color="auto"/>
              <w:right w:val="single" w:sz="4" w:space="0" w:color="auto"/>
            </w:tcBorders>
          </w:tcPr>
          <w:p w:rsidR="00F06AFB" w:rsidRPr="00C92E44" w:rsidRDefault="00F06AFB" w:rsidP="001C0C86">
            <w:pPr>
              <w:autoSpaceDE w:val="0"/>
              <w:autoSpaceDN w:val="0"/>
              <w:adjustRightInd w:val="0"/>
              <w:spacing w:before="100" w:line="240" w:lineRule="auto"/>
              <w:jc w:val="center"/>
              <w:rPr>
                <w:sz w:val="18"/>
                <w:szCs w:val="18"/>
              </w:rPr>
            </w:pPr>
            <w:r w:rsidRPr="00C92E44">
              <w:rPr>
                <w:sz w:val="18"/>
                <w:szCs w:val="18"/>
              </w:rPr>
              <w:t>5 520.00</w:t>
            </w: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r>
              <w:rPr>
                <w:sz w:val="18"/>
                <w:szCs w:val="18"/>
              </w:rPr>
              <w:t>5 796.00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812CB2" w:rsidRDefault="00F06AFB" w:rsidP="001C0C86">
            <w:pPr>
              <w:autoSpaceDE w:val="0"/>
              <w:autoSpaceDN w:val="0"/>
              <w:adjustRightInd w:val="0"/>
              <w:spacing w:before="100" w:line="240" w:lineRule="auto"/>
              <w:jc w:val="center"/>
              <w:rPr>
                <w:sz w:val="16"/>
                <w:szCs w:val="16"/>
              </w:rPr>
            </w:pP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C92E44" w:rsidRDefault="00F06AFB" w:rsidP="001C0C86">
            <w:pPr>
              <w:tabs>
                <w:tab w:val="left" w:pos="1134"/>
              </w:tabs>
              <w:spacing w:line="240" w:lineRule="auto"/>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F06AFB" w:rsidRPr="00C92E44" w:rsidRDefault="00F06AFB" w:rsidP="001C0C86">
            <w:pPr>
              <w:autoSpaceDE w:val="0"/>
              <w:autoSpaceDN w:val="0"/>
              <w:adjustRightInd w:val="0"/>
              <w:spacing w:before="100"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812CB2" w:rsidRDefault="00F06AFB" w:rsidP="001C0C86">
            <w:pPr>
              <w:autoSpaceDE w:val="0"/>
              <w:autoSpaceDN w:val="0"/>
              <w:adjustRightInd w:val="0"/>
              <w:spacing w:before="100" w:line="240" w:lineRule="auto"/>
              <w:jc w:val="center"/>
              <w:rPr>
                <w:sz w:val="12"/>
                <w:szCs w:val="12"/>
              </w:rPr>
            </w:pPr>
            <w:r w:rsidRPr="00812CB2">
              <w:rPr>
                <w:sz w:val="12"/>
                <w:szCs w:val="12"/>
              </w:rPr>
              <w:t>26.1.10</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F6519E" w:rsidRDefault="00F06AFB" w:rsidP="001C0C86">
            <w:pPr>
              <w:rPr>
                <w:b/>
                <w:sz w:val="18"/>
                <w:szCs w:val="18"/>
              </w:rPr>
            </w:pPr>
            <w:r w:rsidRPr="00F6519E">
              <w:rPr>
                <w:b/>
                <w:sz w:val="18"/>
                <w:szCs w:val="18"/>
              </w:rPr>
              <w:t xml:space="preserve">Application fee for Billboard (&lt;40 </w:t>
            </w:r>
            <w:proofErr w:type="spellStart"/>
            <w:r w:rsidRPr="00F6519E">
              <w:rPr>
                <w:b/>
                <w:sz w:val="18"/>
                <w:szCs w:val="18"/>
              </w:rPr>
              <w:t>sq</w:t>
            </w:r>
            <w:proofErr w:type="spellEnd"/>
            <w:r w:rsidRPr="00F6519E">
              <w:rPr>
                <w:b/>
                <w:sz w:val="18"/>
                <w:szCs w:val="18"/>
              </w:rPr>
              <w:t xml:space="preserve"> meters) on Private Property</w:t>
            </w:r>
          </w:p>
        </w:tc>
        <w:tc>
          <w:tcPr>
            <w:tcW w:w="1275" w:type="dxa"/>
            <w:tcBorders>
              <w:top w:val="single" w:sz="4" w:space="0" w:color="auto"/>
              <w:left w:val="single" w:sz="4" w:space="0" w:color="auto"/>
              <w:bottom w:val="single" w:sz="4" w:space="0" w:color="auto"/>
              <w:right w:val="single" w:sz="4" w:space="0" w:color="auto"/>
            </w:tcBorders>
          </w:tcPr>
          <w:p w:rsidR="00F06AFB" w:rsidRPr="00C92E44" w:rsidRDefault="00F06AFB" w:rsidP="001C0C86">
            <w:pPr>
              <w:autoSpaceDE w:val="0"/>
              <w:autoSpaceDN w:val="0"/>
              <w:adjustRightInd w:val="0"/>
              <w:spacing w:before="100"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812CB2" w:rsidRDefault="00F06AFB" w:rsidP="001C0C86">
            <w:pPr>
              <w:autoSpaceDE w:val="0"/>
              <w:autoSpaceDN w:val="0"/>
              <w:adjustRightInd w:val="0"/>
              <w:spacing w:before="100" w:line="240" w:lineRule="auto"/>
              <w:jc w:val="center"/>
              <w:rPr>
                <w:sz w:val="12"/>
                <w:szCs w:val="12"/>
              </w:rPr>
            </w:pPr>
            <w:r w:rsidRPr="00812CB2">
              <w:rPr>
                <w:sz w:val="12"/>
                <w:szCs w:val="12"/>
              </w:rPr>
              <w:t>26.1.10.1</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C92E44" w:rsidRDefault="00F06AFB" w:rsidP="001C0C86">
            <w:pPr>
              <w:rPr>
                <w:sz w:val="18"/>
                <w:szCs w:val="18"/>
              </w:rPr>
            </w:pPr>
            <w:r>
              <w:rPr>
                <w:sz w:val="18"/>
                <w:szCs w:val="18"/>
              </w:rPr>
              <w:t>Application fee</w:t>
            </w:r>
          </w:p>
        </w:tc>
        <w:tc>
          <w:tcPr>
            <w:tcW w:w="1275" w:type="dxa"/>
            <w:tcBorders>
              <w:top w:val="single" w:sz="4" w:space="0" w:color="auto"/>
              <w:left w:val="single" w:sz="4" w:space="0" w:color="auto"/>
              <w:bottom w:val="single" w:sz="4" w:space="0" w:color="auto"/>
              <w:right w:val="single" w:sz="4" w:space="0" w:color="auto"/>
            </w:tcBorders>
          </w:tcPr>
          <w:p w:rsidR="00F06AFB" w:rsidRPr="00C92E44" w:rsidRDefault="00F06AFB" w:rsidP="001C0C86">
            <w:pPr>
              <w:autoSpaceDE w:val="0"/>
              <w:autoSpaceDN w:val="0"/>
              <w:adjustRightInd w:val="0"/>
              <w:spacing w:before="100"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C92E44" w:rsidRDefault="00F06AFB" w:rsidP="001C0C86">
            <w:pPr>
              <w:autoSpaceDE w:val="0"/>
              <w:autoSpaceDN w:val="0"/>
              <w:adjustRightInd w:val="0"/>
              <w:spacing w:before="100" w:line="240" w:lineRule="auto"/>
              <w:jc w:val="center"/>
              <w:rPr>
                <w:sz w:val="18"/>
                <w:szCs w:val="18"/>
              </w:rPr>
            </w:pPr>
            <w:r w:rsidRPr="00C92E44">
              <w:rPr>
                <w:sz w:val="18"/>
                <w:szCs w:val="18"/>
              </w:rPr>
              <w:t>5 743,00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812CB2" w:rsidRDefault="00F06AFB" w:rsidP="001C0C86">
            <w:pPr>
              <w:autoSpaceDE w:val="0"/>
              <w:autoSpaceDN w:val="0"/>
              <w:adjustRightInd w:val="0"/>
              <w:spacing w:before="100" w:line="240" w:lineRule="auto"/>
              <w:jc w:val="center"/>
              <w:rPr>
                <w:sz w:val="12"/>
                <w:szCs w:val="12"/>
              </w:rPr>
            </w:pP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Default="00F06AFB" w:rsidP="001C0C86">
            <w:pP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F06AFB" w:rsidRPr="00C92E44" w:rsidRDefault="00F06AFB" w:rsidP="001C0C86">
            <w:pPr>
              <w:autoSpaceDE w:val="0"/>
              <w:autoSpaceDN w:val="0"/>
              <w:adjustRightInd w:val="0"/>
              <w:spacing w:before="100"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C92E44" w:rsidRDefault="00F06AFB" w:rsidP="001C0C86">
            <w:pPr>
              <w:autoSpaceDE w:val="0"/>
              <w:autoSpaceDN w:val="0"/>
              <w:adjustRightInd w:val="0"/>
              <w:spacing w:before="100" w:line="240" w:lineRule="auto"/>
              <w:jc w:val="center"/>
              <w:rPr>
                <w:sz w:val="18"/>
                <w:szCs w:val="18"/>
              </w:rPr>
            </w:pP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7471C4" w:rsidRDefault="00F06AFB" w:rsidP="001C0C86">
            <w:pPr>
              <w:autoSpaceDE w:val="0"/>
              <w:autoSpaceDN w:val="0"/>
              <w:adjustRightInd w:val="0"/>
              <w:spacing w:before="100" w:line="240" w:lineRule="auto"/>
              <w:jc w:val="center"/>
              <w:rPr>
                <w:sz w:val="12"/>
                <w:szCs w:val="12"/>
              </w:rPr>
            </w:pPr>
            <w:r w:rsidRPr="007471C4">
              <w:rPr>
                <w:sz w:val="12"/>
                <w:szCs w:val="12"/>
              </w:rPr>
              <w:t>26.1.11</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F6519E" w:rsidRDefault="00F06AFB" w:rsidP="001C0C86">
            <w:pPr>
              <w:rPr>
                <w:b/>
                <w:sz w:val="18"/>
                <w:szCs w:val="18"/>
              </w:rPr>
            </w:pPr>
            <w:r w:rsidRPr="00F6519E">
              <w:rPr>
                <w:b/>
                <w:sz w:val="18"/>
                <w:szCs w:val="18"/>
              </w:rPr>
              <w:t xml:space="preserve">Application fee for Super Billboard (&gt;40 </w:t>
            </w:r>
            <w:proofErr w:type="spellStart"/>
            <w:r w:rsidRPr="00F6519E">
              <w:rPr>
                <w:b/>
                <w:sz w:val="18"/>
                <w:szCs w:val="18"/>
              </w:rPr>
              <w:t>sq</w:t>
            </w:r>
            <w:proofErr w:type="spellEnd"/>
            <w:r w:rsidRPr="00F6519E">
              <w:rPr>
                <w:b/>
                <w:sz w:val="18"/>
                <w:szCs w:val="18"/>
              </w:rPr>
              <w:t xml:space="preserve"> meters) on Private Property</w:t>
            </w:r>
          </w:p>
        </w:tc>
        <w:tc>
          <w:tcPr>
            <w:tcW w:w="1275" w:type="dxa"/>
            <w:tcBorders>
              <w:top w:val="single" w:sz="4" w:space="0" w:color="auto"/>
              <w:left w:val="single" w:sz="4" w:space="0" w:color="auto"/>
              <w:bottom w:val="single" w:sz="4" w:space="0" w:color="auto"/>
              <w:right w:val="single" w:sz="4" w:space="0" w:color="auto"/>
            </w:tcBorders>
          </w:tcPr>
          <w:p w:rsidR="00F06AFB" w:rsidRPr="00C92E44" w:rsidRDefault="00F06AFB" w:rsidP="001C0C86">
            <w:pPr>
              <w:autoSpaceDE w:val="0"/>
              <w:autoSpaceDN w:val="0"/>
              <w:adjustRightInd w:val="0"/>
              <w:spacing w:before="100"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C92E44" w:rsidRDefault="00F06AFB" w:rsidP="001C0C86">
            <w:pPr>
              <w:autoSpaceDE w:val="0"/>
              <w:autoSpaceDN w:val="0"/>
              <w:adjustRightInd w:val="0"/>
              <w:spacing w:before="100" w:line="240" w:lineRule="auto"/>
              <w:jc w:val="center"/>
              <w:rPr>
                <w:sz w:val="18"/>
                <w:szCs w:val="18"/>
              </w:rPr>
            </w:pP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7471C4" w:rsidRDefault="00F06AFB" w:rsidP="001C0C86">
            <w:pPr>
              <w:autoSpaceDE w:val="0"/>
              <w:autoSpaceDN w:val="0"/>
              <w:adjustRightInd w:val="0"/>
              <w:spacing w:before="100" w:line="240" w:lineRule="auto"/>
              <w:jc w:val="center"/>
              <w:rPr>
                <w:sz w:val="12"/>
                <w:szCs w:val="12"/>
              </w:rPr>
            </w:pPr>
            <w:r w:rsidRPr="007471C4">
              <w:rPr>
                <w:sz w:val="12"/>
                <w:szCs w:val="12"/>
              </w:rPr>
              <w:t>26.1.11.1</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Default="00F06AFB" w:rsidP="001C0C86">
            <w:pPr>
              <w:rPr>
                <w:sz w:val="18"/>
                <w:szCs w:val="18"/>
              </w:rPr>
            </w:pPr>
            <w:r>
              <w:rPr>
                <w:sz w:val="18"/>
                <w:szCs w:val="18"/>
              </w:rPr>
              <w:t>Application Fee</w:t>
            </w:r>
          </w:p>
        </w:tc>
        <w:tc>
          <w:tcPr>
            <w:tcW w:w="1275" w:type="dxa"/>
            <w:tcBorders>
              <w:top w:val="single" w:sz="4" w:space="0" w:color="auto"/>
              <w:left w:val="single" w:sz="4" w:space="0" w:color="auto"/>
              <w:bottom w:val="single" w:sz="4" w:space="0" w:color="auto"/>
              <w:right w:val="single" w:sz="4" w:space="0" w:color="auto"/>
            </w:tcBorders>
          </w:tcPr>
          <w:p w:rsidR="00F06AFB" w:rsidRPr="00C92E44" w:rsidRDefault="00F06AFB" w:rsidP="001C0C86">
            <w:pPr>
              <w:autoSpaceDE w:val="0"/>
              <w:autoSpaceDN w:val="0"/>
              <w:adjustRightInd w:val="0"/>
              <w:spacing w:before="100"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C92E44" w:rsidRDefault="00F06AFB" w:rsidP="001C0C86">
            <w:pPr>
              <w:autoSpaceDE w:val="0"/>
              <w:autoSpaceDN w:val="0"/>
              <w:adjustRightInd w:val="0"/>
              <w:spacing w:before="100" w:line="240" w:lineRule="auto"/>
              <w:jc w:val="center"/>
              <w:rPr>
                <w:sz w:val="18"/>
                <w:szCs w:val="18"/>
              </w:rPr>
            </w:pPr>
            <w:r w:rsidRPr="00F6519E">
              <w:rPr>
                <w:sz w:val="18"/>
                <w:szCs w:val="18"/>
              </w:rPr>
              <w:t>6 890,00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7471C4" w:rsidRDefault="00F06AFB" w:rsidP="001C0C86">
            <w:pPr>
              <w:autoSpaceDE w:val="0"/>
              <w:autoSpaceDN w:val="0"/>
              <w:adjustRightInd w:val="0"/>
              <w:spacing w:before="100" w:line="240" w:lineRule="auto"/>
              <w:jc w:val="center"/>
              <w:rPr>
                <w:sz w:val="12"/>
                <w:szCs w:val="12"/>
              </w:rPr>
            </w:pP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Default="00F06AFB" w:rsidP="001C0C86">
            <w:pP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F06AFB" w:rsidRPr="00C92E44" w:rsidRDefault="00F06AFB" w:rsidP="001C0C86">
            <w:pPr>
              <w:autoSpaceDE w:val="0"/>
              <w:autoSpaceDN w:val="0"/>
              <w:adjustRightInd w:val="0"/>
              <w:spacing w:before="100"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F6519E" w:rsidRDefault="00F06AFB" w:rsidP="001C0C86">
            <w:pPr>
              <w:autoSpaceDE w:val="0"/>
              <w:autoSpaceDN w:val="0"/>
              <w:adjustRightInd w:val="0"/>
              <w:spacing w:before="100" w:line="240" w:lineRule="auto"/>
              <w:jc w:val="center"/>
              <w:rPr>
                <w:sz w:val="18"/>
                <w:szCs w:val="18"/>
              </w:rPr>
            </w:pP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7471C4" w:rsidRDefault="00F06AFB" w:rsidP="001C0C86">
            <w:pPr>
              <w:autoSpaceDE w:val="0"/>
              <w:autoSpaceDN w:val="0"/>
              <w:adjustRightInd w:val="0"/>
              <w:spacing w:before="100" w:line="240" w:lineRule="auto"/>
              <w:jc w:val="center"/>
              <w:rPr>
                <w:sz w:val="12"/>
                <w:szCs w:val="12"/>
              </w:rPr>
            </w:pPr>
            <w:r w:rsidRPr="007471C4">
              <w:rPr>
                <w:sz w:val="12"/>
                <w:szCs w:val="12"/>
              </w:rPr>
              <w:t>26.1.12</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F6519E" w:rsidRDefault="00F06AFB" w:rsidP="001C0C86">
            <w:pPr>
              <w:rPr>
                <w:b/>
                <w:sz w:val="18"/>
                <w:szCs w:val="18"/>
              </w:rPr>
            </w:pPr>
            <w:r w:rsidRPr="00F6519E">
              <w:rPr>
                <w:b/>
                <w:sz w:val="18"/>
                <w:szCs w:val="18"/>
              </w:rPr>
              <w:t>Application fee for estate agent signs</w:t>
            </w:r>
          </w:p>
        </w:tc>
        <w:tc>
          <w:tcPr>
            <w:tcW w:w="1275" w:type="dxa"/>
            <w:tcBorders>
              <w:top w:val="single" w:sz="4" w:space="0" w:color="auto"/>
              <w:left w:val="single" w:sz="4" w:space="0" w:color="auto"/>
              <w:bottom w:val="single" w:sz="4" w:space="0" w:color="auto"/>
              <w:right w:val="single" w:sz="4" w:space="0" w:color="auto"/>
            </w:tcBorders>
          </w:tcPr>
          <w:p w:rsidR="00F06AFB" w:rsidRPr="00F6519E" w:rsidRDefault="00F06AFB" w:rsidP="001C0C86">
            <w:pPr>
              <w:autoSpaceDE w:val="0"/>
              <w:autoSpaceDN w:val="0"/>
              <w:adjustRightInd w:val="0"/>
              <w:spacing w:before="100"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F6519E" w:rsidRDefault="00F06AFB" w:rsidP="001C0C86">
            <w:pPr>
              <w:autoSpaceDE w:val="0"/>
              <w:autoSpaceDN w:val="0"/>
              <w:adjustRightInd w:val="0"/>
              <w:spacing w:before="100" w:line="240" w:lineRule="auto"/>
              <w:jc w:val="center"/>
              <w:rPr>
                <w:sz w:val="18"/>
                <w:szCs w:val="18"/>
              </w:rPr>
            </w:pP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7471C4" w:rsidRDefault="00F06AFB" w:rsidP="001C0C86">
            <w:pPr>
              <w:autoSpaceDE w:val="0"/>
              <w:autoSpaceDN w:val="0"/>
              <w:adjustRightInd w:val="0"/>
              <w:spacing w:before="100" w:line="240" w:lineRule="auto"/>
              <w:jc w:val="center"/>
              <w:rPr>
                <w:sz w:val="12"/>
                <w:szCs w:val="12"/>
              </w:rPr>
            </w:pPr>
            <w:r w:rsidRPr="007471C4">
              <w:rPr>
                <w:sz w:val="12"/>
                <w:szCs w:val="12"/>
              </w:rPr>
              <w:t>26.1.12.1</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F6519E" w:rsidRDefault="00F06AFB" w:rsidP="001C0C86">
            <w:pPr>
              <w:rPr>
                <w:sz w:val="18"/>
                <w:szCs w:val="18"/>
              </w:rPr>
            </w:pPr>
            <w:r w:rsidRPr="00F6519E">
              <w:rPr>
                <w:sz w:val="18"/>
                <w:szCs w:val="18"/>
              </w:rPr>
              <w:t>Annual administration fee</w:t>
            </w:r>
          </w:p>
        </w:tc>
        <w:tc>
          <w:tcPr>
            <w:tcW w:w="1275" w:type="dxa"/>
            <w:tcBorders>
              <w:top w:val="single" w:sz="4" w:space="0" w:color="auto"/>
              <w:left w:val="single" w:sz="4" w:space="0" w:color="auto"/>
              <w:bottom w:val="single" w:sz="4" w:space="0" w:color="auto"/>
              <w:right w:val="single" w:sz="4" w:space="0" w:color="auto"/>
            </w:tcBorders>
          </w:tcPr>
          <w:p w:rsidR="00F06AFB" w:rsidRPr="00F6519E" w:rsidRDefault="00F06AFB" w:rsidP="001C0C86">
            <w:pPr>
              <w:autoSpaceDE w:val="0"/>
              <w:autoSpaceDN w:val="0"/>
              <w:adjustRightInd w:val="0"/>
              <w:spacing w:before="100"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F6519E" w:rsidRDefault="00F06AFB" w:rsidP="001C0C86">
            <w:pPr>
              <w:autoSpaceDE w:val="0"/>
              <w:autoSpaceDN w:val="0"/>
              <w:adjustRightInd w:val="0"/>
              <w:spacing w:before="100" w:line="240" w:lineRule="auto"/>
              <w:jc w:val="center"/>
              <w:rPr>
                <w:sz w:val="18"/>
                <w:szCs w:val="18"/>
              </w:rPr>
            </w:pPr>
            <w:r>
              <w:rPr>
                <w:sz w:val="18"/>
                <w:szCs w:val="18"/>
              </w:rPr>
              <w:t>8 920.00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7471C4" w:rsidRDefault="00F06AFB" w:rsidP="001C0C86">
            <w:pPr>
              <w:autoSpaceDE w:val="0"/>
              <w:autoSpaceDN w:val="0"/>
              <w:adjustRightInd w:val="0"/>
              <w:spacing w:before="100" w:line="240" w:lineRule="auto"/>
              <w:jc w:val="center"/>
              <w:rPr>
                <w:sz w:val="12"/>
                <w:szCs w:val="12"/>
              </w:rPr>
            </w:pP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F6519E" w:rsidRDefault="00F06AFB" w:rsidP="001C0C86">
            <w:pP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F06AFB" w:rsidRPr="00F6519E" w:rsidRDefault="00F06AFB" w:rsidP="001C0C86">
            <w:pPr>
              <w:autoSpaceDE w:val="0"/>
              <w:autoSpaceDN w:val="0"/>
              <w:adjustRightInd w:val="0"/>
              <w:spacing w:before="100"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B04288" w:rsidRDefault="00F06AFB" w:rsidP="001C0C86">
            <w:pPr>
              <w:autoSpaceDE w:val="0"/>
              <w:autoSpaceDN w:val="0"/>
              <w:adjustRightInd w:val="0"/>
              <w:spacing w:before="100" w:line="240" w:lineRule="auto"/>
              <w:jc w:val="center"/>
              <w:rPr>
                <w:sz w:val="12"/>
                <w:szCs w:val="12"/>
              </w:rPr>
            </w:pPr>
            <w:r w:rsidRPr="00B04288">
              <w:rPr>
                <w:sz w:val="12"/>
                <w:szCs w:val="12"/>
              </w:rPr>
              <w:t>26.1.13</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F6519E" w:rsidRDefault="00F06AFB" w:rsidP="001C0C86">
            <w:pPr>
              <w:rPr>
                <w:b/>
                <w:sz w:val="18"/>
                <w:szCs w:val="18"/>
              </w:rPr>
            </w:pPr>
            <w:r w:rsidRPr="00F6519E">
              <w:rPr>
                <w:b/>
                <w:sz w:val="18"/>
                <w:szCs w:val="18"/>
              </w:rPr>
              <w:t>Application fee for advertising signs</w:t>
            </w:r>
          </w:p>
        </w:tc>
        <w:tc>
          <w:tcPr>
            <w:tcW w:w="1275" w:type="dxa"/>
            <w:tcBorders>
              <w:top w:val="single" w:sz="4" w:space="0" w:color="auto"/>
              <w:left w:val="single" w:sz="4" w:space="0" w:color="auto"/>
              <w:bottom w:val="single" w:sz="4" w:space="0" w:color="auto"/>
              <w:right w:val="single" w:sz="4" w:space="0" w:color="auto"/>
            </w:tcBorders>
          </w:tcPr>
          <w:p w:rsidR="00F06AFB" w:rsidRPr="00F6519E" w:rsidRDefault="00F06AFB" w:rsidP="001C0C86">
            <w:pPr>
              <w:autoSpaceDE w:val="0"/>
              <w:autoSpaceDN w:val="0"/>
              <w:adjustRightInd w:val="0"/>
              <w:spacing w:before="100"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B04288" w:rsidRDefault="00F06AFB" w:rsidP="001C0C86">
            <w:pPr>
              <w:autoSpaceDE w:val="0"/>
              <w:autoSpaceDN w:val="0"/>
              <w:adjustRightInd w:val="0"/>
              <w:spacing w:before="100" w:line="240" w:lineRule="auto"/>
              <w:jc w:val="center"/>
              <w:rPr>
                <w:sz w:val="12"/>
                <w:szCs w:val="12"/>
              </w:rPr>
            </w:pPr>
            <w:r w:rsidRPr="00B04288">
              <w:rPr>
                <w:sz w:val="12"/>
                <w:szCs w:val="12"/>
              </w:rPr>
              <w:t>26.1.13.1</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F6519E" w:rsidRDefault="00F06AFB" w:rsidP="001C0C86">
            <w:pPr>
              <w:rPr>
                <w:sz w:val="18"/>
                <w:szCs w:val="18"/>
              </w:rPr>
            </w:pPr>
            <w:r w:rsidRPr="00F6519E">
              <w:rPr>
                <w:sz w:val="18"/>
                <w:szCs w:val="18"/>
              </w:rPr>
              <w:t>Per application</w:t>
            </w:r>
          </w:p>
        </w:tc>
        <w:tc>
          <w:tcPr>
            <w:tcW w:w="1275" w:type="dxa"/>
            <w:tcBorders>
              <w:top w:val="single" w:sz="4" w:space="0" w:color="auto"/>
              <w:left w:val="single" w:sz="4" w:space="0" w:color="auto"/>
              <w:bottom w:val="single" w:sz="4" w:space="0" w:color="auto"/>
              <w:right w:val="single" w:sz="4" w:space="0" w:color="auto"/>
            </w:tcBorders>
          </w:tcPr>
          <w:p w:rsidR="00F06AFB" w:rsidRPr="00F6519E" w:rsidRDefault="00F06AFB" w:rsidP="001C0C86">
            <w:pPr>
              <w:autoSpaceDE w:val="0"/>
              <w:autoSpaceDN w:val="0"/>
              <w:adjustRightInd w:val="0"/>
              <w:spacing w:before="100"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r>
              <w:rPr>
                <w:sz w:val="18"/>
                <w:szCs w:val="18"/>
              </w:rPr>
              <w:t>1 200.00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B04288" w:rsidRDefault="00F06AFB" w:rsidP="001C0C86">
            <w:pPr>
              <w:autoSpaceDE w:val="0"/>
              <w:autoSpaceDN w:val="0"/>
              <w:adjustRightInd w:val="0"/>
              <w:spacing w:before="100" w:line="240" w:lineRule="auto"/>
              <w:jc w:val="center"/>
              <w:rPr>
                <w:sz w:val="12"/>
                <w:szCs w:val="12"/>
              </w:rPr>
            </w:pP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F6519E" w:rsidRDefault="00F06AFB" w:rsidP="001C0C86">
            <w:pP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F06AFB" w:rsidRPr="00F6519E" w:rsidRDefault="00F06AFB" w:rsidP="001C0C86">
            <w:pPr>
              <w:autoSpaceDE w:val="0"/>
              <w:autoSpaceDN w:val="0"/>
              <w:adjustRightInd w:val="0"/>
              <w:spacing w:before="100"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B04288" w:rsidRDefault="00F06AFB" w:rsidP="001C0C86">
            <w:pPr>
              <w:autoSpaceDE w:val="0"/>
              <w:autoSpaceDN w:val="0"/>
              <w:adjustRightInd w:val="0"/>
              <w:spacing w:before="100" w:line="240" w:lineRule="auto"/>
              <w:jc w:val="center"/>
              <w:rPr>
                <w:sz w:val="12"/>
                <w:szCs w:val="12"/>
              </w:rPr>
            </w:pPr>
            <w:r w:rsidRPr="00B04288">
              <w:rPr>
                <w:sz w:val="12"/>
                <w:szCs w:val="12"/>
              </w:rPr>
              <w:t>26.1.14</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F6519E" w:rsidRDefault="00F06AFB" w:rsidP="001C0C86">
            <w:pPr>
              <w:rPr>
                <w:b/>
                <w:sz w:val="18"/>
                <w:szCs w:val="18"/>
              </w:rPr>
            </w:pPr>
            <w:r w:rsidRPr="00F6519E">
              <w:rPr>
                <w:b/>
                <w:sz w:val="18"/>
                <w:szCs w:val="18"/>
              </w:rPr>
              <w:t>Removal charges for loose portable signs (e.g. Estate Agents' for sale / on show)</w:t>
            </w:r>
          </w:p>
        </w:tc>
        <w:tc>
          <w:tcPr>
            <w:tcW w:w="1275" w:type="dxa"/>
            <w:tcBorders>
              <w:top w:val="single" w:sz="4" w:space="0" w:color="auto"/>
              <w:left w:val="single" w:sz="4" w:space="0" w:color="auto"/>
              <w:bottom w:val="single" w:sz="4" w:space="0" w:color="auto"/>
              <w:right w:val="single" w:sz="4" w:space="0" w:color="auto"/>
            </w:tcBorders>
          </w:tcPr>
          <w:p w:rsidR="00F06AFB" w:rsidRPr="00F6519E" w:rsidRDefault="00F06AFB" w:rsidP="001C0C86">
            <w:pPr>
              <w:autoSpaceDE w:val="0"/>
              <w:autoSpaceDN w:val="0"/>
              <w:adjustRightInd w:val="0"/>
              <w:spacing w:before="100"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B04288" w:rsidRDefault="00F06AFB" w:rsidP="001C0C86">
            <w:pPr>
              <w:autoSpaceDE w:val="0"/>
              <w:autoSpaceDN w:val="0"/>
              <w:adjustRightInd w:val="0"/>
              <w:spacing w:before="100" w:line="240" w:lineRule="auto"/>
              <w:jc w:val="center"/>
              <w:rPr>
                <w:sz w:val="12"/>
                <w:szCs w:val="12"/>
              </w:rPr>
            </w:pPr>
            <w:r w:rsidRPr="00B04288">
              <w:rPr>
                <w:sz w:val="12"/>
                <w:szCs w:val="12"/>
              </w:rPr>
              <w:t>26.1.14.1</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F6519E" w:rsidRDefault="00F06AFB" w:rsidP="001C0C86">
            <w:pPr>
              <w:rPr>
                <w:sz w:val="18"/>
                <w:szCs w:val="18"/>
              </w:rPr>
            </w:pPr>
            <w:r w:rsidRPr="00F6519E">
              <w:rPr>
                <w:sz w:val="18"/>
                <w:szCs w:val="18"/>
              </w:rPr>
              <w:t>First offence - per sign</w:t>
            </w:r>
          </w:p>
        </w:tc>
        <w:tc>
          <w:tcPr>
            <w:tcW w:w="1275" w:type="dxa"/>
            <w:tcBorders>
              <w:top w:val="single" w:sz="4" w:space="0" w:color="auto"/>
              <w:left w:val="single" w:sz="4" w:space="0" w:color="auto"/>
              <w:bottom w:val="single" w:sz="4" w:space="0" w:color="auto"/>
              <w:right w:val="single" w:sz="4" w:space="0" w:color="auto"/>
            </w:tcBorders>
          </w:tcPr>
          <w:p w:rsidR="00F06AFB" w:rsidRPr="00F6519E" w:rsidRDefault="00F06AFB" w:rsidP="001C0C86">
            <w:pPr>
              <w:autoSpaceDE w:val="0"/>
              <w:autoSpaceDN w:val="0"/>
              <w:adjustRightInd w:val="0"/>
              <w:spacing w:before="100"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r>
              <w:rPr>
                <w:sz w:val="18"/>
                <w:szCs w:val="18"/>
              </w:rPr>
              <w:t>750.00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B04288" w:rsidRDefault="00F06AFB" w:rsidP="001C0C86">
            <w:pPr>
              <w:autoSpaceDE w:val="0"/>
              <w:autoSpaceDN w:val="0"/>
              <w:adjustRightInd w:val="0"/>
              <w:spacing w:before="100" w:line="240" w:lineRule="auto"/>
              <w:jc w:val="center"/>
              <w:rPr>
                <w:sz w:val="12"/>
                <w:szCs w:val="12"/>
              </w:rPr>
            </w:pPr>
            <w:r w:rsidRPr="00B04288">
              <w:rPr>
                <w:sz w:val="12"/>
                <w:szCs w:val="12"/>
              </w:rPr>
              <w:t>26.1.114.2</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F6519E" w:rsidRDefault="00F06AFB" w:rsidP="001C0C86">
            <w:pPr>
              <w:rPr>
                <w:sz w:val="18"/>
                <w:szCs w:val="18"/>
              </w:rPr>
            </w:pPr>
            <w:r w:rsidRPr="00F6519E">
              <w:rPr>
                <w:sz w:val="18"/>
                <w:szCs w:val="18"/>
              </w:rPr>
              <w:t>Second offence - per sign</w:t>
            </w:r>
          </w:p>
        </w:tc>
        <w:tc>
          <w:tcPr>
            <w:tcW w:w="1275" w:type="dxa"/>
            <w:tcBorders>
              <w:top w:val="single" w:sz="4" w:space="0" w:color="auto"/>
              <w:left w:val="single" w:sz="4" w:space="0" w:color="auto"/>
              <w:bottom w:val="single" w:sz="4" w:space="0" w:color="auto"/>
              <w:right w:val="single" w:sz="4" w:space="0" w:color="auto"/>
            </w:tcBorders>
          </w:tcPr>
          <w:p w:rsidR="00F06AFB" w:rsidRPr="00F6519E" w:rsidRDefault="00F06AFB" w:rsidP="001C0C86">
            <w:pPr>
              <w:autoSpaceDE w:val="0"/>
              <w:autoSpaceDN w:val="0"/>
              <w:adjustRightInd w:val="0"/>
              <w:spacing w:before="100"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r>
              <w:rPr>
                <w:sz w:val="18"/>
                <w:szCs w:val="18"/>
              </w:rPr>
              <w:t>1500.00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B04288" w:rsidRDefault="00F06AFB" w:rsidP="001C0C86">
            <w:pPr>
              <w:autoSpaceDE w:val="0"/>
              <w:autoSpaceDN w:val="0"/>
              <w:adjustRightInd w:val="0"/>
              <w:spacing w:before="100" w:line="240" w:lineRule="auto"/>
              <w:jc w:val="center"/>
              <w:rPr>
                <w:sz w:val="12"/>
                <w:szCs w:val="12"/>
              </w:rPr>
            </w:pPr>
            <w:r w:rsidRPr="00B04288">
              <w:rPr>
                <w:sz w:val="12"/>
                <w:szCs w:val="12"/>
              </w:rPr>
              <w:t>26.2.14.3</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F6519E" w:rsidRDefault="00F06AFB" w:rsidP="001C0C86">
            <w:pPr>
              <w:rPr>
                <w:sz w:val="18"/>
                <w:szCs w:val="18"/>
              </w:rPr>
            </w:pPr>
            <w:r w:rsidRPr="00F6519E">
              <w:rPr>
                <w:sz w:val="18"/>
                <w:szCs w:val="18"/>
              </w:rPr>
              <w:t>Third offence - per sign</w:t>
            </w:r>
          </w:p>
        </w:tc>
        <w:tc>
          <w:tcPr>
            <w:tcW w:w="1275" w:type="dxa"/>
            <w:tcBorders>
              <w:top w:val="single" w:sz="4" w:space="0" w:color="auto"/>
              <w:left w:val="single" w:sz="4" w:space="0" w:color="auto"/>
              <w:bottom w:val="single" w:sz="4" w:space="0" w:color="auto"/>
              <w:right w:val="single" w:sz="4" w:space="0" w:color="auto"/>
            </w:tcBorders>
          </w:tcPr>
          <w:p w:rsidR="00F06AFB" w:rsidRPr="00F6519E" w:rsidRDefault="00F06AFB" w:rsidP="001C0C86">
            <w:pPr>
              <w:autoSpaceDE w:val="0"/>
              <w:autoSpaceDN w:val="0"/>
              <w:adjustRightInd w:val="0"/>
              <w:spacing w:before="100"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r>
              <w:rPr>
                <w:sz w:val="18"/>
                <w:szCs w:val="18"/>
              </w:rPr>
              <w:t>3000.00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Default="00F06AFB" w:rsidP="001C0C86">
            <w:pPr>
              <w:autoSpaceDE w:val="0"/>
              <w:autoSpaceDN w:val="0"/>
              <w:adjustRightInd w:val="0"/>
              <w:spacing w:before="100" w:line="240" w:lineRule="auto"/>
              <w:jc w:val="center"/>
              <w:rPr>
                <w:sz w:val="18"/>
                <w:szCs w:val="18"/>
              </w:rPr>
            </w:pP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F6519E" w:rsidRDefault="00F06AFB" w:rsidP="001C0C86">
            <w:pP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F06AFB" w:rsidRPr="00F6519E" w:rsidRDefault="00F06AFB" w:rsidP="001C0C86">
            <w:pPr>
              <w:autoSpaceDE w:val="0"/>
              <w:autoSpaceDN w:val="0"/>
              <w:adjustRightInd w:val="0"/>
              <w:spacing w:before="100"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Pr="00481443" w:rsidRDefault="00F06AFB" w:rsidP="001C0C86">
            <w:pPr>
              <w:autoSpaceDE w:val="0"/>
              <w:autoSpaceDN w:val="0"/>
              <w:adjustRightInd w:val="0"/>
              <w:spacing w:before="100" w:line="240" w:lineRule="auto"/>
              <w:jc w:val="center"/>
              <w:rPr>
                <w:b/>
                <w:sz w:val="18"/>
                <w:szCs w:val="18"/>
              </w:rPr>
            </w:pPr>
            <w:r w:rsidRPr="00481443">
              <w:rPr>
                <w:b/>
                <w:sz w:val="18"/>
                <w:szCs w:val="18"/>
              </w:rPr>
              <w:t>27</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481443" w:rsidRDefault="00F06AFB" w:rsidP="001C0C86">
            <w:pPr>
              <w:rPr>
                <w:b/>
                <w:sz w:val="18"/>
                <w:szCs w:val="18"/>
              </w:rPr>
            </w:pPr>
            <w:r w:rsidRPr="00481443">
              <w:rPr>
                <w:b/>
                <w:sz w:val="18"/>
                <w:szCs w:val="18"/>
              </w:rPr>
              <w:t>RENTALS</w:t>
            </w:r>
          </w:p>
        </w:tc>
        <w:tc>
          <w:tcPr>
            <w:tcW w:w="1275" w:type="dxa"/>
            <w:tcBorders>
              <w:top w:val="single" w:sz="4" w:space="0" w:color="auto"/>
              <w:left w:val="single" w:sz="4" w:space="0" w:color="auto"/>
              <w:bottom w:val="single" w:sz="4" w:space="0" w:color="auto"/>
              <w:right w:val="single" w:sz="4" w:space="0" w:color="auto"/>
            </w:tcBorders>
          </w:tcPr>
          <w:p w:rsidR="00F06AFB" w:rsidRPr="00F6519E" w:rsidRDefault="00F06AFB" w:rsidP="001C0C86">
            <w:pPr>
              <w:autoSpaceDE w:val="0"/>
              <w:autoSpaceDN w:val="0"/>
              <w:adjustRightInd w:val="0"/>
              <w:spacing w:before="100" w:line="240" w:lineRule="auto"/>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481443" w:rsidRDefault="00F06AFB" w:rsidP="001C0C86">
            <w:pPr>
              <w:autoSpaceDE w:val="0"/>
              <w:autoSpaceDN w:val="0"/>
              <w:adjustRightInd w:val="0"/>
              <w:spacing w:before="100" w:line="240" w:lineRule="auto"/>
              <w:rPr>
                <w:sz w:val="18"/>
                <w:szCs w:val="18"/>
              </w:rPr>
            </w:pP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Default="00F06AFB" w:rsidP="001C0C86">
            <w:pPr>
              <w:autoSpaceDE w:val="0"/>
              <w:autoSpaceDN w:val="0"/>
              <w:adjustRightInd w:val="0"/>
              <w:spacing w:before="100" w:line="240" w:lineRule="auto"/>
              <w:jc w:val="center"/>
              <w:rPr>
                <w:sz w:val="18"/>
                <w:szCs w:val="18"/>
              </w:rPr>
            </w:pPr>
            <w:r>
              <w:rPr>
                <w:sz w:val="18"/>
                <w:szCs w:val="18"/>
              </w:rPr>
              <w:t>27.1</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B04288" w:rsidRDefault="00F06AFB" w:rsidP="001C0C86">
            <w:pPr>
              <w:rPr>
                <w:sz w:val="18"/>
                <w:szCs w:val="18"/>
              </w:rPr>
            </w:pPr>
            <w:r w:rsidRPr="00B04288">
              <w:rPr>
                <w:sz w:val="18"/>
                <w:szCs w:val="18"/>
              </w:rPr>
              <w:t>Camp site per m² (Open space)</w:t>
            </w:r>
          </w:p>
        </w:tc>
        <w:tc>
          <w:tcPr>
            <w:tcW w:w="1275" w:type="dxa"/>
            <w:tcBorders>
              <w:top w:val="single" w:sz="4" w:space="0" w:color="auto"/>
              <w:left w:val="single" w:sz="4" w:space="0" w:color="auto"/>
              <w:bottom w:val="single" w:sz="4" w:space="0" w:color="auto"/>
              <w:right w:val="single" w:sz="4" w:space="0" w:color="auto"/>
            </w:tcBorders>
          </w:tcPr>
          <w:p w:rsidR="00F06AFB" w:rsidRPr="00F6519E" w:rsidRDefault="00F06AFB" w:rsidP="001C0C86">
            <w:pP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481443" w:rsidRDefault="00F06AFB" w:rsidP="001C0C86">
            <w:pPr>
              <w:jc w:val="center"/>
              <w:rPr>
                <w:sz w:val="18"/>
                <w:szCs w:val="18"/>
              </w:rPr>
            </w:pPr>
            <w:r w:rsidRPr="00481443">
              <w:rPr>
                <w:sz w:val="18"/>
                <w:szCs w:val="18"/>
              </w:rPr>
              <w:t>8.00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Default="00F06AFB" w:rsidP="001C0C86">
            <w:pPr>
              <w:autoSpaceDE w:val="0"/>
              <w:autoSpaceDN w:val="0"/>
              <w:adjustRightInd w:val="0"/>
              <w:spacing w:before="100" w:line="240" w:lineRule="auto"/>
              <w:jc w:val="center"/>
              <w:rPr>
                <w:sz w:val="18"/>
                <w:szCs w:val="18"/>
              </w:rPr>
            </w:pPr>
            <w:r>
              <w:rPr>
                <w:sz w:val="18"/>
                <w:szCs w:val="18"/>
              </w:rPr>
              <w:t>27.2</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481443" w:rsidRDefault="00F06AFB" w:rsidP="001C0C86">
            <w:pPr>
              <w:rPr>
                <w:sz w:val="18"/>
                <w:szCs w:val="18"/>
              </w:rPr>
            </w:pPr>
            <w:r w:rsidRPr="00481443">
              <w:rPr>
                <w:sz w:val="18"/>
                <w:szCs w:val="18"/>
              </w:rPr>
              <w:t xml:space="preserve">Residential Buildings per m² </w:t>
            </w:r>
          </w:p>
        </w:tc>
        <w:tc>
          <w:tcPr>
            <w:tcW w:w="1275" w:type="dxa"/>
            <w:tcBorders>
              <w:top w:val="single" w:sz="4" w:space="0" w:color="auto"/>
              <w:left w:val="single" w:sz="4" w:space="0" w:color="auto"/>
              <w:bottom w:val="single" w:sz="4" w:space="0" w:color="auto"/>
              <w:right w:val="single" w:sz="4" w:space="0" w:color="auto"/>
            </w:tcBorders>
          </w:tcPr>
          <w:p w:rsidR="00F06AFB" w:rsidRPr="00F6519E" w:rsidRDefault="00F06AFB" w:rsidP="001C0C86">
            <w:pP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481443" w:rsidRDefault="00F06AFB" w:rsidP="001C0C86">
            <w:pPr>
              <w:jc w:val="center"/>
              <w:rPr>
                <w:sz w:val="18"/>
                <w:szCs w:val="18"/>
              </w:rPr>
            </w:pPr>
            <w:r w:rsidRPr="00481443">
              <w:rPr>
                <w:sz w:val="18"/>
                <w:szCs w:val="18"/>
              </w:rPr>
              <w:t>40.00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Default="00F06AFB" w:rsidP="001C0C86">
            <w:pPr>
              <w:autoSpaceDE w:val="0"/>
              <w:autoSpaceDN w:val="0"/>
              <w:adjustRightInd w:val="0"/>
              <w:spacing w:before="100" w:line="240" w:lineRule="auto"/>
              <w:jc w:val="center"/>
              <w:rPr>
                <w:sz w:val="18"/>
                <w:szCs w:val="18"/>
              </w:rPr>
            </w:pPr>
            <w:r>
              <w:rPr>
                <w:sz w:val="18"/>
                <w:szCs w:val="18"/>
              </w:rPr>
              <w:t>27.3</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481443" w:rsidRDefault="00F06AFB" w:rsidP="001C0C86">
            <w:pPr>
              <w:rPr>
                <w:sz w:val="18"/>
                <w:szCs w:val="18"/>
              </w:rPr>
            </w:pPr>
            <w:r w:rsidRPr="00481443">
              <w:rPr>
                <w:sz w:val="18"/>
                <w:szCs w:val="18"/>
              </w:rPr>
              <w:t>Government Buildings per m²</w:t>
            </w:r>
          </w:p>
        </w:tc>
        <w:tc>
          <w:tcPr>
            <w:tcW w:w="1275" w:type="dxa"/>
            <w:tcBorders>
              <w:top w:val="single" w:sz="4" w:space="0" w:color="auto"/>
              <w:left w:val="single" w:sz="4" w:space="0" w:color="auto"/>
              <w:bottom w:val="single" w:sz="4" w:space="0" w:color="auto"/>
              <w:right w:val="single" w:sz="4" w:space="0" w:color="auto"/>
            </w:tcBorders>
          </w:tcPr>
          <w:p w:rsidR="00F06AFB" w:rsidRPr="00F6519E" w:rsidRDefault="00F06AFB" w:rsidP="001C0C86">
            <w:pP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481443" w:rsidRDefault="00F06AFB" w:rsidP="001C0C86">
            <w:pPr>
              <w:jc w:val="center"/>
              <w:rPr>
                <w:sz w:val="18"/>
                <w:szCs w:val="18"/>
              </w:rPr>
            </w:pPr>
            <w:r w:rsidRPr="00481443">
              <w:rPr>
                <w:sz w:val="18"/>
                <w:szCs w:val="18"/>
              </w:rPr>
              <w:t>72.00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Default="00F06AFB" w:rsidP="001C0C86">
            <w:pPr>
              <w:autoSpaceDE w:val="0"/>
              <w:autoSpaceDN w:val="0"/>
              <w:adjustRightInd w:val="0"/>
              <w:spacing w:before="100" w:line="240" w:lineRule="auto"/>
              <w:jc w:val="center"/>
              <w:rPr>
                <w:sz w:val="18"/>
                <w:szCs w:val="18"/>
              </w:rPr>
            </w:pPr>
            <w:r>
              <w:rPr>
                <w:sz w:val="18"/>
                <w:szCs w:val="18"/>
              </w:rPr>
              <w:t>27.4</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481443" w:rsidRDefault="00F06AFB" w:rsidP="001C0C86">
            <w:pPr>
              <w:rPr>
                <w:sz w:val="18"/>
                <w:szCs w:val="18"/>
              </w:rPr>
            </w:pPr>
            <w:r w:rsidRPr="00481443">
              <w:rPr>
                <w:sz w:val="18"/>
                <w:szCs w:val="18"/>
              </w:rPr>
              <w:t>Commercial/Industrial Buildings per m² A Category</w:t>
            </w:r>
          </w:p>
        </w:tc>
        <w:tc>
          <w:tcPr>
            <w:tcW w:w="1275" w:type="dxa"/>
            <w:tcBorders>
              <w:top w:val="single" w:sz="4" w:space="0" w:color="auto"/>
              <w:left w:val="single" w:sz="4" w:space="0" w:color="auto"/>
              <w:bottom w:val="single" w:sz="4" w:space="0" w:color="auto"/>
              <w:right w:val="single" w:sz="4" w:space="0" w:color="auto"/>
            </w:tcBorders>
          </w:tcPr>
          <w:p w:rsidR="00F06AFB" w:rsidRPr="00F6519E" w:rsidRDefault="00F06AFB" w:rsidP="001C0C86">
            <w:pP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481443" w:rsidRDefault="00F06AFB" w:rsidP="001C0C86">
            <w:pPr>
              <w:jc w:val="center"/>
              <w:rPr>
                <w:sz w:val="18"/>
                <w:szCs w:val="18"/>
              </w:rPr>
            </w:pPr>
            <w:r w:rsidRPr="00481443">
              <w:rPr>
                <w:sz w:val="18"/>
                <w:szCs w:val="18"/>
              </w:rPr>
              <w:t>75.00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Default="00F06AFB" w:rsidP="001C0C86">
            <w:pPr>
              <w:autoSpaceDE w:val="0"/>
              <w:autoSpaceDN w:val="0"/>
              <w:adjustRightInd w:val="0"/>
              <w:spacing w:before="100" w:line="240" w:lineRule="auto"/>
              <w:jc w:val="center"/>
              <w:rPr>
                <w:sz w:val="18"/>
                <w:szCs w:val="18"/>
              </w:rPr>
            </w:pPr>
            <w:r>
              <w:rPr>
                <w:sz w:val="18"/>
                <w:szCs w:val="18"/>
              </w:rPr>
              <w:t>27.5</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481443" w:rsidRDefault="00F06AFB" w:rsidP="001C0C86">
            <w:pPr>
              <w:rPr>
                <w:sz w:val="18"/>
                <w:szCs w:val="18"/>
              </w:rPr>
            </w:pPr>
            <w:r w:rsidRPr="00481443">
              <w:rPr>
                <w:sz w:val="18"/>
                <w:szCs w:val="18"/>
              </w:rPr>
              <w:t xml:space="preserve">Commercial/Industrial per m² B Category </w:t>
            </w:r>
          </w:p>
        </w:tc>
        <w:tc>
          <w:tcPr>
            <w:tcW w:w="1275" w:type="dxa"/>
            <w:tcBorders>
              <w:top w:val="single" w:sz="4" w:space="0" w:color="auto"/>
              <w:left w:val="single" w:sz="4" w:space="0" w:color="auto"/>
              <w:bottom w:val="single" w:sz="4" w:space="0" w:color="auto"/>
              <w:right w:val="single" w:sz="4" w:space="0" w:color="auto"/>
            </w:tcBorders>
          </w:tcPr>
          <w:p w:rsidR="00F06AFB" w:rsidRPr="00F6519E" w:rsidRDefault="00F06AFB" w:rsidP="001C0C86">
            <w:pP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481443" w:rsidRDefault="00F06AFB" w:rsidP="001C0C86">
            <w:pPr>
              <w:jc w:val="center"/>
              <w:rPr>
                <w:sz w:val="18"/>
                <w:szCs w:val="18"/>
              </w:rPr>
            </w:pPr>
            <w:r w:rsidRPr="00481443">
              <w:rPr>
                <w:sz w:val="18"/>
                <w:szCs w:val="18"/>
              </w:rPr>
              <w:t>65.00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Default="00F06AFB" w:rsidP="001C0C86">
            <w:pPr>
              <w:autoSpaceDE w:val="0"/>
              <w:autoSpaceDN w:val="0"/>
              <w:adjustRightInd w:val="0"/>
              <w:spacing w:before="100" w:line="240" w:lineRule="auto"/>
              <w:jc w:val="center"/>
              <w:rPr>
                <w:sz w:val="18"/>
                <w:szCs w:val="18"/>
              </w:rPr>
            </w:pPr>
            <w:r>
              <w:rPr>
                <w:sz w:val="18"/>
                <w:szCs w:val="18"/>
              </w:rPr>
              <w:t>27.6</w:t>
            </w: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Pr="00481443" w:rsidRDefault="00F06AFB" w:rsidP="001C0C86">
            <w:pPr>
              <w:rPr>
                <w:sz w:val="18"/>
                <w:szCs w:val="18"/>
              </w:rPr>
            </w:pPr>
            <w:r w:rsidRPr="00481443">
              <w:rPr>
                <w:sz w:val="18"/>
                <w:szCs w:val="18"/>
              </w:rPr>
              <w:t xml:space="preserve">Commercial/Industrial per m² C Category </w:t>
            </w:r>
          </w:p>
        </w:tc>
        <w:tc>
          <w:tcPr>
            <w:tcW w:w="1275" w:type="dxa"/>
            <w:tcBorders>
              <w:top w:val="single" w:sz="4" w:space="0" w:color="auto"/>
              <w:left w:val="single" w:sz="4" w:space="0" w:color="auto"/>
              <w:bottom w:val="single" w:sz="4" w:space="0" w:color="auto"/>
              <w:right w:val="single" w:sz="4" w:space="0" w:color="auto"/>
            </w:tcBorders>
          </w:tcPr>
          <w:p w:rsidR="00F06AFB" w:rsidRPr="00F6519E" w:rsidRDefault="00F06AFB" w:rsidP="001C0C86">
            <w:pP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Pr="00481443" w:rsidRDefault="00F06AFB" w:rsidP="001C0C86">
            <w:pPr>
              <w:jc w:val="center"/>
              <w:rPr>
                <w:sz w:val="18"/>
                <w:szCs w:val="18"/>
              </w:rPr>
            </w:pPr>
            <w:r w:rsidRPr="00481443">
              <w:rPr>
                <w:sz w:val="18"/>
                <w:szCs w:val="18"/>
              </w:rPr>
              <w:t>45.00</w:t>
            </w:r>
          </w:p>
        </w:tc>
      </w:tr>
      <w:tr w:rsidR="00F06AFB" w:rsidRPr="006C6EA6" w:rsidTr="001C0C86">
        <w:trPr>
          <w:gridAfter w:val="2"/>
          <w:wAfter w:w="5113" w:type="dxa"/>
          <w:cantSplit/>
        </w:trPr>
        <w:tc>
          <w:tcPr>
            <w:tcW w:w="717" w:type="dxa"/>
            <w:tcBorders>
              <w:top w:val="single" w:sz="6" w:space="0" w:color="000000"/>
              <w:left w:val="single" w:sz="6" w:space="0" w:color="000000"/>
              <w:bottom w:val="single" w:sz="6" w:space="0" w:color="000000"/>
              <w:right w:val="nil"/>
            </w:tcBorders>
            <w:vAlign w:val="center"/>
          </w:tcPr>
          <w:p w:rsidR="00F06AFB" w:rsidRDefault="00F06AFB" w:rsidP="001C0C86">
            <w:pPr>
              <w:autoSpaceDE w:val="0"/>
              <w:autoSpaceDN w:val="0"/>
              <w:adjustRightInd w:val="0"/>
              <w:spacing w:before="100" w:line="240" w:lineRule="auto"/>
              <w:jc w:val="center"/>
              <w:rPr>
                <w:sz w:val="18"/>
                <w:szCs w:val="18"/>
              </w:rPr>
            </w:pPr>
          </w:p>
        </w:tc>
        <w:tc>
          <w:tcPr>
            <w:tcW w:w="4949" w:type="dxa"/>
            <w:tcBorders>
              <w:top w:val="single" w:sz="6" w:space="0" w:color="000000"/>
              <w:left w:val="single" w:sz="6" w:space="0" w:color="000000"/>
              <w:bottom w:val="single" w:sz="6" w:space="0" w:color="000000"/>
              <w:right w:val="single" w:sz="4" w:space="0" w:color="auto"/>
            </w:tcBorders>
            <w:vAlign w:val="center"/>
          </w:tcPr>
          <w:p w:rsidR="00F06AFB" w:rsidRDefault="00F06AFB" w:rsidP="001C0C86">
            <w:pPr>
              <w:pStyle w:val="Default"/>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F06AFB" w:rsidRPr="00F6519E" w:rsidRDefault="00F06AFB" w:rsidP="001C0C86">
            <w:pPr>
              <w:autoSpaceDE w:val="0"/>
              <w:autoSpaceDN w:val="0"/>
              <w:adjustRightInd w:val="0"/>
              <w:spacing w:before="100" w:line="240"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06AFB" w:rsidRDefault="00F06AFB" w:rsidP="001C0C86">
            <w:pPr>
              <w:autoSpaceDE w:val="0"/>
              <w:autoSpaceDN w:val="0"/>
              <w:adjustRightInd w:val="0"/>
              <w:spacing w:before="100" w:line="240" w:lineRule="auto"/>
              <w:jc w:val="center"/>
              <w:rPr>
                <w:sz w:val="18"/>
                <w:szCs w:val="18"/>
              </w:rPr>
            </w:pPr>
          </w:p>
        </w:tc>
      </w:tr>
    </w:tbl>
    <w:p w:rsidR="00F06AFB" w:rsidRPr="006C6EA6" w:rsidRDefault="00F06AFB" w:rsidP="00F06AFB">
      <w:pPr>
        <w:rPr>
          <w:sz w:val="18"/>
          <w:szCs w:val="18"/>
        </w:rPr>
      </w:pPr>
    </w:p>
    <w:p w:rsidR="00F06AFB" w:rsidRPr="006C6EA6" w:rsidRDefault="00F06AFB" w:rsidP="00F06AFB">
      <w:pPr>
        <w:rPr>
          <w:sz w:val="18"/>
          <w:szCs w:val="18"/>
        </w:rPr>
      </w:pPr>
    </w:p>
    <w:p w:rsidR="00F06AFB" w:rsidRDefault="00F06AFB" w:rsidP="00F06AFB">
      <w:pPr>
        <w:rPr>
          <w:sz w:val="18"/>
          <w:szCs w:val="18"/>
        </w:rPr>
      </w:pPr>
    </w:p>
    <w:p w:rsidR="00F06AFB" w:rsidRDefault="00F06AFB" w:rsidP="00F06AFB">
      <w:pPr>
        <w:rPr>
          <w:sz w:val="18"/>
          <w:szCs w:val="18"/>
        </w:rPr>
      </w:pPr>
    </w:p>
    <w:p w:rsidR="00F06AFB" w:rsidRDefault="00F06AFB" w:rsidP="00F06AFB">
      <w:pPr>
        <w:rPr>
          <w:sz w:val="18"/>
          <w:szCs w:val="18"/>
        </w:rPr>
      </w:pPr>
    </w:p>
    <w:p w:rsidR="00F06AFB" w:rsidRDefault="00F06AFB" w:rsidP="00F06AFB">
      <w:pPr>
        <w:rPr>
          <w:sz w:val="18"/>
          <w:szCs w:val="18"/>
        </w:rPr>
      </w:pPr>
    </w:p>
    <w:p w:rsidR="00F06AFB" w:rsidRDefault="00F06AFB" w:rsidP="00F06AFB">
      <w:pPr>
        <w:rPr>
          <w:sz w:val="18"/>
          <w:szCs w:val="18"/>
        </w:rPr>
      </w:pPr>
    </w:p>
    <w:p w:rsidR="00F06AFB" w:rsidRDefault="00F06AFB" w:rsidP="00F06AFB">
      <w:pPr>
        <w:rPr>
          <w:sz w:val="18"/>
          <w:szCs w:val="18"/>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BE1563" w:rsidRPr="00592047" w:rsidRDefault="00BE1563" w:rsidP="00BE1563">
      <w:pPr>
        <w:rPr>
          <w:b/>
          <w:sz w:val="18"/>
          <w:szCs w:val="18"/>
        </w:rPr>
      </w:pPr>
      <w:r w:rsidRPr="00592047">
        <w:rPr>
          <w:b/>
          <w:sz w:val="18"/>
          <w:szCs w:val="18"/>
        </w:rPr>
        <w:t>MUNICIPAL HALL</w:t>
      </w:r>
    </w:p>
    <w:p w:rsidR="00BE1563" w:rsidRPr="006C6EA6" w:rsidRDefault="00BE1563" w:rsidP="00BE1563">
      <w:pPr>
        <w:rPr>
          <w:sz w:val="18"/>
          <w:szCs w:val="18"/>
        </w:rPr>
      </w:pPr>
    </w:p>
    <w:p w:rsidR="00BE1563" w:rsidRPr="006C6EA6" w:rsidRDefault="00BE1563" w:rsidP="00BE1563">
      <w:pPr>
        <w:rPr>
          <w:b/>
          <w:sz w:val="18"/>
          <w:szCs w:val="18"/>
        </w:rPr>
      </w:pPr>
      <w:r w:rsidRPr="006C6EA6">
        <w:rPr>
          <w:b/>
          <w:sz w:val="18"/>
          <w:szCs w:val="18"/>
        </w:rPr>
        <w:t>DEPOSITS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2019/20</w:t>
      </w:r>
      <w:r>
        <w:rPr>
          <w:b/>
          <w:sz w:val="18"/>
          <w:szCs w:val="18"/>
        </w:rPr>
        <w:tab/>
      </w:r>
      <w:r>
        <w:rPr>
          <w:b/>
          <w:sz w:val="18"/>
          <w:szCs w:val="18"/>
        </w:rPr>
        <w:tab/>
      </w:r>
      <w:r>
        <w:rPr>
          <w:b/>
          <w:sz w:val="18"/>
          <w:szCs w:val="18"/>
        </w:rPr>
        <w:tab/>
      </w:r>
      <w:r>
        <w:rPr>
          <w:b/>
          <w:sz w:val="18"/>
          <w:szCs w:val="18"/>
        </w:rPr>
        <w:tab/>
        <w:t>2020/21</w:t>
      </w:r>
    </w:p>
    <w:p w:rsidR="00BE1563" w:rsidRPr="006C6EA6" w:rsidRDefault="00BE1563" w:rsidP="00BE1563">
      <w:pPr>
        <w:rPr>
          <w:sz w:val="18"/>
          <w:szCs w:val="18"/>
        </w:rPr>
      </w:pPr>
      <w:r w:rsidRPr="006C6EA6">
        <w:rPr>
          <w:sz w:val="18"/>
          <w:szCs w:val="18"/>
        </w:rPr>
        <w:t>Political parties</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6C6EA6">
        <w:rPr>
          <w:sz w:val="18"/>
          <w:szCs w:val="18"/>
        </w:rPr>
        <w:t>R 2 817.27</w:t>
      </w:r>
      <w:r>
        <w:rPr>
          <w:sz w:val="18"/>
          <w:szCs w:val="18"/>
        </w:rPr>
        <w:tab/>
      </w:r>
      <w:r>
        <w:rPr>
          <w:sz w:val="18"/>
          <w:szCs w:val="18"/>
        </w:rPr>
        <w:tab/>
      </w:r>
      <w:r>
        <w:rPr>
          <w:sz w:val="18"/>
          <w:szCs w:val="18"/>
        </w:rPr>
        <w:tab/>
        <w:t>R 2 958.13</w:t>
      </w:r>
    </w:p>
    <w:p w:rsidR="00BE1563" w:rsidRPr="006C6EA6" w:rsidRDefault="00BE1563" w:rsidP="00BE1563">
      <w:pPr>
        <w:rPr>
          <w:sz w:val="18"/>
          <w:szCs w:val="18"/>
        </w:rPr>
      </w:pPr>
      <w:r w:rsidRPr="006C6EA6">
        <w:rPr>
          <w:sz w:val="18"/>
          <w:szCs w:val="18"/>
        </w:rPr>
        <w:t xml:space="preserve">Functions where entrance fees are charged </w:t>
      </w:r>
      <w:r w:rsidRPr="006C6EA6">
        <w:rPr>
          <w:sz w:val="18"/>
          <w:szCs w:val="18"/>
        </w:rPr>
        <w:tab/>
      </w:r>
      <w:r w:rsidRPr="006C6EA6">
        <w:rPr>
          <w:sz w:val="18"/>
          <w:szCs w:val="18"/>
        </w:rPr>
        <w:tab/>
      </w:r>
      <w:r w:rsidRPr="006C6EA6">
        <w:rPr>
          <w:sz w:val="18"/>
          <w:szCs w:val="18"/>
        </w:rPr>
        <w:tab/>
        <w:t>R 2 817.27</w:t>
      </w:r>
      <w:r>
        <w:rPr>
          <w:sz w:val="18"/>
          <w:szCs w:val="18"/>
        </w:rPr>
        <w:tab/>
      </w:r>
      <w:r>
        <w:rPr>
          <w:sz w:val="18"/>
          <w:szCs w:val="18"/>
        </w:rPr>
        <w:tab/>
      </w:r>
      <w:r>
        <w:rPr>
          <w:sz w:val="18"/>
          <w:szCs w:val="18"/>
        </w:rPr>
        <w:tab/>
        <w:t>R 2 958.13</w:t>
      </w:r>
    </w:p>
    <w:p w:rsidR="00BE1563" w:rsidRPr="006C6EA6" w:rsidRDefault="00BE1563" w:rsidP="00BE1563">
      <w:pPr>
        <w:rPr>
          <w:sz w:val="18"/>
          <w:szCs w:val="18"/>
        </w:rPr>
      </w:pPr>
      <w:r w:rsidRPr="006C6EA6">
        <w:rPr>
          <w:sz w:val="18"/>
          <w:szCs w:val="18"/>
        </w:rPr>
        <w:t>Dance and Disco</w:t>
      </w:r>
      <w:r w:rsidRPr="006C6EA6">
        <w:rPr>
          <w:sz w:val="18"/>
          <w:szCs w:val="18"/>
        </w:rPr>
        <w:tab/>
      </w:r>
      <w:r w:rsidRPr="006C6EA6">
        <w:rPr>
          <w:sz w:val="18"/>
          <w:szCs w:val="18"/>
        </w:rPr>
        <w:tab/>
      </w:r>
      <w:r w:rsidRPr="006C6EA6">
        <w:rPr>
          <w:sz w:val="18"/>
          <w:szCs w:val="18"/>
        </w:rPr>
        <w:tab/>
      </w:r>
      <w:r w:rsidRPr="006C6EA6">
        <w:rPr>
          <w:sz w:val="18"/>
          <w:szCs w:val="18"/>
        </w:rPr>
        <w:tab/>
      </w:r>
      <w:r w:rsidRPr="006C6EA6">
        <w:rPr>
          <w:sz w:val="18"/>
          <w:szCs w:val="18"/>
        </w:rPr>
        <w:tab/>
      </w:r>
      <w:r w:rsidRPr="006C6EA6">
        <w:rPr>
          <w:sz w:val="18"/>
          <w:szCs w:val="18"/>
        </w:rPr>
        <w:tab/>
        <w:t>R 2 817.27</w:t>
      </w:r>
      <w:r>
        <w:rPr>
          <w:sz w:val="18"/>
          <w:szCs w:val="18"/>
        </w:rPr>
        <w:tab/>
      </w:r>
      <w:r>
        <w:rPr>
          <w:sz w:val="18"/>
          <w:szCs w:val="18"/>
        </w:rPr>
        <w:tab/>
      </w:r>
      <w:r>
        <w:rPr>
          <w:sz w:val="18"/>
          <w:szCs w:val="18"/>
        </w:rPr>
        <w:tab/>
        <w:t>R 2 958.13</w:t>
      </w:r>
    </w:p>
    <w:p w:rsidR="00BE1563" w:rsidRPr="006C6EA6" w:rsidRDefault="00BE1563" w:rsidP="00BE1563">
      <w:pPr>
        <w:rPr>
          <w:sz w:val="18"/>
          <w:szCs w:val="18"/>
        </w:rPr>
      </w:pPr>
      <w:r w:rsidRPr="006C6EA6">
        <w:rPr>
          <w:sz w:val="18"/>
          <w:szCs w:val="18"/>
        </w:rPr>
        <w:t>Competition/Contests of any nature</w:t>
      </w:r>
      <w:r w:rsidRPr="006C6EA6">
        <w:rPr>
          <w:sz w:val="18"/>
          <w:szCs w:val="18"/>
        </w:rPr>
        <w:tab/>
      </w:r>
      <w:r w:rsidRPr="006C6EA6">
        <w:rPr>
          <w:sz w:val="18"/>
          <w:szCs w:val="18"/>
        </w:rPr>
        <w:tab/>
      </w:r>
      <w:r w:rsidRPr="006C6EA6">
        <w:rPr>
          <w:sz w:val="18"/>
          <w:szCs w:val="18"/>
        </w:rPr>
        <w:tab/>
      </w:r>
      <w:r w:rsidRPr="006C6EA6">
        <w:rPr>
          <w:sz w:val="18"/>
          <w:szCs w:val="18"/>
        </w:rPr>
        <w:tab/>
        <w:t>R 2 817.27</w:t>
      </w:r>
      <w:r>
        <w:rPr>
          <w:sz w:val="18"/>
          <w:szCs w:val="18"/>
        </w:rPr>
        <w:tab/>
      </w:r>
      <w:r>
        <w:rPr>
          <w:sz w:val="18"/>
          <w:szCs w:val="18"/>
        </w:rPr>
        <w:tab/>
      </w:r>
      <w:r>
        <w:rPr>
          <w:sz w:val="18"/>
          <w:szCs w:val="18"/>
        </w:rPr>
        <w:tab/>
        <w:t>R 2 958.13</w:t>
      </w:r>
    </w:p>
    <w:p w:rsidR="00BE1563" w:rsidRPr="006C6EA6" w:rsidRDefault="00BE1563" w:rsidP="00BE1563">
      <w:pPr>
        <w:rPr>
          <w:sz w:val="18"/>
          <w:szCs w:val="18"/>
        </w:rPr>
      </w:pPr>
      <w:r w:rsidRPr="006C6EA6">
        <w:rPr>
          <w:sz w:val="18"/>
          <w:szCs w:val="18"/>
        </w:rPr>
        <w:t>Parties</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6C6EA6">
        <w:rPr>
          <w:sz w:val="18"/>
          <w:szCs w:val="18"/>
        </w:rPr>
        <w:t>R 2 817.27</w:t>
      </w:r>
      <w:r>
        <w:rPr>
          <w:sz w:val="18"/>
          <w:szCs w:val="18"/>
        </w:rPr>
        <w:tab/>
      </w:r>
      <w:r>
        <w:rPr>
          <w:sz w:val="18"/>
          <w:szCs w:val="18"/>
        </w:rPr>
        <w:tab/>
      </w:r>
      <w:r>
        <w:rPr>
          <w:sz w:val="18"/>
          <w:szCs w:val="18"/>
        </w:rPr>
        <w:tab/>
        <w:t>R 2 958.13</w:t>
      </w:r>
    </w:p>
    <w:p w:rsidR="00BE1563" w:rsidRPr="006C6EA6" w:rsidRDefault="00BE1563" w:rsidP="00BE1563">
      <w:pPr>
        <w:rPr>
          <w:sz w:val="18"/>
          <w:szCs w:val="18"/>
        </w:rPr>
      </w:pPr>
      <w:r w:rsidRPr="006C6EA6">
        <w:rPr>
          <w:sz w:val="18"/>
          <w:szCs w:val="18"/>
        </w:rPr>
        <w:t>Graduation Ceremonies</w:t>
      </w:r>
      <w:r w:rsidRPr="006C6EA6">
        <w:rPr>
          <w:sz w:val="18"/>
          <w:szCs w:val="18"/>
        </w:rPr>
        <w:tab/>
      </w:r>
      <w:r w:rsidRPr="006C6EA6">
        <w:rPr>
          <w:sz w:val="18"/>
          <w:szCs w:val="18"/>
        </w:rPr>
        <w:tab/>
      </w:r>
      <w:r w:rsidRPr="006C6EA6">
        <w:rPr>
          <w:sz w:val="18"/>
          <w:szCs w:val="18"/>
        </w:rPr>
        <w:tab/>
      </w:r>
      <w:r w:rsidRPr="006C6EA6">
        <w:rPr>
          <w:sz w:val="18"/>
          <w:szCs w:val="18"/>
        </w:rPr>
        <w:tab/>
      </w:r>
      <w:r w:rsidRPr="006C6EA6">
        <w:rPr>
          <w:sz w:val="18"/>
          <w:szCs w:val="18"/>
        </w:rPr>
        <w:tab/>
        <w:t>R 2 817.27</w:t>
      </w:r>
      <w:r>
        <w:rPr>
          <w:sz w:val="18"/>
          <w:szCs w:val="18"/>
        </w:rPr>
        <w:tab/>
      </w:r>
      <w:r>
        <w:rPr>
          <w:sz w:val="18"/>
          <w:szCs w:val="18"/>
        </w:rPr>
        <w:tab/>
      </w:r>
      <w:r>
        <w:rPr>
          <w:sz w:val="18"/>
          <w:szCs w:val="18"/>
        </w:rPr>
        <w:tab/>
        <w:t>R 2 958.13</w:t>
      </w:r>
    </w:p>
    <w:p w:rsidR="00BE1563" w:rsidRPr="006C6EA6" w:rsidRDefault="00BE1563" w:rsidP="00BE1563">
      <w:pPr>
        <w:rPr>
          <w:sz w:val="18"/>
          <w:szCs w:val="18"/>
        </w:rPr>
      </w:pPr>
      <w:r w:rsidRPr="006C6EA6">
        <w:rPr>
          <w:sz w:val="18"/>
          <w:szCs w:val="18"/>
        </w:rPr>
        <w:t>Weddings</w:t>
      </w:r>
      <w:r w:rsidRPr="006C6EA6">
        <w:rPr>
          <w:sz w:val="18"/>
          <w:szCs w:val="18"/>
        </w:rPr>
        <w:tab/>
      </w:r>
      <w:r w:rsidRPr="006C6EA6">
        <w:rPr>
          <w:sz w:val="18"/>
          <w:szCs w:val="18"/>
        </w:rPr>
        <w:tab/>
      </w:r>
      <w:r w:rsidRPr="006C6EA6">
        <w:rPr>
          <w:sz w:val="18"/>
          <w:szCs w:val="18"/>
        </w:rPr>
        <w:tab/>
      </w:r>
      <w:r w:rsidRPr="006C6EA6">
        <w:rPr>
          <w:sz w:val="18"/>
          <w:szCs w:val="18"/>
        </w:rPr>
        <w:tab/>
      </w:r>
      <w:r w:rsidRPr="006C6EA6">
        <w:rPr>
          <w:sz w:val="18"/>
          <w:szCs w:val="18"/>
        </w:rPr>
        <w:tab/>
      </w:r>
      <w:r w:rsidRPr="006C6EA6">
        <w:rPr>
          <w:sz w:val="18"/>
          <w:szCs w:val="18"/>
        </w:rPr>
        <w:tab/>
        <w:t>R 2 817.27</w:t>
      </w:r>
      <w:r>
        <w:rPr>
          <w:sz w:val="18"/>
          <w:szCs w:val="18"/>
        </w:rPr>
        <w:tab/>
      </w:r>
      <w:r>
        <w:rPr>
          <w:sz w:val="18"/>
          <w:szCs w:val="18"/>
        </w:rPr>
        <w:tab/>
      </w:r>
      <w:r>
        <w:rPr>
          <w:sz w:val="18"/>
          <w:szCs w:val="18"/>
        </w:rPr>
        <w:tab/>
        <w:t>R 2 958.13</w:t>
      </w:r>
    </w:p>
    <w:p w:rsidR="00BE1563" w:rsidRPr="006C6EA6" w:rsidRDefault="00BE1563" w:rsidP="00BE1563">
      <w:pPr>
        <w:rPr>
          <w:sz w:val="18"/>
          <w:szCs w:val="18"/>
        </w:rPr>
      </w:pPr>
      <w:r w:rsidRPr="006C6EA6">
        <w:rPr>
          <w:sz w:val="18"/>
          <w:szCs w:val="18"/>
        </w:rPr>
        <w:t>Other forms of entertainment</w:t>
      </w:r>
      <w:r w:rsidRPr="006C6EA6">
        <w:rPr>
          <w:sz w:val="18"/>
          <w:szCs w:val="18"/>
        </w:rPr>
        <w:tab/>
      </w:r>
      <w:r w:rsidRPr="006C6EA6">
        <w:rPr>
          <w:sz w:val="18"/>
          <w:szCs w:val="18"/>
        </w:rPr>
        <w:tab/>
      </w:r>
      <w:r w:rsidRPr="006C6EA6">
        <w:rPr>
          <w:sz w:val="18"/>
          <w:szCs w:val="18"/>
        </w:rPr>
        <w:tab/>
      </w:r>
      <w:r w:rsidRPr="006C6EA6">
        <w:rPr>
          <w:sz w:val="18"/>
          <w:szCs w:val="18"/>
        </w:rPr>
        <w:tab/>
        <w:t>R 2 817.27</w:t>
      </w:r>
      <w:r>
        <w:rPr>
          <w:sz w:val="18"/>
          <w:szCs w:val="18"/>
        </w:rPr>
        <w:tab/>
      </w:r>
      <w:r>
        <w:rPr>
          <w:sz w:val="18"/>
          <w:szCs w:val="18"/>
        </w:rPr>
        <w:tab/>
      </w:r>
      <w:r>
        <w:rPr>
          <w:sz w:val="18"/>
          <w:szCs w:val="18"/>
        </w:rPr>
        <w:tab/>
        <w:t>R 2 958.13</w:t>
      </w:r>
    </w:p>
    <w:p w:rsidR="00BE1563" w:rsidRDefault="00BE1563" w:rsidP="00BE1563">
      <w:pPr>
        <w:rPr>
          <w:b/>
          <w:sz w:val="18"/>
          <w:szCs w:val="18"/>
        </w:rPr>
      </w:pPr>
    </w:p>
    <w:p w:rsidR="00BE1563" w:rsidRPr="006C6EA6" w:rsidRDefault="00BE1563" w:rsidP="00BE1563">
      <w:pPr>
        <w:rPr>
          <w:b/>
          <w:sz w:val="18"/>
          <w:szCs w:val="18"/>
        </w:rPr>
      </w:pPr>
      <w:r w:rsidRPr="006C6EA6">
        <w:rPr>
          <w:b/>
          <w:sz w:val="18"/>
          <w:szCs w:val="18"/>
        </w:rPr>
        <w:t>OTHER FACILITY RENTALS SIDE HALL</w:t>
      </w:r>
      <w:r>
        <w:rPr>
          <w:b/>
          <w:sz w:val="18"/>
          <w:szCs w:val="18"/>
        </w:rPr>
        <w:tab/>
      </w:r>
      <w:r>
        <w:rPr>
          <w:b/>
          <w:sz w:val="18"/>
          <w:szCs w:val="18"/>
        </w:rPr>
        <w:tab/>
      </w:r>
      <w:r>
        <w:rPr>
          <w:b/>
          <w:sz w:val="18"/>
          <w:szCs w:val="18"/>
        </w:rPr>
        <w:tab/>
      </w:r>
      <w:r>
        <w:rPr>
          <w:b/>
          <w:sz w:val="18"/>
          <w:szCs w:val="18"/>
        </w:rPr>
        <w:tab/>
        <w:t>2019/20</w:t>
      </w:r>
      <w:r>
        <w:rPr>
          <w:b/>
          <w:sz w:val="18"/>
          <w:szCs w:val="18"/>
        </w:rPr>
        <w:tab/>
      </w:r>
      <w:r>
        <w:rPr>
          <w:b/>
          <w:sz w:val="18"/>
          <w:szCs w:val="18"/>
        </w:rPr>
        <w:tab/>
      </w:r>
      <w:r>
        <w:rPr>
          <w:b/>
          <w:sz w:val="18"/>
          <w:szCs w:val="18"/>
        </w:rPr>
        <w:tab/>
      </w:r>
      <w:r>
        <w:rPr>
          <w:b/>
          <w:sz w:val="18"/>
          <w:szCs w:val="18"/>
        </w:rPr>
        <w:tab/>
        <w:t>2020/21</w:t>
      </w:r>
    </w:p>
    <w:p w:rsidR="00BE1563" w:rsidRPr="006C6EA6" w:rsidRDefault="00BE1563" w:rsidP="00BE1563">
      <w:pPr>
        <w:rPr>
          <w:sz w:val="18"/>
          <w:szCs w:val="18"/>
        </w:rPr>
      </w:pPr>
      <w:proofErr w:type="spellStart"/>
      <w:r w:rsidRPr="006C6EA6">
        <w:rPr>
          <w:sz w:val="18"/>
          <w:szCs w:val="18"/>
        </w:rPr>
        <w:t>Sada</w:t>
      </w:r>
      <w:proofErr w:type="spellEnd"/>
      <w:r w:rsidRPr="006C6EA6">
        <w:rPr>
          <w:sz w:val="18"/>
          <w:szCs w:val="18"/>
        </w:rPr>
        <w:t xml:space="preserve"> hall</w:t>
      </w:r>
    </w:p>
    <w:p w:rsidR="00BE1563" w:rsidRPr="006C6EA6" w:rsidRDefault="00BE1563" w:rsidP="00BE1563">
      <w:pPr>
        <w:rPr>
          <w:sz w:val="18"/>
          <w:szCs w:val="18"/>
        </w:rPr>
      </w:pPr>
      <w:r w:rsidRPr="006C6EA6">
        <w:rPr>
          <w:sz w:val="18"/>
          <w:szCs w:val="18"/>
        </w:rPr>
        <w:t xml:space="preserve">Queenstown, </w:t>
      </w:r>
      <w:proofErr w:type="spellStart"/>
      <w:r w:rsidRPr="006C6EA6">
        <w:rPr>
          <w:sz w:val="18"/>
          <w:szCs w:val="18"/>
        </w:rPr>
        <w:t>Ezibeleni</w:t>
      </w:r>
      <w:proofErr w:type="spellEnd"/>
      <w:r>
        <w:rPr>
          <w:sz w:val="18"/>
          <w:szCs w:val="18"/>
        </w:rPr>
        <w:t xml:space="preserve">, </w:t>
      </w:r>
      <w:proofErr w:type="spellStart"/>
      <w:r>
        <w:rPr>
          <w:sz w:val="18"/>
          <w:szCs w:val="18"/>
        </w:rPr>
        <w:t>Skweyiya</w:t>
      </w:r>
      <w:proofErr w:type="spellEnd"/>
      <w:r>
        <w:rPr>
          <w:sz w:val="18"/>
          <w:szCs w:val="18"/>
        </w:rPr>
        <w:t xml:space="preserve">, </w:t>
      </w:r>
      <w:proofErr w:type="spellStart"/>
      <w:r>
        <w:rPr>
          <w:sz w:val="18"/>
          <w:szCs w:val="18"/>
        </w:rPr>
        <w:t>Sada</w:t>
      </w:r>
      <w:proofErr w:type="spellEnd"/>
      <w:r>
        <w:rPr>
          <w:sz w:val="18"/>
          <w:szCs w:val="18"/>
        </w:rPr>
        <w:t xml:space="preserve"> &amp; </w:t>
      </w:r>
      <w:proofErr w:type="spellStart"/>
      <w:r>
        <w:rPr>
          <w:sz w:val="18"/>
          <w:szCs w:val="18"/>
        </w:rPr>
        <w:t>Ekuphumleni</w:t>
      </w:r>
      <w:proofErr w:type="spellEnd"/>
      <w:r>
        <w:rPr>
          <w:sz w:val="18"/>
          <w:szCs w:val="18"/>
        </w:rPr>
        <w:tab/>
      </w:r>
      <w:r>
        <w:rPr>
          <w:sz w:val="18"/>
          <w:szCs w:val="18"/>
        </w:rPr>
        <w:tab/>
      </w:r>
      <w:r w:rsidRPr="006C6EA6">
        <w:rPr>
          <w:sz w:val="18"/>
          <w:szCs w:val="18"/>
        </w:rPr>
        <w:t>R 61.04</w:t>
      </w:r>
      <w:r>
        <w:rPr>
          <w:sz w:val="18"/>
          <w:szCs w:val="18"/>
        </w:rPr>
        <w:tab/>
      </w:r>
      <w:r>
        <w:rPr>
          <w:sz w:val="18"/>
          <w:szCs w:val="18"/>
        </w:rPr>
        <w:tab/>
      </w:r>
      <w:r>
        <w:rPr>
          <w:sz w:val="18"/>
          <w:szCs w:val="18"/>
        </w:rPr>
        <w:tab/>
      </w:r>
      <w:r>
        <w:rPr>
          <w:sz w:val="18"/>
          <w:szCs w:val="18"/>
        </w:rPr>
        <w:tab/>
        <w:t>R 64.09</w:t>
      </w:r>
    </w:p>
    <w:p w:rsidR="00BE1563" w:rsidRPr="006C6EA6" w:rsidRDefault="00BE1563" w:rsidP="00BE1563">
      <w:pPr>
        <w:rPr>
          <w:sz w:val="18"/>
          <w:szCs w:val="18"/>
        </w:rPr>
      </w:pPr>
      <w:r w:rsidRPr="006C6EA6">
        <w:rPr>
          <w:sz w:val="18"/>
          <w:szCs w:val="18"/>
        </w:rPr>
        <w:t>Kitchen- Queenstown</w:t>
      </w:r>
      <w:r w:rsidRPr="006C6EA6">
        <w:rPr>
          <w:sz w:val="18"/>
          <w:szCs w:val="18"/>
        </w:rPr>
        <w:tab/>
      </w:r>
      <w:r w:rsidRPr="006C6EA6">
        <w:rPr>
          <w:sz w:val="18"/>
          <w:szCs w:val="18"/>
        </w:rPr>
        <w:tab/>
      </w:r>
      <w:r w:rsidRPr="006C6EA6">
        <w:rPr>
          <w:sz w:val="18"/>
          <w:szCs w:val="18"/>
        </w:rPr>
        <w:tab/>
      </w:r>
      <w:r w:rsidRPr="006C6EA6">
        <w:rPr>
          <w:sz w:val="18"/>
          <w:szCs w:val="18"/>
        </w:rPr>
        <w:tab/>
      </w:r>
      <w:r w:rsidRPr="006C6EA6">
        <w:rPr>
          <w:sz w:val="18"/>
          <w:szCs w:val="18"/>
        </w:rPr>
        <w:tab/>
        <w:t>R 142.41</w:t>
      </w:r>
      <w:r>
        <w:rPr>
          <w:sz w:val="18"/>
          <w:szCs w:val="18"/>
        </w:rPr>
        <w:tab/>
      </w:r>
      <w:r>
        <w:rPr>
          <w:sz w:val="18"/>
          <w:szCs w:val="18"/>
        </w:rPr>
        <w:tab/>
      </w:r>
      <w:r>
        <w:rPr>
          <w:sz w:val="18"/>
          <w:szCs w:val="18"/>
        </w:rPr>
        <w:tab/>
      </w:r>
      <w:r>
        <w:rPr>
          <w:sz w:val="18"/>
          <w:szCs w:val="18"/>
        </w:rPr>
        <w:tab/>
        <w:t>R 149.53</w:t>
      </w:r>
    </w:p>
    <w:p w:rsidR="00BE1563" w:rsidRPr="006C6EA6" w:rsidRDefault="00BE1563" w:rsidP="00BE1563">
      <w:pPr>
        <w:rPr>
          <w:sz w:val="18"/>
          <w:szCs w:val="18"/>
        </w:rPr>
      </w:pPr>
      <w:r w:rsidRPr="006C6EA6">
        <w:rPr>
          <w:sz w:val="18"/>
          <w:szCs w:val="18"/>
        </w:rPr>
        <w:t xml:space="preserve">Kitchen- </w:t>
      </w:r>
      <w:proofErr w:type="spellStart"/>
      <w:r w:rsidRPr="006C6EA6">
        <w:rPr>
          <w:sz w:val="18"/>
          <w:szCs w:val="18"/>
        </w:rPr>
        <w:t>Ezibeleni</w:t>
      </w:r>
      <w:proofErr w:type="spellEnd"/>
      <w:r w:rsidRPr="006C6EA6">
        <w:rPr>
          <w:sz w:val="18"/>
          <w:szCs w:val="18"/>
        </w:rPr>
        <w:t xml:space="preserve">, </w:t>
      </w:r>
      <w:proofErr w:type="spellStart"/>
      <w:r w:rsidRPr="006C6EA6">
        <w:rPr>
          <w:sz w:val="18"/>
          <w:szCs w:val="18"/>
        </w:rPr>
        <w:t>Skweyiya</w:t>
      </w:r>
      <w:proofErr w:type="spellEnd"/>
      <w:r w:rsidRPr="006C6EA6">
        <w:rPr>
          <w:sz w:val="18"/>
          <w:szCs w:val="18"/>
        </w:rPr>
        <w:t xml:space="preserve"> &amp; </w:t>
      </w:r>
      <w:proofErr w:type="spellStart"/>
      <w:r w:rsidRPr="006C6EA6">
        <w:rPr>
          <w:sz w:val="18"/>
          <w:szCs w:val="18"/>
        </w:rPr>
        <w:t>Ekuphumleni</w:t>
      </w:r>
      <w:proofErr w:type="spellEnd"/>
      <w:r w:rsidRPr="006C6EA6">
        <w:rPr>
          <w:sz w:val="18"/>
          <w:szCs w:val="18"/>
        </w:rPr>
        <w:tab/>
      </w:r>
      <w:r w:rsidRPr="006C6EA6">
        <w:rPr>
          <w:sz w:val="18"/>
          <w:szCs w:val="18"/>
        </w:rPr>
        <w:tab/>
      </w:r>
      <w:r w:rsidRPr="006C6EA6">
        <w:rPr>
          <w:sz w:val="18"/>
          <w:szCs w:val="18"/>
        </w:rPr>
        <w:tab/>
        <w:t>R 74.52</w:t>
      </w:r>
      <w:r>
        <w:rPr>
          <w:sz w:val="18"/>
          <w:szCs w:val="18"/>
        </w:rPr>
        <w:tab/>
      </w:r>
      <w:r>
        <w:rPr>
          <w:sz w:val="18"/>
          <w:szCs w:val="18"/>
        </w:rPr>
        <w:tab/>
      </w:r>
      <w:r>
        <w:rPr>
          <w:sz w:val="18"/>
          <w:szCs w:val="18"/>
        </w:rPr>
        <w:tab/>
      </w:r>
      <w:r>
        <w:rPr>
          <w:sz w:val="18"/>
          <w:szCs w:val="18"/>
        </w:rPr>
        <w:tab/>
        <w:t>R 78.25</w:t>
      </w:r>
    </w:p>
    <w:p w:rsidR="00BE1563" w:rsidRPr="006C6EA6" w:rsidRDefault="00BE1563" w:rsidP="00BE1563">
      <w:pPr>
        <w:rPr>
          <w:sz w:val="18"/>
          <w:szCs w:val="18"/>
        </w:rPr>
      </w:pPr>
      <w:r w:rsidRPr="006C6EA6">
        <w:rPr>
          <w:sz w:val="18"/>
          <w:szCs w:val="18"/>
        </w:rPr>
        <w:t xml:space="preserve">Ashley </w:t>
      </w:r>
      <w:proofErr w:type="spellStart"/>
      <w:r w:rsidRPr="006C6EA6">
        <w:rPr>
          <w:sz w:val="18"/>
          <w:szCs w:val="18"/>
        </w:rPr>
        <w:t>Wyngaard</w:t>
      </w:r>
      <w:proofErr w:type="spellEnd"/>
      <w:r w:rsidRPr="006C6EA6">
        <w:rPr>
          <w:sz w:val="18"/>
          <w:szCs w:val="18"/>
        </w:rPr>
        <w:tab/>
      </w:r>
      <w:r w:rsidRPr="006C6EA6">
        <w:rPr>
          <w:sz w:val="18"/>
          <w:szCs w:val="18"/>
        </w:rPr>
        <w:tab/>
      </w:r>
      <w:r w:rsidRPr="006C6EA6">
        <w:rPr>
          <w:sz w:val="18"/>
          <w:szCs w:val="18"/>
        </w:rPr>
        <w:tab/>
      </w:r>
      <w:r w:rsidRPr="006C6EA6">
        <w:rPr>
          <w:sz w:val="18"/>
          <w:szCs w:val="18"/>
        </w:rPr>
        <w:tab/>
      </w:r>
      <w:r w:rsidRPr="006C6EA6">
        <w:rPr>
          <w:sz w:val="18"/>
          <w:szCs w:val="18"/>
        </w:rPr>
        <w:tab/>
      </w:r>
      <w:r w:rsidRPr="006C6EA6">
        <w:rPr>
          <w:sz w:val="18"/>
          <w:szCs w:val="18"/>
        </w:rPr>
        <w:tab/>
        <w:t>R 74.52</w:t>
      </w:r>
      <w:r w:rsidRPr="006C6EA6">
        <w:rPr>
          <w:sz w:val="18"/>
          <w:szCs w:val="18"/>
        </w:rPr>
        <w:tab/>
        <w:t xml:space="preserve"> </w:t>
      </w:r>
      <w:r>
        <w:rPr>
          <w:sz w:val="18"/>
          <w:szCs w:val="18"/>
        </w:rPr>
        <w:tab/>
      </w:r>
      <w:r>
        <w:rPr>
          <w:sz w:val="18"/>
          <w:szCs w:val="18"/>
        </w:rPr>
        <w:tab/>
      </w:r>
      <w:r>
        <w:rPr>
          <w:sz w:val="18"/>
          <w:szCs w:val="18"/>
        </w:rPr>
        <w:tab/>
        <w:t>R 78.25</w:t>
      </w:r>
    </w:p>
    <w:p w:rsidR="00BE1563" w:rsidRDefault="00BE1563" w:rsidP="00BE1563">
      <w:pPr>
        <w:rPr>
          <w:b/>
          <w:sz w:val="18"/>
          <w:szCs w:val="18"/>
        </w:rPr>
      </w:pPr>
    </w:p>
    <w:p w:rsidR="00BE1563" w:rsidRPr="006C6EA6" w:rsidRDefault="00BE1563" w:rsidP="00BE1563">
      <w:pPr>
        <w:rPr>
          <w:b/>
          <w:sz w:val="18"/>
          <w:szCs w:val="18"/>
        </w:rPr>
      </w:pPr>
      <w:r w:rsidRPr="006C6EA6">
        <w:rPr>
          <w:b/>
          <w:sz w:val="18"/>
          <w:szCs w:val="18"/>
        </w:rPr>
        <w:t>Administration Fee</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2019/20</w:t>
      </w:r>
      <w:r>
        <w:rPr>
          <w:b/>
          <w:sz w:val="18"/>
          <w:szCs w:val="18"/>
        </w:rPr>
        <w:tab/>
      </w:r>
      <w:r>
        <w:rPr>
          <w:b/>
          <w:sz w:val="18"/>
          <w:szCs w:val="18"/>
        </w:rPr>
        <w:tab/>
      </w:r>
      <w:r>
        <w:rPr>
          <w:b/>
          <w:sz w:val="18"/>
          <w:szCs w:val="18"/>
        </w:rPr>
        <w:tab/>
      </w:r>
      <w:r>
        <w:rPr>
          <w:b/>
          <w:sz w:val="18"/>
          <w:szCs w:val="18"/>
        </w:rPr>
        <w:tab/>
        <w:t>2020/21</w:t>
      </w:r>
    </w:p>
    <w:p w:rsidR="00BE1563" w:rsidRPr="006C6EA6" w:rsidRDefault="00BE1563" w:rsidP="00BE1563">
      <w:pPr>
        <w:rPr>
          <w:sz w:val="18"/>
          <w:szCs w:val="18"/>
        </w:rPr>
      </w:pPr>
      <w:proofErr w:type="spellStart"/>
      <w:r w:rsidRPr="006C6EA6">
        <w:rPr>
          <w:sz w:val="18"/>
          <w:szCs w:val="18"/>
        </w:rPr>
        <w:t>Samro</w:t>
      </w:r>
      <w:proofErr w:type="spellEnd"/>
      <w:r w:rsidRPr="006C6EA6">
        <w:rPr>
          <w:sz w:val="18"/>
          <w:szCs w:val="18"/>
        </w:rPr>
        <w:t xml:space="preserve"> (Civil Centre &amp; </w:t>
      </w:r>
      <w:proofErr w:type="spellStart"/>
      <w:r w:rsidRPr="006C6EA6">
        <w:rPr>
          <w:sz w:val="18"/>
          <w:szCs w:val="18"/>
        </w:rPr>
        <w:t>Skweyiya</w:t>
      </w:r>
      <w:proofErr w:type="spellEnd"/>
      <w:r w:rsidRPr="006C6EA6">
        <w:rPr>
          <w:sz w:val="18"/>
          <w:szCs w:val="18"/>
        </w:rPr>
        <w:t>)</w:t>
      </w:r>
      <w:r w:rsidRPr="006C6EA6">
        <w:rPr>
          <w:sz w:val="18"/>
          <w:szCs w:val="18"/>
        </w:rPr>
        <w:tab/>
      </w:r>
      <w:r w:rsidRPr="006C6EA6">
        <w:rPr>
          <w:sz w:val="18"/>
          <w:szCs w:val="18"/>
        </w:rPr>
        <w:tab/>
      </w:r>
      <w:r w:rsidRPr="006C6EA6">
        <w:rPr>
          <w:sz w:val="18"/>
          <w:szCs w:val="18"/>
        </w:rPr>
        <w:tab/>
      </w:r>
      <w:r w:rsidRPr="006C6EA6">
        <w:rPr>
          <w:sz w:val="18"/>
          <w:szCs w:val="18"/>
        </w:rPr>
        <w:tab/>
        <w:t>R 28.12</w:t>
      </w:r>
      <w:r>
        <w:rPr>
          <w:sz w:val="18"/>
          <w:szCs w:val="18"/>
        </w:rPr>
        <w:tab/>
      </w:r>
      <w:r>
        <w:rPr>
          <w:sz w:val="18"/>
          <w:szCs w:val="18"/>
        </w:rPr>
        <w:tab/>
      </w:r>
      <w:r>
        <w:rPr>
          <w:sz w:val="18"/>
          <w:szCs w:val="18"/>
        </w:rPr>
        <w:tab/>
      </w:r>
      <w:r>
        <w:rPr>
          <w:sz w:val="18"/>
          <w:szCs w:val="18"/>
        </w:rPr>
        <w:tab/>
        <w:t>R 29.53</w:t>
      </w:r>
    </w:p>
    <w:p w:rsidR="00BE1563" w:rsidRPr="006C6EA6" w:rsidRDefault="00BE1563" w:rsidP="00BE1563">
      <w:pPr>
        <w:rPr>
          <w:sz w:val="18"/>
          <w:szCs w:val="18"/>
        </w:rPr>
      </w:pPr>
      <w:r w:rsidRPr="006C6EA6">
        <w:rPr>
          <w:sz w:val="18"/>
          <w:szCs w:val="18"/>
        </w:rPr>
        <w:t xml:space="preserve">Ashley </w:t>
      </w:r>
      <w:proofErr w:type="spellStart"/>
      <w:r w:rsidRPr="006C6EA6">
        <w:rPr>
          <w:sz w:val="18"/>
          <w:szCs w:val="18"/>
        </w:rPr>
        <w:t>Wyngaard</w:t>
      </w:r>
      <w:proofErr w:type="spellEnd"/>
      <w:r w:rsidRPr="006C6EA6">
        <w:rPr>
          <w:sz w:val="18"/>
          <w:szCs w:val="18"/>
        </w:rPr>
        <w:t xml:space="preserve"> &amp; </w:t>
      </w:r>
      <w:proofErr w:type="spellStart"/>
      <w:r w:rsidRPr="006C6EA6">
        <w:rPr>
          <w:sz w:val="18"/>
          <w:szCs w:val="18"/>
        </w:rPr>
        <w:t>Skweyiya</w:t>
      </w:r>
      <w:proofErr w:type="spellEnd"/>
      <w:r w:rsidRPr="006C6EA6">
        <w:rPr>
          <w:sz w:val="18"/>
          <w:szCs w:val="18"/>
        </w:rPr>
        <w:tab/>
      </w:r>
      <w:r w:rsidRPr="006C6EA6">
        <w:rPr>
          <w:sz w:val="18"/>
          <w:szCs w:val="18"/>
        </w:rPr>
        <w:tab/>
      </w:r>
      <w:r w:rsidRPr="006C6EA6">
        <w:rPr>
          <w:sz w:val="18"/>
          <w:szCs w:val="18"/>
        </w:rPr>
        <w:tab/>
      </w:r>
      <w:r w:rsidRPr="006C6EA6">
        <w:rPr>
          <w:sz w:val="18"/>
          <w:szCs w:val="18"/>
        </w:rPr>
        <w:tab/>
      </w:r>
      <w:r>
        <w:rPr>
          <w:sz w:val="18"/>
          <w:szCs w:val="18"/>
        </w:rPr>
        <w:tab/>
      </w:r>
      <w:r w:rsidRPr="006C6EA6">
        <w:rPr>
          <w:sz w:val="18"/>
          <w:szCs w:val="18"/>
        </w:rPr>
        <w:t>R 28.12</w:t>
      </w:r>
      <w:r>
        <w:rPr>
          <w:sz w:val="18"/>
          <w:szCs w:val="18"/>
        </w:rPr>
        <w:tab/>
      </w:r>
      <w:r>
        <w:rPr>
          <w:sz w:val="18"/>
          <w:szCs w:val="18"/>
        </w:rPr>
        <w:tab/>
      </w:r>
      <w:r>
        <w:rPr>
          <w:sz w:val="18"/>
          <w:szCs w:val="18"/>
        </w:rPr>
        <w:tab/>
      </w:r>
      <w:r>
        <w:rPr>
          <w:sz w:val="18"/>
          <w:szCs w:val="18"/>
        </w:rPr>
        <w:tab/>
        <w:t>R 29.53</w:t>
      </w:r>
    </w:p>
    <w:p w:rsidR="00BE1563" w:rsidRPr="006C6EA6" w:rsidRDefault="00BE1563" w:rsidP="00BE1563">
      <w:pPr>
        <w:rPr>
          <w:sz w:val="18"/>
          <w:szCs w:val="18"/>
        </w:rPr>
      </w:pPr>
      <w:r w:rsidRPr="006C6EA6">
        <w:rPr>
          <w:sz w:val="18"/>
          <w:szCs w:val="18"/>
        </w:rPr>
        <w:t>Sound System</w:t>
      </w:r>
      <w:r w:rsidRPr="006C6EA6">
        <w:rPr>
          <w:sz w:val="18"/>
          <w:szCs w:val="18"/>
        </w:rPr>
        <w:tab/>
      </w:r>
      <w:r w:rsidRPr="006C6EA6">
        <w:rPr>
          <w:sz w:val="18"/>
          <w:szCs w:val="18"/>
        </w:rPr>
        <w:tab/>
      </w:r>
      <w:r w:rsidRPr="006C6EA6">
        <w:rPr>
          <w:sz w:val="18"/>
          <w:szCs w:val="18"/>
        </w:rPr>
        <w:tab/>
      </w:r>
      <w:r w:rsidRPr="006C6EA6">
        <w:rPr>
          <w:sz w:val="18"/>
          <w:szCs w:val="18"/>
        </w:rPr>
        <w:tab/>
      </w:r>
      <w:r w:rsidRPr="006C6EA6">
        <w:rPr>
          <w:sz w:val="18"/>
          <w:szCs w:val="18"/>
        </w:rPr>
        <w:tab/>
      </w:r>
      <w:r w:rsidRPr="006C6EA6">
        <w:rPr>
          <w:sz w:val="18"/>
          <w:szCs w:val="18"/>
        </w:rPr>
        <w:tab/>
        <w:t>R 246.33</w:t>
      </w:r>
      <w:r>
        <w:rPr>
          <w:sz w:val="18"/>
          <w:szCs w:val="18"/>
        </w:rPr>
        <w:tab/>
      </w:r>
      <w:r>
        <w:rPr>
          <w:sz w:val="18"/>
          <w:szCs w:val="18"/>
        </w:rPr>
        <w:tab/>
      </w:r>
      <w:r>
        <w:rPr>
          <w:sz w:val="18"/>
          <w:szCs w:val="18"/>
        </w:rPr>
        <w:tab/>
      </w:r>
      <w:r>
        <w:rPr>
          <w:sz w:val="18"/>
          <w:szCs w:val="18"/>
        </w:rPr>
        <w:tab/>
        <w:t>R 258.65</w:t>
      </w:r>
    </w:p>
    <w:p w:rsidR="00BE1563" w:rsidRPr="006C6EA6" w:rsidRDefault="00BE1563" w:rsidP="00BE1563">
      <w:pPr>
        <w:rPr>
          <w:sz w:val="18"/>
          <w:szCs w:val="18"/>
        </w:rPr>
      </w:pPr>
      <w:r w:rsidRPr="006C6EA6">
        <w:rPr>
          <w:sz w:val="18"/>
          <w:szCs w:val="18"/>
        </w:rPr>
        <w:t>Urn</w:t>
      </w:r>
      <w:r w:rsidRPr="006C6EA6">
        <w:rPr>
          <w:sz w:val="18"/>
          <w:szCs w:val="18"/>
        </w:rPr>
        <w:tab/>
      </w:r>
      <w:r w:rsidRPr="006C6EA6">
        <w:rPr>
          <w:sz w:val="18"/>
          <w:szCs w:val="18"/>
        </w:rPr>
        <w:tab/>
      </w:r>
      <w:r w:rsidRPr="006C6EA6">
        <w:rPr>
          <w:sz w:val="18"/>
          <w:szCs w:val="18"/>
        </w:rPr>
        <w:tab/>
      </w:r>
      <w:r w:rsidRPr="006C6EA6">
        <w:rPr>
          <w:sz w:val="18"/>
          <w:szCs w:val="18"/>
        </w:rPr>
        <w:tab/>
      </w:r>
      <w:r w:rsidRPr="006C6EA6">
        <w:rPr>
          <w:sz w:val="18"/>
          <w:szCs w:val="18"/>
        </w:rPr>
        <w:tab/>
      </w:r>
      <w:r w:rsidRPr="006C6EA6">
        <w:rPr>
          <w:sz w:val="18"/>
          <w:szCs w:val="18"/>
        </w:rPr>
        <w:tab/>
      </w:r>
      <w:r w:rsidRPr="006C6EA6">
        <w:rPr>
          <w:sz w:val="18"/>
          <w:szCs w:val="18"/>
        </w:rPr>
        <w:tab/>
        <w:t>R 70.38</w:t>
      </w:r>
      <w:r>
        <w:rPr>
          <w:sz w:val="18"/>
          <w:szCs w:val="18"/>
        </w:rPr>
        <w:tab/>
      </w:r>
      <w:r>
        <w:rPr>
          <w:sz w:val="18"/>
          <w:szCs w:val="18"/>
        </w:rPr>
        <w:tab/>
      </w:r>
      <w:r>
        <w:rPr>
          <w:sz w:val="18"/>
          <w:szCs w:val="18"/>
        </w:rPr>
        <w:tab/>
      </w:r>
      <w:r>
        <w:rPr>
          <w:sz w:val="18"/>
          <w:szCs w:val="18"/>
        </w:rPr>
        <w:tab/>
        <w:t>R 73.90</w:t>
      </w:r>
    </w:p>
    <w:p w:rsidR="00BE1563" w:rsidRPr="006C6EA6" w:rsidRDefault="00BE1563" w:rsidP="00BE1563">
      <w:pPr>
        <w:rPr>
          <w:sz w:val="18"/>
          <w:szCs w:val="18"/>
        </w:rPr>
      </w:pPr>
      <w:r w:rsidRPr="006C6EA6">
        <w:rPr>
          <w:sz w:val="18"/>
          <w:szCs w:val="18"/>
        </w:rPr>
        <w:t>Stove</w:t>
      </w:r>
      <w:r w:rsidRPr="006C6EA6">
        <w:rPr>
          <w:sz w:val="18"/>
          <w:szCs w:val="18"/>
        </w:rPr>
        <w:tab/>
      </w:r>
      <w:r w:rsidRPr="006C6EA6">
        <w:rPr>
          <w:sz w:val="18"/>
          <w:szCs w:val="18"/>
        </w:rPr>
        <w:tab/>
      </w:r>
      <w:r w:rsidRPr="006C6EA6">
        <w:rPr>
          <w:sz w:val="18"/>
          <w:szCs w:val="18"/>
        </w:rPr>
        <w:tab/>
      </w:r>
      <w:r w:rsidRPr="006C6EA6">
        <w:rPr>
          <w:sz w:val="18"/>
          <w:szCs w:val="18"/>
        </w:rPr>
        <w:tab/>
      </w:r>
      <w:r w:rsidRPr="006C6EA6">
        <w:rPr>
          <w:sz w:val="18"/>
          <w:szCs w:val="18"/>
        </w:rPr>
        <w:tab/>
      </w:r>
      <w:r w:rsidRPr="006C6EA6">
        <w:rPr>
          <w:sz w:val="18"/>
          <w:szCs w:val="18"/>
        </w:rPr>
        <w:tab/>
      </w:r>
      <w:r w:rsidRPr="006C6EA6">
        <w:rPr>
          <w:sz w:val="18"/>
          <w:szCs w:val="18"/>
        </w:rPr>
        <w:tab/>
        <w:t>R 168.71</w:t>
      </w:r>
      <w:r>
        <w:rPr>
          <w:sz w:val="18"/>
          <w:szCs w:val="18"/>
        </w:rPr>
        <w:tab/>
      </w:r>
      <w:r>
        <w:rPr>
          <w:sz w:val="18"/>
          <w:szCs w:val="18"/>
        </w:rPr>
        <w:tab/>
      </w:r>
      <w:r>
        <w:rPr>
          <w:sz w:val="18"/>
          <w:szCs w:val="18"/>
        </w:rPr>
        <w:tab/>
      </w:r>
      <w:r>
        <w:rPr>
          <w:sz w:val="18"/>
          <w:szCs w:val="18"/>
        </w:rPr>
        <w:tab/>
        <w:t>R 177.15</w:t>
      </w:r>
    </w:p>
    <w:p w:rsidR="00BE1563" w:rsidRPr="006C6EA6" w:rsidRDefault="00BE1563" w:rsidP="00BE1563">
      <w:pPr>
        <w:rPr>
          <w:sz w:val="18"/>
          <w:szCs w:val="18"/>
        </w:rPr>
      </w:pPr>
    </w:p>
    <w:tbl>
      <w:tblPr>
        <w:tblStyle w:val="TableGrid"/>
        <w:tblW w:w="0" w:type="auto"/>
        <w:tblLook w:val="04A0" w:firstRow="1" w:lastRow="0" w:firstColumn="1" w:lastColumn="0" w:noHBand="0" w:noVBand="1"/>
      </w:tblPr>
      <w:tblGrid>
        <w:gridCol w:w="4625"/>
        <w:gridCol w:w="2146"/>
        <w:gridCol w:w="2146"/>
      </w:tblGrid>
      <w:tr w:rsidR="00BE1563" w:rsidRPr="006C6EA6" w:rsidTr="001C0C86">
        <w:tc>
          <w:tcPr>
            <w:tcW w:w="4625" w:type="dxa"/>
          </w:tcPr>
          <w:p w:rsidR="00BE1563" w:rsidRPr="00592047" w:rsidRDefault="00BE1563" w:rsidP="001C0C86">
            <w:pPr>
              <w:rPr>
                <w:b/>
                <w:sz w:val="18"/>
                <w:szCs w:val="18"/>
              </w:rPr>
            </w:pPr>
            <w:r w:rsidRPr="00592047">
              <w:rPr>
                <w:b/>
                <w:sz w:val="18"/>
                <w:szCs w:val="18"/>
              </w:rPr>
              <w:t>CIVIL CENTRE RENTALS</w:t>
            </w:r>
          </w:p>
        </w:tc>
        <w:tc>
          <w:tcPr>
            <w:tcW w:w="2146" w:type="dxa"/>
          </w:tcPr>
          <w:p w:rsidR="00BE1563" w:rsidRPr="00592047" w:rsidRDefault="00BE1563" w:rsidP="001C0C86">
            <w:pPr>
              <w:rPr>
                <w:b/>
                <w:sz w:val="18"/>
                <w:szCs w:val="18"/>
              </w:rPr>
            </w:pPr>
            <w:r w:rsidRPr="00592047">
              <w:rPr>
                <w:b/>
                <w:sz w:val="18"/>
                <w:szCs w:val="18"/>
              </w:rPr>
              <w:t>2019/20</w:t>
            </w:r>
          </w:p>
        </w:tc>
        <w:tc>
          <w:tcPr>
            <w:tcW w:w="2146" w:type="dxa"/>
          </w:tcPr>
          <w:p w:rsidR="00BE1563" w:rsidRPr="00592047" w:rsidRDefault="00BE1563" w:rsidP="001C0C86">
            <w:pPr>
              <w:rPr>
                <w:b/>
                <w:sz w:val="18"/>
                <w:szCs w:val="18"/>
              </w:rPr>
            </w:pPr>
            <w:r w:rsidRPr="00592047">
              <w:rPr>
                <w:b/>
                <w:sz w:val="18"/>
                <w:szCs w:val="18"/>
              </w:rPr>
              <w:t>2020/21</w:t>
            </w:r>
          </w:p>
        </w:tc>
      </w:tr>
      <w:tr w:rsidR="00BE1563" w:rsidRPr="006C6EA6" w:rsidTr="001C0C86">
        <w:tc>
          <w:tcPr>
            <w:tcW w:w="4625" w:type="dxa"/>
          </w:tcPr>
          <w:p w:rsidR="00BE1563" w:rsidRPr="006C6EA6" w:rsidRDefault="00BE1563" w:rsidP="001C0C86">
            <w:pPr>
              <w:rPr>
                <w:sz w:val="18"/>
                <w:szCs w:val="18"/>
              </w:rPr>
            </w:pPr>
            <w:r w:rsidRPr="006C6EA6">
              <w:rPr>
                <w:sz w:val="18"/>
                <w:szCs w:val="18"/>
              </w:rPr>
              <w:t>Civil Centre Queenstown</w:t>
            </w:r>
          </w:p>
        </w:tc>
        <w:tc>
          <w:tcPr>
            <w:tcW w:w="2146" w:type="dxa"/>
          </w:tcPr>
          <w:p w:rsidR="00BE1563" w:rsidRPr="006C6EA6" w:rsidRDefault="00BE1563" w:rsidP="001C0C86">
            <w:pPr>
              <w:rPr>
                <w:sz w:val="18"/>
                <w:szCs w:val="18"/>
              </w:rPr>
            </w:pPr>
            <w:r w:rsidRPr="006C6EA6">
              <w:rPr>
                <w:sz w:val="18"/>
                <w:szCs w:val="18"/>
              </w:rPr>
              <w:t>R 133.21</w:t>
            </w:r>
          </w:p>
        </w:tc>
        <w:tc>
          <w:tcPr>
            <w:tcW w:w="2146" w:type="dxa"/>
          </w:tcPr>
          <w:p w:rsidR="00BE1563" w:rsidRPr="006C6EA6" w:rsidRDefault="00BE1563" w:rsidP="001C0C86">
            <w:pPr>
              <w:rPr>
                <w:sz w:val="18"/>
                <w:szCs w:val="18"/>
              </w:rPr>
            </w:pPr>
            <w:r w:rsidRPr="006C6EA6">
              <w:rPr>
                <w:sz w:val="18"/>
                <w:szCs w:val="18"/>
              </w:rPr>
              <w:t>R 133.21</w:t>
            </w:r>
          </w:p>
        </w:tc>
      </w:tr>
      <w:tr w:rsidR="00BE1563" w:rsidRPr="006C6EA6" w:rsidTr="001C0C86">
        <w:tc>
          <w:tcPr>
            <w:tcW w:w="4625" w:type="dxa"/>
          </w:tcPr>
          <w:p w:rsidR="00BE1563" w:rsidRPr="006C6EA6" w:rsidRDefault="00BE1563" w:rsidP="001C0C86">
            <w:pPr>
              <w:rPr>
                <w:sz w:val="18"/>
                <w:szCs w:val="18"/>
              </w:rPr>
            </w:pPr>
            <w:r w:rsidRPr="006C6EA6">
              <w:rPr>
                <w:sz w:val="18"/>
                <w:szCs w:val="18"/>
              </w:rPr>
              <w:t xml:space="preserve">Civil Centre: Ashley </w:t>
            </w:r>
            <w:proofErr w:type="spellStart"/>
            <w:r w:rsidRPr="006C6EA6">
              <w:rPr>
                <w:sz w:val="18"/>
                <w:szCs w:val="18"/>
              </w:rPr>
              <w:t>Wygaardt</w:t>
            </w:r>
            <w:proofErr w:type="spellEnd"/>
            <w:r w:rsidRPr="006C6EA6">
              <w:rPr>
                <w:sz w:val="18"/>
                <w:szCs w:val="18"/>
              </w:rPr>
              <w:t xml:space="preserve"> </w:t>
            </w:r>
          </w:p>
        </w:tc>
        <w:tc>
          <w:tcPr>
            <w:tcW w:w="2146" w:type="dxa"/>
          </w:tcPr>
          <w:p w:rsidR="00BE1563" w:rsidRPr="006C6EA6" w:rsidRDefault="00BE1563" w:rsidP="001C0C86">
            <w:pPr>
              <w:rPr>
                <w:sz w:val="18"/>
                <w:szCs w:val="18"/>
              </w:rPr>
            </w:pPr>
            <w:r w:rsidRPr="006C6EA6">
              <w:rPr>
                <w:sz w:val="18"/>
                <w:szCs w:val="18"/>
              </w:rPr>
              <w:t>R 119.75</w:t>
            </w:r>
          </w:p>
        </w:tc>
        <w:tc>
          <w:tcPr>
            <w:tcW w:w="2146" w:type="dxa"/>
          </w:tcPr>
          <w:p w:rsidR="00BE1563" w:rsidRPr="006C6EA6" w:rsidRDefault="00BE1563" w:rsidP="001C0C86">
            <w:pPr>
              <w:rPr>
                <w:sz w:val="18"/>
                <w:szCs w:val="18"/>
              </w:rPr>
            </w:pPr>
            <w:r w:rsidRPr="006C6EA6">
              <w:rPr>
                <w:sz w:val="18"/>
                <w:szCs w:val="18"/>
              </w:rPr>
              <w:t>R 119.75</w:t>
            </w:r>
          </w:p>
        </w:tc>
      </w:tr>
      <w:tr w:rsidR="00BE1563" w:rsidRPr="006C6EA6" w:rsidTr="001C0C86">
        <w:tc>
          <w:tcPr>
            <w:tcW w:w="4625" w:type="dxa"/>
          </w:tcPr>
          <w:p w:rsidR="00BE1563" w:rsidRPr="006C6EA6" w:rsidRDefault="00BE1563" w:rsidP="001C0C86">
            <w:pPr>
              <w:rPr>
                <w:sz w:val="18"/>
                <w:szCs w:val="18"/>
              </w:rPr>
            </w:pPr>
            <w:r w:rsidRPr="006C6EA6">
              <w:rPr>
                <w:sz w:val="18"/>
                <w:szCs w:val="18"/>
              </w:rPr>
              <w:t xml:space="preserve">Civil Centre: </w:t>
            </w:r>
            <w:proofErr w:type="spellStart"/>
            <w:r w:rsidRPr="006C6EA6">
              <w:rPr>
                <w:sz w:val="18"/>
                <w:szCs w:val="18"/>
              </w:rPr>
              <w:t>Mlungisi</w:t>
            </w:r>
            <w:proofErr w:type="spellEnd"/>
            <w:r w:rsidRPr="006C6EA6">
              <w:rPr>
                <w:sz w:val="18"/>
                <w:szCs w:val="18"/>
              </w:rPr>
              <w:t xml:space="preserve"> </w:t>
            </w:r>
          </w:p>
        </w:tc>
        <w:tc>
          <w:tcPr>
            <w:tcW w:w="2146" w:type="dxa"/>
          </w:tcPr>
          <w:p w:rsidR="00BE1563" w:rsidRPr="006C6EA6" w:rsidRDefault="00BE1563" w:rsidP="001C0C86">
            <w:pPr>
              <w:rPr>
                <w:sz w:val="18"/>
                <w:szCs w:val="18"/>
              </w:rPr>
            </w:pPr>
            <w:r w:rsidRPr="006C6EA6">
              <w:rPr>
                <w:sz w:val="18"/>
                <w:szCs w:val="18"/>
              </w:rPr>
              <w:t>R 64.74</w:t>
            </w:r>
          </w:p>
        </w:tc>
        <w:tc>
          <w:tcPr>
            <w:tcW w:w="2146" w:type="dxa"/>
          </w:tcPr>
          <w:p w:rsidR="00BE1563" w:rsidRPr="006C6EA6" w:rsidRDefault="00BE1563" w:rsidP="001C0C86">
            <w:pPr>
              <w:rPr>
                <w:sz w:val="18"/>
                <w:szCs w:val="18"/>
              </w:rPr>
            </w:pPr>
            <w:r w:rsidRPr="006C6EA6">
              <w:rPr>
                <w:sz w:val="18"/>
                <w:szCs w:val="18"/>
              </w:rPr>
              <w:t>R 64.74</w:t>
            </w:r>
          </w:p>
        </w:tc>
      </w:tr>
      <w:tr w:rsidR="00BE1563" w:rsidRPr="006C6EA6" w:rsidTr="001C0C86">
        <w:tc>
          <w:tcPr>
            <w:tcW w:w="4625" w:type="dxa"/>
          </w:tcPr>
          <w:p w:rsidR="00BE1563" w:rsidRPr="006C6EA6" w:rsidRDefault="00BE1563" w:rsidP="001C0C86">
            <w:pPr>
              <w:rPr>
                <w:sz w:val="18"/>
                <w:szCs w:val="18"/>
              </w:rPr>
            </w:pPr>
            <w:r w:rsidRPr="006C6EA6">
              <w:rPr>
                <w:sz w:val="18"/>
                <w:szCs w:val="18"/>
              </w:rPr>
              <w:t xml:space="preserve">Civil Centre: </w:t>
            </w:r>
            <w:proofErr w:type="spellStart"/>
            <w:r w:rsidRPr="006C6EA6">
              <w:rPr>
                <w:sz w:val="18"/>
                <w:szCs w:val="18"/>
              </w:rPr>
              <w:t>Ezibeleni</w:t>
            </w:r>
            <w:proofErr w:type="spellEnd"/>
            <w:r w:rsidRPr="006C6EA6">
              <w:rPr>
                <w:sz w:val="18"/>
                <w:szCs w:val="18"/>
              </w:rPr>
              <w:t xml:space="preserve"> Community Hall </w:t>
            </w:r>
          </w:p>
        </w:tc>
        <w:tc>
          <w:tcPr>
            <w:tcW w:w="2146" w:type="dxa"/>
          </w:tcPr>
          <w:p w:rsidR="00BE1563" w:rsidRPr="006C6EA6" w:rsidRDefault="00BE1563" w:rsidP="001C0C86">
            <w:pPr>
              <w:rPr>
                <w:sz w:val="18"/>
                <w:szCs w:val="18"/>
              </w:rPr>
            </w:pPr>
            <w:r w:rsidRPr="006C6EA6">
              <w:rPr>
                <w:sz w:val="18"/>
                <w:szCs w:val="18"/>
              </w:rPr>
              <w:t>R 98.61</w:t>
            </w:r>
          </w:p>
        </w:tc>
        <w:tc>
          <w:tcPr>
            <w:tcW w:w="2146" w:type="dxa"/>
          </w:tcPr>
          <w:p w:rsidR="00BE1563" w:rsidRPr="006C6EA6" w:rsidRDefault="00BE1563" w:rsidP="001C0C86">
            <w:pPr>
              <w:rPr>
                <w:sz w:val="18"/>
                <w:szCs w:val="18"/>
              </w:rPr>
            </w:pPr>
            <w:r w:rsidRPr="006C6EA6">
              <w:rPr>
                <w:sz w:val="18"/>
                <w:szCs w:val="18"/>
              </w:rPr>
              <w:t>R 98.61</w:t>
            </w:r>
          </w:p>
        </w:tc>
      </w:tr>
      <w:tr w:rsidR="00BE1563" w:rsidRPr="006C6EA6" w:rsidTr="001C0C86">
        <w:tc>
          <w:tcPr>
            <w:tcW w:w="4625" w:type="dxa"/>
          </w:tcPr>
          <w:p w:rsidR="00BE1563" w:rsidRPr="006C6EA6" w:rsidRDefault="00BE1563" w:rsidP="001C0C86">
            <w:pPr>
              <w:rPr>
                <w:sz w:val="18"/>
                <w:szCs w:val="18"/>
              </w:rPr>
            </w:pPr>
            <w:r w:rsidRPr="006C6EA6">
              <w:rPr>
                <w:sz w:val="18"/>
                <w:szCs w:val="18"/>
              </w:rPr>
              <w:t xml:space="preserve">Civil Centre: </w:t>
            </w:r>
            <w:proofErr w:type="spellStart"/>
            <w:r w:rsidRPr="006C6EA6">
              <w:rPr>
                <w:sz w:val="18"/>
                <w:szCs w:val="18"/>
              </w:rPr>
              <w:t>Skweiya</w:t>
            </w:r>
            <w:proofErr w:type="spellEnd"/>
            <w:r w:rsidRPr="006C6EA6">
              <w:rPr>
                <w:sz w:val="18"/>
                <w:szCs w:val="18"/>
              </w:rPr>
              <w:t xml:space="preserve"> Hall </w:t>
            </w:r>
          </w:p>
        </w:tc>
        <w:tc>
          <w:tcPr>
            <w:tcW w:w="2146" w:type="dxa"/>
          </w:tcPr>
          <w:p w:rsidR="00BE1563" w:rsidRPr="006C6EA6" w:rsidRDefault="00BE1563" w:rsidP="001C0C86">
            <w:pPr>
              <w:rPr>
                <w:sz w:val="18"/>
                <w:szCs w:val="18"/>
              </w:rPr>
            </w:pPr>
            <w:r w:rsidRPr="006C6EA6">
              <w:rPr>
                <w:sz w:val="18"/>
                <w:szCs w:val="18"/>
              </w:rPr>
              <w:t>R 105.57</w:t>
            </w:r>
          </w:p>
        </w:tc>
        <w:tc>
          <w:tcPr>
            <w:tcW w:w="2146" w:type="dxa"/>
          </w:tcPr>
          <w:p w:rsidR="00BE1563" w:rsidRPr="006C6EA6" w:rsidRDefault="00BE1563" w:rsidP="001C0C86">
            <w:pPr>
              <w:rPr>
                <w:sz w:val="18"/>
                <w:szCs w:val="18"/>
              </w:rPr>
            </w:pPr>
            <w:r w:rsidRPr="006C6EA6">
              <w:rPr>
                <w:sz w:val="18"/>
                <w:szCs w:val="18"/>
              </w:rPr>
              <w:t>R 105.57</w:t>
            </w:r>
          </w:p>
        </w:tc>
      </w:tr>
      <w:tr w:rsidR="00BE1563" w:rsidRPr="006C6EA6" w:rsidTr="001C0C86">
        <w:tc>
          <w:tcPr>
            <w:tcW w:w="4625" w:type="dxa"/>
          </w:tcPr>
          <w:p w:rsidR="00BE1563" w:rsidRPr="006C6EA6" w:rsidRDefault="00BE1563" w:rsidP="001C0C86">
            <w:pPr>
              <w:rPr>
                <w:sz w:val="18"/>
                <w:szCs w:val="18"/>
              </w:rPr>
            </w:pPr>
            <w:r w:rsidRPr="006C6EA6">
              <w:rPr>
                <w:sz w:val="18"/>
                <w:szCs w:val="18"/>
              </w:rPr>
              <w:t xml:space="preserve">Civil Centre: </w:t>
            </w:r>
            <w:proofErr w:type="spellStart"/>
            <w:r w:rsidRPr="006C6EA6">
              <w:rPr>
                <w:sz w:val="18"/>
                <w:szCs w:val="18"/>
              </w:rPr>
              <w:t>Sada</w:t>
            </w:r>
            <w:proofErr w:type="spellEnd"/>
            <w:r w:rsidRPr="006C6EA6">
              <w:rPr>
                <w:sz w:val="18"/>
                <w:szCs w:val="18"/>
              </w:rPr>
              <w:t xml:space="preserve"> and </w:t>
            </w:r>
            <w:proofErr w:type="spellStart"/>
            <w:r w:rsidRPr="006C6EA6">
              <w:rPr>
                <w:sz w:val="18"/>
                <w:szCs w:val="18"/>
              </w:rPr>
              <w:t>Ekuphumleni</w:t>
            </w:r>
            <w:proofErr w:type="spellEnd"/>
            <w:r w:rsidRPr="006C6EA6">
              <w:rPr>
                <w:sz w:val="18"/>
                <w:szCs w:val="18"/>
              </w:rPr>
              <w:t xml:space="preserve"> </w:t>
            </w:r>
          </w:p>
        </w:tc>
        <w:tc>
          <w:tcPr>
            <w:tcW w:w="2146" w:type="dxa"/>
          </w:tcPr>
          <w:p w:rsidR="00BE1563" w:rsidRPr="006C6EA6" w:rsidRDefault="00BE1563" w:rsidP="001C0C86">
            <w:pPr>
              <w:rPr>
                <w:sz w:val="18"/>
                <w:szCs w:val="18"/>
              </w:rPr>
            </w:pPr>
            <w:r w:rsidRPr="006C6EA6">
              <w:rPr>
                <w:sz w:val="18"/>
                <w:szCs w:val="18"/>
              </w:rPr>
              <w:t>R 105.57</w:t>
            </w:r>
          </w:p>
        </w:tc>
        <w:tc>
          <w:tcPr>
            <w:tcW w:w="2146" w:type="dxa"/>
          </w:tcPr>
          <w:p w:rsidR="00BE1563" w:rsidRPr="006C6EA6" w:rsidRDefault="00BE1563" w:rsidP="001C0C86">
            <w:pPr>
              <w:rPr>
                <w:sz w:val="18"/>
                <w:szCs w:val="18"/>
              </w:rPr>
            </w:pPr>
            <w:r w:rsidRPr="006C6EA6">
              <w:rPr>
                <w:sz w:val="18"/>
                <w:szCs w:val="18"/>
              </w:rPr>
              <w:t>R 105.57</w:t>
            </w:r>
          </w:p>
        </w:tc>
      </w:tr>
      <w:tr w:rsidR="00BE1563" w:rsidRPr="006C6EA6" w:rsidTr="001C0C86">
        <w:tc>
          <w:tcPr>
            <w:tcW w:w="4625" w:type="dxa"/>
          </w:tcPr>
          <w:p w:rsidR="00BE1563" w:rsidRPr="006C6EA6" w:rsidRDefault="00BE1563" w:rsidP="001C0C86">
            <w:pPr>
              <w:rPr>
                <w:sz w:val="18"/>
                <w:szCs w:val="18"/>
              </w:rPr>
            </w:pPr>
            <w:r w:rsidRPr="006C6EA6">
              <w:rPr>
                <w:sz w:val="18"/>
                <w:szCs w:val="18"/>
              </w:rPr>
              <w:t xml:space="preserve">Civil Centre: </w:t>
            </w:r>
            <w:proofErr w:type="spellStart"/>
            <w:r w:rsidRPr="006C6EA6">
              <w:rPr>
                <w:sz w:val="18"/>
                <w:szCs w:val="18"/>
              </w:rPr>
              <w:t>Mceula</w:t>
            </w:r>
            <w:proofErr w:type="spellEnd"/>
            <w:r w:rsidRPr="006C6EA6">
              <w:rPr>
                <w:sz w:val="18"/>
                <w:szCs w:val="18"/>
              </w:rPr>
              <w:t xml:space="preserve"> and </w:t>
            </w:r>
            <w:proofErr w:type="spellStart"/>
            <w:r w:rsidRPr="006C6EA6">
              <w:rPr>
                <w:sz w:val="18"/>
                <w:szCs w:val="18"/>
              </w:rPr>
              <w:t>Lessyton</w:t>
            </w:r>
            <w:proofErr w:type="spellEnd"/>
            <w:r w:rsidRPr="006C6EA6">
              <w:rPr>
                <w:sz w:val="18"/>
                <w:szCs w:val="18"/>
              </w:rPr>
              <w:t xml:space="preserve"> </w:t>
            </w:r>
          </w:p>
        </w:tc>
        <w:tc>
          <w:tcPr>
            <w:tcW w:w="2146" w:type="dxa"/>
          </w:tcPr>
          <w:p w:rsidR="00BE1563" w:rsidRPr="006C6EA6" w:rsidRDefault="00BE1563" w:rsidP="001C0C86">
            <w:pPr>
              <w:rPr>
                <w:sz w:val="18"/>
                <w:szCs w:val="18"/>
              </w:rPr>
            </w:pPr>
            <w:r w:rsidRPr="006C6EA6">
              <w:rPr>
                <w:sz w:val="18"/>
                <w:szCs w:val="18"/>
              </w:rPr>
              <w:t>R 64.74</w:t>
            </w:r>
          </w:p>
        </w:tc>
        <w:tc>
          <w:tcPr>
            <w:tcW w:w="2146" w:type="dxa"/>
          </w:tcPr>
          <w:p w:rsidR="00BE1563" w:rsidRPr="006C6EA6" w:rsidRDefault="00BE1563" w:rsidP="001C0C86">
            <w:pPr>
              <w:rPr>
                <w:sz w:val="18"/>
                <w:szCs w:val="18"/>
              </w:rPr>
            </w:pPr>
            <w:r w:rsidRPr="006C6EA6">
              <w:rPr>
                <w:sz w:val="18"/>
                <w:szCs w:val="18"/>
              </w:rPr>
              <w:t>R 64.74</w:t>
            </w:r>
          </w:p>
        </w:tc>
      </w:tr>
      <w:tr w:rsidR="00BE1563" w:rsidRPr="006C6EA6" w:rsidTr="001C0C86">
        <w:tc>
          <w:tcPr>
            <w:tcW w:w="4625" w:type="dxa"/>
          </w:tcPr>
          <w:p w:rsidR="00BE1563" w:rsidRPr="006C6EA6" w:rsidRDefault="00BE1563" w:rsidP="001C0C86">
            <w:pPr>
              <w:rPr>
                <w:sz w:val="18"/>
                <w:szCs w:val="18"/>
              </w:rPr>
            </w:pPr>
            <w:r w:rsidRPr="006C6EA6">
              <w:rPr>
                <w:sz w:val="18"/>
                <w:szCs w:val="18"/>
              </w:rPr>
              <w:t xml:space="preserve">Civil Centre: </w:t>
            </w:r>
            <w:proofErr w:type="spellStart"/>
            <w:r w:rsidRPr="006C6EA6">
              <w:rPr>
                <w:sz w:val="18"/>
                <w:szCs w:val="18"/>
              </w:rPr>
              <w:t>Ilinge</w:t>
            </w:r>
            <w:proofErr w:type="spellEnd"/>
            <w:r w:rsidRPr="006C6EA6">
              <w:rPr>
                <w:sz w:val="18"/>
                <w:szCs w:val="18"/>
              </w:rPr>
              <w:t xml:space="preserve"> Hall</w:t>
            </w:r>
          </w:p>
        </w:tc>
        <w:tc>
          <w:tcPr>
            <w:tcW w:w="2146" w:type="dxa"/>
          </w:tcPr>
          <w:p w:rsidR="00BE1563" w:rsidRPr="006C6EA6" w:rsidRDefault="00BE1563" w:rsidP="001C0C86">
            <w:pPr>
              <w:rPr>
                <w:sz w:val="18"/>
                <w:szCs w:val="18"/>
              </w:rPr>
            </w:pPr>
            <w:r w:rsidRPr="006C6EA6">
              <w:rPr>
                <w:sz w:val="18"/>
                <w:szCs w:val="18"/>
              </w:rPr>
              <w:t>R 99.63</w:t>
            </w:r>
          </w:p>
        </w:tc>
        <w:tc>
          <w:tcPr>
            <w:tcW w:w="2146" w:type="dxa"/>
          </w:tcPr>
          <w:p w:rsidR="00BE1563" w:rsidRPr="006C6EA6" w:rsidRDefault="00BE1563" w:rsidP="001C0C86">
            <w:pPr>
              <w:rPr>
                <w:sz w:val="18"/>
                <w:szCs w:val="18"/>
              </w:rPr>
            </w:pPr>
            <w:r w:rsidRPr="006C6EA6">
              <w:rPr>
                <w:sz w:val="18"/>
                <w:szCs w:val="18"/>
              </w:rPr>
              <w:t>R 99.63</w:t>
            </w:r>
          </w:p>
        </w:tc>
      </w:tr>
      <w:tr w:rsidR="00BE1563" w:rsidRPr="006C6EA6" w:rsidTr="001C0C86">
        <w:tc>
          <w:tcPr>
            <w:tcW w:w="4625" w:type="dxa"/>
          </w:tcPr>
          <w:p w:rsidR="00BE1563" w:rsidRPr="006C6EA6" w:rsidRDefault="00BE1563" w:rsidP="001C0C86">
            <w:pPr>
              <w:rPr>
                <w:sz w:val="18"/>
                <w:szCs w:val="18"/>
              </w:rPr>
            </w:pPr>
            <w:r w:rsidRPr="006C6EA6">
              <w:rPr>
                <w:sz w:val="18"/>
                <w:szCs w:val="18"/>
              </w:rPr>
              <w:t xml:space="preserve">Civil Centre: </w:t>
            </w:r>
            <w:proofErr w:type="spellStart"/>
            <w:r w:rsidRPr="006C6EA6">
              <w:rPr>
                <w:sz w:val="18"/>
                <w:szCs w:val="18"/>
              </w:rPr>
              <w:t>Unathi</w:t>
            </w:r>
            <w:proofErr w:type="spellEnd"/>
            <w:r w:rsidRPr="006C6EA6">
              <w:rPr>
                <w:sz w:val="18"/>
                <w:szCs w:val="18"/>
              </w:rPr>
              <w:t xml:space="preserve"> </w:t>
            </w:r>
            <w:proofErr w:type="spellStart"/>
            <w:r w:rsidRPr="006C6EA6">
              <w:rPr>
                <w:sz w:val="18"/>
                <w:szCs w:val="18"/>
              </w:rPr>
              <w:t>Mkefa</w:t>
            </w:r>
            <w:proofErr w:type="spellEnd"/>
            <w:r w:rsidRPr="006C6EA6">
              <w:rPr>
                <w:sz w:val="18"/>
                <w:szCs w:val="18"/>
              </w:rPr>
              <w:t xml:space="preserve"> </w:t>
            </w:r>
            <w:proofErr w:type="spellStart"/>
            <w:r w:rsidRPr="006C6EA6">
              <w:rPr>
                <w:sz w:val="18"/>
                <w:szCs w:val="18"/>
              </w:rPr>
              <w:t>Ezibeleni</w:t>
            </w:r>
            <w:proofErr w:type="spellEnd"/>
            <w:r w:rsidRPr="006C6EA6">
              <w:rPr>
                <w:sz w:val="18"/>
                <w:szCs w:val="18"/>
              </w:rPr>
              <w:t xml:space="preserve"> Hall</w:t>
            </w:r>
          </w:p>
        </w:tc>
        <w:tc>
          <w:tcPr>
            <w:tcW w:w="2146" w:type="dxa"/>
          </w:tcPr>
          <w:p w:rsidR="00BE1563" w:rsidRPr="006C6EA6" w:rsidRDefault="00BE1563" w:rsidP="001C0C86">
            <w:pPr>
              <w:rPr>
                <w:sz w:val="18"/>
                <w:szCs w:val="18"/>
              </w:rPr>
            </w:pPr>
            <w:r w:rsidRPr="006C6EA6">
              <w:rPr>
                <w:sz w:val="18"/>
                <w:szCs w:val="18"/>
              </w:rPr>
              <w:t>R 64.74</w:t>
            </w:r>
          </w:p>
        </w:tc>
        <w:tc>
          <w:tcPr>
            <w:tcW w:w="2146" w:type="dxa"/>
          </w:tcPr>
          <w:p w:rsidR="00BE1563" w:rsidRPr="006C6EA6" w:rsidRDefault="00BE1563" w:rsidP="001C0C86">
            <w:pPr>
              <w:rPr>
                <w:sz w:val="18"/>
                <w:szCs w:val="18"/>
              </w:rPr>
            </w:pPr>
            <w:r w:rsidRPr="006C6EA6">
              <w:rPr>
                <w:sz w:val="18"/>
                <w:szCs w:val="18"/>
              </w:rPr>
              <w:t>R 64.74</w:t>
            </w:r>
          </w:p>
        </w:tc>
      </w:tr>
      <w:tr w:rsidR="00BE1563" w:rsidRPr="006C6EA6" w:rsidTr="001C0C86">
        <w:tc>
          <w:tcPr>
            <w:tcW w:w="4625" w:type="dxa"/>
          </w:tcPr>
          <w:p w:rsidR="00BE1563" w:rsidRPr="006C6EA6" w:rsidRDefault="00BE1563" w:rsidP="001C0C86">
            <w:pPr>
              <w:rPr>
                <w:sz w:val="18"/>
                <w:szCs w:val="18"/>
              </w:rPr>
            </w:pPr>
            <w:r w:rsidRPr="006C6EA6">
              <w:rPr>
                <w:sz w:val="18"/>
                <w:szCs w:val="18"/>
              </w:rPr>
              <w:t xml:space="preserve">Civil Centre: Ward 7 </w:t>
            </w:r>
            <w:proofErr w:type="spellStart"/>
            <w:r w:rsidRPr="006C6EA6">
              <w:rPr>
                <w:sz w:val="18"/>
                <w:szCs w:val="18"/>
              </w:rPr>
              <w:t>Ezibeleni</w:t>
            </w:r>
            <w:proofErr w:type="spellEnd"/>
            <w:r w:rsidRPr="006C6EA6">
              <w:rPr>
                <w:sz w:val="18"/>
                <w:szCs w:val="18"/>
              </w:rPr>
              <w:t xml:space="preserve"> Hall</w:t>
            </w:r>
          </w:p>
        </w:tc>
        <w:tc>
          <w:tcPr>
            <w:tcW w:w="2146" w:type="dxa"/>
          </w:tcPr>
          <w:p w:rsidR="00BE1563" w:rsidRPr="006C6EA6" w:rsidRDefault="00BE1563" w:rsidP="001C0C86">
            <w:pPr>
              <w:rPr>
                <w:sz w:val="18"/>
                <w:szCs w:val="18"/>
              </w:rPr>
            </w:pPr>
            <w:r w:rsidRPr="006C6EA6">
              <w:rPr>
                <w:sz w:val="18"/>
                <w:szCs w:val="18"/>
              </w:rPr>
              <w:t>R 64.74</w:t>
            </w:r>
          </w:p>
        </w:tc>
        <w:tc>
          <w:tcPr>
            <w:tcW w:w="2146" w:type="dxa"/>
          </w:tcPr>
          <w:p w:rsidR="00BE1563" w:rsidRPr="006C6EA6" w:rsidRDefault="00BE1563" w:rsidP="001C0C86">
            <w:pPr>
              <w:rPr>
                <w:sz w:val="18"/>
                <w:szCs w:val="18"/>
              </w:rPr>
            </w:pPr>
            <w:r w:rsidRPr="006C6EA6">
              <w:rPr>
                <w:sz w:val="18"/>
                <w:szCs w:val="18"/>
              </w:rPr>
              <w:t>R 64.74</w:t>
            </w:r>
          </w:p>
        </w:tc>
      </w:tr>
      <w:tr w:rsidR="00BE1563" w:rsidRPr="006C6EA6" w:rsidTr="001C0C86">
        <w:tc>
          <w:tcPr>
            <w:tcW w:w="4625" w:type="dxa"/>
          </w:tcPr>
          <w:p w:rsidR="00BE1563" w:rsidRPr="006C6EA6" w:rsidRDefault="00BE1563" w:rsidP="001C0C86">
            <w:pPr>
              <w:rPr>
                <w:sz w:val="18"/>
                <w:szCs w:val="18"/>
              </w:rPr>
            </w:pPr>
            <w:r w:rsidRPr="006C6EA6">
              <w:rPr>
                <w:sz w:val="18"/>
                <w:szCs w:val="18"/>
              </w:rPr>
              <w:t xml:space="preserve">Civil Centre: </w:t>
            </w:r>
            <w:proofErr w:type="spellStart"/>
            <w:r w:rsidRPr="006C6EA6">
              <w:rPr>
                <w:sz w:val="18"/>
                <w:szCs w:val="18"/>
              </w:rPr>
              <w:t>Shilon</w:t>
            </w:r>
            <w:proofErr w:type="spellEnd"/>
            <w:r w:rsidRPr="006C6EA6">
              <w:rPr>
                <w:sz w:val="18"/>
                <w:szCs w:val="18"/>
              </w:rPr>
              <w:t xml:space="preserve"> Hall</w:t>
            </w:r>
          </w:p>
        </w:tc>
        <w:tc>
          <w:tcPr>
            <w:tcW w:w="2146" w:type="dxa"/>
          </w:tcPr>
          <w:p w:rsidR="00BE1563" w:rsidRPr="006C6EA6" w:rsidRDefault="00BE1563" w:rsidP="001C0C86">
            <w:pPr>
              <w:rPr>
                <w:sz w:val="18"/>
                <w:szCs w:val="18"/>
              </w:rPr>
            </w:pPr>
            <w:r w:rsidRPr="006C6EA6">
              <w:rPr>
                <w:sz w:val="18"/>
                <w:szCs w:val="18"/>
              </w:rPr>
              <w:t>R 64.74</w:t>
            </w:r>
          </w:p>
        </w:tc>
        <w:tc>
          <w:tcPr>
            <w:tcW w:w="2146" w:type="dxa"/>
          </w:tcPr>
          <w:p w:rsidR="00BE1563" w:rsidRPr="006C6EA6" w:rsidRDefault="00BE1563" w:rsidP="001C0C86">
            <w:pPr>
              <w:rPr>
                <w:sz w:val="18"/>
                <w:szCs w:val="18"/>
              </w:rPr>
            </w:pPr>
            <w:r w:rsidRPr="006C6EA6">
              <w:rPr>
                <w:sz w:val="18"/>
                <w:szCs w:val="18"/>
              </w:rPr>
              <w:t>R 64.74</w:t>
            </w:r>
          </w:p>
        </w:tc>
      </w:tr>
      <w:tr w:rsidR="00BE1563" w:rsidRPr="006C6EA6" w:rsidTr="001C0C86">
        <w:tc>
          <w:tcPr>
            <w:tcW w:w="4625" w:type="dxa"/>
          </w:tcPr>
          <w:p w:rsidR="00BE1563" w:rsidRPr="006C6EA6" w:rsidRDefault="00BE1563" w:rsidP="001C0C86">
            <w:pPr>
              <w:rPr>
                <w:sz w:val="18"/>
                <w:szCs w:val="18"/>
              </w:rPr>
            </w:pPr>
            <w:r w:rsidRPr="006C6EA6">
              <w:rPr>
                <w:sz w:val="18"/>
                <w:szCs w:val="18"/>
              </w:rPr>
              <w:t xml:space="preserve">Civil Centre: </w:t>
            </w:r>
            <w:proofErr w:type="spellStart"/>
            <w:r w:rsidRPr="006C6EA6">
              <w:rPr>
                <w:sz w:val="18"/>
                <w:szCs w:val="18"/>
              </w:rPr>
              <w:t>Kamastoine</w:t>
            </w:r>
            <w:proofErr w:type="spellEnd"/>
            <w:r w:rsidRPr="006C6EA6">
              <w:rPr>
                <w:sz w:val="18"/>
                <w:szCs w:val="18"/>
              </w:rPr>
              <w:t xml:space="preserve"> Hall</w:t>
            </w:r>
          </w:p>
        </w:tc>
        <w:tc>
          <w:tcPr>
            <w:tcW w:w="2146" w:type="dxa"/>
          </w:tcPr>
          <w:p w:rsidR="00BE1563" w:rsidRPr="006C6EA6" w:rsidRDefault="00BE1563" w:rsidP="001C0C86">
            <w:pPr>
              <w:rPr>
                <w:sz w:val="18"/>
                <w:szCs w:val="18"/>
              </w:rPr>
            </w:pPr>
            <w:r w:rsidRPr="006C6EA6">
              <w:rPr>
                <w:sz w:val="18"/>
                <w:szCs w:val="18"/>
              </w:rPr>
              <w:t>R 64.74</w:t>
            </w:r>
          </w:p>
        </w:tc>
        <w:tc>
          <w:tcPr>
            <w:tcW w:w="2146" w:type="dxa"/>
          </w:tcPr>
          <w:p w:rsidR="00BE1563" w:rsidRPr="006C6EA6" w:rsidRDefault="00BE1563" w:rsidP="001C0C86">
            <w:pPr>
              <w:rPr>
                <w:sz w:val="18"/>
                <w:szCs w:val="18"/>
              </w:rPr>
            </w:pPr>
            <w:r w:rsidRPr="006C6EA6">
              <w:rPr>
                <w:sz w:val="18"/>
                <w:szCs w:val="18"/>
              </w:rPr>
              <w:t>R 64.74</w:t>
            </w:r>
          </w:p>
        </w:tc>
      </w:tr>
      <w:tr w:rsidR="00BE1563" w:rsidRPr="006C6EA6" w:rsidTr="001C0C86">
        <w:tc>
          <w:tcPr>
            <w:tcW w:w="4625" w:type="dxa"/>
          </w:tcPr>
          <w:p w:rsidR="00BE1563" w:rsidRPr="006C6EA6" w:rsidRDefault="00BE1563" w:rsidP="001C0C86">
            <w:pPr>
              <w:rPr>
                <w:sz w:val="18"/>
                <w:szCs w:val="18"/>
              </w:rPr>
            </w:pPr>
            <w:r w:rsidRPr="006C6EA6">
              <w:rPr>
                <w:sz w:val="18"/>
                <w:szCs w:val="18"/>
              </w:rPr>
              <w:t xml:space="preserve">Civil Centre: </w:t>
            </w:r>
            <w:proofErr w:type="spellStart"/>
            <w:r w:rsidRPr="006C6EA6">
              <w:rPr>
                <w:sz w:val="18"/>
                <w:szCs w:val="18"/>
              </w:rPr>
              <w:t>Machibini</w:t>
            </w:r>
            <w:proofErr w:type="spellEnd"/>
            <w:r w:rsidRPr="006C6EA6">
              <w:rPr>
                <w:sz w:val="18"/>
                <w:szCs w:val="18"/>
              </w:rPr>
              <w:t xml:space="preserve"> Hall</w:t>
            </w:r>
          </w:p>
        </w:tc>
        <w:tc>
          <w:tcPr>
            <w:tcW w:w="2146" w:type="dxa"/>
          </w:tcPr>
          <w:p w:rsidR="00BE1563" w:rsidRPr="006C6EA6" w:rsidRDefault="00BE1563" w:rsidP="001C0C86">
            <w:pPr>
              <w:rPr>
                <w:sz w:val="18"/>
                <w:szCs w:val="18"/>
              </w:rPr>
            </w:pPr>
            <w:r w:rsidRPr="006C6EA6">
              <w:rPr>
                <w:sz w:val="18"/>
                <w:szCs w:val="18"/>
              </w:rPr>
              <w:t>R 64.74</w:t>
            </w:r>
          </w:p>
        </w:tc>
        <w:tc>
          <w:tcPr>
            <w:tcW w:w="2146" w:type="dxa"/>
          </w:tcPr>
          <w:p w:rsidR="00BE1563" w:rsidRPr="006C6EA6" w:rsidRDefault="00BE1563" w:rsidP="001C0C86">
            <w:pPr>
              <w:rPr>
                <w:sz w:val="18"/>
                <w:szCs w:val="18"/>
              </w:rPr>
            </w:pPr>
            <w:r w:rsidRPr="006C6EA6">
              <w:rPr>
                <w:sz w:val="18"/>
                <w:szCs w:val="18"/>
              </w:rPr>
              <w:t>R 64.74</w:t>
            </w:r>
          </w:p>
        </w:tc>
      </w:tr>
    </w:tbl>
    <w:p w:rsidR="00BE1563" w:rsidRPr="006C6EA6" w:rsidRDefault="00BE1563" w:rsidP="00BE1563">
      <w:pPr>
        <w:rPr>
          <w:sz w:val="18"/>
          <w:szCs w:val="18"/>
        </w:rPr>
      </w:pPr>
    </w:p>
    <w:p w:rsidR="00BE1563" w:rsidRPr="006C6EA6" w:rsidRDefault="00BE1563" w:rsidP="00BE1563">
      <w:pPr>
        <w:rPr>
          <w:sz w:val="18"/>
          <w:szCs w:val="18"/>
        </w:rPr>
      </w:pPr>
      <w:r w:rsidRPr="006C6EA6">
        <w:rPr>
          <w:sz w:val="18"/>
          <w:szCs w:val="18"/>
        </w:rPr>
        <w:t>Caretaker fees</w:t>
      </w:r>
      <w:r w:rsidRPr="006C6EA6">
        <w:rPr>
          <w:sz w:val="18"/>
          <w:szCs w:val="18"/>
        </w:rPr>
        <w:tab/>
      </w:r>
      <w:r w:rsidRPr="006C6EA6">
        <w:rPr>
          <w:sz w:val="18"/>
          <w:szCs w:val="18"/>
        </w:rPr>
        <w:tab/>
      </w:r>
      <w:r w:rsidRPr="006C6EA6">
        <w:rPr>
          <w:sz w:val="18"/>
          <w:szCs w:val="18"/>
        </w:rPr>
        <w:tab/>
      </w:r>
      <w:r w:rsidRPr="006C6EA6">
        <w:rPr>
          <w:sz w:val="18"/>
          <w:szCs w:val="18"/>
        </w:rPr>
        <w:tab/>
      </w:r>
      <w:r w:rsidRPr="006C6EA6">
        <w:rPr>
          <w:sz w:val="18"/>
          <w:szCs w:val="18"/>
        </w:rPr>
        <w:tab/>
      </w:r>
      <w:r w:rsidRPr="006C6EA6">
        <w:rPr>
          <w:sz w:val="18"/>
          <w:szCs w:val="18"/>
        </w:rPr>
        <w:tab/>
      </w:r>
      <w:r w:rsidRPr="006C6EA6">
        <w:rPr>
          <w:sz w:val="18"/>
          <w:szCs w:val="18"/>
        </w:rPr>
        <w:tab/>
        <w:t>PER HR</w:t>
      </w:r>
    </w:p>
    <w:p w:rsidR="001C0C86" w:rsidRPr="00DE0414" w:rsidRDefault="001C0C86" w:rsidP="00BE1563">
      <w:pPr>
        <w:rPr>
          <w:b/>
          <w:sz w:val="18"/>
          <w:szCs w:val="18"/>
        </w:rPr>
      </w:pPr>
      <w:r w:rsidRPr="00DE0414">
        <w:rPr>
          <w:b/>
          <w:sz w:val="18"/>
          <w:szCs w:val="18"/>
        </w:rPr>
        <w:t>Caretaker fees</w:t>
      </w:r>
      <w:r w:rsidR="00DE0414">
        <w:rPr>
          <w:sz w:val="18"/>
          <w:szCs w:val="18"/>
        </w:rPr>
        <w:tab/>
      </w:r>
      <w:r w:rsidR="00DE0414">
        <w:rPr>
          <w:sz w:val="18"/>
          <w:szCs w:val="18"/>
        </w:rPr>
        <w:tab/>
      </w:r>
      <w:r w:rsidR="00DE0414">
        <w:rPr>
          <w:sz w:val="18"/>
          <w:szCs w:val="18"/>
        </w:rPr>
        <w:tab/>
      </w:r>
      <w:r w:rsidR="00DE0414">
        <w:rPr>
          <w:sz w:val="18"/>
          <w:szCs w:val="18"/>
        </w:rPr>
        <w:tab/>
      </w:r>
      <w:r w:rsidR="00DE0414">
        <w:rPr>
          <w:sz w:val="18"/>
          <w:szCs w:val="18"/>
        </w:rPr>
        <w:tab/>
      </w:r>
      <w:r w:rsidR="00DE0414">
        <w:rPr>
          <w:sz w:val="18"/>
          <w:szCs w:val="18"/>
        </w:rPr>
        <w:tab/>
      </w:r>
      <w:r w:rsidRPr="00DE0414">
        <w:rPr>
          <w:b/>
          <w:sz w:val="18"/>
          <w:szCs w:val="18"/>
        </w:rPr>
        <w:t>PER HR</w:t>
      </w:r>
    </w:p>
    <w:p w:rsidR="001C0C86" w:rsidRDefault="001C0C86" w:rsidP="00BE1563">
      <w:pPr>
        <w:rPr>
          <w:sz w:val="18"/>
          <w:szCs w:val="18"/>
        </w:rPr>
      </w:pPr>
    </w:p>
    <w:p w:rsidR="00BE1563" w:rsidRPr="006C6EA6" w:rsidRDefault="00BE1563" w:rsidP="00BE1563">
      <w:pPr>
        <w:rPr>
          <w:sz w:val="18"/>
          <w:szCs w:val="18"/>
        </w:rPr>
      </w:pPr>
      <w:r w:rsidRPr="006C6EA6">
        <w:rPr>
          <w:sz w:val="18"/>
          <w:szCs w:val="18"/>
        </w:rPr>
        <w:t>MONDAY</w:t>
      </w:r>
      <w:r w:rsidRPr="006C6EA6">
        <w:rPr>
          <w:sz w:val="18"/>
          <w:szCs w:val="18"/>
        </w:rPr>
        <w:tab/>
        <w:t>-</w:t>
      </w:r>
      <w:r w:rsidRPr="006C6EA6">
        <w:rPr>
          <w:sz w:val="18"/>
          <w:szCs w:val="18"/>
        </w:rPr>
        <w:tab/>
        <w:t>SATURDAY</w:t>
      </w:r>
      <w:r w:rsidRPr="006C6EA6">
        <w:rPr>
          <w:sz w:val="18"/>
          <w:szCs w:val="18"/>
        </w:rPr>
        <w:tab/>
      </w:r>
      <w:r w:rsidRPr="006C6EA6">
        <w:rPr>
          <w:sz w:val="18"/>
          <w:szCs w:val="18"/>
        </w:rPr>
        <w:tab/>
      </w:r>
      <w:r w:rsidRPr="006C6EA6">
        <w:rPr>
          <w:sz w:val="18"/>
          <w:szCs w:val="18"/>
        </w:rPr>
        <w:tab/>
      </w:r>
      <w:r w:rsidRPr="006C6EA6">
        <w:rPr>
          <w:sz w:val="18"/>
          <w:szCs w:val="18"/>
        </w:rPr>
        <w:tab/>
        <w:t xml:space="preserve">R 117.24 </w:t>
      </w:r>
    </w:p>
    <w:p w:rsidR="00BE1563" w:rsidRPr="006C6EA6" w:rsidRDefault="00BE1563" w:rsidP="00BE1563">
      <w:pPr>
        <w:rPr>
          <w:sz w:val="18"/>
          <w:szCs w:val="18"/>
        </w:rPr>
      </w:pPr>
      <w:r w:rsidRPr="006C6EA6">
        <w:rPr>
          <w:sz w:val="18"/>
          <w:szCs w:val="18"/>
        </w:rPr>
        <w:t>SUNDAY</w:t>
      </w:r>
      <w:r w:rsidRPr="006C6EA6">
        <w:rPr>
          <w:sz w:val="18"/>
          <w:szCs w:val="18"/>
        </w:rPr>
        <w:tab/>
        <w:t>-</w:t>
      </w:r>
      <w:r w:rsidRPr="006C6EA6">
        <w:rPr>
          <w:sz w:val="18"/>
          <w:szCs w:val="18"/>
        </w:rPr>
        <w:tab/>
        <w:t>PUBLIC HOLIDAYS</w:t>
      </w:r>
      <w:r w:rsidRPr="006C6EA6">
        <w:rPr>
          <w:sz w:val="18"/>
          <w:szCs w:val="18"/>
        </w:rPr>
        <w:tab/>
      </w:r>
      <w:r w:rsidRPr="006C6EA6">
        <w:rPr>
          <w:sz w:val="18"/>
          <w:szCs w:val="18"/>
        </w:rPr>
        <w:tab/>
      </w:r>
      <w:r w:rsidRPr="006C6EA6">
        <w:rPr>
          <w:sz w:val="18"/>
          <w:szCs w:val="18"/>
        </w:rPr>
        <w:tab/>
      </w:r>
      <w:r>
        <w:rPr>
          <w:sz w:val="18"/>
          <w:szCs w:val="18"/>
        </w:rPr>
        <w:tab/>
      </w:r>
      <w:r w:rsidRPr="006C6EA6">
        <w:rPr>
          <w:sz w:val="18"/>
          <w:szCs w:val="18"/>
        </w:rPr>
        <w:t>R 148.32</w:t>
      </w:r>
    </w:p>
    <w:p w:rsidR="00BE1563" w:rsidRPr="006C6EA6" w:rsidRDefault="00BE1563" w:rsidP="00BE1563">
      <w:pPr>
        <w:rPr>
          <w:sz w:val="18"/>
          <w:szCs w:val="18"/>
        </w:rPr>
      </w:pPr>
      <w:r w:rsidRPr="006C6EA6">
        <w:rPr>
          <w:sz w:val="18"/>
          <w:szCs w:val="18"/>
        </w:rPr>
        <w:t>NIGHT WORK ALLOWANCE</w:t>
      </w:r>
      <w:r w:rsidRPr="006C6EA6">
        <w:rPr>
          <w:sz w:val="18"/>
          <w:szCs w:val="18"/>
        </w:rPr>
        <w:tab/>
      </w:r>
      <w:r w:rsidRPr="006C6EA6">
        <w:rPr>
          <w:sz w:val="18"/>
          <w:szCs w:val="18"/>
        </w:rPr>
        <w:tab/>
      </w:r>
      <w:r w:rsidRPr="006C6EA6">
        <w:rPr>
          <w:sz w:val="18"/>
          <w:szCs w:val="18"/>
        </w:rPr>
        <w:tab/>
      </w:r>
      <w:r w:rsidRPr="006C6EA6">
        <w:rPr>
          <w:sz w:val="18"/>
          <w:szCs w:val="18"/>
        </w:rPr>
        <w:tab/>
      </w:r>
      <w:r w:rsidRPr="006C6EA6">
        <w:rPr>
          <w:sz w:val="18"/>
          <w:szCs w:val="18"/>
        </w:rPr>
        <w:tab/>
        <w:t>R 8.90</w:t>
      </w:r>
    </w:p>
    <w:p w:rsidR="00BE1563" w:rsidRPr="006C6EA6" w:rsidRDefault="00BE1563" w:rsidP="00BE1563">
      <w:pPr>
        <w:rPr>
          <w:sz w:val="18"/>
          <w:szCs w:val="18"/>
        </w:rPr>
      </w:pPr>
      <w:r w:rsidRPr="006C6EA6">
        <w:rPr>
          <w:sz w:val="18"/>
          <w:szCs w:val="18"/>
        </w:rPr>
        <w:t>LEVY PUBLIC HOLIDAY &amp; SUNDAY</w:t>
      </w:r>
      <w:r w:rsidRPr="006C6EA6">
        <w:rPr>
          <w:sz w:val="18"/>
          <w:szCs w:val="18"/>
        </w:rPr>
        <w:tab/>
      </w:r>
      <w:r w:rsidRPr="006C6EA6">
        <w:rPr>
          <w:sz w:val="18"/>
          <w:szCs w:val="18"/>
        </w:rPr>
        <w:tab/>
      </w:r>
      <w:r w:rsidRPr="006C6EA6">
        <w:rPr>
          <w:sz w:val="18"/>
          <w:szCs w:val="18"/>
        </w:rPr>
        <w:tab/>
      </w:r>
      <w:r w:rsidRPr="006C6EA6">
        <w:rPr>
          <w:sz w:val="18"/>
          <w:szCs w:val="18"/>
        </w:rPr>
        <w:tab/>
        <w:t>R 163.28</w:t>
      </w:r>
    </w:p>
    <w:p w:rsidR="00BE1563" w:rsidRPr="006C6EA6" w:rsidRDefault="00BE1563" w:rsidP="00BE1563">
      <w:pPr>
        <w:rPr>
          <w:sz w:val="18"/>
          <w:szCs w:val="18"/>
        </w:rPr>
      </w:pPr>
      <w:r w:rsidRPr="006C6EA6">
        <w:rPr>
          <w:sz w:val="18"/>
          <w:szCs w:val="18"/>
        </w:rPr>
        <w:t>DURING WORKING HOURS BEFORE 15H00</w:t>
      </w:r>
      <w:r w:rsidRPr="006C6EA6">
        <w:rPr>
          <w:sz w:val="18"/>
          <w:szCs w:val="18"/>
        </w:rPr>
        <w:tab/>
      </w:r>
      <w:r w:rsidRPr="006C6EA6">
        <w:rPr>
          <w:sz w:val="18"/>
          <w:szCs w:val="18"/>
        </w:rPr>
        <w:tab/>
      </w:r>
      <w:r w:rsidRPr="006C6EA6">
        <w:rPr>
          <w:sz w:val="18"/>
          <w:szCs w:val="18"/>
        </w:rPr>
        <w:tab/>
        <w:t>R 129.30</w:t>
      </w:r>
    </w:p>
    <w:p w:rsidR="00BE1563" w:rsidRPr="006C6EA6" w:rsidRDefault="00BE1563" w:rsidP="00BE1563">
      <w:pPr>
        <w:rPr>
          <w:sz w:val="18"/>
          <w:szCs w:val="18"/>
        </w:rPr>
      </w:pPr>
      <w:r w:rsidRPr="006C6EA6">
        <w:rPr>
          <w:sz w:val="18"/>
          <w:szCs w:val="18"/>
        </w:rPr>
        <w:t>DURI</w:t>
      </w:r>
      <w:r>
        <w:rPr>
          <w:sz w:val="18"/>
          <w:szCs w:val="18"/>
        </w:rPr>
        <w:t>NG WORKING HOURS AFTER 15H00</w:t>
      </w:r>
      <w:r>
        <w:rPr>
          <w:sz w:val="18"/>
          <w:szCs w:val="18"/>
        </w:rPr>
        <w:tab/>
      </w:r>
      <w:r>
        <w:rPr>
          <w:sz w:val="18"/>
          <w:szCs w:val="18"/>
        </w:rPr>
        <w:tab/>
      </w:r>
      <w:r>
        <w:rPr>
          <w:sz w:val="18"/>
          <w:szCs w:val="18"/>
        </w:rPr>
        <w:tab/>
      </w:r>
      <w:r w:rsidRPr="006C6EA6">
        <w:rPr>
          <w:sz w:val="18"/>
          <w:szCs w:val="18"/>
        </w:rPr>
        <w:t>R 168.28</w:t>
      </w:r>
    </w:p>
    <w:p w:rsidR="00BE1563" w:rsidRPr="006C6EA6" w:rsidRDefault="00BE1563" w:rsidP="00BE1563">
      <w:pPr>
        <w:rPr>
          <w:sz w:val="18"/>
          <w:szCs w:val="18"/>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6E3816" w:rsidRDefault="006E3816">
      <w:pPr>
        <w:rPr>
          <w:rFonts w:ascii="Arial Narrow" w:eastAsia="Times New Roman" w:hAnsi="Arial Narrow" w:cs="Arial"/>
          <w:sz w:val="24"/>
          <w:szCs w:val="24"/>
          <w:lang w:val="en-AU" w:eastAsia="en-GB"/>
        </w:rPr>
      </w:pPr>
    </w:p>
    <w:p w:rsidR="00C63985" w:rsidRDefault="00C63985" w:rsidP="007A1AD0">
      <w:pPr>
        <w:spacing w:after="0" w:line="240" w:lineRule="auto"/>
        <w:jc w:val="both"/>
        <w:rPr>
          <w:rFonts w:ascii="Arial Narrow" w:eastAsia="Times New Roman" w:hAnsi="Arial Narrow" w:cs="Arial"/>
          <w:sz w:val="24"/>
          <w:szCs w:val="24"/>
          <w:lang w:val="en-AU" w:eastAsia="en-GB"/>
        </w:rPr>
      </w:pPr>
    </w:p>
    <w:p w:rsidR="00C63985" w:rsidRDefault="00C63985" w:rsidP="00C63985">
      <w:pPr>
        <w:spacing w:after="0" w:line="240" w:lineRule="auto"/>
        <w:ind w:left="-2778"/>
        <w:jc w:val="both"/>
        <w:rPr>
          <w:rFonts w:ascii="Arial Narrow" w:eastAsia="Times New Roman" w:hAnsi="Arial Narrow" w:cs="Arial"/>
          <w:sz w:val="24"/>
          <w:szCs w:val="24"/>
          <w:lang w:val="en-AU" w:eastAsia="en-GB"/>
        </w:rPr>
      </w:pPr>
    </w:p>
    <w:p w:rsidR="008E238E" w:rsidRDefault="008E238E" w:rsidP="008E238E">
      <w:pPr>
        <w:pBdr>
          <w:top w:val="single" w:sz="4" w:space="1" w:color="auto" w:shadow="1"/>
          <w:left w:val="single" w:sz="4" w:space="4" w:color="auto" w:shadow="1"/>
          <w:bottom w:val="single" w:sz="4" w:space="31" w:color="auto" w:shadow="1"/>
          <w:right w:val="single" w:sz="4" w:space="4" w:color="auto" w:shadow="1"/>
        </w:pBdr>
        <w:spacing w:after="0" w:line="240" w:lineRule="auto"/>
        <w:jc w:val="center"/>
        <w:rPr>
          <w:rFonts w:ascii="Arial Narrow" w:eastAsia="Times New Roman" w:hAnsi="Arial Narrow" w:cs="Arial"/>
          <w:noProof/>
          <w:sz w:val="24"/>
          <w:szCs w:val="24"/>
          <w:lang w:eastAsia="en-ZA"/>
        </w:rPr>
      </w:pPr>
    </w:p>
    <w:p w:rsidR="008E238E" w:rsidRDefault="008E238E" w:rsidP="008E238E">
      <w:pPr>
        <w:pBdr>
          <w:top w:val="single" w:sz="4" w:space="1" w:color="auto" w:shadow="1"/>
          <w:left w:val="single" w:sz="4" w:space="4" w:color="auto" w:shadow="1"/>
          <w:bottom w:val="single" w:sz="4" w:space="31" w:color="auto" w:shadow="1"/>
          <w:right w:val="single" w:sz="4" w:space="4" w:color="auto" w:shadow="1"/>
        </w:pBdr>
        <w:spacing w:after="0" w:line="240" w:lineRule="auto"/>
        <w:jc w:val="center"/>
        <w:rPr>
          <w:rFonts w:ascii="Arial Narrow" w:eastAsia="Times New Roman" w:hAnsi="Arial Narrow" w:cs="Arial"/>
          <w:noProof/>
          <w:sz w:val="24"/>
          <w:szCs w:val="24"/>
          <w:lang w:eastAsia="en-ZA"/>
        </w:rPr>
      </w:pPr>
    </w:p>
    <w:p w:rsidR="008E238E" w:rsidRDefault="008E238E" w:rsidP="008E238E">
      <w:pPr>
        <w:pBdr>
          <w:top w:val="single" w:sz="4" w:space="1" w:color="auto" w:shadow="1"/>
          <w:left w:val="single" w:sz="4" w:space="4" w:color="auto" w:shadow="1"/>
          <w:bottom w:val="single" w:sz="4" w:space="31" w:color="auto" w:shadow="1"/>
          <w:right w:val="single" w:sz="4" w:space="4" w:color="auto" w:shadow="1"/>
        </w:pBdr>
        <w:spacing w:after="0" w:line="240" w:lineRule="auto"/>
        <w:jc w:val="center"/>
        <w:rPr>
          <w:rFonts w:ascii="Arial Narrow" w:eastAsia="Times New Roman" w:hAnsi="Arial Narrow" w:cs="Arial"/>
          <w:noProof/>
          <w:sz w:val="24"/>
          <w:szCs w:val="24"/>
          <w:lang w:eastAsia="en-ZA"/>
        </w:rPr>
      </w:pPr>
      <w:r w:rsidRPr="0032594A">
        <w:rPr>
          <w:noProof/>
          <w:lang w:eastAsia="en-ZA"/>
        </w:rPr>
        <w:drawing>
          <wp:inline distT="0" distB="0" distL="0" distR="0" wp14:anchorId="3A564DC9" wp14:editId="1BF2E75F">
            <wp:extent cx="5732145"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2145" cy="406400"/>
                    </a:xfrm>
                    <a:prstGeom prst="rect">
                      <a:avLst/>
                    </a:prstGeom>
                    <a:noFill/>
                    <a:ln>
                      <a:noFill/>
                    </a:ln>
                  </pic:spPr>
                </pic:pic>
              </a:graphicData>
            </a:graphic>
          </wp:inline>
        </w:drawing>
      </w:r>
    </w:p>
    <w:p w:rsidR="008E238E" w:rsidRPr="001F79CA" w:rsidRDefault="008E238E" w:rsidP="008E238E">
      <w:pPr>
        <w:pBdr>
          <w:top w:val="single" w:sz="4" w:space="1" w:color="auto" w:shadow="1"/>
          <w:left w:val="single" w:sz="4" w:space="4" w:color="auto" w:shadow="1"/>
          <w:bottom w:val="single" w:sz="4" w:space="31" w:color="auto" w:shadow="1"/>
          <w:right w:val="single" w:sz="4" w:space="4" w:color="auto" w:shadow="1"/>
        </w:pBdr>
        <w:spacing w:after="0" w:line="240" w:lineRule="auto"/>
        <w:jc w:val="center"/>
        <w:rPr>
          <w:rFonts w:ascii="Arial Narrow" w:eastAsia="Times New Roman" w:hAnsi="Arial Narrow" w:cs="Arial"/>
          <w:sz w:val="24"/>
          <w:szCs w:val="24"/>
          <w:lang w:val="en-AU" w:eastAsia="en-GB"/>
        </w:rPr>
      </w:pPr>
      <w:r w:rsidRPr="00A25D57">
        <w:rPr>
          <w:rFonts w:ascii="Cambria" w:eastAsia="Times New Roman" w:hAnsi="Cambria" w:cs="Verdana"/>
          <w:b/>
          <w:bCs/>
          <w:noProof/>
          <w:sz w:val="28"/>
          <w:szCs w:val="28"/>
          <w:lang w:eastAsia="en-ZA"/>
        </w:rPr>
        <w:drawing>
          <wp:inline distT="0" distB="0" distL="0" distR="0" wp14:anchorId="50A2E8B3" wp14:editId="14C5F5EB">
            <wp:extent cx="2731135" cy="19323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31135" cy="1932305"/>
                    </a:xfrm>
                    <a:prstGeom prst="rect">
                      <a:avLst/>
                    </a:prstGeom>
                    <a:noFill/>
                  </pic:spPr>
                </pic:pic>
              </a:graphicData>
            </a:graphic>
          </wp:inline>
        </w:drawing>
      </w:r>
    </w:p>
    <w:p w:rsidR="008E238E" w:rsidRPr="001F79CA" w:rsidRDefault="008E238E" w:rsidP="008E238E">
      <w:pPr>
        <w:pBdr>
          <w:top w:val="single" w:sz="4" w:space="1" w:color="auto" w:shadow="1"/>
          <w:left w:val="single" w:sz="4" w:space="4" w:color="auto" w:shadow="1"/>
          <w:bottom w:val="single" w:sz="4" w:space="31" w:color="auto" w:shadow="1"/>
          <w:right w:val="single" w:sz="4" w:space="4" w:color="auto" w:shadow="1"/>
        </w:pBdr>
        <w:spacing w:after="0" w:line="240" w:lineRule="auto"/>
        <w:jc w:val="both"/>
        <w:rPr>
          <w:rFonts w:ascii="Arial Narrow" w:eastAsia="Times New Roman" w:hAnsi="Arial Narrow" w:cs="Arial"/>
          <w:sz w:val="24"/>
          <w:szCs w:val="24"/>
          <w:lang w:val="en-AU" w:eastAsia="en-GB"/>
        </w:rPr>
      </w:pPr>
    </w:p>
    <w:p w:rsidR="008E238E" w:rsidRPr="004868C0" w:rsidRDefault="008E238E" w:rsidP="008E238E">
      <w:pPr>
        <w:pBdr>
          <w:top w:val="single" w:sz="4" w:space="1" w:color="auto" w:shadow="1"/>
          <w:left w:val="single" w:sz="4" w:space="4" w:color="auto" w:shadow="1"/>
          <w:bottom w:val="single" w:sz="4" w:space="31"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r>
        <w:rPr>
          <w:rFonts w:ascii="Arial Narrow" w:eastAsia="Times New Roman" w:hAnsi="Arial Narrow" w:cs="Arial"/>
          <w:b/>
          <w:sz w:val="40"/>
          <w:szCs w:val="24"/>
          <w:lang w:val="en-AU" w:eastAsia="en-GB"/>
        </w:rPr>
        <w:t xml:space="preserve">Enoch </w:t>
      </w:r>
      <w:proofErr w:type="spellStart"/>
      <w:r>
        <w:rPr>
          <w:rFonts w:ascii="Arial Narrow" w:eastAsia="Times New Roman" w:hAnsi="Arial Narrow" w:cs="Arial"/>
          <w:b/>
          <w:sz w:val="40"/>
          <w:szCs w:val="24"/>
          <w:lang w:val="en-AU" w:eastAsia="en-GB"/>
        </w:rPr>
        <w:t>Mgijima</w:t>
      </w:r>
      <w:proofErr w:type="spellEnd"/>
      <w:r>
        <w:rPr>
          <w:rFonts w:ascii="Arial Narrow" w:eastAsia="Times New Roman" w:hAnsi="Arial Narrow" w:cs="Arial"/>
          <w:b/>
          <w:sz w:val="40"/>
          <w:szCs w:val="24"/>
          <w:lang w:val="en-AU" w:eastAsia="en-GB"/>
        </w:rPr>
        <w:t xml:space="preserve"> </w:t>
      </w:r>
      <w:r w:rsidR="006367E8">
        <w:rPr>
          <w:rFonts w:ascii="Arial Narrow" w:eastAsia="Times New Roman" w:hAnsi="Arial Narrow" w:cs="Arial"/>
          <w:b/>
          <w:sz w:val="40"/>
          <w:szCs w:val="24"/>
          <w:lang w:val="en-AU" w:eastAsia="en-GB"/>
        </w:rPr>
        <w:t xml:space="preserve">Local </w:t>
      </w:r>
      <w:r w:rsidR="006367E8" w:rsidRPr="004868C0">
        <w:rPr>
          <w:rFonts w:ascii="Arial Narrow" w:eastAsia="Times New Roman" w:hAnsi="Arial Narrow" w:cs="Arial"/>
          <w:b/>
          <w:sz w:val="40"/>
          <w:szCs w:val="24"/>
          <w:lang w:val="en-AU" w:eastAsia="en-GB"/>
        </w:rPr>
        <w:t>Municipality</w:t>
      </w:r>
    </w:p>
    <w:p w:rsidR="008E238E" w:rsidRPr="008E238E" w:rsidRDefault="008E238E" w:rsidP="008E238E">
      <w:pPr>
        <w:pBdr>
          <w:top w:val="single" w:sz="4" w:space="1" w:color="auto" w:shadow="1"/>
          <w:left w:val="single" w:sz="4" w:space="4" w:color="auto" w:shadow="1"/>
          <w:bottom w:val="single" w:sz="4" w:space="31" w:color="auto" w:shadow="1"/>
          <w:right w:val="single" w:sz="4" w:space="4" w:color="auto" w:shadow="1"/>
        </w:pBdr>
        <w:spacing w:after="0" w:line="240" w:lineRule="auto"/>
        <w:jc w:val="center"/>
        <w:rPr>
          <w:rFonts w:ascii="Arial Narrow" w:eastAsia="Times New Roman" w:hAnsi="Arial Narrow" w:cs="Arial"/>
          <w:b/>
          <w:sz w:val="32"/>
          <w:szCs w:val="32"/>
          <w:lang w:val="en-AU" w:eastAsia="en-GB"/>
        </w:rPr>
      </w:pPr>
      <w:r w:rsidRPr="008E238E">
        <w:rPr>
          <w:rFonts w:ascii="Arial Narrow" w:eastAsia="Times New Roman" w:hAnsi="Arial Narrow" w:cs="Arial"/>
          <w:b/>
          <w:sz w:val="32"/>
          <w:szCs w:val="32"/>
          <w:lang w:val="en-AU" w:eastAsia="en-GB"/>
        </w:rPr>
        <w:t>BUDGET</w:t>
      </w:r>
    </w:p>
    <w:p w:rsidR="008E238E" w:rsidRPr="008E238E" w:rsidRDefault="006367E8" w:rsidP="008E238E">
      <w:pPr>
        <w:pBdr>
          <w:top w:val="single" w:sz="4" w:space="1" w:color="auto" w:shadow="1"/>
          <w:left w:val="single" w:sz="4" w:space="4" w:color="auto" w:shadow="1"/>
          <w:bottom w:val="single" w:sz="4" w:space="31" w:color="auto" w:shadow="1"/>
          <w:right w:val="single" w:sz="4" w:space="4" w:color="auto" w:shadow="1"/>
        </w:pBdr>
        <w:spacing w:after="0" w:line="240" w:lineRule="auto"/>
        <w:jc w:val="center"/>
        <w:rPr>
          <w:rFonts w:ascii="Arial Narrow" w:eastAsia="Times New Roman" w:hAnsi="Arial Narrow" w:cs="Arial"/>
          <w:b/>
          <w:sz w:val="32"/>
          <w:szCs w:val="32"/>
          <w:lang w:val="en-AU" w:eastAsia="en-GB"/>
        </w:rPr>
      </w:pPr>
      <w:r w:rsidRPr="008E238E">
        <w:rPr>
          <w:rFonts w:ascii="Arial Narrow" w:eastAsia="Times New Roman" w:hAnsi="Arial Narrow" w:cs="Arial"/>
          <w:b/>
          <w:sz w:val="32"/>
          <w:szCs w:val="32"/>
          <w:lang w:val="en-AU" w:eastAsia="en-GB"/>
        </w:rPr>
        <w:t>APPENDIX B</w:t>
      </w:r>
    </w:p>
    <w:p w:rsidR="008E238E" w:rsidRPr="008E238E" w:rsidRDefault="008E238E" w:rsidP="008E238E">
      <w:pPr>
        <w:pBdr>
          <w:top w:val="single" w:sz="4" w:space="1" w:color="auto" w:shadow="1"/>
          <w:left w:val="single" w:sz="4" w:space="4" w:color="auto" w:shadow="1"/>
          <w:bottom w:val="single" w:sz="4" w:space="31" w:color="auto" w:shadow="1"/>
          <w:right w:val="single" w:sz="4" w:space="4" w:color="auto" w:shadow="1"/>
        </w:pBdr>
        <w:spacing w:after="0" w:line="240" w:lineRule="auto"/>
        <w:jc w:val="center"/>
        <w:rPr>
          <w:rFonts w:ascii="Arial Narrow" w:eastAsia="Times New Roman" w:hAnsi="Arial Narrow" w:cs="Arial"/>
          <w:b/>
          <w:sz w:val="32"/>
          <w:szCs w:val="32"/>
          <w:lang w:val="en-AU" w:eastAsia="en-GB"/>
        </w:rPr>
      </w:pPr>
    </w:p>
    <w:p w:rsidR="008E238E" w:rsidRPr="008E238E" w:rsidRDefault="008E238E" w:rsidP="008E238E">
      <w:pPr>
        <w:pBdr>
          <w:top w:val="single" w:sz="4" w:space="1" w:color="auto" w:shadow="1"/>
          <w:left w:val="single" w:sz="4" w:space="4" w:color="auto" w:shadow="1"/>
          <w:bottom w:val="single" w:sz="4" w:space="31" w:color="auto" w:shadow="1"/>
          <w:right w:val="single" w:sz="4" w:space="4" w:color="auto" w:shadow="1"/>
        </w:pBdr>
        <w:spacing w:after="0" w:line="240" w:lineRule="auto"/>
        <w:jc w:val="center"/>
        <w:rPr>
          <w:rFonts w:ascii="Arial Narrow" w:eastAsia="Times New Roman" w:hAnsi="Arial Narrow" w:cs="Arial"/>
          <w:b/>
          <w:sz w:val="32"/>
          <w:szCs w:val="32"/>
          <w:lang w:val="en-AU" w:eastAsia="en-GB"/>
        </w:rPr>
      </w:pPr>
      <w:r w:rsidRPr="008E238E">
        <w:rPr>
          <w:rFonts w:ascii="Arial Narrow" w:eastAsia="Times New Roman" w:hAnsi="Arial Narrow" w:cs="Arial"/>
          <w:b/>
          <w:sz w:val="32"/>
          <w:szCs w:val="32"/>
          <w:lang w:val="en-AU" w:eastAsia="en-GB"/>
        </w:rPr>
        <w:t>REVIEWED AND ADDOPTED POLICIES</w:t>
      </w:r>
    </w:p>
    <w:p w:rsidR="008E238E" w:rsidRPr="004868C0" w:rsidRDefault="008E238E" w:rsidP="008E238E">
      <w:pPr>
        <w:pBdr>
          <w:top w:val="single" w:sz="4" w:space="1" w:color="auto" w:shadow="1"/>
          <w:left w:val="single" w:sz="4" w:space="4" w:color="auto" w:shadow="1"/>
          <w:bottom w:val="single" w:sz="4" w:space="31"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p>
    <w:p w:rsidR="008E238E" w:rsidRDefault="00190A11" w:rsidP="008E238E">
      <w:pPr>
        <w:pBdr>
          <w:top w:val="single" w:sz="4" w:space="1" w:color="auto" w:shadow="1"/>
          <w:left w:val="single" w:sz="4" w:space="4" w:color="auto" w:shadow="1"/>
          <w:bottom w:val="single" w:sz="4" w:space="31"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r>
        <w:rPr>
          <w:rFonts w:ascii="Arial Narrow" w:eastAsia="Times New Roman" w:hAnsi="Arial Narrow" w:cs="Arial"/>
          <w:b/>
          <w:sz w:val="40"/>
          <w:szCs w:val="24"/>
          <w:lang w:val="en-AU" w:eastAsia="en-GB"/>
        </w:rPr>
        <w:t>2020/21</w:t>
      </w:r>
    </w:p>
    <w:p w:rsidR="008E238E" w:rsidRDefault="008E238E" w:rsidP="008E238E">
      <w:pPr>
        <w:pBdr>
          <w:top w:val="single" w:sz="4" w:space="1" w:color="auto" w:shadow="1"/>
          <w:left w:val="single" w:sz="4" w:space="4" w:color="auto" w:shadow="1"/>
          <w:bottom w:val="single" w:sz="4" w:space="31"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p>
    <w:p w:rsidR="008E238E" w:rsidRDefault="008E238E" w:rsidP="008E238E">
      <w:pPr>
        <w:pBdr>
          <w:top w:val="single" w:sz="4" w:space="1" w:color="auto" w:shadow="1"/>
          <w:left w:val="single" w:sz="4" w:space="4" w:color="auto" w:shadow="1"/>
          <w:bottom w:val="single" w:sz="4" w:space="31"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p>
    <w:p w:rsidR="008E238E" w:rsidRDefault="008E238E" w:rsidP="008E238E">
      <w:pPr>
        <w:pBdr>
          <w:top w:val="single" w:sz="4" w:space="1" w:color="auto" w:shadow="1"/>
          <w:left w:val="single" w:sz="4" w:space="4" w:color="auto" w:shadow="1"/>
          <w:bottom w:val="single" w:sz="4" w:space="31"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p>
    <w:p w:rsidR="008E238E" w:rsidRDefault="008E238E" w:rsidP="008E238E">
      <w:pPr>
        <w:pBdr>
          <w:top w:val="single" w:sz="4" w:space="1" w:color="auto" w:shadow="1"/>
          <w:left w:val="single" w:sz="4" w:space="4" w:color="auto" w:shadow="1"/>
          <w:bottom w:val="single" w:sz="4" w:space="31"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p>
    <w:p w:rsidR="008E238E" w:rsidRDefault="008E238E" w:rsidP="008E238E">
      <w:pPr>
        <w:pBdr>
          <w:top w:val="single" w:sz="4" w:space="1" w:color="auto" w:shadow="1"/>
          <w:left w:val="single" w:sz="4" w:space="4" w:color="auto" w:shadow="1"/>
          <w:bottom w:val="single" w:sz="4" w:space="31"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p>
    <w:p w:rsidR="007A1AD0" w:rsidRDefault="007A1AD0" w:rsidP="008E238E">
      <w:pPr>
        <w:pBdr>
          <w:top w:val="single" w:sz="4" w:space="1" w:color="auto" w:shadow="1"/>
          <w:left w:val="single" w:sz="4" w:space="4" w:color="auto" w:shadow="1"/>
          <w:bottom w:val="single" w:sz="4" w:space="31"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p>
    <w:p w:rsidR="007A1AD0" w:rsidRDefault="007A1AD0" w:rsidP="008E238E">
      <w:pPr>
        <w:pBdr>
          <w:top w:val="single" w:sz="4" w:space="1" w:color="auto" w:shadow="1"/>
          <w:left w:val="single" w:sz="4" w:space="4" w:color="auto" w:shadow="1"/>
          <w:bottom w:val="single" w:sz="4" w:space="31"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p>
    <w:p w:rsidR="007A1AD0" w:rsidRDefault="007A1AD0" w:rsidP="008E238E">
      <w:pPr>
        <w:pBdr>
          <w:top w:val="single" w:sz="4" w:space="1" w:color="auto" w:shadow="1"/>
          <w:left w:val="single" w:sz="4" w:space="4" w:color="auto" w:shadow="1"/>
          <w:bottom w:val="single" w:sz="4" w:space="31"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p>
    <w:p w:rsidR="007A1AD0" w:rsidRDefault="007A1AD0" w:rsidP="008E238E">
      <w:pPr>
        <w:pBdr>
          <w:top w:val="single" w:sz="4" w:space="1" w:color="auto" w:shadow="1"/>
          <w:left w:val="single" w:sz="4" w:space="4" w:color="auto" w:shadow="1"/>
          <w:bottom w:val="single" w:sz="4" w:space="31"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p>
    <w:p w:rsidR="007A1AD0" w:rsidRPr="004868C0" w:rsidRDefault="007A1AD0" w:rsidP="008E238E">
      <w:pPr>
        <w:pBdr>
          <w:top w:val="single" w:sz="4" w:space="1" w:color="auto" w:shadow="1"/>
          <w:left w:val="single" w:sz="4" w:space="4" w:color="auto" w:shadow="1"/>
          <w:bottom w:val="single" w:sz="4" w:space="31" w:color="auto" w:shadow="1"/>
          <w:right w:val="single" w:sz="4" w:space="4" w:color="auto" w:shadow="1"/>
        </w:pBdr>
        <w:spacing w:after="0" w:line="240" w:lineRule="auto"/>
        <w:jc w:val="center"/>
        <w:rPr>
          <w:rFonts w:ascii="Arial Narrow" w:eastAsia="Times New Roman" w:hAnsi="Arial Narrow" w:cs="Arial"/>
          <w:b/>
          <w:sz w:val="40"/>
          <w:szCs w:val="24"/>
          <w:lang w:val="en-AU" w:eastAsia="en-GB"/>
        </w:rPr>
      </w:pPr>
    </w:p>
    <w:p w:rsidR="0058791A" w:rsidRDefault="0058791A" w:rsidP="001F79CA">
      <w:pPr>
        <w:jc w:val="both"/>
        <w:rPr>
          <w:rFonts w:ascii="Arial Narrow" w:hAnsi="Arial Narrow" w:cs="Tahoma"/>
          <w:b/>
          <w:sz w:val="32"/>
          <w:szCs w:val="32"/>
          <w:lang w:val="en-GB"/>
        </w:rPr>
      </w:pPr>
    </w:p>
    <w:p w:rsidR="0058791A" w:rsidRDefault="0058791A" w:rsidP="001F79CA">
      <w:pPr>
        <w:jc w:val="both"/>
        <w:rPr>
          <w:rFonts w:ascii="Arial Narrow" w:hAnsi="Arial Narrow" w:cs="Tahoma"/>
          <w:b/>
          <w:sz w:val="32"/>
          <w:szCs w:val="32"/>
          <w:lang w:val="en-GB"/>
        </w:rPr>
      </w:pPr>
    </w:p>
    <w:p w:rsidR="007A1AD0" w:rsidRDefault="007A1AD0" w:rsidP="00190A11">
      <w:pPr>
        <w:spacing w:line="278" w:lineRule="exact"/>
        <w:rPr>
          <w:rFonts w:ascii="Times New Roman" w:eastAsia="Times New Roman" w:hAnsi="Times New Roman"/>
          <w:sz w:val="24"/>
        </w:rPr>
      </w:pPr>
    </w:p>
    <w:p w:rsidR="00190A11" w:rsidRDefault="00190A11" w:rsidP="00190A11">
      <w:pPr>
        <w:spacing w:line="0" w:lineRule="atLeast"/>
        <w:ind w:left="1720"/>
        <w:rPr>
          <w:rFonts w:ascii="Arial" w:eastAsia="Arial" w:hAnsi="Arial"/>
          <w:b/>
          <w:sz w:val="36"/>
        </w:rPr>
      </w:pPr>
      <w:r>
        <w:rPr>
          <w:rFonts w:ascii="Arial" w:eastAsia="Arial" w:hAnsi="Arial"/>
          <w:b/>
          <w:sz w:val="36"/>
        </w:rPr>
        <w:t>ENOCH MGIJIMA MUNICIPALITY</w:t>
      </w: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7A1AD0" w:rsidP="00190A11">
      <w:pPr>
        <w:spacing w:line="200" w:lineRule="exact"/>
        <w:rPr>
          <w:rFonts w:ascii="Times New Roman" w:eastAsia="Times New Roman" w:hAnsi="Times New Roman"/>
          <w:sz w:val="24"/>
        </w:rPr>
      </w:pPr>
      <w:r>
        <w:rPr>
          <w:rFonts w:ascii="Arial" w:eastAsia="Arial" w:hAnsi="Arial"/>
          <w:b/>
          <w:noProof/>
          <w:sz w:val="36"/>
          <w:lang w:eastAsia="en-ZA"/>
        </w:rPr>
        <w:drawing>
          <wp:anchor distT="0" distB="0" distL="114300" distR="114300" simplePos="0" relativeHeight="251692032" behindDoc="1" locked="0" layoutInCell="0" allowOverlap="1">
            <wp:simplePos x="0" y="0"/>
            <wp:positionH relativeFrom="margin">
              <wp:posOffset>976630</wp:posOffset>
            </wp:positionH>
            <wp:positionV relativeFrom="paragraph">
              <wp:posOffset>8002</wp:posOffset>
            </wp:positionV>
            <wp:extent cx="3685712" cy="2023872"/>
            <wp:effectExtent l="0" t="0" r="0" b="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12409" cy="2038532"/>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7A1AD0" w:rsidRPr="00173659" w:rsidRDefault="007A1AD0" w:rsidP="007A1AD0">
      <w:pPr>
        <w:spacing w:line="0" w:lineRule="atLeast"/>
        <w:jc w:val="center"/>
        <w:rPr>
          <w:rFonts w:ascii="Arial" w:eastAsia="Arial" w:hAnsi="Arial"/>
          <w:b/>
          <w:sz w:val="40"/>
          <w:szCs w:val="40"/>
        </w:rPr>
      </w:pPr>
      <w:r w:rsidRPr="00173659">
        <w:rPr>
          <w:rFonts w:ascii="Arial" w:eastAsia="Arial" w:hAnsi="Arial"/>
          <w:b/>
          <w:sz w:val="40"/>
          <w:szCs w:val="40"/>
        </w:rPr>
        <w:t>CREDIT CONTROL POLICY</w:t>
      </w:r>
    </w:p>
    <w:p w:rsidR="007A1AD0" w:rsidRDefault="007A1AD0" w:rsidP="007A1AD0">
      <w:pPr>
        <w:spacing w:line="0" w:lineRule="atLeast"/>
        <w:jc w:val="center"/>
        <w:rPr>
          <w:rFonts w:ascii="Arial" w:eastAsia="Arial" w:hAnsi="Arial"/>
          <w:b/>
          <w:sz w:val="27"/>
        </w:rPr>
      </w:pPr>
      <w:r>
        <w:rPr>
          <w:rFonts w:ascii="Arial" w:eastAsia="Arial" w:hAnsi="Arial"/>
          <w:b/>
          <w:sz w:val="27"/>
        </w:rPr>
        <w:t>CONSOLIDATED</w:t>
      </w:r>
    </w:p>
    <w:p w:rsidR="007A1AD0" w:rsidRDefault="007A1AD0" w:rsidP="007A1AD0">
      <w:pPr>
        <w:spacing w:line="0" w:lineRule="atLeast"/>
        <w:jc w:val="center"/>
        <w:rPr>
          <w:rFonts w:ascii="Arial" w:eastAsia="Arial" w:hAnsi="Arial"/>
          <w:b/>
          <w:sz w:val="27"/>
        </w:rPr>
      </w:pPr>
      <w:r>
        <w:rPr>
          <w:rFonts w:ascii="Arial" w:eastAsia="Arial" w:hAnsi="Arial"/>
          <w:b/>
          <w:sz w:val="27"/>
        </w:rPr>
        <w:t>WITH</w:t>
      </w:r>
    </w:p>
    <w:p w:rsidR="007A1AD0" w:rsidRPr="00173659" w:rsidRDefault="007A1AD0" w:rsidP="007A1AD0">
      <w:pPr>
        <w:spacing w:line="0" w:lineRule="atLeast"/>
        <w:jc w:val="center"/>
        <w:rPr>
          <w:rFonts w:ascii="Arial" w:eastAsia="Arial" w:hAnsi="Arial"/>
          <w:b/>
          <w:sz w:val="40"/>
          <w:szCs w:val="40"/>
        </w:rPr>
      </w:pPr>
      <w:r w:rsidRPr="00173659">
        <w:rPr>
          <w:rFonts w:ascii="Arial" w:eastAsia="Arial" w:hAnsi="Arial"/>
          <w:b/>
          <w:sz w:val="40"/>
          <w:szCs w:val="40"/>
        </w:rPr>
        <w:t>ARRANGEMENT   POLICY</w:t>
      </w:r>
    </w:p>
    <w:p w:rsidR="007A1AD0" w:rsidRDefault="007A1AD0" w:rsidP="007A1AD0">
      <w:pPr>
        <w:spacing w:line="200" w:lineRule="exact"/>
        <w:jc w:val="center"/>
        <w:rPr>
          <w:rFonts w:ascii="Times New Roman" w:eastAsia="Times New Roman" w:hAnsi="Times New Roman"/>
          <w:sz w:val="24"/>
        </w:rPr>
      </w:pPr>
      <w:r>
        <w:rPr>
          <w:rFonts w:ascii="Arial" w:eastAsia="Arial" w:hAnsi="Arial"/>
          <w:b/>
          <w:noProof/>
          <w:sz w:val="28"/>
          <w:lang w:eastAsia="en-ZA"/>
        </w:rPr>
        <w:drawing>
          <wp:anchor distT="0" distB="0" distL="114300" distR="114300" simplePos="0" relativeHeight="251759616" behindDoc="1" locked="0" layoutInCell="0" allowOverlap="1" wp14:anchorId="225EA5B4" wp14:editId="2407B552">
            <wp:simplePos x="0" y="0"/>
            <wp:positionH relativeFrom="column">
              <wp:posOffset>-17145</wp:posOffset>
            </wp:positionH>
            <wp:positionV relativeFrom="paragraph">
              <wp:posOffset>2103120</wp:posOffset>
            </wp:positionV>
            <wp:extent cx="5768975" cy="63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7A1AD0" w:rsidRDefault="007A1AD0" w:rsidP="007A1AD0">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200" w:lineRule="exact"/>
        <w:rPr>
          <w:rFonts w:ascii="Times New Roman" w:eastAsia="Times New Roman" w:hAnsi="Times New Roman"/>
          <w:sz w:val="24"/>
        </w:rPr>
      </w:pPr>
    </w:p>
    <w:p w:rsidR="00190A11" w:rsidRDefault="00190A11" w:rsidP="00190A11">
      <w:pPr>
        <w:spacing w:line="0" w:lineRule="atLeast"/>
        <w:rPr>
          <w:rFonts w:ascii="Cambria" w:eastAsia="Cambria" w:hAnsi="Cambria"/>
          <w:b/>
          <w:color w:val="365F91"/>
          <w:sz w:val="28"/>
        </w:rPr>
      </w:pPr>
      <w:bookmarkStart w:id="8" w:name="page2"/>
      <w:bookmarkEnd w:id="8"/>
      <w:r>
        <w:rPr>
          <w:rFonts w:ascii="Cambria" w:eastAsia="Cambria" w:hAnsi="Cambria"/>
          <w:b/>
          <w:color w:val="365F91"/>
          <w:sz w:val="28"/>
        </w:rPr>
        <w:t>Contents</w:t>
      </w:r>
    </w:p>
    <w:p w:rsidR="00190A11" w:rsidRDefault="00190A11" w:rsidP="00190A11">
      <w:pPr>
        <w:spacing w:line="4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0"/>
        <w:gridCol w:w="380"/>
        <w:gridCol w:w="8200"/>
        <w:gridCol w:w="240"/>
      </w:tblGrid>
      <w:tr w:rsidR="00190A11" w:rsidTr="00190A11">
        <w:trPr>
          <w:trHeight w:val="269"/>
        </w:trPr>
        <w:tc>
          <w:tcPr>
            <w:tcW w:w="200" w:type="dxa"/>
            <w:shd w:val="clear" w:color="auto" w:fill="auto"/>
            <w:vAlign w:val="bottom"/>
          </w:tcPr>
          <w:p w:rsidR="00190A11" w:rsidRDefault="00C548B4" w:rsidP="00190A11">
            <w:pPr>
              <w:spacing w:line="252" w:lineRule="exact"/>
              <w:rPr>
                <w:rFonts w:ascii="Arial" w:eastAsia="Arial" w:hAnsi="Arial"/>
                <w:w w:val="97"/>
              </w:rPr>
            </w:pPr>
            <w:hyperlink w:anchor="page13" w:history="1">
              <w:r w:rsidR="00190A11">
                <w:rPr>
                  <w:rFonts w:ascii="Arial" w:eastAsia="Arial" w:hAnsi="Arial"/>
                  <w:w w:val="97"/>
                </w:rPr>
                <w:t>1.</w:t>
              </w:r>
            </w:hyperlink>
          </w:p>
        </w:tc>
        <w:tc>
          <w:tcPr>
            <w:tcW w:w="8580" w:type="dxa"/>
            <w:gridSpan w:val="2"/>
            <w:shd w:val="clear" w:color="auto" w:fill="auto"/>
            <w:vAlign w:val="bottom"/>
          </w:tcPr>
          <w:p w:rsidR="00190A11" w:rsidRDefault="00C548B4" w:rsidP="00190A11">
            <w:pPr>
              <w:spacing w:line="267" w:lineRule="exact"/>
              <w:jc w:val="right"/>
            </w:pPr>
            <w:hyperlink w:anchor="page13" w:history="1">
              <w:proofErr w:type="gramStart"/>
              <w:r w:rsidR="00190A11">
                <w:rPr>
                  <w:rFonts w:ascii="Arial" w:eastAsia="Arial" w:hAnsi="Arial"/>
                </w:rPr>
                <w:t xml:space="preserve">PREAMBLE </w:t>
              </w:r>
              <w:r w:rsidR="00190A11">
                <w:t>.................................................................................................................................</w:t>
              </w:r>
              <w:proofErr w:type="gramEnd"/>
            </w:hyperlink>
          </w:p>
        </w:tc>
        <w:tc>
          <w:tcPr>
            <w:tcW w:w="240" w:type="dxa"/>
            <w:shd w:val="clear" w:color="auto" w:fill="auto"/>
            <w:vAlign w:val="bottom"/>
          </w:tcPr>
          <w:p w:rsidR="00190A11" w:rsidRDefault="00C548B4" w:rsidP="00190A11">
            <w:pPr>
              <w:spacing w:line="267" w:lineRule="exact"/>
              <w:jc w:val="right"/>
              <w:rPr>
                <w:w w:val="98"/>
              </w:rPr>
            </w:pPr>
            <w:hyperlink w:anchor="page13" w:history="1">
              <w:r w:rsidR="00190A11">
                <w:rPr>
                  <w:w w:val="98"/>
                </w:rPr>
                <w:t>12</w:t>
              </w:r>
            </w:hyperlink>
          </w:p>
        </w:tc>
      </w:tr>
      <w:tr w:rsidR="00190A11" w:rsidTr="00190A11">
        <w:trPr>
          <w:trHeight w:val="410"/>
        </w:trPr>
        <w:tc>
          <w:tcPr>
            <w:tcW w:w="200" w:type="dxa"/>
            <w:shd w:val="clear" w:color="auto" w:fill="auto"/>
            <w:vAlign w:val="bottom"/>
          </w:tcPr>
          <w:p w:rsidR="00190A11" w:rsidRDefault="00C548B4" w:rsidP="00190A11">
            <w:pPr>
              <w:spacing w:line="252" w:lineRule="exact"/>
              <w:rPr>
                <w:rFonts w:ascii="Arial" w:eastAsia="Arial" w:hAnsi="Arial"/>
                <w:w w:val="97"/>
              </w:rPr>
            </w:pPr>
            <w:hyperlink w:anchor="page14" w:history="1">
              <w:r w:rsidR="00190A11">
                <w:rPr>
                  <w:rFonts w:ascii="Arial" w:eastAsia="Arial" w:hAnsi="Arial"/>
                  <w:w w:val="97"/>
                </w:rPr>
                <w:t>2.</w:t>
              </w:r>
            </w:hyperlink>
          </w:p>
        </w:tc>
        <w:tc>
          <w:tcPr>
            <w:tcW w:w="8580" w:type="dxa"/>
            <w:gridSpan w:val="2"/>
            <w:shd w:val="clear" w:color="auto" w:fill="auto"/>
            <w:vAlign w:val="bottom"/>
          </w:tcPr>
          <w:p w:rsidR="00190A11" w:rsidRDefault="00C548B4" w:rsidP="00190A11">
            <w:pPr>
              <w:spacing w:line="267" w:lineRule="exact"/>
              <w:jc w:val="right"/>
            </w:pPr>
            <w:hyperlink w:anchor="page14" w:history="1">
              <w:r w:rsidR="00190A11">
                <w:rPr>
                  <w:rFonts w:ascii="Arial" w:eastAsia="Arial" w:hAnsi="Arial"/>
                </w:rPr>
                <w:t xml:space="preserve">SCOPE OF </w:t>
              </w:r>
              <w:proofErr w:type="gramStart"/>
              <w:r w:rsidR="00190A11">
                <w:rPr>
                  <w:rFonts w:ascii="Arial" w:eastAsia="Arial" w:hAnsi="Arial"/>
                </w:rPr>
                <w:t xml:space="preserve">APPLICABILITY </w:t>
              </w:r>
              <w:r w:rsidR="00190A11">
                <w:t>....................................................................................................</w:t>
              </w:r>
              <w:proofErr w:type="gramEnd"/>
            </w:hyperlink>
          </w:p>
        </w:tc>
        <w:tc>
          <w:tcPr>
            <w:tcW w:w="240" w:type="dxa"/>
            <w:shd w:val="clear" w:color="auto" w:fill="auto"/>
            <w:vAlign w:val="bottom"/>
          </w:tcPr>
          <w:p w:rsidR="00190A11" w:rsidRDefault="00C548B4" w:rsidP="00190A11">
            <w:pPr>
              <w:spacing w:line="267" w:lineRule="exact"/>
              <w:jc w:val="right"/>
              <w:rPr>
                <w:w w:val="98"/>
              </w:rPr>
            </w:pPr>
            <w:hyperlink w:anchor="page14" w:history="1">
              <w:r w:rsidR="00190A11">
                <w:rPr>
                  <w:w w:val="98"/>
                </w:rPr>
                <w:t>13</w:t>
              </w:r>
            </w:hyperlink>
          </w:p>
        </w:tc>
      </w:tr>
      <w:tr w:rsidR="00190A11" w:rsidTr="00190A11">
        <w:trPr>
          <w:trHeight w:val="408"/>
        </w:trPr>
        <w:tc>
          <w:tcPr>
            <w:tcW w:w="200" w:type="dxa"/>
            <w:shd w:val="clear" w:color="auto" w:fill="auto"/>
            <w:vAlign w:val="bottom"/>
          </w:tcPr>
          <w:p w:rsidR="00190A11" w:rsidRDefault="00C548B4" w:rsidP="00190A11">
            <w:pPr>
              <w:spacing w:line="252" w:lineRule="exact"/>
              <w:rPr>
                <w:rFonts w:ascii="Arial" w:eastAsia="Arial" w:hAnsi="Arial"/>
                <w:w w:val="97"/>
              </w:rPr>
            </w:pPr>
            <w:hyperlink w:anchor="page14" w:history="1">
              <w:r w:rsidR="00190A11">
                <w:rPr>
                  <w:rFonts w:ascii="Arial" w:eastAsia="Arial" w:hAnsi="Arial"/>
                  <w:w w:val="97"/>
                </w:rPr>
                <w:t>3.</w:t>
              </w:r>
            </w:hyperlink>
          </w:p>
        </w:tc>
        <w:tc>
          <w:tcPr>
            <w:tcW w:w="8580" w:type="dxa"/>
            <w:gridSpan w:val="2"/>
            <w:shd w:val="clear" w:color="auto" w:fill="auto"/>
            <w:vAlign w:val="bottom"/>
          </w:tcPr>
          <w:p w:rsidR="00190A11" w:rsidRDefault="00C548B4" w:rsidP="00190A11">
            <w:pPr>
              <w:spacing w:line="267" w:lineRule="exact"/>
              <w:jc w:val="right"/>
            </w:pPr>
            <w:hyperlink w:anchor="page14" w:history="1">
              <w:r w:rsidR="00190A11">
                <w:rPr>
                  <w:rFonts w:ascii="Arial" w:eastAsia="Arial" w:hAnsi="Arial"/>
                </w:rPr>
                <w:t xml:space="preserve">PRINCIPLES AND </w:t>
              </w:r>
              <w:proofErr w:type="gramStart"/>
              <w:r w:rsidR="00190A11">
                <w:rPr>
                  <w:rFonts w:ascii="Arial" w:eastAsia="Arial" w:hAnsi="Arial"/>
                </w:rPr>
                <w:t xml:space="preserve">VALUES </w:t>
              </w:r>
              <w:r w:rsidR="00190A11">
                <w:t>....................................................................................................</w:t>
              </w:r>
              <w:proofErr w:type="gramEnd"/>
            </w:hyperlink>
          </w:p>
        </w:tc>
        <w:tc>
          <w:tcPr>
            <w:tcW w:w="240" w:type="dxa"/>
            <w:shd w:val="clear" w:color="auto" w:fill="auto"/>
            <w:vAlign w:val="bottom"/>
          </w:tcPr>
          <w:p w:rsidR="00190A11" w:rsidRDefault="00C548B4" w:rsidP="00190A11">
            <w:pPr>
              <w:spacing w:line="267" w:lineRule="exact"/>
              <w:jc w:val="right"/>
              <w:rPr>
                <w:w w:val="98"/>
              </w:rPr>
            </w:pPr>
            <w:hyperlink w:anchor="page14" w:history="1">
              <w:r w:rsidR="00190A11">
                <w:rPr>
                  <w:w w:val="98"/>
                </w:rPr>
                <w:t>13</w:t>
              </w:r>
            </w:hyperlink>
          </w:p>
        </w:tc>
      </w:tr>
      <w:tr w:rsidR="00190A11" w:rsidTr="00190A11">
        <w:trPr>
          <w:trHeight w:val="408"/>
        </w:trPr>
        <w:tc>
          <w:tcPr>
            <w:tcW w:w="200" w:type="dxa"/>
            <w:shd w:val="clear" w:color="auto" w:fill="auto"/>
            <w:vAlign w:val="bottom"/>
          </w:tcPr>
          <w:p w:rsidR="00190A11" w:rsidRDefault="00C548B4" w:rsidP="00190A11">
            <w:pPr>
              <w:spacing w:line="252" w:lineRule="exact"/>
              <w:rPr>
                <w:rFonts w:ascii="Arial" w:eastAsia="Arial" w:hAnsi="Arial"/>
                <w:w w:val="97"/>
              </w:rPr>
            </w:pPr>
            <w:hyperlink w:anchor="page15" w:history="1">
              <w:r w:rsidR="00190A11">
                <w:rPr>
                  <w:rFonts w:ascii="Arial" w:eastAsia="Arial" w:hAnsi="Arial"/>
                  <w:w w:val="97"/>
                </w:rPr>
                <w:t>4.</w:t>
              </w:r>
            </w:hyperlink>
          </w:p>
        </w:tc>
        <w:tc>
          <w:tcPr>
            <w:tcW w:w="8580" w:type="dxa"/>
            <w:gridSpan w:val="2"/>
            <w:shd w:val="clear" w:color="auto" w:fill="auto"/>
            <w:vAlign w:val="bottom"/>
          </w:tcPr>
          <w:p w:rsidR="00190A11" w:rsidRDefault="00C548B4" w:rsidP="00190A11">
            <w:pPr>
              <w:spacing w:line="267" w:lineRule="exact"/>
              <w:jc w:val="right"/>
            </w:pPr>
            <w:hyperlink w:anchor="page15" w:history="1">
              <w:r w:rsidR="00190A11">
                <w:rPr>
                  <w:rFonts w:ascii="Arial" w:eastAsia="Arial" w:hAnsi="Arial"/>
                </w:rPr>
                <w:t xml:space="preserve">DUTIES AND </w:t>
              </w:r>
              <w:proofErr w:type="gramStart"/>
              <w:r w:rsidR="00190A11">
                <w:rPr>
                  <w:rFonts w:ascii="Arial" w:eastAsia="Arial" w:hAnsi="Arial"/>
                </w:rPr>
                <w:t xml:space="preserve">FUNCTIONS </w:t>
              </w:r>
              <w:r w:rsidR="00190A11">
                <w:t>......................................................................................................</w:t>
              </w:r>
              <w:proofErr w:type="gramEnd"/>
            </w:hyperlink>
          </w:p>
        </w:tc>
        <w:tc>
          <w:tcPr>
            <w:tcW w:w="240" w:type="dxa"/>
            <w:shd w:val="clear" w:color="auto" w:fill="auto"/>
            <w:vAlign w:val="bottom"/>
          </w:tcPr>
          <w:p w:rsidR="00190A11" w:rsidRDefault="00C548B4" w:rsidP="00190A11">
            <w:pPr>
              <w:spacing w:line="267" w:lineRule="exact"/>
              <w:jc w:val="right"/>
              <w:rPr>
                <w:w w:val="98"/>
              </w:rPr>
            </w:pPr>
            <w:hyperlink w:anchor="page15" w:history="1">
              <w:r w:rsidR="00190A11">
                <w:rPr>
                  <w:w w:val="98"/>
                </w:rPr>
                <w:t>14</w:t>
              </w:r>
            </w:hyperlink>
          </w:p>
        </w:tc>
      </w:tr>
      <w:tr w:rsidR="00190A11" w:rsidTr="00190A11">
        <w:trPr>
          <w:trHeight w:val="410"/>
        </w:trPr>
        <w:tc>
          <w:tcPr>
            <w:tcW w:w="200" w:type="dxa"/>
            <w:shd w:val="clear" w:color="auto" w:fill="auto"/>
            <w:vAlign w:val="bottom"/>
          </w:tcPr>
          <w:p w:rsidR="00190A11" w:rsidRDefault="00190A11" w:rsidP="00190A11">
            <w:pPr>
              <w:spacing w:line="0" w:lineRule="atLeast"/>
              <w:rPr>
                <w:rFonts w:ascii="Times New Roman" w:eastAsia="Times New Roman" w:hAnsi="Times New Roman"/>
                <w:sz w:val="24"/>
              </w:rPr>
            </w:pPr>
          </w:p>
        </w:tc>
        <w:tc>
          <w:tcPr>
            <w:tcW w:w="380" w:type="dxa"/>
            <w:shd w:val="clear" w:color="auto" w:fill="auto"/>
            <w:vAlign w:val="bottom"/>
          </w:tcPr>
          <w:p w:rsidR="00190A11" w:rsidRDefault="00C548B4" w:rsidP="00190A11">
            <w:pPr>
              <w:spacing w:line="252" w:lineRule="exact"/>
              <w:ind w:left="20"/>
              <w:rPr>
                <w:rFonts w:ascii="Arial" w:eastAsia="Arial" w:hAnsi="Arial"/>
                <w:w w:val="92"/>
              </w:rPr>
            </w:pPr>
            <w:hyperlink w:anchor="page16" w:history="1">
              <w:r w:rsidR="00190A11">
                <w:rPr>
                  <w:rFonts w:ascii="Arial" w:eastAsia="Arial" w:hAnsi="Arial"/>
                  <w:w w:val="92"/>
                </w:rPr>
                <w:t>4.1.</w:t>
              </w:r>
            </w:hyperlink>
          </w:p>
        </w:tc>
        <w:tc>
          <w:tcPr>
            <w:tcW w:w="8200" w:type="dxa"/>
            <w:shd w:val="clear" w:color="auto" w:fill="auto"/>
            <w:vAlign w:val="bottom"/>
          </w:tcPr>
          <w:p w:rsidR="00190A11" w:rsidRDefault="00C548B4" w:rsidP="00190A11">
            <w:pPr>
              <w:spacing w:line="267" w:lineRule="exact"/>
              <w:jc w:val="right"/>
            </w:pPr>
            <w:hyperlink w:anchor="page16" w:history="1">
              <w:r w:rsidR="00190A11">
                <w:rPr>
                  <w:rFonts w:ascii="Arial" w:eastAsia="Arial" w:hAnsi="Arial"/>
                </w:rPr>
                <w:t xml:space="preserve">Duties and Functions of </w:t>
              </w:r>
              <w:proofErr w:type="gramStart"/>
              <w:r w:rsidR="00190A11">
                <w:rPr>
                  <w:rFonts w:ascii="Arial" w:eastAsia="Arial" w:hAnsi="Arial"/>
                </w:rPr>
                <w:t xml:space="preserve">Council </w:t>
              </w:r>
              <w:r w:rsidR="00190A11">
                <w:t>......................................................................................</w:t>
              </w:r>
              <w:proofErr w:type="gramEnd"/>
            </w:hyperlink>
          </w:p>
        </w:tc>
        <w:tc>
          <w:tcPr>
            <w:tcW w:w="240" w:type="dxa"/>
            <w:shd w:val="clear" w:color="auto" w:fill="auto"/>
            <w:vAlign w:val="bottom"/>
          </w:tcPr>
          <w:p w:rsidR="00190A11" w:rsidRDefault="00C548B4" w:rsidP="00190A11">
            <w:pPr>
              <w:spacing w:line="267" w:lineRule="exact"/>
              <w:jc w:val="right"/>
              <w:rPr>
                <w:w w:val="98"/>
              </w:rPr>
            </w:pPr>
            <w:hyperlink w:anchor="page16" w:history="1">
              <w:r w:rsidR="00190A11">
                <w:rPr>
                  <w:w w:val="98"/>
                </w:rPr>
                <w:t>15</w:t>
              </w:r>
            </w:hyperlink>
          </w:p>
        </w:tc>
      </w:tr>
      <w:tr w:rsidR="00190A11" w:rsidTr="00190A11">
        <w:trPr>
          <w:trHeight w:val="408"/>
        </w:trPr>
        <w:tc>
          <w:tcPr>
            <w:tcW w:w="200" w:type="dxa"/>
            <w:shd w:val="clear" w:color="auto" w:fill="auto"/>
            <w:vAlign w:val="bottom"/>
          </w:tcPr>
          <w:p w:rsidR="00190A11" w:rsidRDefault="00190A11" w:rsidP="00190A11">
            <w:pPr>
              <w:spacing w:line="0" w:lineRule="atLeast"/>
              <w:rPr>
                <w:rFonts w:ascii="Times New Roman" w:eastAsia="Times New Roman" w:hAnsi="Times New Roman"/>
                <w:sz w:val="24"/>
              </w:rPr>
            </w:pPr>
          </w:p>
        </w:tc>
        <w:tc>
          <w:tcPr>
            <w:tcW w:w="380" w:type="dxa"/>
            <w:shd w:val="clear" w:color="auto" w:fill="auto"/>
            <w:vAlign w:val="bottom"/>
          </w:tcPr>
          <w:p w:rsidR="00190A11" w:rsidRDefault="00C548B4" w:rsidP="00190A11">
            <w:pPr>
              <w:spacing w:line="252" w:lineRule="exact"/>
              <w:ind w:left="20"/>
              <w:rPr>
                <w:rFonts w:ascii="Arial" w:eastAsia="Arial" w:hAnsi="Arial"/>
              </w:rPr>
            </w:pPr>
            <w:hyperlink w:anchor="page17" w:history="1">
              <w:r w:rsidR="00190A11">
                <w:rPr>
                  <w:rFonts w:ascii="Arial" w:eastAsia="Arial" w:hAnsi="Arial"/>
                </w:rPr>
                <w:t>4.2</w:t>
              </w:r>
            </w:hyperlink>
          </w:p>
        </w:tc>
        <w:tc>
          <w:tcPr>
            <w:tcW w:w="8200" w:type="dxa"/>
            <w:shd w:val="clear" w:color="auto" w:fill="auto"/>
            <w:vAlign w:val="bottom"/>
          </w:tcPr>
          <w:p w:rsidR="00190A11" w:rsidRDefault="00C548B4" w:rsidP="00190A11">
            <w:pPr>
              <w:spacing w:line="267" w:lineRule="exact"/>
              <w:jc w:val="right"/>
            </w:pPr>
            <w:hyperlink w:anchor="page17" w:history="1">
              <w:r w:rsidR="00190A11">
                <w:rPr>
                  <w:rFonts w:ascii="Arial" w:eastAsia="Arial" w:hAnsi="Arial"/>
                </w:rPr>
                <w:t xml:space="preserve">Duties and functions of Executive </w:t>
              </w:r>
              <w:proofErr w:type="gramStart"/>
              <w:r w:rsidR="00190A11">
                <w:rPr>
                  <w:rFonts w:ascii="Arial" w:eastAsia="Arial" w:hAnsi="Arial"/>
                </w:rPr>
                <w:t xml:space="preserve">Mayor </w:t>
              </w:r>
              <w:r w:rsidR="00190A11">
                <w:t>.......................................................................</w:t>
              </w:r>
              <w:proofErr w:type="gramEnd"/>
            </w:hyperlink>
          </w:p>
        </w:tc>
        <w:tc>
          <w:tcPr>
            <w:tcW w:w="240" w:type="dxa"/>
            <w:shd w:val="clear" w:color="auto" w:fill="auto"/>
            <w:vAlign w:val="bottom"/>
          </w:tcPr>
          <w:p w:rsidR="00190A11" w:rsidRDefault="00C548B4" w:rsidP="00190A11">
            <w:pPr>
              <w:spacing w:line="267" w:lineRule="exact"/>
              <w:jc w:val="right"/>
              <w:rPr>
                <w:w w:val="98"/>
              </w:rPr>
            </w:pPr>
            <w:hyperlink w:anchor="page17" w:history="1">
              <w:r w:rsidR="00190A11">
                <w:rPr>
                  <w:w w:val="98"/>
                </w:rPr>
                <w:t>16</w:t>
              </w:r>
            </w:hyperlink>
          </w:p>
        </w:tc>
      </w:tr>
      <w:tr w:rsidR="00190A11" w:rsidTr="00190A11">
        <w:trPr>
          <w:trHeight w:val="408"/>
        </w:trPr>
        <w:tc>
          <w:tcPr>
            <w:tcW w:w="200" w:type="dxa"/>
            <w:shd w:val="clear" w:color="auto" w:fill="auto"/>
            <w:vAlign w:val="bottom"/>
          </w:tcPr>
          <w:p w:rsidR="00190A11" w:rsidRDefault="00190A11" w:rsidP="00190A11">
            <w:pPr>
              <w:spacing w:line="0" w:lineRule="atLeast"/>
              <w:rPr>
                <w:rFonts w:ascii="Times New Roman" w:eastAsia="Times New Roman" w:hAnsi="Times New Roman"/>
                <w:sz w:val="24"/>
              </w:rPr>
            </w:pPr>
          </w:p>
        </w:tc>
        <w:tc>
          <w:tcPr>
            <w:tcW w:w="380" w:type="dxa"/>
            <w:shd w:val="clear" w:color="auto" w:fill="auto"/>
            <w:vAlign w:val="bottom"/>
          </w:tcPr>
          <w:p w:rsidR="00190A11" w:rsidRDefault="00C548B4" w:rsidP="00190A11">
            <w:pPr>
              <w:spacing w:line="252" w:lineRule="exact"/>
              <w:ind w:left="20"/>
              <w:rPr>
                <w:rFonts w:ascii="Arial" w:eastAsia="Arial" w:hAnsi="Arial"/>
              </w:rPr>
            </w:pPr>
            <w:hyperlink w:anchor="page17" w:history="1">
              <w:r w:rsidR="00190A11">
                <w:rPr>
                  <w:rFonts w:ascii="Arial" w:eastAsia="Arial" w:hAnsi="Arial"/>
                </w:rPr>
                <w:t>4.3</w:t>
              </w:r>
            </w:hyperlink>
          </w:p>
        </w:tc>
        <w:tc>
          <w:tcPr>
            <w:tcW w:w="8200" w:type="dxa"/>
            <w:shd w:val="clear" w:color="auto" w:fill="auto"/>
            <w:vAlign w:val="bottom"/>
          </w:tcPr>
          <w:p w:rsidR="00190A11" w:rsidRDefault="00C548B4" w:rsidP="00190A11">
            <w:pPr>
              <w:spacing w:line="267" w:lineRule="exact"/>
              <w:jc w:val="right"/>
            </w:pPr>
            <w:hyperlink w:anchor="page17" w:history="1">
              <w:r w:rsidR="00190A11">
                <w:rPr>
                  <w:rFonts w:ascii="Arial" w:eastAsia="Arial" w:hAnsi="Arial"/>
                </w:rPr>
                <w:t xml:space="preserve">Duties and functions of the Municipal </w:t>
              </w:r>
              <w:proofErr w:type="gramStart"/>
              <w:r w:rsidR="00190A11">
                <w:rPr>
                  <w:rFonts w:ascii="Arial" w:eastAsia="Arial" w:hAnsi="Arial"/>
                </w:rPr>
                <w:t xml:space="preserve">Manager </w:t>
              </w:r>
              <w:r w:rsidR="00190A11">
                <w:t>............................................................</w:t>
              </w:r>
              <w:proofErr w:type="gramEnd"/>
            </w:hyperlink>
          </w:p>
        </w:tc>
        <w:tc>
          <w:tcPr>
            <w:tcW w:w="240" w:type="dxa"/>
            <w:shd w:val="clear" w:color="auto" w:fill="auto"/>
            <w:vAlign w:val="bottom"/>
          </w:tcPr>
          <w:p w:rsidR="00190A11" w:rsidRDefault="00C548B4" w:rsidP="00190A11">
            <w:pPr>
              <w:spacing w:line="267" w:lineRule="exact"/>
              <w:jc w:val="right"/>
              <w:rPr>
                <w:w w:val="98"/>
              </w:rPr>
            </w:pPr>
            <w:hyperlink w:anchor="page17" w:history="1">
              <w:r w:rsidR="00190A11">
                <w:rPr>
                  <w:w w:val="98"/>
                </w:rPr>
                <w:t>16</w:t>
              </w:r>
            </w:hyperlink>
          </w:p>
        </w:tc>
      </w:tr>
      <w:tr w:rsidR="00190A11" w:rsidTr="00190A11">
        <w:trPr>
          <w:trHeight w:val="410"/>
        </w:trPr>
        <w:tc>
          <w:tcPr>
            <w:tcW w:w="200" w:type="dxa"/>
            <w:shd w:val="clear" w:color="auto" w:fill="auto"/>
            <w:vAlign w:val="bottom"/>
          </w:tcPr>
          <w:p w:rsidR="00190A11" w:rsidRDefault="00190A11" w:rsidP="00190A11">
            <w:pPr>
              <w:spacing w:line="0" w:lineRule="atLeast"/>
              <w:rPr>
                <w:rFonts w:ascii="Times New Roman" w:eastAsia="Times New Roman" w:hAnsi="Times New Roman"/>
                <w:sz w:val="24"/>
              </w:rPr>
            </w:pPr>
          </w:p>
        </w:tc>
        <w:tc>
          <w:tcPr>
            <w:tcW w:w="380" w:type="dxa"/>
            <w:shd w:val="clear" w:color="auto" w:fill="auto"/>
            <w:vAlign w:val="bottom"/>
          </w:tcPr>
          <w:p w:rsidR="00190A11" w:rsidRDefault="00C548B4" w:rsidP="00190A11">
            <w:pPr>
              <w:spacing w:line="252" w:lineRule="exact"/>
              <w:ind w:left="20"/>
              <w:rPr>
                <w:rFonts w:ascii="Arial" w:eastAsia="Arial" w:hAnsi="Arial"/>
              </w:rPr>
            </w:pPr>
            <w:hyperlink w:anchor="page18" w:history="1">
              <w:r w:rsidR="00190A11">
                <w:rPr>
                  <w:rFonts w:ascii="Arial" w:eastAsia="Arial" w:hAnsi="Arial"/>
                </w:rPr>
                <w:t>4.4</w:t>
              </w:r>
            </w:hyperlink>
          </w:p>
        </w:tc>
        <w:tc>
          <w:tcPr>
            <w:tcW w:w="8200" w:type="dxa"/>
            <w:shd w:val="clear" w:color="auto" w:fill="auto"/>
            <w:vAlign w:val="bottom"/>
          </w:tcPr>
          <w:p w:rsidR="00190A11" w:rsidRDefault="00C548B4" w:rsidP="00190A11">
            <w:pPr>
              <w:spacing w:line="267" w:lineRule="exact"/>
              <w:jc w:val="right"/>
              <w:rPr>
                <w:w w:val="99"/>
              </w:rPr>
            </w:pPr>
            <w:hyperlink w:anchor="page18" w:history="1">
              <w:r w:rsidR="00190A11">
                <w:rPr>
                  <w:rFonts w:ascii="Arial" w:eastAsia="Arial" w:hAnsi="Arial"/>
                  <w:w w:val="99"/>
                </w:rPr>
                <w:t xml:space="preserve">Duties and functions of communities, ratepayers and </w:t>
              </w:r>
              <w:proofErr w:type="gramStart"/>
              <w:r w:rsidR="00190A11">
                <w:rPr>
                  <w:rFonts w:ascii="Arial" w:eastAsia="Arial" w:hAnsi="Arial"/>
                  <w:w w:val="99"/>
                </w:rPr>
                <w:t xml:space="preserve">residents </w:t>
              </w:r>
              <w:r w:rsidR="00190A11">
                <w:rPr>
                  <w:w w:val="99"/>
                </w:rPr>
                <w:t>......................................</w:t>
              </w:r>
              <w:proofErr w:type="gramEnd"/>
            </w:hyperlink>
          </w:p>
        </w:tc>
        <w:tc>
          <w:tcPr>
            <w:tcW w:w="240" w:type="dxa"/>
            <w:shd w:val="clear" w:color="auto" w:fill="auto"/>
            <w:vAlign w:val="bottom"/>
          </w:tcPr>
          <w:p w:rsidR="00190A11" w:rsidRDefault="00C548B4" w:rsidP="00190A11">
            <w:pPr>
              <w:spacing w:line="267" w:lineRule="exact"/>
              <w:jc w:val="right"/>
              <w:rPr>
                <w:w w:val="98"/>
              </w:rPr>
            </w:pPr>
            <w:hyperlink w:anchor="page18" w:history="1">
              <w:r w:rsidR="00190A11">
                <w:rPr>
                  <w:w w:val="98"/>
                </w:rPr>
                <w:t>17</w:t>
              </w:r>
            </w:hyperlink>
          </w:p>
        </w:tc>
      </w:tr>
      <w:tr w:rsidR="00190A11" w:rsidTr="00190A11">
        <w:trPr>
          <w:trHeight w:val="409"/>
        </w:trPr>
        <w:tc>
          <w:tcPr>
            <w:tcW w:w="200" w:type="dxa"/>
            <w:shd w:val="clear" w:color="auto" w:fill="auto"/>
            <w:vAlign w:val="bottom"/>
          </w:tcPr>
          <w:p w:rsidR="00190A11" w:rsidRDefault="00190A11" w:rsidP="00190A11">
            <w:pPr>
              <w:spacing w:line="0" w:lineRule="atLeast"/>
              <w:rPr>
                <w:rFonts w:ascii="Times New Roman" w:eastAsia="Times New Roman" w:hAnsi="Times New Roman"/>
                <w:sz w:val="24"/>
              </w:rPr>
            </w:pPr>
          </w:p>
        </w:tc>
        <w:tc>
          <w:tcPr>
            <w:tcW w:w="380" w:type="dxa"/>
            <w:shd w:val="clear" w:color="auto" w:fill="auto"/>
            <w:vAlign w:val="bottom"/>
          </w:tcPr>
          <w:p w:rsidR="00190A11" w:rsidRDefault="00C548B4" w:rsidP="00190A11">
            <w:pPr>
              <w:spacing w:line="252" w:lineRule="exact"/>
              <w:ind w:left="20"/>
              <w:rPr>
                <w:rFonts w:ascii="Arial" w:eastAsia="Arial" w:hAnsi="Arial"/>
              </w:rPr>
            </w:pPr>
            <w:hyperlink w:anchor="page19" w:history="1">
              <w:r w:rsidR="00190A11">
                <w:rPr>
                  <w:rFonts w:ascii="Arial" w:eastAsia="Arial" w:hAnsi="Arial"/>
                </w:rPr>
                <w:t>4.5</w:t>
              </w:r>
            </w:hyperlink>
          </w:p>
        </w:tc>
        <w:tc>
          <w:tcPr>
            <w:tcW w:w="8200" w:type="dxa"/>
            <w:shd w:val="clear" w:color="auto" w:fill="auto"/>
            <w:vAlign w:val="bottom"/>
          </w:tcPr>
          <w:p w:rsidR="00190A11" w:rsidRDefault="00C548B4" w:rsidP="00190A11">
            <w:pPr>
              <w:spacing w:line="267" w:lineRule="exact"/>
              <w:jc w:val="right"/>
            </w:pPr>
            <w:hyperlink w:anchor="page19" w:history="1">
              <w:r w:rsidR="00190A11">
                <w:rPr>
                  <w:rFonts w:ascii="Arial" w:eastAsia="Arial" w:hAnsi="Arial"/>
                </w:rPr>
                <w:t xml:space="preserve">Duties and functions of Ward </w:t>
              </w:r>
              <w:proofErr w:type="gramStart"/>
              <w:r w:rsidR="00190A11">
                <w:rPr>
                  <w:rFonts w:ascii="Arial" w:eastAsia="Arial" w:hAnsi="Arial"/>
                </w:rPr>
                <w:t xml:space="preserve">Councillors </w:t>
              </w:r>
              <w:r w:rsidR="00190A11">
                <w:t>......................................................................</w:t>
              </w:r>
              <w:proofErr w:type="gramEnd"/>
            </w:hyperlink>
          </w:p>
        </w:tc>
        <w:tc>
          <w:tcPr>
            <w:tcW w:w="240" w:type="dxa"/>
            <w:shd w:val="clear" w:color="auto" w:fill="auto"/>
            <w:vAlign w:val="bottom"/>
          </w:tcPr>
          <w:p w:rsidR="00190A11" w:rsidRDefault="00C548B4" w:rsidP="00190A11">
            <w:pPr>
              <w:spacing w:line="267" w:lineRule="exact"/>
              <w:jc w:val="right"/>
              <w:rPr>
                <w:w w:val="98"/>
              </w:rPr>
            </w:pPr>
            <w:hyperlink w:anchor="page19" w:history="1">
              <w:r w:rsidR="00190A11">
                <w:rPr>
                  <w:w w:val="98"/>
                </w:rPr>
                <w:t>18</w:t>
              </w:r>
            </w:hyperlink>
          </w:p>
        </w:tc>
      </w:tr>
      <w:tr w:rsidR="00190A11" w:rsidTr="00190A11">
        <w:trPr>
          <w:trHeight w:val="408"/>
        </w:trPr>
        <w:tc>
          <w:tcPr>
            <w:tcW w:w="200" w:type="dxa"/>
            <w:shd w:val="clear" w:color="auto" w:fill="auto"/>
            <w:vAlign w:val="bottom"/>
          </w:tcPr>
          <w:p w:rsidR="00190A11" w:rsidRDefault="00190A11" w:rsidP="00190A11">
            <w:pPr>
              <w:spacing w:line="0" w:lineRule="atLeast"/>
              <w:rPr>
                <w:rFonts w:ascii="Times New Roman" w:eastAsia="Times New Roman" w:hAnsi="Times New Roman"/>
                <w:sz w:val="24"/>
              </w:rPr>
            </w:pPr>
          </w:p>
        </w:tc>
        <w:tc>
          <w:tcPr>
            <w:tcW w:w="380" w:type="dxa"/>
            <w:shd w:val="clear" w:color="auto" w:fill="auto"/>
            <w:vAlign w:val="bottom"/>
          </w:tcPr>
          <w:p w:rsidR="00190A11" w:rsidRDefault="00C548B4" w:rsidP="00190A11">
            <w:pPr>
              <w:spacing w:line="252" w:lineRule="exact"/>
              <w:ind w:left="20"/>
              <w:rPr>
                <w:rFonts w:ascii="Arial" w:eastAsia="Arial" w:hAnsi="Arial"/>
              </w:rPr>
            </w:pPr>
            <w:hyperlink w:anchor="page19" w:history="1">
              <w:r w:rsidR="00190A11">
                <w:rPr>
                  <w:rFonts w:ascii="Arial" w:eastAsia="Arial" w:hAnsi="Arial"/>
                </w:rPr>
                <w:t>4.6</w:t>
              </w:r>
            </w:hyperlink>
          </w:p>
        </w:tc>
        <w:tc>
          <w:tcPr>
            <w:tcW w:w="8200" w:type="dxa"/>
            <w:shd w:val="clear" w:color="auto" w:fill="auto"/>
            <w:vAlign w:val="bottom"/>
          </w:tcPr>
          <w:p w:rsidR="00190A11" w:rsidRDefault="00C548B4" w:rsidP="00190A11">
            <w:pPr>
              <w:spacing w:line="267" w:lineRule="exact"/>
              <w:jc w:val="right"/>
              <w:rPr>
                <w:w w:val="99"/>
              </w:rPr>
            </w:pPr>
            <w:hyperlink w:anchor="page19" w:history="1">
              <w:r w:rsidR="00190A11">
                <w:rPr>
                  <w:rFonts w:ascii="Arial" w:eastAsia="Arial" w:hAnsi="Arial"/>
                  <w:w w:val="99"/>
                </w:rPr>
                <w:t xml:space="preserve">Responsibilities of all </w:t>
              </w:r>
              <w:proofErr w:type="gramStart"/>
              <w:r w:rsidR="00190A11">
                <w:rPr>
                  <w:rFonts w:ascii="Arial" w:eastAsia="Arial" w:hAnsi="Arial"/>
                  <w:w w:val="99"/>
                </w:rPr>
                <w:t xml:space="preserve">Councillors </w:t>
              </w:r>
              <w:r w:rsidR="00190A11">
                <w:rPr>
                  <w:w w:val="99"/>
                </w:rPr>
                <w:t>..........................................................................................</w:t>
              </w:r>
              <w:proofErr w:type="gramEnd"/>
            </w:hyperlink>
          </w:p>
        </w:tc>
        <w:tc>
          <w:tcPr>
            <w:tcW w:w="240" w:type="dxa"/>
            <w:shd w:val="clear" w:color="auto" w:fill="auto"/>
            <w:vAlign w:val="bottom"/>
          </w:tcPr>
          <w:p w:rsidR="00190A11" w:rsidRDefault="00C548B4" w:rsidP="00190A11">
            <w:pPr>
              <w:spacing w:line="267" w:lineRule="exact"/>
              <w:jc w:val="right"/>
              <w:rPr>
                <w:w w:val="98"/>
              </w:rPr>
            </w:pPr>
            <w:hyperlink w:anchor="page19" w:history="1">
              <w:r w:rsidR="00190A11">
                <w:rPr>
                  <w:w w:val="98"/>
                </w:rPr>
                <w:t>18</w:t>
              </w:r>
            </w:hyperlink>
          </w:p>
        </w:tc>
      </w:tr>
      <w:tr w:rsidR="00190A11" w:rsidTr="00190A11">
        <w:trPr>
          <w:trHeight w:val="410"/>
        </w:trPr>
        <w:tc>
          <w:tcPr>
            <w:tcW w:w="200" w:type="dxa"/>
            <w:shd w:val="clear" w:color="auto" w:fill="auto"/>
            <w:vAlign w:val="bottom"/>
          </w:tcPr>
          <w:p w:rsidR="00190A11" w:rsidRDefault="00190A11" w:rsidP="00190A11">
            <w:pPr>
              <w:spacing w:line="0" w:lineRule="atLeast"/>
              <w:rPr>
                <w:rFonts w:ascii="Times New Roman" w:eastAsia="Times New Roman" w:hAnsi="Times New Roman"/>
                <w:sz w:val="24"/>
              </w:rPr>
            </w:pPr>
          </w:p>
        </w:tc>
        <w:tc>
          <w:tcPr>
            <w:tcW w:w="380" w:type="dxa"/>
            <w:shd w:val="clear" w:color="auto" w:fill="auto"/>
            <w:vAlign w:val="bottom"/>
          </w:tcPr>
          <w:p w:rsidR="00190A11" w:rsidRDefault="00C548B4" w:rsidP="00190A11">
            <w:pPr>
              <w:spacing w:line="252" w:lineRule="exact"/>
              <w:ind w:left="20"/>
              <w:rPr>
                <w:rFonts w:ascii="Arial" w:eastAsia="Arial" w:hAnsi="Arial"/>
              </w:rPr>
            </w:pPr>
            <w:hyperlink w:anchor="page20" w:history="1">
              <w:r w:rsidR="00190A11">
                <w:rPr>
                  <w:rFonts w:ascii="Arial" w:eastAsia="Arial" w:hAnsi="Arial"/>
                </w:rPr>
                <w:t>4.7</w:t>
              </w:r>
            </w:hyperlink>
          </w:p>
        </w:tc>
        <w:tc>
          <w:tcPr>
            <w:tcW w:w="8200" w:type="dxa"/>
            <w:shd w:val="clear" w:color="auto" w:fill="auto"/>
            <w:vAlign w:val="bottom"/>
          </w:tcPr>
          <w:p w:rsidR="00190A11" w:rsidRDefault="00C548B4" w:rsidP="00190A11">
            <w:pPr>
              <w:spacing w:line="267" w:lineRule="exact"/>
              <w:jc w:val="right"/>
            </w:pPr>
            <w:hyperlink w:anchor="page20" w:history="1">
              <w:r w:rsidR="00190A11">
                <w:rPr>
                  <w:rFonts w:ascii="Arial" w:eastAsia="Arial" w:hAnsi="Arial"/>
                </w:rPr>
                <w:t xml:space="preserve">Responsibilities of all municipal </w:t>
              </w:r>
              <w:proofErr w:type="gramStart"/>
              <w:r w:rsidR="00190A11">
                <w:rPr>
                  <w:rFonts w:ascii="Arial" w:eastAsia="Arial" w:hAnsi="Arial"/>
                </w:rPr>
                <w:t xml:space="preserve">staff </w:t>
              </w:r>
              <w:r w:rsidR="00190A11">
                <w:t>...............................................................................</w:t>
              </w:r>
              <w:proofErr w:type="gramEnd"/>
            </w:hyperlink>
          </w:p>
        </w:tc>
        <w:tc>
          <w:tcPr>
            <w:tcW w:w="240" w:type="dxa"/>
            <w:shd w:val="clear" w:color="auto" w:fill="auto"/>
            <w:vAlign w:val="bottom"/>
          </w:tcPr>
          <w:p w:rsidR="00190A11" w:rsidRDefault="00C548B4" w:rsidP="00190A11">
            <w:pPr>
              <w:spacing w:line="267" w:lineRule="exact"/>
              <w:jc w:val="right"/>
              <w:rPr>
                <w:w w:val="98"/>
              </w:rPr>
            </w:pPr>
            <w:hyperlink w:anchor="page20" w:history="1">
              <w:r w:rsidR="00190A11">
                <w:rPr>
                  <w:w w:val="98"/>
                </w:rPr>
                <w:t>19</w:t>
              </w:r>
            </w:hyperlink>
          </w:p>
        </w:tc>
      </w:tr>
      <w:tr w:rsidR="00190A11" w:rsidTr="00190A11">
        <w:trPr>
          <w:trHeight w:val="408"/>
        </w:trPr>
        <w:tc>
          <w:tcPr>
            <w:tcW w:w="200" w:type="dxa"/>
            <w:shd w:val="clear" w:color="auto" w:fill="auto"/>
            <w:vAlign w:val="bottom"/>
          </w:tcPr>
          <w:p w:rsidR="00190A11" w:rsidRDefault="00C548B4" w:rsidP="00190A11">
            <w:pPr>
              <w:spacing w:line="252" w:lineRule="exact"/>
              <w:rPr>
                <w:rFonts w:ascii="Arial" w:eastAsia="Arial" w:hAnsi="Arial"/>
                <w:w w:val="97"/>
              </w:rPr>
            </w:pPr>
            <w:hyperlink w:anchor="page20" w:history="1">
              <w:r w:rsidR="00190A11">
                <w:rPr>
                  <w:rFonts w:ascii="Arial" w:eastAsia="Arial" w:hAnsi="Arial"/>
                  <w:w w:val="97"/>
                </w:rPr>
                <w:t>5.</w:t>
              </w:r>
            </w:hyperlink>
          </w:p>
        </w:tc>
        <w:tc>
          <w:tcPr>
            <w:tcW w:w="8580" w:type="dxa"/>
            <w:gridSpan w:val="2"/>
            <w:shd w:val="clear" w:color="auto" w:fill="auto"/>
            <w:vAlign w:val="bottom"/>
          </w:tcPr>
          <w:p w:rsidR="00190A11" w:rsidRDefault="00C548B4" w:rsidP="00190A11">
            <w:pPr>
              <w:spacing w:line="267" w:lineRule="exact"/>
              <w:jc w:val="right"/>
            </w:pPr>
            <w:hyperlink w:anchor="page20" w:history="1">
              <w:r w:rsidR="00190A11">
                <w:rPr>
                  <w:rFonts w:ascii="Arial" w:eastAsia="Arial" w:hAnsi="Arial"/>
                </w:rPr>
                <w:t xml:space="preserve">PERFORMANCE </w:t>
              </w:r>
              <w:proofErr w:type="gramStart"/>
              <w:r w:rsidR="00190A11">
                <w:rPr>
                  <w:rFonts w:ascii="Arial" w:eastAsia="Arial" w:hAnsi="Arial"/>
                </w:rPr>
                <w:t xml:space="preserve">EVALUATION </w:t>
              </w:r>
              <w:r w:rsidR="00190A11">
                <w:t>.............................................................................................</w:t>
              </w:r>
              <w:proofErr w:type="gramEnd"/>
            </w:hyperlink>
          </w:p>
        </w:tc>
        <w:tc>
          <w:tcPr>
            <w:tcW w:w="240" w:type="dxa"/>
            <w:shd w:val="clear" w:color="auto" w:fill="auto"/>
            <w:vAlign w:val="bottom"/>
          </w:tcPr>
          <w:p w:rsidR="00190A11" w:rsidRDefault="00C548B4" w:rsidP="00190A11">
            <w:pPr>
              <w:spacing w:line="267" w:lineRule="exact"/>
              <w:jc w:val="right"/>
              <w:rPr>
                <w:w w:val="98"/>
              </w:rPr>
            </w:pPr>
            <w:hyperlink w:anchor="page20" w:history="1">
              <w:r w:rsidR="00190A11">
                <w:rPr>
                  <w:w w:val="98"/>
                </w:rPr>
                <w:t>19</w:t>
              </w:r>
            </w:hyperlink>
          </w:p>
        </w:tc>
      </w:tr>
      <w:tr w:rsidR="00190A11" w:rsidTr="00190A11">
        <w:trPr>
          <w:trHeight w:val="408"/>
        </w:trPr>
        <w:tc>
          <w:tcPr>
            <w:tcW w:w="200" w:type="dxa"/>
            <w:shd w:val="clear" w:color="auto" w:fill="auto"/>
            <w:vAlign w:val="bottom"/>
          </w:tcPr>
          <w:p w:rsidR="00190A11" w:rsidRDefault="00190A11" w:rsidP="00190A11">
            <w:pPr>
              <w:spacing w:line="0" w:lineRule="atLeast"/>
              <w:rPr>
                <w:rFonts w:ascii="Times New Roman" w:eastAsia="Times New Roman" w:hAnsi="Times New Roman"/>
                <w:sz w:val="24"/>
              </w:rPr>
            </w:pPr>
          </w:p>
        </w:tc>
        <w:tc>
          <w:tcPr>
            <w:tcW w:w="380" w:type="dxa"/>
            <w:shd w:val="clear" w:color="auto" w:fill="auto"/>
            <w:vAlign w:val="bottom"/>
          </w:tcPr>
          <w:p w:rsidR="00190A11" w:rsidRDefault="00C548B4" w:rsidP="00190A11">
            <w:pPr>
              <w:spacing w:line="0" w:lineRule="atLeast"/>
              <w:ind w:left="20"/>
              <w:rPr>
                <w:rFonts w:ascii="Arial" w:eastAsia="Arial" w:hAnsi="Arial"/>
              </w:rPr>
            </w:pPr>
            <w:hyperlink w:anchor="page21" w:history="1">
              <w:r w:rsidR="00190A11">
                <w:rPr>
                  <w:rFonts w:ascii="Arial" w:eastAsia="Arial" w:hAnsi="Arial"/>
                </w:rPr>
                <w:t>5.1</w:t>
              </w:r>
            </w:hyperlink>
          </w:p>
        </w:tc>
        <w:tc>
          <w:tcPr>
            <w:tcW w:w="8200" w:type="dxa"/>
            <w:shd w:val="clear" w:color="auto" w:fill="auto"/>
            <w:vAlign w:val="bottom"/>
          </w:tcPr>
          <w:p w:rsidR="00190A11" w:rsidRDefault="00C548B4" w:rsidP="00190A11">
            <w:pPr>
              <w:spacing w:line="0" w:lineRule="atLeast"/>
              <w:jc w:val="right"/>
              <w:rPr>
                <w:w w:val="99"/>
              </w:rPr>
            </w:pPr>
            <w:hyperlink w:anchor="page21" w:history="1">
              <w:r w:rsidR="00190A11">
                <w:rPr>
                  <w:rFonts w:ascii="Arial" w:eastAsia="Arial" w:hAnsi="Arial"/>
                  <w:w w:val="99"/>
                </w:rPr>
                <w:t xml:space="preserve">Income collection </w:t>
              </w:r>
              <w:proofErr w:type="gramStart"/>
              <w:r w:rsidR="00190A11">
                <w:rPr>
                  <w:rFonts w:ascii="Arial" w:eastAsia="Arial" w:hAnsi="Arial"/>
                  <w:w w:val="99"/>
                </w:rPr>
                <w:t xml:space="preserve">targets </w:t>
              </w:r>
              <w:r w:rsidR="00190A11">
                <w:rPr>
                  <w:w w:val="99"/>
                </w:rPr>
                <w:t>........................................................................................................</w:t>
              </w:r>
              <w:proofErr w:type="gramEnd"/>
            </w:hyperlink>
          </w:p>
        </w:tc>
        <w:tc>
          <w:tcPr>
            <w:tcW w:w="240" w:type="dxa"/>
            <w:shd w:val="clear" w:color="auto" w:fill="auto"/>
            <w:vAlign w:val="bottom"/>
          </w:tcPr>
          <w:p w:rsidR="00190A11" w:rsidRDefault="00C548B4" w:rsidP="00190A11">
            <w:pPr>
              <w:spacing w:line="0" w:lineRule="atLeast"/>
              <w:jc w:val="right"/>
              <w:rPr>
                <w:w w:val="98"/>
              </w:rPr>
            </w:pPr>
            <w:hyperlink w:anchor="page21" w:history="1">
              <w:r w:rsidR="00190A11">
                <w:rPr>
                  <w:w w:val="98"/>
                </w:rPr>
                <w:t>20</w:t>
              </w:r>
            </w:hyperlink>
          </w:p>
        </w:tc>
      </w:tr>
      <w:tr w:rsidR="00190A11" w:rsidTr="00190A11">
        <w:trPr>
          <w:trHeight w:val="410"/>
        </w:trPr>
        <w:tc>
          <w:tcPr>
            <w:tcW w:w="200" w:type="dxa"/>
            <w:shd w:val="clear" w:color="auto" w:fill="auto"/>
            <w:vAlign w:val="bottom"/>
          </w:tcPr>
          <w:p w:rsidR="00190A11" w:rsidRDefault="00190A11" w:rsidP="00190A11">
            <w:pPr>
              <w:spacing w:line="0" w:lineRule="atLeast"/>
              <w:rPr>
                <w:rFonts w:ascii="Times New Roman" w:eastAsia="Times New Roman" w:hAnsi="Times New Roman"/>
                <w:sz w:val="24"/>
              </w:rPr>
            </w:pPr>
          </w:p>
        </w:tc>
        <w:tc>
          <w:tcPr>
            <w:tcW w:w="380" w:type="dxa"/>
            <w:shd w:val="clear" w:color="auto" w:fill="auto"/>
            <w:vAlign w:val="bottom"/>
          </w:tcPr>
          <w:p w:rsidR="00190A11" w:rsidRDefault="00C548B4" w:rsidP="00190A11">
            <w:pPr>
              <w:spacing w:line="0" w:lineRule="atLeast"/>
              <w:ind w:left="20"/>
              <w:rPr>
                <w:rFonts w:ascii="Arial" w:eastAsia="Arial" w:hAnsi="Arial"/>
              </w:rPr>
            </w:pPr>
            <w:hyperlink w:anchor="page21" w:history="1">
              <w:r w:rsidR="00190A11">
                <w:rPr>
                  <w:rFonts w:ascii="Arial" w:eastAsia="Arial" w:hAnsi="Arial"/>
                </w:rPr>
                <w:t>5.2</w:t>
              </w:r>
            </w:hyperlink>
          </w:p>
        </w:tc>
        <w:tc>
          <w:tcPr>
            <w:tcW w:w="8200" w:type="dxa"/>
            <w:shd w:val="clear" w:color="auto" w:fill="auto"/>
            <w:vAlign w:val="bottom"/>
          </w:tcPr>
          <w:p w:rsidR="00190A11" w:rsidRDefault="00C548B4" w:rsidP="00190A11">
            <w:pPr>
              <w:spacing w:line="0" w:lineRule="atLeast"/>
              <w:jc w:val="right"/>
              <w:rPr>
                <w:w w:val="99"/>
              </w:rPr>
            </w:pPr>
            <w:hyperlink w:anchor="page21" w:history="1">
              <w:r w:rsidR="00190A11">
                <w:rPr>
                  <w:rFonts w:ascii="Arial" w:eastAsia="Arial" w:hAnsi="Arial"/>
                  <w:w w:val="99"/>
                </w:rPr>
                <w:t xml:space="preserve">Consumer Service </w:t>
              </w:r>
              <w:proofErr w:type="gramStart"/>
              <w:r w:rsidR="00190A11">
                <w:rPr>
                  <w:rFonts w:ascii="Arial" w:eastAsia="Arial" w:hAnsi="Arial"/>
                  <w:w w:val="99"/>
                </w:rPr>
                <w:t xml:space="preserve">Targets </w:t>
              </w:r>
              <w:r w:rsidR="00190A11">
                <w:rPr>
                  <w:w w:val="99"/>
                </w:rPr>
                <w:t>....................................................................................................</w:t>
              </w:r>
              <w:proofErr w:type="gramEnd"/>
            </w:hyperlink>
          </w:p>
        </w:tc>
        <w:tc>
          <w:tcPr>
            <w:tcW w:w="240" w:type="dxa"/>
            <w:shd w:val="clear" w:color="auto" w:fill="auto"/>
            <w:vAlign w:val="bottom"/>
          </w:tcPr>
          <w:p w:rsidR="00190A11" w:rsidRDefault="00C548B4" w:rsidP="00190A11">
            <w:pPr>
              <w:spacing w:line="0" w:lineRule="atLeast"/>
              <w:jc w:val="right"/>
              <w:rPr>
                <w:w w:val="98"/>
              </w:rPr>
            </w:pPr>
            <w:hyperlink w:anchor="page21" w:history="1">
              <w:r w:rsidR="00190A11">
                <w:rPr>
                  <w:w w:val="98"/>
                </w:rPr>
                <w:t>20</w:t>
              </w:r>
            </w:hyperlink>
          </w:p>
        </w:tc>
      </w:tr>
      <w:tr w:rsidR="00190A11" w:rsidTr="00190A11">
        <w:trPr>
          <w:trHeight w:val="408"/>
        </w:trPr>
        <w:tc>
          <w:tcPr>
            <w:tcW w:w="200" w:type="dxa"/>
            <w:shd w:val="clear" w:color="auto" w:fill="auto"/>
            <w:vAlign w:val="bottom"/>
          </w:tcPr>
          <w:p w:rsidR="00190A11" w:rsidRDefault="00190A11" w:rsidP="00190A11">
            <w:pPr>
              <w:spacing w:line="0" w:lineRule="atLeast"/>
              <w:rPr>
                <w:rFonts w:ascii="Times New Roman" w:eastAsia="Times New Roman" w:hAnsi="Times New Roman"/>
                <w:sz w:val="24"/>
              </w:rPr>
            </w:pPr>
          </w:p>
        </w:tc>
        <w:tc>
          <w:tcPr>
            <w:tcW w:w="380" w:type="dxa"/>
            <w:shd w:val="clear" w:color="auto" w:fill="auto"/>
            <w:vAlign w:val="bottom"/>
          </w:tcPr>
          <w:p w:rsidR="00190A11" w:rsidRDefault="00C548B4" w:rsidP="00190A11">
            <w:pPr>
              <w:spacing w:line="0" w:lineRule="atLeast"/>
              <w:ind w:left="20"/>
              <w:rPr>
                <w:rFonts w:ascii="Arial" w:eastAsia="Arial" w:hAnsi="Arial"/>
              </w:rPr>
            </w:pPr>
            <w:hyperlink w:anchor="page21" w:history="1">
              <w:r w:rsidR="00190A11">
                <w:rPr>
                  <w:rFonts w:ascii="Arial" w:eastAsia="Arial" w:hAnsi="Arial"/>
                </w:rPr>
                <w:t>5.4</w:t>
              </w:r>
            </w:hyperlink>
          </w:p>
        </w:tc>
        <w:tc>
          <w:tcPr>
            <w:tcW w:w="8200" w:type="dxa"/>
            <w:shd w:val="clear" w:color="auto" w:fill="auto"/>
            <w:vAlign w:val="bottom"/>
          </w:tcPr>
          <w:p w:rsidR="00190A11" w:rsidRDefault="00C548B4" w:rsidP="00190A11">
            <w:pPr>
              <w:spacing w:line="0" w:lineRule="atLeast"/>
              <w:jc w:val="right"/>
              <w:rPr>
                <w:w w:val="99"/>
              </w:rPr>
            </w:pPr>
            <w:hyperlink w:anchor="page21" w:history="1">
              <w:r w:rsidR="00190A11">
                <w:rPr>
                  <w:rFonts w:ascii="Arial" w:eastAsia="Arial" w:hAnsi="Arial"/>
                  <w:w w:val="99"/>
                </w:rPr>
                <w:t>Reporting</w:t>
              </w:r>
              <w:r w:rsidR="00190A11">
                <w:rPr>
                  <w:w w:val="99"/>
                </w:rPr>
                <w:t>...................................................................................................................................</w:t>
              </w:r>
            </w:hyperlink>
          </w:p>
        </w:tc>
        <w:tc>
          <w:tcPr>
            <w:tcW w:w="240" w:type="dxa"/>
            <w:shd w:val="clear" w:color="auto" w:fill="auto"/>
            <w:vAlign w:val="bottom"/>
          </w:tcPr>
          <w:p w:rsidR="00190A11" w:rsidRDefault="00C548B4" w:rsidP="00190A11">
            <w:pPr>
              <w:spacing w:line="0" w:lineRule="atLeast"/>
              <w:jc w:val="right"/>
              <w:rPr>
                <w:w w:val="98"/>
              </w:rPr>
            </w:pPr>
            <w:hyperlink w:anchor="page21" w:history="1">
              <w:r w:rsidR="00190A11">
                <w:rPr>
                  <w:w w:val="98"/>
                </w:rPr>
                <w:t>20</w:t>
              </w:r>
            </w:hyperlink>
          </w:p>
        </w:tc>
      </w:tr>
      <w:tr w:rsidR="00190A11" w:rsidTr="00190A11">
        <w:trPr>
          <w:trHeight w:val="410"/>
        </w:trPr>
        <w:tc>
          <w:tcPr>
            <w:tcW w:w="200" w:type="dxa"/>
            <w:shd w:val="clear" w:color="auto" w:fill="auto"/>
            <w:vAlign w:val="bottom"/>
          </w:tcPr>
          <w:p w:rsidR="00190A11" w:rsidRDefault="00C548B4" w:rsidP="00190A11">
            <w:pPr>
              <w:spacing w:line="0" w:lineRule="atLeast"/>
              <w:rPr>
                <w:rFonts w:ascii="Arial" w:eastAsia="Arial" w:hAnsi="Arial"/>
                <w:w w:val="97"/>
              </w:rPr>
            </w:pPr>
            <w:hyperlink w:anchor="page22" w:history="1">
              <w:r w:rsidR="00190A11">
                <w:rPr>
                  <w:rFonts w:ascii="Arial" w:eastAsia="Arial" w:hAnsi="Arial"/>
                  <w:w w:val="97"/>
                </w:rPr>
                <w:t>6.</w:t>
              </w:r>
            </w:hyperlink>
          </w:p>
        </w:tc>
        <w:tc>
          <w:tcPr>
            <w:tcW w:w="8580" w:type="dxa"/>
            <w:gridSpan w:val="2"/>
            <w:shd w:val="clear" w:color="auto" w:fill="auto"/>
            <w:vAlign w:val="bottom"/>
          </w:tcPr>
          <w:p w:rsidR="00190A11" w:rsidRDefault="00C548B4" w:rsidP="00190A11">
            <w:pPr>
              <w:spacing w:line="0" w:lineRule="atLeast"/>
              <w:jc w:val="right"/>
            </w:pPr>
            <w:hyperlink w:anchor="page22" w:history="1">
              <w:r w:rsidR="00190A11">
                <w:rPr>
                  <w:rFonts w:ascii="Arial" w:eastAsia="Arial" w:hAnsi="Arial"/>
                </w:rPr>
                <w:t xml:space="preserve">CUSTOMER </w:t>
              </w:r>
              <w:proofErr w:type="gramStart"/>
              <w:r w:rsidR="00190A11">
                <w:rPr>
                  <w:rFonts w:ascii="Arial" w:eastAsia="Arial" w:hAnsi="Arial"/>
                </w:rPr>
                <w:t xml:space="preserve">CARE </w:t>
              </w:r>
              <w:r w:rsidR="00190A11">
                <w:t>...................................................................................................................</w:t>
              </w:r>
              <w:proofErr w:type="gramEnd"/>
            </w:hyperlink>
          </w:p>
        </w:tc>
        <w:tc>
          <w:tcPr>
            <w:tcW w:w="240" w:type="dxa"/>
            <w:shd w:val="clear" w:color="auto" w:fill="auto"/>
            <w:vAlign w:val="bottom"/>
          </w:tcPr>
          <w:p w:rsidR="00190A11" w:rsidRDefault="00C548B4" w:rsidP="00190A11">
            <w:pPr>
              <w:spacing w:line="0" w:lineRule="atLeast"/>
              <w:jc w:val="right"/>
              <w:rPr>
                <w:w w:val="98"/>
              </w:rPr>
            </w:pPr>
            <w:hyperlink w:anchor="page22" w:history="1">
              <w:r w:rsidR="00190A11">
                <w:rPr>
                  <w:w w:val="98"/>
                </w:rPr>
                <w:t>21</w:t>
              </w:r>
            </w:hyperlink>
          </w:p>
        </w:tc>
      </w:tr>
      <w:tr w:rsidR="00190A11" w:rsidTr="00190A11">
        <w:trPr>
          <w:trHeight w:val="408"/>
        </w:trPr>
        <w:tc>
          <w:tcPr>
            <w:tcW w:w="200" w:type="dxa"/>
            <w:shd w:val="clear" w:color="auto" w:fill="auto"/>
            <w:vAlign w:val="bottom"/>
          </w:tcPr>
          <w:p w:rsidR="00190A11" w:rsidRDefault="00190A11" w:rsidP="00190A11">
            <w:pPr>
              <w:spacing w:line="0" w:lineRule="atLeast"/>
              <w:rPr>
                <w:rFonts w:ascii="Times New Roman" w:eastAsia="Times New Roman" w:hAnsi="Times New Roman"/>
                <w:sz w:val="24"/>
              </w:rPr>
            </w:pPr>
          </w:p>
        </w:tc>
        <w:tc>
          <w:tcPr>
            <w:tcW w:w="380" w:type="dxa"/>
            <w:shd w:val="clear" w:color="auto" w:fill="auto"/>
            <w:vAlign w:val="bottom"/>
          </w:tcPr>
          <w:p w:rsidR="00190A11" w:rsidRDefault="00C548B4" w:rsidP="00190A11">
            <w:pPr>
              <w:spacing w:line="0" w:lineRule="atLeast"/>
              <w:ind w:left="20"/>
              <w:rPr>
                <w:rFonts w:ascii="Arial" w:eastAsia="Arial" w:hAnsi="Arial"/>
              </w:rPr>
            </w:pPr>
            <w:hyperlink w:anchor="page22" w:history="1">
              <w:r w:rsidR="00190A11">
                <w:rPr>
                  <w:rFonts w:ascii="Arial" w:eastAsia="Arial" w:hAnsi="Arial"/>
                </w:rPr>
                <w:t>6.1</w:t>
              </w:r>
            </w:hyperlink>
          </w:p>
        </w:tc>
        <w:tc>
          <w:tcPr>
            <w:tcW w:w="8200" w:type="dxa"/>
            <w:shd w:val="clear" w:color="auto" w:fill="auto"/>
            <w:vAlign w:val="bottom"/>
          </w:tcPr>
          <w:p w:rsidR="00190A11" w:rsidRDefault="00C548B4" w:rsidP="00190A11">
            <w:pPr>
              <w:spacing w:line="0" w:lineRule="atLeast"/>
              <w:jc w:val="right"/>
              <w:rPr>
                <w:w w:val="99"/>
              </w:rPr>
            </w:pPr>
            <w:hyperlink w:anchor="page22" w:history="1">
              <w:proofErr w:type="gramStart"/>
              <w:r w:rsidR="00190A11">
                <w:rPr>
                  <w:rFonts w:ascii="Arial" w:eastAsia="Arial" w:hAnsi="Arial"/>
                  <w:w w:val="99"/>
                </w:rPr>
                <w:t xml:space="preserve">Objective </w:t>
              </w:r>
              <w:r w:rsidR="00190A11">
                <w:rPr>
                  <w:w w:val="99"/>
                </w:rPr>
                <w:t>...................................................................................................................................</w:t>
              </w:r>
              <w:proofErr w:type="gramEnd"/>
            </w:hyperlink>
          </w:p>
        </w:tc>
        <w:tc>
          <w:tcPr>
            <w:tcW w:w="240" w:type="dxa"/>
            <w:shd w:val="clear" w:color="auto" w:fill="auto"/>
            <w:vAlign w:val="bottom"/>
          </w:tcPr>
          <w:p w:rsidR="00190A11" w:rsidRDefault="00C548B4" w:rsidP="00190A11">
            <w:pPr>
              <w:spacing w:line="0" w:lineRule="atLeast"/>
              <w:jc w:val="right"/>
              <w:rPr>
                <w:w w:val="98"/>
              </w:rPr>
            </w:pPr>
            <w:hyperlink w:anchor="page22" w:history="1">
              <w:r w:rsidR="00190A11">
                <w:rPr>
                  <w:w w:val="98"/>
                </w:rPr>
                <w:t>21</w:t>
              </w:r>
            </w:hyperlink>
          </w:p>
        </w:tc>
      </w:tr>
      <w:tr w:rsidR="00190A11" w:rsidTr="00190A11">
        <w:trPr>
          <w:trHeight w:val="408"/>
        </w:trPr>
        <w:tc>
          <w:tcPr>
            <w:tcW w:w="200" w:type="dxa"/>
            <w:shd w:val="clear" w:color="auto" w:fill="auto"/>
            <w:vAlign w:val="bottom"/>
          </w:tcPr>
          <w:p w:rsidR="00190A11" w:rsidRDefault="00190A11" w:rsidP="00190A11">
            <w:pPr>
              <w:spacing w:line="0" w:lineRule="atLeast"/>
              <w:rPr>
                <w:rFonts w:ascii="Times New Roman" w:eastAsia="Times New Roman" w:hAnsi="Times New Roman"/>
                <w:sz w:val="24"/>
              </w:rPr>
            </w:pPr>
          </w:p>
        </w:tc>
        <w:tc>
          <w:tcPr>
            <w:tcW w:w="380" w:type="dxa"/>
            <w:shd w:val="clear" w:color="auto" w:fill="auto"/>
            <w:vAlign w:val="bottom"/>
          </w:tcPr>
          <w:p w:rsidR="00190A11" w:rsidRDefault="00C548B4" w:rsidP="00190A11">
            <w:pPr>
              <w:spacing w:line="0" w:lineRule="atLeast"/>
              <w:ind w:left="20"/>
              <w:rPr>
                <w:rFonts w:ascii="Arial" w:eastAsia="Arial" w:hAnsi="Arial"/>
              </w:rPr>
            </w:pPr>
            <w:hyperlink w:anchor="page22" w:history="1">
              <w:r w:rsidR="00190A11">
                <w:rPr>
                  <w:rFonts w:ascii="Arial" w:eastAsia="Arial" w:hAnsi="Arial"/>
                </w:rPr>
                <w:t>6.2</w:t>
              </w:r>
            </w:hyperlink>
          </w:p>
        </w:tc>
        <w:tc>
          <w:tcPr>
            <w:tcW w:w="8200" w:type="dxa"/>
            <w:shd w:val="clear" w:color="auto" w:fill="auto"/>
            <w:vAlign w:val="bottom"/>
          </w:tcPr>
          <w:p w:rsidR="00190A11" w:rsidRDefault="00C548B4" w:rsidP="00190A11">
            <w:pPr>
              <w:spacing w:line="0" w:lineRule="atLeast"/>
              <w:jc w:val="right"/>
              <w:rPr>
                <w:w w:val="99"/>
              </w:rPr>
            </w:pPr>
            <w:hyperlink w:anchor="page22" w:history="1">
              <w:r w:rsidR="00190A11">
                <w:rPr>
                  <w:rFonts w:ascii="Arial" w:eastAsia="Arial" w:hAnsi="Arial"/>
                  <w:w w:val="99"/>
                </w:rPr>
                <w:t xml:space="preserve">Service Delivery: </w:t>
              </w:r>
              <w:r w:rsidR="00190A11">
                <w:rPr>
                  <w:w w:val="99"/>
                </w:rPr>
                <w:t>......................................................................................................................</w:t>
              </w:r>
            </w:hyperlink>
          </w:p>
        </w:tc>
        <w:tc>
          <w:tcPr>
            <w:tcW w:w="240" w:type="dxa"/>
            <w:shd w:val="clear" w:color="auto" w:fill="auto"/>
            <w:vAlign w:val="bottom"/>
          </w:tcPr>
          <w:p w:rsidR="00190A11" w:rsidRDefault="00C548B4" w:rsidP="00190A11">
            <w:pPr>
              <w:spacing w:line="0" w:lineRule="atLeast"/>
              <w:jc w:val="right"/>
              <w:rPr>
                <w:w w:val="98"/>
              </w:rPr>
            </w:pPr>
            <w:hyperlink w:anchor="page22" w:history="1">
              <w:r w:rsidR="00190A11">
                <w:rPr>
                  <w:w w:val="98"/>
                </w:rPr>
                <w:t>21</w:t>
              </w:r>
            </w:hyperlink>
          </w:p>
        </w:tc>
      </w:tr>
      <w:tr w:rsidR="00190A11" w:rsidTr="00190A11">
        <w:trPr>
          <w:trHeight w:val="410"/>
        </w:trPr>
        <w:tc>
          <w:tcPr>
            <w:tcW w:w="200" w:type="dxa"/>
            <w:shd w:val="clear" w:color="auto" w:fill="auto"/>
            <w:vAlign w:val="bottom"/>
          </w:tcPr>
          <w:p w:rsidR="00190A11" w:rsidRDefault="00190A11" w:rsidP="00190A11">
            <w:pPr>
              <w:spacing w:line="0" w:lineRule="atLeast"/>
              <w:rPr>
                <w:rFonts w:ascii="Times New Roman" w:eastAsia="Times New Roman" w:hAnsi="Times New Roman"/>
                <w:sz w:val="24"/>
              </w:rPr>
            </w:pPr>
          </w:p>
        </w:tc>
        <w:tc>
          <w:tcPr>
            <w:tcW w:w="380" w:type="dxa"/>
            <w:shd w:val="clear" w:color="auto" w:fill="auto"/>
            <w:vAlign w:val="bottom"/>
          </w:tcPr>
          <w:p w:rsidR="00190A11" w:rsidRDefault="00C548B4" w:rsidP="00190A11">
            <w:pPr>
              <w:spacing w:line="0" w:lineRule="atLeast"/>
              <w:ind w:left="20"/>
              <w:rPr>
                <w:rFonts w:ascii="Arial" w:eastAsia="Arial" w:hAnsi="Arial"/>
              </w:rPr>
            </w:pPr>
            <w:hyperlink w:anchor="page22" w:history="1">
              <w:r w:rsidR="00190A11">
                <w:rPr>
                  <w:rFonts w:ascii="Arial" w:eastAsia="Arial" w:hAnsi="Arial"/>
                </w:rPr>
                <w:t>6.3</w:t>
              </w:r>
            </w:hyperlink>
          </w:p>
        </w:tc>
        <w:tc>
          <w:tcPr>
            <w:tcW w:w="8200" w:type="dxa"/>
            <w:shd w:val="clear" w:color="auto" w:fill="auto"/>
            <w:vAlign w:val="bottom"/>
          </w:tcPr>
          <w:p w:rsidR="00190A11" w:rsidRDefault="00C548B4" w:rsidP="00190A11">
            <w:pPr>
              <w:spacing w:line="0" w:lineRule="atLeast"/>
              <w:jc w:val="right"/>
              <w:rPr>
                <w:w w:val="99"/>
              </w:rPr>
            </w:pPr>
            <w:hyperlink w:anchor="page22" w:history="1">
              <w:r w:rsidR="00190A11">
                <w:rPr>
                  <w:rFonts w:ascii="Arial" w:eastAsia="Arial" w:hAnsi="Arial"/>
                  <w:w w:val="99"/>
                </w:rPr>
                <w:t xml:space="preserve">Communication: </w:t>
              </w:r>
              <w:r w:rsidR="00190A11">
                <w:rPr>
                  <w:w w:val="99"/>
                </w:rPr>
                <w:t>.......................................................................................................................</w:t>
              </w:r>
            </w:hyperlink>
          </w:p>
        </w:tc>
        <w:tc>
          <w:tcPr>
            <w:tcW w:w="240" w:type="dxa"/>
            <w:shd w:val="clear" w:color="auto" w:fill="auto"/>
            <w:vAlign w:val="bottom"/>
          </w:tcPr>
          <w:p w:rsidR="00190A11" w:rsidRDefault="00C548B4" w:rsidP="00190A11">
            <w:pPr>
              <w:spacing w:line="0" w:lineRule="atLeast"/>
              <w:jc w:val="right"/>
              <w:rPr>
                <w:w w:val="98"/>
              </w:rPr>
            </w:pPr>
            <w:hyperlink w:anchor="page22" w:history="1">
              <w:r w:rsidR="00190A11">
                <w:rPr>
                  <w:w w:val="98"/>
                </w:rPr>
                <w:t>21</w:t>
              </w:r>
            </w:hyperlink>
          </w:p>
        </w:tc>
      </w:tr>
      <w:tr w:rsidR="00190A11" w:rsidTr="00190A11">
        <w:trPr>
          <w:trHeight w:val="408"/>
        </w:trPr>
        <w:tc>
          <w:tcPr>
            <w:tcW w:w="200" w:type="dxa"/>
            <w:shd w:val="clear" w:color="auto" w:fill="auto"/>
            <w:vAlign w:val="bottom"/>
          </w:tcPr>
          <w:p w:rsidR="00190A11" w:rsidRDefault="00190A11" w:rsidP="00190A11">
            <w:pPr>
              <w:spacing w:line="0" w:lineRule="atLeast"/>
              <w:rPr>
                <w:rFonts w:ascii="Times New Roman" w:eastAsia="Times New Roman" w:hAnsi="Times New Roman"/>
                <w:sz w:val="24"/>
              </w:rPr>
            </w:pPr>
          </w:p>
        </w:tc>
        <w:tc>
          <w:tcPr>
            <w:tcW w:w="380" w:type="dxa"/>
            <w:shd w:val="clear" w:color="auto" w:fill="auto"/>
            <w:vAlign w:val="bottom"/>
          </w:tcPr>
          <w:p w:rsidR="00190A11" w:rsidRDefault="00C548B4" w:rsidP="00190A11">
            <w:pPr>
              <w:spacing w:line="0" w:lineRule="atLeast"/>
              <w:ind w:left="20"/>
              <w:rPr>
                <w:rFonts w:ascii="Arial" w:eastAsia="Arial" w:hAnsi="Arial"/>
              </w:rPr>
            </w:pPr>
            <w:hyperlink w:anchor="page23" w:history="1">
              <w:r w:rsidR="00190A11">
                <w:rPr>
                  <w:rFonts w:ascii="Arial" w:eastAsia="Arial" w:hAnsi="Arial"/>
                </w:rPr>
                <w:t>6.4</w:t>
              </w:r>
            </w:hyperlink>
          </w:p>
        </w:tc>
        <w:tc>
          <w:tcPr>
            <w:tcW w:w="8200" w:type="dxa"/>
            <w:shd w:val="clear" w:color="auto" w:fill="auto"/>
            <w:vAlign w:val="bottom"/>
          </w:tcPr>
          <w:p w:rsidR="00190A11" w:rsidRDefault="00C548B4" w:rsidP="00190A11">
            <w:pPr>
              <w:spacing w:line="0" w:lineRule="atLeast"/>
              <w:jc w:val="right"/>
              <w:rPr>
                <w:w w:val="99"/>
              </w:rPr>
            </w:pPr>
            <w:hyperlink w:anchor="page23" w:history="1">
              <w:r w:rsidR="00190A11">
                <w:rPr>
                  <w:rFonts w:ascii="Arial" w:eastAsia="Arial" w:hAnsi="Arial"/>
                  <w:w w:val="99"/>
                </w:rPr>
                <w:t xml:space="preserve">Personal </w:t>
              </w:r>
              <w:proofErr w:type="gramStart"/>
              <w:r w:rsidR="00190A11">
                <w:rPr>
                  <w:rFonts w:ascii="Arial" w:eastAsia="Arial" w:hAnsi="Arial"/>
                  <w:w w:val="99"/>
                </w:rPr>
                <w:t xml:space="preserve">contact </w:t>
              </w:r>
              <w:r w:rsidR="00190A11">
                <w:rPr>
                  <w:w w:val="99"/>
                </w:rPr>
                <w:t>......................................................................................................................</w:t>
              </w:r>
              <w:proofErr w:type="gramEnd"/>
            </w:hyperlink>
          </w:p>
        </w:tc>
        <w:tc>
          <w:tcPr>
            <w:tcW w:w="240" w:type="dxa"/>
            <w:shd w:val="clear" w:color="auto" w:fill="auto"/>
            <w:vAlign w:val="bottom"/>
          </w:tcPr>
          <w:p w:rsidR="00190A11" w:rsidRDefault="00C548B4" w:rsidP="00190A11">
            <w:pPr>
              <w:spacing w:line="0" w:lineRule="atLeast"/>
              <w:jc w:val="right"/>
              <w:rPr>
                <w:w w:val="98"/>
              </w:rPr>
            </w:pPr>
            <w:hyperlink w:anchor="page23" w:history="1">
              <w:r w:rsidR="00190A11">
                <w:rPr>
                  <w:w w:val="98"/>
                </w:rPr>
                <w:t>22</w:t>
              </w:r>
            </w:hyperlink>
          </w:p>
        </w:tc>
      </w:tr>
      <w:tr w:rsidR="00190A11" w:rsidTr="00190A11">
        <w:trPr>
          <w:trHeight w:val="408"/>
        </w:trPr>
        <w:tc>
          <w:tcPr>
            <w:tcW w:w="200" w:type="dxa"/>
            <w:shd w:val="clear" w:color="auto" w:fill="auto"/>
            <w:vAlign w:val="bottom"/>
          </w:tcPr>
          <w:p w:rsidR="00190A11" w:rsidRDefault="00190A11" w:rsidP="00190A11">
            <w:pPr>
              <w:spacing w:line="0" w:lineRule="atLeast"/>
              <w:rPr>
                <w:rFonts w:ascii="Times New Roman" w:eastAsia="Times New Roman" w:hAnsi="Times New Roman"/>
                <w:sz w:val="24"/>
              </w:rPr>
            </w:pPr>
          </w:p>
        </w:tc>
        <w:tc>
          <w:tcPr>
            <w:tcW w:w="8580" w:type="dxa"/>
            <w:gridSpan w:val="2"/>
            <w:shd w:val="clear" w:color="auto" w:fill="auto"/>
            <w:vAlign w:val="bottom"/>
          </w:tcPr>
          <w:p w:rsidR="00190A11" w:rsidRDefault="00C548B4" w:rsidP="00190A11">
            <w:pPr>
              <w:spacing w:line="0" w:lineRule="atLeast"/>
              <w:jc w:val="right"/>
              <w:rPr>
                <w:w w:val="99"/>
              </w:rPr>
            </w:pPr>
            <w:hyperlink w:anchor="page24" w:history="1">
              <w:r w:rsidR="00190A11">
                <w:rPr>
                  <w:rFonts w:ascii="Arial" w:eastAsia="Arial" w:hAnsi="Arial"/>
                  <w:w w:val="99"/>
                </w:rPr>
                <w:t xml:space="preserve">6.5 customer service </w:t>
              </w:r>
              <w:proofErr w:type="gramStart"/>
              <w:r w:rsidR="00190A11">
                <w:rPr>
                  <w:rFonts w:ascii="Arial" w:eastAsia="Arial" w:hAnsi="Arial"/>
                  <w:w w:val="99"/>
                </w:rPr>
                <w:t xml:space="preserve">agreements </w:t>
              </w:r>
              <w:r w:rsidR="00190A11">
                <w:rPr>
                  <w:w w:val="99"/>
                </w:rPr>
                <w:t>...............................................................................................</w:t>
              </w:r>
              <w:proofErr w:type="gramEnd"/>
            </w:hyperlink>
          </w:p>
        </w:tc>
        <w:tc>
          <w:tcPr>
            <w:tcW w:w="240" w:type="dxa"/>
            <w:shd w:val="clear" w:color="auto" w:fill="auto"/>
            <w:vAlign w:val="bottom"/>
          </w:tcPr>
          <w:p w:rsidR="00190A11" w:rsidRDefault="00C548B4" w:rsidP="00190A11">
            <w:pPr>
              <w:spacing w:line="0" w:lineRule="atLeast"/>
              <w:jc w:val="right"/>
              <w:rPr>
                <w:w w:val="98"/>
              </w:rPr>
            </w:pPr>
            <w:hyperlink w:anchor="page24" w:history="1">
              <w:r w:rsidR="00190A11">
                <w:rPr>
                  <w:w w:val="98"/>
                </w:rPr>
                <w:t>23</w:t>
              </w:r>
            </w:hyperlink>
          </w:p>
        </w:tc>
      </w:tr>
      <w:tr w:rsidR="00190A11" w:rsidTr="00190A11">
        <w:trPr>
          <w:trHeight w:val="410"/>
        </w:trPr>
        <w:tc>
          <w:tcPr>
            <w:tcW w:w="200" w:type="dxa"/>
            <w:shd w:val="clear" w:color="auto" w:fill="auto"/>
            <w:vAlign w:val="bottom"/>
          </w:tcPr>
          <w:p w:rsidR="00190A11" w:rsidRDefault="00C548B4" w:rsidP="00190A11">
            <w:pPr>
              <w:spacing w:line="0" w:lineRule="atLeast"/>
              <w:rPr>
                <w:rFonts w:ascii="Arial" w:eastAsia="Arial" w:hAnsi="Arial"/>
                <w:w w:val="97"/>
              </w:rPr>
            </w:pPr>
            <w:hyperlink w:anchor="page25" w:history="1">
              <w:r w:rsidR="00190A11">
                <w:rPr>
                  <w:rFonts w:ascii="Arial" w:eastAsia="Arial" w:hAnsi="Arial"/>
                  <w:w w:val="97"/>
                </w:rPr>
                <w:t>7.</w:t>
              </w:r>
            </w:hyperlink>
          </w:p>
        </w:tc>
        <w:tc>
          <w:tcPr>
            <w:tcW w:w="8580" w:type="dxa"/>
            <w:gridSpan w:val="2"/>
            <w:shd w:val="clear" w:color="auto" w:fill="auto"/>
            <w:vAlign w:val="bottom"/>
          </w:tcPr>
          <w:p w:rsidR="00190A11" w:rsidRDefault="00C548B4" w:rsidP="00190A11">
            <w:pPr>
              <w:spacing w:line="0" w:lineRule="atLeast"/>
              <w:jc w:val="right"/>
            </w:pPr>
            <w:hyperlink w:anchor="page25" w:history="1">
              <w:r w:rsidR="00190A11">
                <w:rPr>
                  <w:rFonts w:ascii="Arial" w:eastAsia="Arial" w:hAnsi="Arial"/>
                </w:rPr>
                <w:t xml:space="preserve">APPLICATION FOR </w:t>
              </w:r>
              <w:proofErr w:type="gramStart"/>
              <w:r w:rsidR="00190A11">
                <w:rPr>
                  <w:rFonts w:ascii="Arial" w:eastAsia="Arial" w:hAnsi="Arial"/>
                </w:rPr>
                <w:t xml:space="preserve">SERVICES </w:t>
              </w:r>
              <w:r w:rsidR="00190A11">
                <w:t>.............................................................................................</w:t>
              </w:r>
              <w:proofErr w:type="gramEnd"/>
            </w:hyperlink>
          </w:p>
        </w:tc>
        <w:tc>
          <w:tcPr>
            <w:tcW w:w="240" w:type="dxa"/>
            <w:shd w:val="clear" w:color="auto" w:fill="auto"/>
            <w:vAlign w:val="bottom"/>
          </w:tcPr>
          <w:p w:rsidR="00190A11" w:rsidRDefault="00C548B4" w:rsidP="00190A11">
            <w:pPr>
              <w:spacing w:line="0" w:lineRule="atLeast"/>
              <w:jc w:val="right"/>
              <w:rPr>
                <w:w w:val="98"/>
              </w:rPr>
            </w:pPr>
            <w:hyperlink w:anchor="page25" w:history="1">
              <w:r w:rsidR="00190A11">
                <w:rPr>
                  <w:w w:val="98"/>
                </w:rPr>
                <w:t>24</w:t>
              </w:r>
            </w:hyperlink>
          </w:p>
        </w:tc>
      </w:tr>
      <w:tr w:rsidR="00190A11" w:rsidTr="00190A11">
        <w:trPr>
          <w:trHeight w:val="408"/>
        </w:trPr>
        <w:tc>
          <w:tcPr>
            <w:tcW w:w="200" w:type="dxa"/>
            <w:shd w:val="clear" w:color="auto" w:fill="auto"/>
            <w:vAlign w:val="bottom"/>
          </w:tcPr>
          <w:p w:rsidR="00190A11" w:rsidRDefault="00190A11" w:rsidP="00190A11">
            <w:pPr>
              <w:spacing w:line="0" w:lineRule="atLeast"/>
              <w:rPr>
                <w:rFonts w:ascii="Times New Roman" w:eastAsia="Times New Roman" w:hAnsi="Times New Roman"/>
                <w:sz w:val="24"/>
              </w:rPr>
            </w:pPr>
          </w:p>
        </w:tc>
        <w:tc>
          <w:tcPr>
            <w:tcW w:w="380" w:type="dxa"/>
            <w:shd w:val="clear" w:color="auto" w:fill="auto"/>
            <w:vAlign w:val="bottom"/>
          </w:tcPr>
          <w:p w:rsidR="00190A11" w:rsidRDefault="00C548B4" w:rsidP="00190A11">
            <w:pPr>
              <w:spacing w:line="0" w:lineRule="atLeast"/>
              <w:ind w:left="20"/>
              <w:rPr>
                <w:rFonts w:ascii="Arial" w:eastAsia="Arial" w:hAnsi="Arial"/>
              </w:rPr>
            </w:pPr>
            <w:hyperlink w:anchor="page25" w:history="1">
              <w:r w:rsidR="00190A11">
                <w:rPr>
                  <w:rFonts w:ascii="Arial" w:eastAsia="Arial" w:hAnsi="Arial"/>
                </w:rPr>
                <w:t>7.1</w:t>
              </w:r>
            </w:hyperlink>
          </w:p>
        </w:tc>
        <w:tc>
          <w:tcPr>
            <w:tcW w:w="8200" w:type="dxa"/>
            <w:shd w:val="clear" w:color="auto" w:fill="auto"/>
            <w:vAlign w:val="bottom"/>
          </w:tcPr>
          <w:p w:rsidR="00190A11" w:rsidRDefault="00C548B4" w:rsidP="00190A11">
            <w:pPr>
              <w:spacing w:line="0" w:lineRule="atLeast"/>
              <w:jc w:val="right"/>
              <w:rPr>
                <w:w w:val="99"/>
              </w:rPr>
            </w:pPr>
            <w:hyperlink w:anchor="page25" w:history="1">
              <w:r w:rsidR="00190A11">
                <w:rPr>
                  <w:rFonts w:ascii="Arial" w:eastAsia="Arial" w:hAnsi="Arial"/>
                  <w:w w:val="99"/>
                </w:rPr>
                <w:t xml:space="preserve">Application for Municipal </w:t>
              </w:r>
              <w:proofErr w:type="gramStart"/>
              <w:r w:rsidR="00190A11">
                <w:rPr>
                  <w:rFonts w:ascii="Arial" w:eastAsia="Arial" w:hAnsi="Arial"/>
                  <w:w w:val="99"/>
                </w:rPr>
                <w:t xml:space="preserve">Services </w:t>
              </w:r>
              <w:r w:rsidR="00190A11">
                <w:rPr>
                  <w:w w:val="99"/>
                </w:rPr>
                <w:t>........................................................................................</w:t>
              </w:r>
              <w:proofErr w:type="gramEnd"/>
            </w:hyperlink>
          </w:p>
        </w:tc>
        <w:tc>
          <w:tcPr>
            <w:tcW w:w="240" w:type="dxa"/>
            <w:shd w:val="clear" w:color="auto" w:fill="auto"/>
            <w:vAlign w:val="bottom"/>
          </w:tcPr>
          <w:p w:rsidR="00190A11" w:rsidRDefault="00C548B4" w:rsidP="00190A11">
            <w:pPr>
              <w:spacing w:line="0" w:lineRule="atLeast"/>
              <w:jc w:val="right"/>
              <w:rPr>
                <w:w w:val="98"/>
              </w:rPr>
            </w:pPr>
            <w:hyperlink w:anchor="page25" w:history="1">
              <w:r w:rsidR="00190A11">
                <w:rPr>
                  <w:w w:val="98"/>
                </w:rPr>
                <w:t>24</w:t>
              </w:r>
            </w:hyperlink>
          </w:p>
        </w:tc>
      </w:tr>
      <w:tr w:rsidR="00190A11" w:rsidTr="00190A11">
        <w:trPr>
          <w:trHeight w:val="408"/>
        </w:trPr>
        <w:tc>
          <w:tcPr>
            <w:tcW w:w="200" w:type="dxa"/>
            <w:shd w:val="clear" w:color="auto" w:fill="auto"/>
            <w:vAlign w:val="bottom"/>
          </w:tcPr>
          <w:p w:rsidR="00190A11" w:rsidRDefault="00C548B4" w:rsidP="00190A11">
            <w:pPr>
              <w:spacing w:line="0" w:lineRule="atLeast"/>
              <w:rPr>
                <w:rFonts w:ascii="Arial" w:eastAsia="Arial" w:hAnsi="Arial"/>
                <w:w w:val="97"/>
              </w:rPr>
            </w:pPr>
            <w:hyperlink w:anchor="page27" w:history="1">
              <w:r w:rsidR="00190A11">
                <w:rPr>
                  <w:rFonts w:ascii="Arial" w:eastAsia="Arial" w:hAnsi="Arial"/>
                  <w:w w:val="97"/>
                </w:rPr>
                <w:t>8.</w:t>
              </w:r>
            </w:hyperlink>
          </w:p>
        </w:tc>
        <w:tc>
          <w:tcPr>
            <w:tcW w:w="8580" w:type="dxa"/>
            <w:gridSpan w:val="2"/>
            <w:shd w:val="clear" w:color="auto" w:fill="auto"/>
            <w:vAlign w:val="bottom"/>
          </w:tcPr>
          <w:p w:rsidR="00190A11" w:rsidRDefault="00C548B4" w:rsidP="00190A11">
            <w:pPr>
              <w:spacing w:line="0" w:lineRule="atLeast"/>
              <w:jc w:val="right"/>
            </w:pPr>
            <w:hyperlink w:anchor="page27" w:history="1">
              <w:proofErr w:type="gramStart"/>
              <w:r w:rsidR="00190A11">
                <w:rPr>
                  <w:rFonts w:ascii="Arial" w:eastAsia="Arial" w:hAnsi="Arial"/>
                </w:rPr>
                <w:t xml:space="preserve">DEPOSITS </w:t>
              </w:r>
              <w:r w:rsidR="00190A11">
                <w:t>..................................................................................................................................</w:t>
              </w:r>
              <w:proofErr w:type="gramEnd"/>
            </w:hyperlink>
          </w:p>
        </w:tc>
        <w:tc>
          <w:tcPr>
            <w:tcW w:w="240" w:type="dxa"/>
            <w:shd w:val="clear" w:color="auto" w:fill="auto"/>
            <w:vAlign w:val="bottom"/>
          </w:tcPr>
          <w:p w:rsidR="00190A11" w:rsidRDefault="00C548B4" w:rsidP="00190A11">
            <w:pPr>
              <w:spacing w:line="0" w:lineRule="atLeast"/>
              <w:jc w:val="right"/>
              <w:rPr>
                <w:w w:val="98"/>
              </w:rPr>
            </w:pPr>
            <w:hyperlink w:anchor="page27" w:history="1">
              <w:r w:rsidR="00190A11">
                <w:rPr>
                  <w:w w:val="98"/>
                </w:rPr>
                <w:t>26</w:t>
              </w:r>
            </w:hyperlink>
          </w:p>
        </w:tc>
      </w:tr>
      <w:tr w:rsidR="00190A11" w:rsidTr="00190A11">
        <w:trPr>
          <w:trHeight w:val="411"/>
        </w:trPr>
        <w:tc>
          <w:tcPr>
            <w:tcW w:w="200" w:type="dxa"/>
            <w:shd w:val="clear" w:color="auto" w:fill="auto"/>
            <w:vAlign w:val="bottom"/>
          </w:tcPr>
          <w:p w:rsidR="00190A11" w:rsidRDefault="00190A11" w:rsidP="00190A11">
            <w:pPr>
              <w:spacing w:line="0" w:lineRule="atLeast"/>
              <w:rPr>
                <w:rFonts w:ascii="Times New Roman" w:eastAsia="Times New Roman" w:hAnsi="Times New Roman"/>
                <w:sz w:val="24"/>
              </w:rPr>
            </w:pPr>
          </w:p>
        </w:tc>
        <w:tc>
          <w:tcPr>
            <w:tcW w:w="380" w:type="dxa"/>
            <w:shd w:val="clear" w:color="auto" w:fill="auto"/>
            <w:vAlign w:val="bottom"/>
          </w:tcPr>
          <w:p w:rsidR="00190A11" w:rsidRDefault="00C548B4" w:rsidP="00190A11">
            <w:pPr>
              <w:spacing w:line="0" w:lineRule="atLeast"/>
              <w:ind w:left="20"/>
              <w:rPr>
                <w:rFonts w:ascii="Arial" w:eastAsia="Arial" w:hAnsi="Arial"/>
              </w:rPr>
            </w:pPr>
            <w:hyperlink w:anchor="page27" w:history="1">
              <w:r w:rsidR="00190A11">
                <w:rPr>
                  <w:rFonts w:ascii="Arial" w:eastAsia="Arial" w:hAnsi="Arial"/>
                </w:rPr>
                <w:t>8.1</w:t>
              </w:r>
            </w:hyperlink>
          </w:p>
        </w:tc>
        <w:tc>
          <w:tcPr>
            <w:tcW w:w="8200" w:type="dxa"/>
            <w:shd w:val="clear" w:color="auto" w:fill="auto"/>
            <w:vAlign w:val="bottom"/>
          </w:tcPr>
          <w:p w:rsidR="00190A11" w:rsidRDefault="00C548B4" w:rsidP="00190A11">
            <w:pPr>
              <w:spacing w:line="0" w:lineRule="atLeast"/>
              <w:jc w:val="right"/>
              <w:rPr>
                <w:w w:val="98"/>
              </w:rPr>
            </w:pPr>
            <w:hyperlink w:anchor="page27" w:history="1">
              <w:proofErr w:type="gramStart"/>
              <w:r w:rsidR="00190A11">
                <w:rPr>
                  <w:rFonts w:ascii="Arial" w:eastAsia="Arial" w:hAnsi="Arial"/>
                  <w:w w:val="98"/>
                </w:rPr>
                <w:t xml:space="preserve">General </w:t>
              </w:r>
              <w:r w:rsidR="00190A11">
                <w:rPr>
                  <w:w w:val="98"/>
                </w:rPr>
                <w:t>......................................................................................................................................</w:t>
              </w:r>
              <w:proofErr w:type="gramEnd"/>
            </w:hyperlink>
          </w:p>
        </w:tc>
        <w:tc>
          <w:tcPr>
            <w:tcW w:w="240" w:type="dxa"/>
            <w:shd w:val="clear" w:color="auto" w:fill="auto"/>
            <w:vAlign w:val="bottom"/>
          </w:tcPr>
          <w:p w:rsidR="00190A11" w:rsidRDefault="00C548B4" w:rsidP="00190A11">
            <w:pPr>
              <w:spacing w:line="0" w:lineRule="atLeast"/>
              <w:jc w:val="right"/>
              <w:rPr>
                <w:w w:val="98"/>
              </w:rPr>
            </w:pPr>
            <w:hyperlink w:anchor="page27" w:history="1">
              <w:r w:rsidR="00190A11">
                <w:rPr>
                  <w:w w:val="98"/>
                </w:rPr>
                <w:t>26</w:t>
              </w:r>
            </w:hyperlink>
          </w:p>
        </w:tc>
      </w:tr>
      <w:tr w:rsidR="00190A11" w:rsidTr="00190A11">
        <w:trPr>
          <w:trHeight w:val="408"/>
        </w:trPr>
        <w:tc>
          <w:tcPr>
            <w:tcW w:w="200" w:type="dxa"/>
            <w:shd w:val="clear" w:color="auto" w:fill="auto"/>
            <w:vAlign w:val="bottom"/>
          </w:tcPr>
          <w:p w:rsidR="00190A11" w:rsidRDefault="00190A11" w:rsidP="00190A11">
            <w:pPr>
              <w:spacing w:line="0" w:lineRule="atLeast"/>
              <w:rPr>
                <w:rFonts w:ascii="Times New Roman" w:eastAsia="Times New Roman" w:hAnsi="Times New Roman"/>
                <w:sz w:val="24"/>
              </w:rPr>
            </w:pPr>
          </w:p>
        </w:tc>
        <w:tc>
          <w:tcPr>
            <w:tcW w:w="380" w:type="dxa"/>
            <w:shd w:val="clear" w:color="auto" w:fill="auto"/>
            <w:vAlign w:val="bottom"/>
          </w:tcPr>
          <w:p w:rsidR="00190A11" w:rsidRDefault="00C548B4" w:rsidP="00190A11">
            <w:pPr>
              <w:spacing w:line="0" w:lineRule="atLeast"/>
              <w:ind w:left="20"/>
              <w:rPr>
                <w:rFonts w:ascii="Arial" w:eastAsia="Arial" w:hAnsi="Arial"/>
              </w:rPr>
            </w:pPr>
            <w:hyperlink w:anchor="page28" w:history="1">
              <w:r w:rsidR="00190A11">
                <w:rPr>
                  <w:rFonts w:ascii="Arial" w:eastAsia="Arial" w:hAnsi="Arial"/>
                </w:rPr>
                <w:t>8.2</w:t>
              </w:r>
            </w:hyperlink>
          </w:p>
        </w:tc>
        <w:tc>
          <w:tcPr>
            <w:tcW w:w="8200" w:type="dxa"/>
            <w:shd w:val="clear" w:color="auto" w:fill="auto"/>
            <w:vAlign w:val="bottom"/>
          </w:tcPr>
          <w:p w:rsidR="00190A11" w:rsidRDefault="00C548B4" w:rsidP="00190A11">
            <w:pPr>
              <w:spacing w:line="0" w:lineRule="atLeast"/>
              <w:jc w:val="right"/>
              <w:rPr>
                <w:w w:val="99"/>
              </w:rPr>
            </w:pPr>
            <w:hyperlink w:anchor="page28" w:history="1">
              <w:r w:rsidR="00190A11">
                <w:rPr>
                  <w:rFonts w:ascii="Arial" w:eastAsia="Arial" w:hAnsi="Arial"/>
                  <w:w w:val="99"/>
                </w:rPr>
                <w:t xml:space="preserve">Residential properties: </w:t>
              </w:r>
              <w:r w:rsidR="00190A11">
                <w:rPr>
                  <w:w w:val="99"/>
                </w:rPr>
                <w:t>............................................................................................................</w:t>
              </w:r>
            </w:hyperlink>
          </w:p>
        </w:tc>
        <w:tc>
          <w:tcPr>
            <w:tcW w:w="240" w:type="dxa"/>
            <w:shd w:val="clear" w:color="auto" w:fill="auto"/>
            <w:vAlign w:val="bottom"/>
          </w:tcPr>
          <w:p w:rsidR="00190A11" w:rsidRDefault="00C548B4" w:rsidP="00190A11">
            <w:pPr>
              <w:spacing w:line="0" w:lineRule="atLeast"/>
              <w:jc w:val="right"/>
              <w:rPr>
                <w:w w:val="98"/>
              </w:rPr>
            </w:pPr>
            <w:hyperlink w:anchor="page28" w:history="1">
              <w:r w:rsidR="00190A11">
                <w:rPr>
                  <w:w w:val="98"/>
                </w:rPr>
                <w:t>27</w:t>
              </w:r>
            </w:hyperlink>
          </w:p>
        </w:tc>
      </w:tr>
      <w:tr w:rsidR="00190A11" w:rsidTr="00190A11">
        <w:trPr>
          <w:trHeight w:val="408"/>
        </w:trPr>
        <w:tc>
          <w:tcPr>
            <w:tcW w:w="200" w:type="dxa"/>
            <w:shd w:val="clear" w:color="auto" w:fill="auto"/>
            <w:vAlign w:val="bottom"/>
          </w:tcPr>
          <w:p w:rsidR="00190A11" w:rsidRDefault="00190A11" w:rsidP="00190A11">
            <w:pPr>
              <w:spacing w:line="0" w:lineRule="atLeast"/>
              <w:rPr>
                <w:rFonts w:ascii="Times New Roman" w:eastAsia="Times New Roman" w:hAnsi="Times New Roman"/>
                <w:sz w:val="24"/>
              </w:rPr>
            </w:pPr>
          </w:p>
        </w:tc>
        <w:tc>
          <w:tcPr>
            <w:tcW w:w="380" w:type="dxa"/>
            <w:shd w:val="clear" w:color="auto" w:fill="auto"/>
            <w:vAlign w:val="bottom"/>
          </w:tcPr>
          <w:p w:rsidR="00190A11" w:rsidRDefault="00C548B4" w:rsidP="00190A11">
            <w:pPr>
              <w:spacing w:line="0" w:lineRule="atLeast"/>
              <w:ind w:left="20"/>
              <w:rPr>
                <w:rFonts w:ascii="Arial" w:eastAsia="Arial" w:hAnsi="Arial"/>
              </w:rPr>
            </w:pPr>
            <w:hyperlink w:anchor="page29" w:history="1">
              <w:r w:rsidR="00190A11">
                <w:rPr>
                  <w:rFonts w:ascii="Arial" w:eastAsia="Arial" w:hAnsi="Arial"/>
                </w:rPr>
                <w:t>8.3</w:t>
              </w:r>
            </w:hyperlink>
          </w:p>
        </w:tc>
        <w:tc>
          <w:tcPr>
            <w:tcW w:w="8200" w:type="dxa"/>
            <w:shd w:val="clear" w:color="auto" w:fill="auto"/>
            <w:vAlign w:val="bottom"/>
          </w:tcPr>
          <w:p w:rsidR="00190A11" w:rsidRDefault="00C548B4" w:rsidP="00190A11">
            <w:pPr>
              <w:spacing w:line="267" w:lineRule="exact"/>
              <w:jc w:val="right"/>
              <w:rPr>
                <w:w w:val="99"/>
              </w:rPr>
            </w:pPr>
            <w:hyperlink w:anchor="page29" w:history="1">
              <w:r w:rsidR="00190A11">
                <w:rPr>
                  <w:rFonts w:ascii="Arial" w:eastAsia="Arial" w:hAnsi="Arial"/>
                  <w:w w:val="99"/>
                </w:rPr>
                <w:t xml:space="preserve">Customers must pay a deposit. </w:t>
              </w:r>
              <w:r w:rsidR="00190A11">
                <w:rPr>
                  <w:w w:val="99"/>
                </w:rPr>
                <w:t>.............................................................................................</w:t>
              </w:r>
            </w:hyperlink>
          </w:p>
        </w:tc>
        <w:tc>
          <w:tcPr>
            <w:tcW w:w="240" w:type="dxa"/>
            <w:shd w:val="clear" w:color="auto" w:fill="auto"/>
            <w:vAlign w:val="bottom"/>
          </w:tcPr>
          <w:p w:rsidR="00190A11" w:rsidRDefault="00C548B4" w:rsidP="00190A11">
            <w:pPr>
              <w:spacing w:line="267" w:lineRule="exact"/>
              <w:jc w:val="right"/>
              <w:rPr>
                <w:w w:val="98"/>
              </w:rPr>
            </w:pPr>
            <w:hyperlink w:anchor="page29" w:history="1">
              <w:r w:rsidR="00190A11">
                <w:rPr>
                  <w:w w:val="98"/>
                </w:rPr>
                <w:t>28</w:t>
              </w:r>
            </w:hyperlink>
          </w:p>
        </w:tc>
      </w:tr>
      <w:tr w:rsidR="00190A11" w:rsidTr="00190A11">
        <w:trPr>
          <w:trHeight w:val="410"/>
        </w:trPr>
        <w:tc>
          <w:tcPr>
            <w:tcW w:w="200" w:type="dxa"/>
            <w:shd w:val="clear" w:color="auto" w:fill="auto"/>
            <w:vAlign w:val="bottom"/>
          </w:tcPr>
          <w:p w:rsidR="00190A11" w:rsidRDefault="00190A11" w:rsidP="00190A11">
            <w:pPr>
              <w:spacing w:line="0" w:lineRule="atLeast"/>
              <w:rPr>
                <w:rFonts w:ascii="Times New Roman" w:eastAsia="Times New Roman" w:hAnsi="Times New Roman"/>
                <w:sz w:val="24"/>
              </w:rPr>
            </w:pPr>
          </w:p>
        </w:tc>
        <w:tc>
          <w:tcPr>
            <w:tcW w:w="380" w:type="dxa"/>
            <w:shd w:val="clear" w:color="auto" w:fill="auto"/>
            <w:vAlign w:val="bottom"/>
          </w:tcPr>
          <w:p w:rsidR="00190A11" w:rsidRDefault="00C548B4" w:rsidP="00190A11">
            <w:pPr>
              <w:spacing w:line="0" w:lineRule="atLeast"/>
              <w:ind w:left="20"/>
              <w:rPr>
                <w:rFonts w:ascii="Arial" w:eastAsia="Arial" w:hAnsi="Arial"/>
              </w:rPr>
            </w:pPr>
            <w:hyperlink w:anchor="page30" w:history="1">
              <w:r w:rsidR="00190A11">
                <w:rPr>
                  <w:rFonts w:ascii="Arial" w:eastAsia="Arial" w:hAnsi="Arial"/>
                </w:rPr>
                <w:t>8.4</w:t>
              </w:r>
            </w:hyperlink>
          </w:p>
        </w:tc>
        <w:tc>
          <w:tcPr>
            <w:tcW w:w="8200" w:type="dxa"/>
            <w:shd w:val="clear" w:color="auto" w:fill="auto"/>
            <w:vAlign w:val="bottom"/>
          </w:tcPr>
          <w:p w:rsidR="00190A11" w:rsidRDefault="00C548B4" w:rsidP="00190A11">
            <w:pPr>
              <w:spacing w:line="267" w:lineRule="exact"/>
              <w:jc w:val="right"/>
              <w:rPr>
                <w:w w:val="99"/>
              </w:rPr>
            </w:pPr>
            <w:hyperlink w:anchor="page30" w:history="1">
              <w:r w:rsidR="00190A11">
                <w:rPr>
                  <w:rFonts w:ascii="Arial" w:eastAsia="Arial" w:hAnsi="Arial"/>
                  <w:w w:val="99"/>
                </w:rPr>
                <w:t xml:space="preserve">Commercial, Business and </w:t>
              </w:r>
              <w:proofErr w:type="gramStart"/>
              <w:r w:rsidR="00190A11">
                <w:rPr>
                  <w:rFonts w:ascii="Arial" w:eastAsia="Arial" w:hAnsi="Arial"/>
                  <w:w w:val="99"/>
                </w:rPr>
                <w:t xml:space="preserve">Industrial </w:t>
              </w:r>
              <w:r w:rsidR="00190A11">
                <w:rPr>
                  <w:w w:val="99"/>
                </w:rPr>
                <w:t>...................................................................................</w:t>
              </w:r>
              <w:proofErr w:type="gramEnd"/>
            </w:hyperlink>
          </w:p>
        </w:tc>
        <w:tc>
          <w:tcPr>
            <w:tcW w:w="240" w:type="dxa"/>
            <w:shd w:val="clear" w:color="auto" w:fill="auto"/>
            <w:vAlign w:val="bottom"/>
          </w:tcPr>
          <w:p w:rsidR="00190A11" w:rsidRDefault="00C548B4" w:rsidP="00190A11">
            <w:pPr>
              <w:spacing w:line="267" w:lineRule="exact"/>
              <w:jc w:val="right"/>
              <w:rPr>
                <w:w w:val="98"/>
              </w:rPr>
            </w:pPr>
            <w:hyperlink w:anchor="page30" w:history="1">
              <w:r w:rsidR="00190A11">
                <w:rPr>
                  <w:w w:val="98"/>
                </w:rPr>
                <w:t>29</w:t>
              </w:r>
            </w:hyperlink>
          </w:p>
        </w:tc>
      </w:tr>
      <w:tr w:rsidR="00190A11" w:rsidTr="00190A11">
        <w:trPr>
          <w:trHeight w:val="408"/>
        </w:trPr>
        <w:tc>
          <w:tcPr>
            <w:tcW w:w="200" w:type="dxa"/>
            <w:shd w:val="clear" w:color="auto" w:fill="auto"/>
            <w:vAlign w:val="bottom"/>
          </w:tcPr>
          <w:p w:rsidR="00190A11" w:rsidRDefault="00C548B4" w:rsidP="00190A11">
            <w:pPr>
              <w:spacing w:line="0" w:lineRule="atLeast"/>
              <w:rPr>
                <w:rFonts w:ascii="Arial" w:eastAsia="Arial" w:hAnsi="Arial"/>
                <w:w w:val="97"/>
              </w:rPr>
            </w:pPr>
            <w:hyperlink w:anchor="page30" w:history="1">
              <w:r w:rsidR="00190A11">
                <w:rPr>
                  <w:rFonts w:ascii="Arial" w:eastAsia="Arial" w:hAnsi="Arial"/>
                  <w:w w:val="97"/>
                </w:rPr>
                <w:t>9.</w:t>
              </w:r>
            </w:hyperlink>
          </w:p>
        </w:tc>
        <w:tc>
          <w:tcPr>
            <w:tcW w:w="8580" w:type="dxa"/>
            <w:gridSpan w:val="2"/>
            <w:shd w:val="clear" w:color="auto" w:fill="auto"/>
            <w:vAlign w:val="bottom"/>
          </w:tcPr>
          <w:p w:rsidR="00190A11" w:rsidRDefault="00C548B4" w:rsidP="00190A11">
            <w:pPr>
              <w:spacing w:line="0" w:lineRule="atLeast"/>
              <w:jc w:val="right"/>
            </w:pPr>
            <w:hyperlink w:anchor="page30" w:history="1">
              <w:r w:rsidR="00190A11">
                <w:rPr>
                  <w:rFonts w:ascii="Arial" w:eastAsia="Arial" w:hAnsi="Arial"/>
                </w:rPr>
                <w:t xml:space="preserve">ACCOUNTS, BILLING AND RESPONSIBILITY FOR </w:t>
              </w:r>
              <w:proofErr w:type="gramStart"/>
              <w:r w:rsidR="00190A11">
                <w:rPr>
                  <w:rFonts w:ascii="Arial" w:eastAsia="Arial" w:hAnsi="Arial"/>
                </w:rPr>
                <w:t xml:space="preserve">PAYMENT </w:t>
              </w:r>
              <w:r w:rsidR="00190A11">
                <w:t>.....................................</w:t>
              </w:r>
              <w:proofErr w:type="gramEnd"/>
            </w:hyperlink>
          </w:p>
        </w:tc>
        <w:tc>
          <w:tcPr>
            <w:tcW w:w="240" w:type="dxa"/>
            <w:shd w:val="clear" w:color="auto" w:fill="auto"/>
            <w:vAlign w:val="bottom"/>
          </w:tcPr>
          <w:p w:rsidR="00190A11" w:rsidRDefault="00C548B4" w:rsidP="00190A11">
            <w:pPr>
              <w:spacing w:line="0" w:lineRule="atLeast"/>
              <w:jc w:val="right"/>
              <w:rPr>
                <w:w w:val="98"/>
              </w:rPr>
            </w:pPr>
            <w:hyperlink w:anchor="page30" w:history="1">
              <w:r w:rsidR="00190A11">
                <w:rPr>
                  <w:w w:val="98"/>
                </w:rPr>
                <w:t>29</w:t>
              </w:r>
            </w:hyperlink>
          </w:p>
        </w:tc>
      </w:tr>
      <w:tr w:rsidR="00190A11" w:rsidTr="00190A11">
        <w:trPr>
          <w:trHeight w:val="408"/>
        </w:trPr>
        <w:tc>
          <w:tcPr>
            <w:tcW w:w="200" w:type="dxa"/>
            <w:shd w:val="clear" w:color="auto" w:fill="auto"/>
            <w:vAlign w:val="bottom"/>
          </w:tcPr>
          <w:p w:rsidR="00190A11" w:rsidRDefault="00190A11" w:rsidP="00190A11">
            <w:pPr>
              <w:spacing w:line="0" w:lineRule="atLeast"/>
              <w:rPr>
                <w:rFonts w:ascii="Times New Roman" w:eastAsia="Times New Roman" w:hAnsi="Times New Roman"/>
                <w:sz w:val="24"/>
              </w:rPr>
            </w:pPr>
          </w:p>
        </w:tc>
        <w:tc>
          <w:tcPr>
            <w:tcW w:w="380" w:type="dxa"/>
            <w:shd w:val="clear" w:color="auto" w:fill="auto"/>
            <w:vAlign w:val="bottom"/>
          </w:tcPr>
          <w:p w:rsidR="00190A11" w:rsidRDefault="00C548B4" w:rsidP="00190A11">
            <w:pPr>
              <w:spacing w:line="0" w:lineRule="atLeast"/>
              <w:ind w:left="20"/>
              <w:rPr>
                <w:rFonts w:ascii="Arial" w:eastAsia="Arial" w:hAnsi="Arial"/>
              </w:rPr>
            </w:pPr>
            <w:hyperlink w:anchor="page31" w:history="1">
              <w:r w:rsidR="00190A11">
                <w:rPr>
                  <w:rFonts w:ascii="Arial" w:eastAsia="Arial" w:hAnsi="Arial"/>
                </w:rPr>
                <w:t>9.1</w:t>
              </w:r>
            </w:hyperlink>
          </w:p>
        </w:tc>
        <w:tc>
          <w:tcPr>
            <w:tcW w:w="8200" w:type="dxa"/>
            <w:shd w:val="clear" w:color="auto" w:fill="auto"/>
            <w:vAlign w:val="bottom"/>
          </w:tcPr>
          <w:p w:rsidR="00190A11" w:rsidRDefault="00C548B4" w:rsidP="00190A11">
            <w:pPr>
              <w:spacing w:line="0" w:lineRule="atLeast"/>
              <w:jc w:val="right"/>
              <w:rPr>
                <w:w w:val="99"/>
              </w:rPr>
            </w:pPr>
            <w:hyperlink w:anchor="page31" w:history="1">
              <w:r w:rsidR="00190A11">
                <w:rPr>
                  <w:rFonts w:ascii="Arial" w:eastAsia="Arial" w:hAnsi="Arial"/>
                  <w:w w:val="99"/>
                </w:rPr>
                <w:t xml:space="preserve">Payment for Municipal Services </w:t>
              </w:r>
              <w:proofErr w:type="gramStart"/>
              <w:r w:rsidR="00190A11">
                <w:rPr>
                  <w:rFonts w:ascii="Arial" w:eastAsia="Arial" w:hAnsi="Arial"/>
                  <w:w w:val="99"/>
                </w:rPr>
                <w:t xml:space="preserve">provided </w:t>
              </w:r>
              <w:r w:rsidR="00190A11">
                <w:rPr>
                  <w:w w:val="99"/>
                </w:rPr>
                <w:t>............................................................................</w:t>
              </w:r>
              <w:proofErr w:type="gramEnd"/>
            </w:hyperlink>
          </w:p>
        </w:tc>
        <w:tc>
          <w:tcPr>
            <w:tcW w:w="240" w:type="dxa"/>
            <w:shd w:val="clear" w:color="auto" w:fill="auto"/>
            <w:vAlign w:val="bottom"/>
          </w:tcPr>
          <w:p w:rsidR="00190A11" w:rsidRDefault="00C548B4" w:rsidP="00190A11">
            <w:pPr>
              <w:spacing w:line="0" w:lineRule="atLeast"/>
              <w:jc w:val="right"/>
              <w:rPr>
                <w:w w:val="98"/>
              </w:rPr>
            </w:pPr>
            <w:hyperlink w:anchor="page31" w:history="1">
              <w:r w:rsidR="00190A11">
                <w:rPr>
                  <w:w w:val="98"/>
                </w:rPr>
                <w:t>30</w:t>
              </w:r>
            </w:hyperlink>
          </w:p>
        </w:tc>
      </w:tr>
      <w:tr w:rsidR="00190A11" w:rsidTr="00190A11">
        <w:trPr>
          <w:trHeight w:val="410"/>
        </w:trPr>
        <w:tc>
          <w:tcPr>
            <w:tcW w:w="200" w:type="dxa"/>
            <w:shd w:val="clear" w:color="auto" w:fill="auto"/>
            <w:vAlign w:val="bottom"/>
          </w:tcPr>
          <w:p w:rsidR="00190A11" w:rsidRDefault="00190A11" w:rsidP="00190A11">
            <w:pPr>
              <w:spacing w:line="0" w:lineRule="atLeast"/>
              <w:rPr>
                <w:rFonts w:ascii="Times New Roman" w:eastAsia="Times New Roman" w:hAnsi="Times New Roman"/>
                <w:sz w:val="24"/>
              </w:rPr>
            </w:pPr>
          </w:p>
        </w:tc>
        <w:tc>
          <w:tcPr>
            <w:tcW w:w="380" w:type="dxa"/>
            <w:shd w:val="clear" w:color="auto" w:fill="auto"/>
            <w:vAlign w:val="bottom"/>
          </w:tcPr>
          <w:p w:rsidR="00190A11" w:rsidRDefault="00C548B4" w:rsidP="00190A11">
            <w:pPr>
              <w:spacing w:line="0" w:lineRule="atLeast"/>
              <w:ind w:left="20"/>
              <w:rPr>
                <w:rFonts w:ascii="Arial" w:eastAsia="Arial" w:hAnsi="Arial"/>
              </w:rPr>
            </w:pPr>
            <w:hyperlink w:anchor="page34" w:history="1">
              <w:r w:rsidR="00190A11">
                <w:rPr>
                  <w:rFonts w:ascii="Arial" w:eastAsia="Arial" w:hAnsi="Arial"/>
                </w:rPr>
                <w:t>9.2</w:t>
              </w:r>
            </w:hyperlink>
          </w:p>
        </w:tc>
        <w:tc>
          <w:tcPr>
            <w:tcW w:w="8200" w:type="dxa"/>
            <w:shd w:val="clear" w:color="auto" w:fill="auto"/>
            <w:vAlign w:val="bottom"/>
          </w:tcPr>
          <w:p w:rsidR="00190A11" w:rsidRDefault="00C548B4" w:rsidP="00190A11">
            <w:pPr>
              <w:spacing w:line="267" w:lineRule="exact"/>
              <w:jc w:val="right"/>
              <w:rPr>
                <w:w w:val="99"/>
              </w:rPr>
            </w:pPr>
            <w:hyperlink w:anchor="page34" w:history="1">
              <w:r w:rsidR="00190A11">
                <w:rPr>
                  <w:rFonts w:ascii="Arial" w:eastAsia="Arial" w:hAnsi="Arial"/>
                  <w:w w:val="99"/>
                </w:rPr>
                <w:t xml:space="preserve">Payment of </w:t>
              </w:r>
              <w:proofErr w:type="gramStart"/>
              <w:r w:rsidR="00190A11">
                <w:rPr>
                  <w:rFonts w:ascii="Arial" w:eastAsia="Arial" w:hAnsi="Arial"/>
                  <w:w w:val="99"/>
                </w:rPr>
                <w:t xml:space="preserve">interest </w:t>
              </w:r>
              <w:r w:rsidR="00190A11">
                <w:rPr>
                  <w:w w:val="99"/>
                </w:rPr>
                <w:t>.................................................................................................................</w:t>
              </w:r>
              <w:proofErr w:type="gramEnd"/>
            </w:hyperlink>
          </w:p>
        </w:tc>
        <w:tc>
          <w:tcPr>
            <w:tcW w:w="240" w:type="dxa"/>
            <w:shd w:val="clear" w:color="auto" w:fill="auto"/>
            <w:vAlign w:val="bottom"/>
          </w:tcPr>
          <w:p w:rsidR="00190A11" w:rsidRDefault="00C548B4" w:rsidP="00190A11">
            <w:pPr>
              <w:spacing w:line="267" w:lineRule="exact"/>
              <w:jc w:val="right"/>
              <w:rPr>
                <w:w w:val="98"/>
              </w:rPr>
            </w:pPr>
            <w:hyperlink w:anchor="page34" w:history="1">
              <w:r w:rsidR="00190A11">
                <w:rPr>
                  <w:w w:val="98"/>
                </w:rPr>
                <w:t>33</w:t>
              </w:r>
            </w:hyperlink>
          </w:p>
        </w:tc>
      </w:tr>
      <w:tr w:rsidR="00190A11" w:rsidTr="00190A11">
        <w:trPr>
          <w:trHeight w:val="408"/>
        </w:trPr>
        <w:tc>
          <w:tcPr>
            <w:tcW w:w="8780" w:type="dxa"/>
            <w:gridSpan w:val="3"/>
            <w:shd w:val="clear" w:color="auto" w:fill="auto"/>
            <w:vAlign w:val="bottom"/>
          </w:tcPr>
          <w:p w:rsidR="00190A11" w:rsidRDefault="00190A11" w:rsidP="00190A11">
            <w:pPr>
              <w:spacing w:line="0" w:lineRule="atLeast"/>
              <w:jc w:val="right"/>
              <w:rPr>
                <w:w w:val="99"/>
              </w:rPr>
            </w:pPr>
            <w:r>
              <w:rPr>
                <w:rFonts w:ascii="Arial" w:eastAsia="Arial" w:hAnsi="Arial"/>
                <w:w w:val="99"/>
              </w:rPr>
              <w:t>10</w:t>
            </w:r>
            <w:proofErr w:type="gramStart"/>
            <w:r>
              <w:rPr>
                <w:rFonts w:ascii="Arial" w:eastAsia="Arial" w:hAnsi="Arial"/>
                <w:w w:val="99"/>
              </w:rPr>
              <w:t>.</w:t>
            </w:r>
            <w:proofErr w:type="gramEnd"/>
            <w:r w:rsidR="00C548B4">
              <w:rPr>
                <w:rFonts w:ascii="Arial" w:eastAsia="Arial" w:hAnsi="Arial"/>
                <w:w w:val="99"/>
              </w:rPr>
              <w:fldChar w:fldCharType="begin"/>
            </w:r>
            <w:r w:rsidR="00C548B4">
              <w:rPr>
                <w:rFonts w:ascii="Arial" w:eastAsia="Arial" w:hAnsi="Arial"/>
                <w:w w:val="99"/>
              </w:rPr>
              <w:instrText xml:space="preserve"> HYPERLINK \l "page35" </w:instrText>
            </w:r>
            <w:r w:rsidR="00C548B4">
              <w:rPr>
                <w:rFonts w:ascii="Arial" w:eastAsia="Arial" w:hAnsi="Arial"/>
                <w:w w:val="99"/>
              </w:rPr>
              <w:fldChar w:fldCharType="separate"/>
            </w:r>
            <w:r>
              <w:rPr>
                <w:rFonts w:ascii="Arial" w:eastAsia="Arial" w:hAnsi="Arial"/>
                <w:w w:val="99"/>
              </w:rPr>
              <w:t xml:space="preserve">METERING OF CONSUMABLE (ELECTRICITY) SERVICES </w:t>
            </w:r>
            <w:r>
              <w:rPr>
                <w:w w:val="99"/>
              </w:rPr>
              <w:t>.......................................</w:t>
            </w:r>
            <w:r w:rsidR="00C548B4">
              <w:rPr>
                <w:w w:val="99"/>
              </w:rPr>
              <w:fldChar w:fldCharType="end"/>
            </w:r>
          </w:p>
        </w:tc>
        <w:tc>
          <w:tcPr>
            <w:tcW w:w="240" w:type="dxa"/>
            <w:shd w:val="clear" w:color="auto" w:fill="auto"/>
            <w:vAlign w:val="bottom"/>
          </w:tcPr>
          <w:p w:rsidR="00190A11" w:rsidRDefault="00C548B4" w:rsidP="00190A11">
            <w:pPr>
              <w:spacing w:line="0" w:lineRule="atLeast"/>
              <w:jc w:val="right"/>
              <w:rPr>
                <w:w w:val="98"/>
              </w:rPr>
            </w:pPr>
            <w:hyperlink w:anchor="page35" w:history="1">
              <w:r w:rsidR="00190A11">
                <w:rPr>
                  <w:w w:val="98"/>
                </w:rPr>
                <w:t>34</w:t>
              </w:r>
            </w:hyperlink>
          </w:p>
        </w:tc>
      </w:tr>
      <w:tr w:rsidR="00190A11" w:rsidTr="00190A11">
        <w:trPr>
          <w:trHeight w:val="408"/>
        </w:trPr>
        <w:tc>
          <w:tcPr>
            <w:tcW w:w="580" w:type="dxa"/>
            <w:gridSpan w:val="2"/>
            <w:shd w:val="clear" w:color="auto" w:fill="auto"/>
            <w:vAlign w:val="bottom"/>
          </w:tcPr>
          <w:p w:rsidR="00190A11" w:rsidRDefault="00C548B4" w:rsidP="00190A11">
            <w:pPr>
              <w:spacing w:line="0" w:lineRule="atLeast"/>
              <w:rPr>
                <w:rFonts w:ascii="Arial" w:eastAsia="Arial" w:hAnsi="Arial"/>
              </w:rPr>
            </w:pPr>
            <w:hyperlink w:anchor="page35" w:history="1">
              <w:r w:rsidR="00190A11">
                <w:rPr>
                  <w:rFonts w:ascii="Arial" w:eastAsia="Arial" w:hAnsi="Arial"/>
                </w:rPr>
                <w:t>11.</w:t>
              </w:r>
            </w:hyperlink>
          </w:p>
        </w:tc>
        <w:tc>
          <w:tcPr>
            <w:tcW w:w="8200" w:type="dxa"/>
            <w:shd w:val="clear" w:color="auto" w:fill="auto"/>
            <w:vAlign w:val="bottom"/>
          </w:tcPr>
          <w:p w:rsidR="00190A11" w:rsidRDefault="00C548B4" w:rsidP="00190A11">
            <w:pPr>
              <w:spacing w:line="0" w:lineRule="atLeast"/>
              <w:jc w:val="right"/>
            </w:pPr>
            <w:hyperlink w:anchor="page35" w:history="1">
              <w:r w:rsidR="00190A11">
                <w:rPr>
                  <w:rFonts w:ascii="Arial" w:eastAsia="Arial" w:hAnsi="Arial"/>
                </w:rPr>
                <w:t xml:space="preserve">SUNDRY DEBTOR </w:t>
              </w:r>
              <w:proofErr w:type="gramStart"/>
              <w:r w:rsidR="00190A11">
                <w:rPr>
                  <w:rFonts w:ascii="Arial" w:eastAsia="Arial" w:hAnsi="Arial"/>
                </w:rPr>
                <w:t xml:space="preserve">ACCOUNTS </w:t>
              </w:r>
              <w:r w:rsidR="00190A11">
                <w:t>........................................................................................</w:t>
              </w:r>
              <w:proofErr w:type="gramEnd"/>
            </w:hyperlink>
          </w:p>
        </w:tc>
        <w:tc>
          <w:tcPr>
            <w:tcW w:w="240" w:type="dxa"/>
            <w:shd w:val="clear" w:color="auto" w:fill="auto"/>
            <w:vAlign w:val="bottom"/>
          </w:tcPr>
          <w:p w:rsidR="00190A11" w:rsidRDefault="00C548B4" w:rsidP="00190A11">
            <w:pPr>
              <w:spacing w:line="0" w:lineRule="atLeast"/>
              <w:jc w:val="right"/>
              <w:rPr>
                <w:w w:val="98"/>
              </w:rPr>
            </w:pPr>
            <w:hyperlink w:anchor="page35" w:history="1">
              <w:r w:rsidR="00190A11">
                <w:rPr>
                  <w:w w:val="98"/>
                </w:rPr>
                <w:t>34</w:t>
              </w:r>
            </w:hyperlink>
          </w:p>
        </w:tc>
      </w:tr>
    </w:tbl>
    <w:p w:rsidR="00190A11" w:rsidRDefault="00190A11" w:rsidP="00190A11">
      <w:pPr>
        <w:spacing w:line="200" w:lineRule="exact"/>
        <w:rPr>
          <w:rFonts w:ascii="Times New Roman" w:eastAsia="Times New Roman" w:hAnsi="Times New Roman"/>
        </w:rPr>
      </w:pPr>
      <w:r>
        <w:rPr>
          <w:noProof/>
          <w:w w:val="98"/>
          <w:lang w:eastAsia="en-ZA"/>
        </w:rPr>
        <w:drawing>
          <wp:anchor distT="0" distB="0" distL="114300" distR="114300" simplePos="0" relativeHeight="251694080" behindDoc="1" locked="0" layoutInCell="0" allowOverlap="1">
            <wp:simplePos x="0" y="0"/>
            <wp:positionH relativeFrom="column">
              <wp:posOffset>-17145</wp:posOffset>
            </wp:positionH>
            <wp:positionV relativeFrom="paragraph">
              <wp:posOffset>256540</wp:posOffset>
            </wp:positionV>
            <wp:extent cx="5768975" cy="6350"/>
            <wp:effectExtent l="0" t="0" r="0" b="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27" w:lineRule="exact"/>
        <w:rPr>
          <w:rFonts w:ascii="Times New Roman" w:eastAsia="Times New Roman" w:hAnsi="Times New Roman"/>
        </w:rPr>
      </w:pPr>
    </w:p>
    <w:p w:rsidR="00190A11" w:rsidRDefault="00190A11" w:rsidP="00190A11">
      <w:pPr>
        <w:spacing w:line="0" w:lineRule="atLeast"/>
        <w:ind w:left="8040"/>
        <w:rPr>
          <w:color w:val="808080"/>
        </w:rPr>
      </w:pPr>
      <w:r>
        <w:t xml:space="preserve">1 | </w:t>
      </w:r>
      <w:r>
        <w:rPr>
          <w:color w:val="808080"/>
        </w:rPr>
        <w:t>P a g e</w:t>
      </w:r>
    </w:p>
    <w:p w:rsidR="00190A11" w:rsidRDefault="00190A11" w:rsidP="00190A11">
      <w:pPr>
        <w:spacing w:line="0" w:lineRule="atLeast"/>
        <w:ind w:left="80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tabs>
          <w:tab w:val="left" w:pos="640"/>
          <w:tab w:val="left" w:leader="dot" w:pos="8780"/>
        </w:tabs>
        <w:spacing w:line="239" w:lineRule="auto"/>
        <w:rPr>
          <w:sz w:val="21"/>
        </w:rPr>
      </w:pPr>
      <w:bookmarkStart w:id="9" w:name="page3"/>
      <w:bookmarkEnd w:id="9"/>
      <w:r>
        <w:rPr>
          <w:rFonts w:ascii="Arial" w:eastAsia="Arial" w:hAnsi="Arial"/>
        </w:rPr>
        <w:t>12.</w:t>
      </w:r>
      <w:r>
        <w:rPr>
          <w:rFonts w:ascii="Times New Roman" w:eastAsia="Times New Roman" w:hAnsi="Times New Roman"/>
        </w:rPr>
        <w:tab/>
      </w:r>
      <w:hyperlink w:anchor="page35" w:history="1">
        <w:r>
          <w:rPr>
            <w:rFonts w:ascii="Arial" w:eastAsia="Arial" w:hAnsi="Arial"/>
          </w:rPr>
          <w:t>PROPERTY RATES</w:t>
        </w:r>
      </w:hyperlink>
      <w:r>
        <w:rPr>
          <w:rFonts w:ascii="Arial" w:eastAsia="Arial" w:hAnsi="Arial"/>
        </w:rPr>
        <w:tab/>
      </w:r>
      <w:hyperlink w:anchor="page35" w:history="1">
        <w:r>
          <w:rPr>
            <w:sz w:val="21"/>
          </w:rPr>
          <w:t>34</w:t>
        </w:r>
      </w:hyperlink>
    </w:p>
    <w:p w:rsidR="00190A11" w:rsidRDefault="00190A11" w:rsidP="00190A11">
      <w:pPr>
        <w:spacing w:line="128" w:lineRule="exact"/>
        <w:rPr>
          <w:rFonts w:ascii="Times New Roman" w:eastAsia="Times New Roman" w:hAnsi="Times New Roman"/>
        </w:rPr>
      </w:pPr>
    </w:p>
    <w:p w:rsidR="00190A11" w:rsidRDefault="00190A11" w:rsidP="00190A11">
      <w:pPr>
        <w:tabs>
          <w:tab w:val="left" w:pos="640"/>
          <w:tab w:val="left" w:leader="dot" w:pos="8780"/>
        </w:tabs>
        <w:spacing w:line="239" w:lineRule="auto"/>
        <w:rPr>
          <w:sz w:val="21"/>
        </w:rPr>
      </w:pPr>
      <w:r>
        <w:rPr>
          <w:rFonts w:ascii="Arial" w:eastAsia="Arial" w:hAnsi="Arial"/>
        </w:rPr>
        <w:t>13.</w:t>
      </w:r>
      <w:r>
        <w:rPr>
          <w:rFonts w:ascii="Times New Roman" w:eastAsia="Times New Roman" w:hAnsi="Times New Roman"/>
        </w:rPr>
        <w:tab/>
      </w:r>
      <w:hyperlink w:anchor="page36" w:history="1">
        <w:r>
          <w:rPr>
            <w:rFonts w:ascii="Arial" w:eastAsia="Arial" w:hAnsi="Arial"/>
          </w:rPr>
          <w:t>BILLING OF GOVERNMENT FUNDED (RDP) HOUSES</w:t>
        </w:r>
      </w:hyperlink>
      <w:r>
        <w:rPr>
          <w:rFonts w:ascii="Arial" w:eastAsia="Arial" w:hAnsi="Arial"/>
        </w:rPr>
        <w:tab/>
      </w:r>
      <w:hyperlink w:anchor="page36" w:history="1">
        <w:r>
          <w:rPr>
            <w:sz w:val="21"/>
          </w:rPr>
          <w:t>35</w:t>
        </w:r>
      </w:hyperlink>
    </w:p>
    <w:p w:rsidR="00190A11" w:rsidRDefault="00190A11" w:rsidP="00190A11">
      <w:pPr>
        <w:spacing w:line="130" w:lineRule="exact"/>
        <w:rPr>
          <w:rFonts w:ascii="Times New Roman" w:eastAsia="Times New Roman" w:hAnsi="Times New Roman"/>
        </w:rPr>
      </w:pPr>
    </w:p>
    <w:p w:rsidR="00190A11" w:rsidRDefault="00190A11" w:rsidP="00190A11">
      <w:pPr>
        <w:tabs>
          <w:tab w:val="left" w:pos="640"/>
          <w:tab w:val="left" w:leader="dot" w:pos="8780"/>
        </w:tabs>
        <w:spacing w:line="239" w:lineRule="auto"/>
        <w:rPr>
          <w:sz w:val="21"/>
        </w:rPr>
      </w:pPr>
      <w:r>
        <w:rPr>
          <w:rFonts w:ascii="Arial" w:eastAsia="Arial" w:hAnsi="Arial"/>
        </w:rPr>
        <w:t>14.</w:t>
      </w:r>
      <w:r>
        <w:rPr>
          <w:rFonts w:ascii="Times New Roman" w:eastAsia="Times New Roman" w:hAnsi="Times New Roman"/>
        </w:rPr>
        <w:tab/>
      </w:r>
      <w:hyperlink w:anchor="page36" w:history="1">
        <w:r>
          <w:rPr>
            <w:rFonts w:ascii="Arial" w:eastAsia="Arial" w:hAnsi="Arial"/>
          </w:rPr>
          <w:t>RATES REBATE</w:t>
        </w:r>
      </w:hyperlink>
      <w:r>
        <w:rPr>
          <w:rFonts w:ascii="Arial" w:eastAsia="Arial" w:hAnsi="Arial"/>
        </w:rPr>
        <w:tab/>
      </w:r>
      <w:hyperlink w:anchor="page36" w:history="1">
        <w:r>
          <w:rPr>
            <w:sz w:val="21"/>
          </w:rPr>
          <w:t>35</w:t>
        </w:r>
      </w:hyperlink>
    </w:p>
    <w:p w:rsidR="00190A11" w:rsidRDefault="00190A11" w:rsidP="00190A11">
      <w:pPr>
        <w:spacing w:line="128" w:lineRule="exact"/>
        <w:rPr>
          <w:rFonts w:ascii="Times New Roman" w:eastAsia="Times New Roman" w:hAnsi="Times New Roman"/>
        </w:rPr>
      </w:pPr>
    </w:p>
    <w:p w:rsidR="00190A11" w:rsidRDefault="00190A11" w:rsidP="00190A11">
      <w:pPr>
        <w:tabs>
          <w:tab w:val="left" w:pos="640"/>
          <w:tab w:val="left" w:leader="dot" w:pos="8780"/>
        </w:tabs>
        <w:spacing w:line="239" w:lineRule="auto"/>
        <w:rPr>
          <w:sz w:val="21"/>
        </w:rPr>
      </w:pPr>
      <w:r>
        <w:rPr>
          <w:rFonts w:ascii="Arial" w:eastAsia="Arial" w:hAnsi="Arial"/>
        </w:rPr>
        <w:t>15.</w:t>
      </w:r>
      <w:r>
        <w:rPr>
          <w:rFonts w:ascii="Times New Roman" w:eastAsia="Times New Roman" w:hAnsi="Times New Roman"/>
        </w:rPr>
        <w:tab/>
      </w:r>
      <w:hyperlink w:anchor="page36" w:history="1">
        <w:r>
          <w:rPr>
            <w:rFonts w:ascii="Arial" w:eastAsia="Arial" w:hAnsi="Arial"/>
          </w:rPr>
          <w:t>ARRANGEMENTS FOR SETTLEMENT</w:t>
        </w:r>
      </w:hyperlink>
      <w:r>
        <w:rPr>
          <w:rFonts w:ascii="Arial" w:eastAsia="Arial" w:hAnsi="Arial"/>
        </w:rPr>
        <w:tab/>
      </w:r>
      <w:hyperlink w:anchor="page36" w:history="1">
        <w:r>
          <w:rPr>
            <w:sz w:val="21"/>
          </w:rPr>
          <w:t>35</w:t>
        </w:r>
      </w:hyperlink>
    </w:p>
    <w:p w:rsidR="00190A11" w:rsidRDefault="00190A11" w:rsidP="00190A11">
      <w:pPr>
        <w:spacing w:line="128" w:lineRule="exact"/>
        <w:rPr>
          <w:rFonts w:ascii="Times New Roman" w:eastAsia="Times New Roman" w:hAnsi="Times New Roman"/>
        </w:rPr>
      </w:pPr>
    </w:p>
    <w:p w:rsidR="00190A11" w:rsidRDefault="00C548B4" w:rsidP="00190A11">
      <w:pPr>
        <w:tabs>
          <w:tab w:val="left" w:leader="dot" w:pos="8780"/>
        </w:tabs>
        <w:spacing w:line="239" w:lineRule="auto"/>
        <w:ind w:left="220"/>
        <w:rPr>
          <w:sz w:val="21"/>
        </w:rPr>
      </w:pPr>
      <w:hyperlink w:anchor="page36" w:history="1">
        <w:r w:rsidR="00190A11">
          <w:rPr>
            <w:rFonts w:ascii="Arial" w:eastAsia="Arial" w:hAnsi="Arial"/>
          </w:rPr>
          <w:t>15.1 Principles for Residential Debtors</w:t>
        </w:r>
      </w:hyperlink>
      <w:r w:rsidR="00190A11">
        <w:rPr>
          <w:rFonts w:ascii="Arial" w:eastAsia="Arial" w:hAnsi="Arial"/>
        </w:rPr>
        <w:tab/>
      </w:r>
      <w:hyperlink w:anchor="page36" w:history="1">
        <w:r w:rsidR="00190A11">
          <w:rPr>
            <w:sz w:val="21"/>
          </w:rPr>
          <w:t>35</w:t>
        </w:r>
      </w:hyperlink>
    </w:p>
    <w:p w:rsidR="00190A11" w:rsidRDefault="00190A11" w:rsidP="00190A11">
      <w:pPr>
        <w:spacing w:line="130" w:lineRule="exact"/>
        <w:rPr>
          <w:rFonts w:ascii="Times New Roman" w:eastAsia="Times New Roman" w:hAnsi="Times New Roman"/>
        </w:rPr>
      </w:pPr>
    </w:p>
    <w:p w:rsidR="00190A11" w:rsidRDefault="00C548B4" w:rsidP="00190A11">
      <w:pPr>
        <w:tabs>
          <w:tab w:val="left" w:leader="dot" w:pos="8780"/>
        </w:tabs>
        <w:spacing w:line="239" w:lineRule="auto"/>
        <w:ind w:left="220"/>
        <w:rPr>
          <w:sz w:val="21"/>
        </w:rPr>
      </w:pPr>
      <w:hyperlink w:anchor="page37" w:history="1">
        <w:r w:rsidR="00190A11">
          <w:rPr>
            <w:rFonts w:ascii="Arial" w:eastAsia="Arial" w:hAnsi="Arial"/>
          </w:rPr>
          <w:t>15.2 Arrangements Criteria for Residential Debtors</w:t>
        </w:r>
      </w:hyperlink>
      <w:r w:rsidR="00190A11">
        <w:rPr>
          <w:rFonts w:ascii="Arial" w:eastAsia="Arial" w:hAnsi="Arial"/>
        </w:rPr>
        <w:tab/>
      </w:r>
      <w:hyperlink w:anchor="page37" w:history="1">
        <w:r w:rsidR="00190A11">
          <w:rPr>
            <w:sz w:val="21"/>
          </w:rPr>
          <w:t>36</w:t>
        </w:r>
      </w:hyperlink>
    </w:p>
    <w:p w:rsidR="00190A11" w:rsidRDefault="00190A11" w:rsidP="00190A11">
      <w:pPr>
        <w:spacing w:line="128" w:lineRule="exact"/>
        <w:rPr>
          <w:rFonts w:ascii="Times New Roman" w:eastAsia="Times New Roman" w:hAnsi="Times New Roman"/>
        </w:rPr>
      </w:pPr>
    </w:p>
    <w:p w:rsidR="00190A11" w:rsidRDefault="00C548B4" w:rsidP="00190A11">
      <w:pPr>
        <w:tabs>
          <w:tab w:val="left" w:leader="dot" w:pos="8780"/>
        </w:tabs>
        <w:spacing w:line="239" w:lineRule="auto"/>
        <w:ind w:left="220"/>
        <w:rPr>
          <w:sz w:val="21"/>
        </w:rPr>
      </w:pPr>
      <w:hyperlink w:anchor="page38" w:history="1">
        <w:r w:rsidR="00190A11">
          <w:rPr>
            <w:rFonts w:ascii="Arial" w:eastAsia="Arial" w:hAnsi="Arial"/>
          </w:rPr>
          <w:t>15.3 Principles of Non –Residential (Businesses) Debtors</w:t>
        </w:r>
      </w:hyperlink>
      <w:r w:rsidR="00190A11">
        <w:rPr>
          <w:rFonts w:ascii="Arial" w:eastAsia="Arial" w:hAnsi="Arial"/>
        </w:rPr>
        <w:tab/>
      </w:r>
      <w:hyperlink w:anchor="page38" w:history="1">
        <w:r w:rsidR="00190A11">
          <w:rPr>
            <w:sz w:val="21"/>
          </w:rPr>
          <w:t>37</w:t>
        </w:r>
      </w:hyperlink>
    </w:p>
    <w:p w:rsidR="00190A11" w:rsidRDefault="00190A11" w:rsidP="00190A11">
      <w:pPr>
        <w:spacing w:line="128" w:lineRule="exact"/>
        <w:rPr>
          <w:rFonts w:ascii="Times New Roman" w:eastAsia="Times New Roman" w:hAnsi="Times New Roman"/>
        </w:rPr>
      </w:pPr>
    </w:p>
    <w:p w:rsidR="00190A11" w:rsidRDefault="00C548B4" w:rsidP="00190A11">
      <w:pPr>
        <w:tabs>
          <w:tab w:val="left" w:leader="dot" w:pos="8780"/>
        </w:tabs>
        <w:spacing w:line="239" w:lineRule="auto"/>
        <w:ind w:left="220"/>
        <w:rPr>
          <w:sz w:val="21"/>
        </w:rPr>
      </w:pPr>
      <w:hyperlink w:anchor="page39" w:history="1">
        <w:r w:rsidR="00190A11">
          <w:rPr>
            <w:rFonts w:ascii="Arial" w:eastAsia="Arial" w:hAnsi="Arial"/>
          </w:rPr>
          <w:t>15.4 Arrangement Criteria for Non –Residential (Businesses) Debtors</w:t>
        </w:r>
      </w:hyperlink>
      <w:r w:rsidR="00190A11">
        <w:rPr>
          <w:rFonts w:ascii="Arial" w:eastAsia="Arial" w:hAnsi="Arial"/>
        </w:rPr>
        <w:tab/>
      </w:r>
      <w:hyperlink w:anchor="page39" w:history="1">
        <w:r w:rsidR="00190A11">
          <w:rPr>
            <w:sz w:val="21"/>
          </w:rPr>
          <w:t>38</w:t>
        </w:r>
      </w:hyperlink>
    </w:p>
    <w:p w:rsidR="00190A11" w:rsidRDefault="00190A11" w:rsidP="00190A11">
      <w:pPr>
        <w:spacing w:line="130" w:lineRule="exact"/>
        <w:rPr>
          <w:rFonts w:ascii="Times New Roman" w:eastAsia="Times New Roman" w:hAnsi="Times New Roman"/>
        </w:rPr>
      </w:pPr>
    </w:p>
    <w:p w:rsidR="00190A11" w:rsidRDefault="00C548B4" w:rsidP="00190A11">
      <w:pPr>
        <w:tabs>
          <w:tab w:val="left" w:leader="dot" w:pos="8780"/>
        </w:tabs>
        <w:spacing w:line="239" w:lineRule="auto"/>
        <w:ind w:left="220"/>
        <w:rPr>
          <w:sz w:val="21"/>
        </w:rPr>
      </w:pPr>
      <w:hyperlink w:anchor="page39" w:history="1">
        <w:r w:rsidR="00190A11">
          <w:rPr>
            <w:rFonts w:ascii="Arial" w:eastAsia="Arial" w:hAnsi="Arial"/>
          </w:rPr>
          <w:t>15.5 Special Condition for Regarding Arrangements</w:t>
        </w:r>
      </w:hyperlink>
      <w:r w:rsidR="00190A11">
        <w:rPr>
          <w:rFonts w:ascii="Arial" w:eastAsia="Arial" w:hAnsi="Arial"/>
        </w:rPr>
        <w:tab/>
      </w:r>
      <w:hyperlink w:anchor="page39" w:history="1">
        <w:r w:rsidR="00190A11">
          <w:rPr>
            <w:sz w:val="21"/>
          </w:rPr>
          <w:t>38</w:t>
        </w:r>
      </w:hyperlink>
    </w:p>
    <w:p w:rsidR="00190A11" w:rsidRDefault="00190A11" w:rsidP="00190A11">
      <w:pPr>
        <w:spacing w:line="128" w:lineRule="exact"/>
        <w:rPr>
          <w:rFonts w:ascii="Times New Roman" w:eastAsia="Times New Roman" w:hAnsi="Times New Roman"/>
        </w:rPr>
      </w:pPr>
    </w:p>
    <w:p w:rsidR="00190A11" w:rsidRDefault="00C548B4" w:rsidP="00190A11">
      <w:pPr>
        <w:tabs>
          <w:tab w:val="left" w:leader="dot" w:pos="8780"/>
        </w:tabs>
        <w:spacing w:line="239" w:lineRule="auto"/>
        <w:ind w:left="220"/>
        <w:rPr>
          <w:sz w:val="21"/>
        </w:rPr>
      </w:pPr>
      <w:hyperlink w:anchor="page40" w:history="1">
        <w:r w:rsidR="00190A11">
          <w:rPr>
            <w:rFonts w:ascii="Arial" w:eastAsia="Arial" w:hAnsi="Arial"/>
          </w:rPr>
          <w:t>15.6 Municipal Staff and Councillors Payments</w:t>
        </w:r>
      </w:hyperlink>
      <w:r w:rsidR="00190A11">
        <w:rPr>
          <w:rFonts w:ascii="Arial" w:eastAsia="Arial" w:hAnsi="Arial"/>
        </w:rPr>
        <w:tab/>
      </w:r>
      <w:hyperlink w:anchor="page40" w:history="1">
        <w:r w:rsidR="00190A11">
          <w:rPr>
            <w:sz w:val="21"/>
          </w:rPr>
          <w:t>39</w:t>
        </w:r>
      </w:hyperlink>
    </w:p>
    <w:p w:rsidR="00190A11" w:rsidRDefault="00190A11" w:rsidP="00190A11">
      <w:pPr>
        <w:spacing w:line="128" w:lineRule="exact"/>
        <w:rPr>
          <w:rFonts w:ascii="Times New Roman" w:eastAsia="Times New Roman" w:hAnsi="Times New Roman"/>
        </w:rPr>
      </w:pPr>
    </w:p>
    <w:p w:rsidR="00190A11" w:rsidRDefault="00190A11" w:rsidP="00190A11">
      <w:pPr>
        <w:tabs>
          <w:tab w:val="left" w:pos="640"/>
          <w:tab w:val="left" w:leader="dot" w:pos="8780"/>
        </w:tabs>
        <w:spacing w:line="239" w:lineRule="auto"/>
        <w:rPr>
          <w:sz w:val="21"/>
        </w:rPr>
      </w:pPr>
      <w:r>
        <w:rPr>
          <w:rFonts w:ascii="Arial" w:eastAsia="Arial" w:hAnsi="Arial"/>
        </w:rPr>
        <w:t>16.</w:t>
      </w:r>
      <w:r>
        <w:rPr>
          <w:rFonts w:ascii="Times New Roman" w:eastAsia="Times New Roman" w:hAnsi="Times New Roman"/>
        </w:rPr>
        <w:tab/>
      </w:r>
      <w:hyperlink w:anchor="page41" w:history="1">
        <w:r>
          <w:rPr>
            <w:rFonts w:ascii="Arial" w:eastAsia="Arial" w:hAnsi="Arial"/>
          </w:rPr>
          <w:t>PAYMENT OF RATES BY INSTALMENTS</w:t>
        </w:r>
      </w:hyperlink>
      <w:r>
        <w:rPr>
          <w:rFonts w:ascii="Arial" w:eastAsia="Arial" w:hAnsi="Arial"/>
        </w:rPr>
        <w:tab/>
      </w:r>
      <w:hyperlink w:anchor="page41" w:history="1">
        <w:r>
          <w:rPr>
            <w:sz w:val="21"/>
          </w:rPr>
          <w:t>40</w:t>
        </w:r>
      </w:hyperlink>
    </w:p>
    <w:p w:rsidR="00190A11" w:rsidRDefault="00190A11" w:rsidP="00190A11">
      <w:pPr>
        <w:spacing w:line="130" w:lineRule="exact"/>
        <w:rPr>
          <w:rFonts w:ascii="Times New Roman" w:eastAsia="Times New Roman" w:hAnsi="Times New Roman"/>
        </w:rPr>
      </w:pPr>
    </w:p>
    <w:p w:rsidR="00190A11" w:rsidRDefault="00190A11" w:rsidP="00190A11">
      <w:pPr>
        <w:tabs>
          <w:tab w:val="left" w:pos="640"/>
          <w:tab w:val="left" w:leader="dot" w:pos="8780"/>
        </w:tabs>
        <w:spacing w:line="239" w:lineRule="auto"/>
        <w:rPr>
          <w:sz w:val="21"/>
        </w:rPr>
      </w:pPr>
      <w:r>
        <w:rPr>
          <w:rFonts w:ascii="Arial" w:eastAsia="Arial" w:hAnsi="Arial"/>
        </w:rPr>
        <w:t>17.</w:t>
      </w:r>
      <w:r>
        <w:rPr>
          <w:rFonts w:ascii="Times New Roman" w:eastAsia="Times New Roman" w:hAnsi="Times New Roman"/>
        </w:rPr>
        <w:tab/>
      </w:r>
      <w:hyperlink w:anchor="page41" w:history="1">
        <w:proofErr w:type="gramStart"/>
        <w:r>
          <w:rPr>
            <w:rFonts w:ascii="Arial" w:eastAsia="Arial" w:hAnsi="Arial"/>
          </w:rPr>
          <w:t>GOVERNMENT  DEPARTMENTS</w:t>
        </w:r>
        <w:proofErr w:type="gramEnd"/>
        <w:r>
          <w:rPr>
            <w:rFonts w:ascii="Arial" w:eastAsia="Arial" w:hAnsi="Arial"/>
          </w:rPr>
          <w:t>.</w:t>
        </w:r>
      </w:hyperlink>
      <w:r>
        <w:rPr>
          <w:rFonts w:ascii="Arial" w:eastAsia="Arial" w:hAnsi="Arial"/>
        </w:rPr>
        <w:tab/>
      </w:r>
      <w:hyperlink w:anchor="page41" w:history="1">
        <w:r>
          <w:rPr>
            <w:sz w:val="21"/>
          </w:rPr>
          <w:t>40</w:t>
        </w:r>
      </w:hyperlink>
    </w:p>
    <w:p w:rsidR="00190A11" w:rsidRDefault="00190A11" w:rsidP="00190A11">
      <w:pPr>
        <w:spacing w:line="128" w:lineRule="exact"/>
        <w:rPr>
          <w:rFonts w:ascii="Times New Roman" w:eastAsia="Times New Roman" w:hAnsi="Times New Roman"/>
        </w:rPr>
      </w:pPr>
    </w:p>
    <w:p w:rsidR="00190A11" w:rsidRDefault="00190A11" w:rsidP="00190A11">
      <w:pPr>
        <w:tabs>
          <w:tab w:val="left" w:pos="640"/>
          <w:tab w:val="left" w:leader="dot" w:pos="8780"/>
        </w:tabs>
        <w:spacing w:line="239" w:lineRule="auto"/>
        <w:rPr>
          <w:sz w:val="21"/>
        </w:rPr>
      </w:pPr>
      <w:r>
        <w:rPr>
          <w:rFonts w:ascii="Arial" w:eastAsia="Arial" w:hAnsi="Arial"/>
        </w:rPr>
        <w:t>18.</w:t>
      </w:r>
      <w:r>
        <w:rPr>
          <w:rFonts w:ascii="Times New Roman" w:eastAsia="Times New Roman" w:hAnsi="Times New Roman"/>
        </w:rPr>
        <w:tab/>
      </w:r>
      <w:hyperlink w:anchor="page41" w:history="1">
        <w:r>
          <w:rPr>
            <w:rFonts w:ascii="Arial" w:eastAsia="Arial" w:hAnsi="Arial"/>
          </w:rPr>
          <w:t>RENTAL OF FACILITIES</w:t>
        </w:r>
      </w:hyperlink>
      <w:r>
        <w:rPr>
          <w:rFonts w:ascii="Arial" w:eastAsia="Arial" w:hAnsi="Arial"/>
        </w:rPr>
        <w:tab/>
      </w:r>
      <w:hyperlink w:anchor="page41" w:history="1">
        <w:r>
          <w:rPr>
            <w:sz w:val="21"/>
          </w:rPr>
          <w:t>40</w:t>
        </w:r>
      </w:hyperlink>
    </w:p>
    <w:p w:rsidR="00190A11" w:rsidRDefault="00190A11" w:rsidP="00190A11">
      <w:pPr>
        <w:spacing w:line="130" w:lineRule="exact"/>
        <w:rPr>
          <w:rFonts w:ascii="Times New Roman" w:eastAsia="Times New Roman" w:hAnsi="Times New Roman"/>
        </w:rPr>
      </w:pPr>
    </w:p>
    <w:p w:rsidR="00190A11" w:rsidRDefault="00190A11" w:rsidP="00190A11">
      <w:pPr>
        <w:tabs>
          <w:tab w:val="left" w:pos="640"/>
          <w:tab w:val="left" w:leader="dot" w:pos="8780"/>
        </w:tabs>
        <w:spacing w:line="0" w:lineRule="atLeast"/>
        <w:rPr>
          <w:sz w:val="21"/>
        </w:rPr>
      </w:pPr>
      <w:r>
        <w:rPr>
          <w:rFonts w:ascii="Arial" w:eastAsia="Arial" w:hAnsi="Arial"/>
        </w:rPr>
        <w:t>19.</w:t>
      </w:r>
      <w:r>
        <w:rPr>
          <w:rFonts w:ascii="Times New Roman" w:eastAsia="Times New Roman" w:hAnsi="Times New Roman"/>
        </w:rPr>
        <w:tab/>
      </w:r>
      <w:hyperlink w:anchor="page43" w:history="1">
        <w:r>
          <w:rPr>
            <w:rFonts w:ascii="Arial" w:eastAsia="Arial" w:hAnsi="Arial"/>
          </w:rPr>
          <w:t>COLLECTION PROCESS RENTAL OF FACILITIES</w:t>
        </w:r>
      </w:hyperlink>
      <w:r>
        <w:rPr>
          <w:rFonts w:ascii="Arial" w:eastAsia="Arial" w:hAnsi="Arial"/>
        </w:rPr>
        <w:tab/>
      </w:r>
      <w:hyperlink w:anchor="page43" w:history="1">
        <w:r>
          <w:rPr>
            <w:sz w:val="21"/>
          </w:rPr>
          <w:t>42</w:t>
        </w:r>
      </w:hyperlink>
    </w:p>
    <w:p w:rsidR="00190A11" w:rsidRDefault="00190A11" w:rsidP="00190A11">
      <w:pPr>
        <w:spacing w:line="127" w:lineRule="exact"/>
        <w:rPr>
          <w:rFonts w:ascii="Times New Roman" w:eastAsia="Times New Roman" w:hAnsi="Times New Roman"/>
        </w:rPr>
      </w:pPr>
    </w:p>
    <w:p w:rsidR="00190A11" w:rsidRDefault="00C548B4" w:rsidP="00190A11">
      <w:pPr>
        <w:tabs>
          <w:tab w:val="left" w:leader="dot" w:pos="8780"/>
        </w:tabs>
        <w:spacing w:line="0" w:lineRule="atLeast"/>
        <w:ind w:left="220"/>
        <w:rPr>
          <w:sz w:val="21"/>
        </w:rPr>
      </w:pPr>
      <w:hyperlink w:anchor="page44" w:history="1">
        <w:r w:rsidR="00190A11">
          <w:rPr>
            <w:rFonts w:ascii="Arial" w:eastAsia="Arial" w:hAnsi="Arial"/>
          </w:rPr>
          <w:t>19.1 Communication</w:t>
        </w:r>
      </w:hyperlink>
      <w:r w:rsidR="00190A11">
        <w:rPr>
          <w:rFonts w:ascii="Arial" w:eastAsia="Arial" w:hAnsi="Arial"/>
        </w:rPr>
        <w:tab/>
      </w:r>
      <w:hyperlink w:anchor="page44" w:history="1">
        <w:r w:rsidR="00190A11">
          <w:rPr>
            <w:sz w:val="21"/>
          </w:rPr>
          <w:t>43</w:t>
        </w:r>
      </w:hyperlink>
    </w:p>
    <w:p w:rsidR="00190A11" w:rsidRDefault="00190A11" w:rsidP="00190A11">
      <w:pPr>
        <w:spacing w:line="127" w:lineRule="exact"/>
        <w:rPr>
          <w:rFonts w:ascii="Times New Roman" w:eastAsia="Times New Roman" w:hAnsi="Times New Roman"/>
        </w:rPr>
      </w:pPr>
    </w:p>
    <w:p w:rsidR="00190A11" w:rsidRDefault="00190A11" w:rsidP="00190A11">
      <w:pPr>
        <w:tabs>
          <w:tab w:val="left" w:pos="640"/>
          <w:tab w:val="left" w:leader="dot" w:pos="8780"/>
        </w:tabs>
        <w:spacing w:line="0" w:lineRule="atLeast"/>
        <w:rPr>
          <w:sz w:val="21"/>
        </w:rPr>
      </w:pPr>
      <w:r>
        <w:rPr>
          <w:rFonts w:ascii="Arial" w:eastAsia="Arial" w:hAnsi="Arial"/>
        </w:rPr>
        <w:t>20.</w:t>
      </w:r>
      <w:r>
        <w:rPr>
          <w:rFonts w:ascii="Times New Roman" w:eastAsia="Times New Roman" w:hAnsi="Times New Roman"/>
        </w:rPr>
        <w:tab/>
      </w:r>
      <w:hyperlink w:anchor="page44" w:history="1">
        <w:r>
          <w:rPr>
            <w:rFonts w:ascii="Arial" w:eastAsia="Arial" w:hAnsi="Arial"/>
          </w:rPr>
          <w:t>PAYMENT FACILITIES AND METHODS</w:t>
        </w:r>
      </w:hyperlink>
      <w:r>
        <w:rPr>
          <w:rFonts w:ascii="Arial" w:eastAsia="Arial" w:hAnsi="Arial"/>
        </w:rPr>
        <w:tab/>
      </w:r>
      <w:hyperlink w:anchor="page44" w:history="1">
        <w:r>
          <w:rPr>
            <w:sz w:val="21"/>
          </w:rPr>
          <w:t>43</w:t>
        </w:r>
      </w:hyperlink>
    </w:p>
    <w:p w:rsidR="00190A11" w:rsidRDefault="00190A11" w:rsidP="00190A11">
      <w:pPr>
        <w:spacing w:line="129" w:lineRule="exact"/>
        <w:rPr>
          <w:rFonts w:ascii="Times New Roman" w:eastAsia="Times New Roman" w:hAnsi="Times New Roman"/>
        </w:rPr>
      </w:pPr>
    </w:p>
    <w:p w:rsidR="00190A11" w:rsidRDefault="00190A11" w:rsidP="00190A11">
      <w:pPr>
        <w:tabs>
          <w:tab w:val="left" w:pos="640"/>
          <w:tab w:val="left" w:leader="dot" w:pos="8780"/>
        </w:tabs>
        <w:spacing w:line="0" w:lineRule="atLeast"/>
        <w:rPr>
          <w:sz w:val="21"/>
        </w:rPr>
      </w:pPr>
      <w:r>
        <w:rPr>
          <w:rFonts w:ascii="Arial" w:eastAsia="Arial" w:hAnsi="Arial"/>
        </w:rPr>
        <w:t>21.</w:t>
      </w:r>
      <w:r>
        <w:rPr>
          <w:rFonts w:ascii="Times New Roman" w:eastAsia="Times New Roman" w:hAnsi="Times New Roman"/>
        </w:rPr>
        <w:tab/>
      </w:r>
      <w:hyperlink w:anchor="page45" w:history="1">
        <w:r>
          <w:rPr>
            <w:rFonts w:ascii="Arial" w:eastAsia="Arial" w:hAnsi="Arial"/>
          </w:rPr>
          <w:t>ENQUIRIES AND APPEALS</w:t>
        </w:r>
      </w:hyperlink>
      <w:r>
        <w:rPr>
          <w:rFonts w:ascii="Arial" w:eastAsia="Arial" w:hAnsi="Arial"/>
        </w:rPr>
        <w:tab/>
      </w:r>
      <w:hyperlink w:anchor="page45" w:history="1">
        <w:r>
          <w:rPr>
            <w:sz w:val="21"/>
          </w:rPr>
          <w:t>44</w:t>
        </w:r>
      </w:hyperlink>
    </w:p>
    <w:p w:rsidR="00190A11" w:rsidRDefault="00190A11" w:rsidP="00190A11">
      <w:pPr>
        <w:spacing w:line="127" w:lineRule="exact"/>
        <w:rPr>
          <w:rFonts w:ascii="Times New Roman" w:eastAsia="Times New Roman" w:hAnsi="Times New Roman"/>
        </w:rPr>
      </w:pPr>
    </w:p>
    <w:p w:rsidR="00190A11" w:rsidRDefault="00190A11" w:rsidP="00190A11">
      <w:pPr>
        <w:tabs>
          <w:tab w:val="left" w:pos="640"/>
          <w:tab w:val="left" w:leader="dot" w:pos="8780"/>
        </w:tabs>
        <w:spacing w:line="0" w:lineRule="atLeast"/>
        <w:rPr>
          <w:sz w:val="21"/>
        </w:rPr>
      </w:pPr>
      <w:r>
        <w:rPr>
          <w:rFonts w:ascii="Arial" w:eastAsia="Arial" w:hAnsi="Arial"/>
        </w:rPr>
        <w:t>22.</w:t>
      </w:r>
      <w:r>
        <w:rPr>
          <w:rFonts w:ascii="Times New Roman" w:eastAsia="Times New Roman" w:hAnsi="Times New Roman"/>
        </w:rPr>
        <w:tab/>
      </w:r>
      <w:hyperlink w:anchor="page46" w:history="1">
        <w:r>
          <w:rPr>
            <w:rFonts w:ascii="Arial" w:eastAsia="Arial" w:hAnsi="Arial"/>
          </w:rPr>
          <w:t>APPEALS AGAINST FINDINGS</w:t>
        </w:r>
      </w:hyperlink>
      <w:r>
        <w:rPr>
          <w:rFonts w:ascii="Arial" w:eastAsia="Arial" w:hAnsi="Arial"/>
        </w:rPr>
        <w:tab/>
      </w:r>
      <w:hyperlink w:anchor="page46" w:history="1">
        <w:r>
          <w:rPr>
            <w:sz w:val="21"/>
          </w:rPr>
          <w:t>45</w:t>
        </w:r>
      </w:hyperlink>
    </w:p>
    <w:p w:rsidR="00190A11" w:rsidRDefault="00190A11" w:rsidP="00190A11">
      <w:pPr>
        <w:spacing w:line="127" w:lineRule="exact"/>
        <w:rPr>
          <w:rFonts w:ascii="Times New Roman" w:eastAsia="Times New Roman" w:hAnsi="Times New Roman"/>
        </w:rPr>
      </w:pPr>
    </w:p>
    <w:p w:rsidR="00190A11" w:rsidRDefault="00190A11" w:rsidP="00190A11">
      <w:pPr>
        <w:tabs>
          <w:tab w:val="left" w:pos="640"/>
          <w:tab w:val="left" w:leader="dot" w:pos="8780"/>
        </w:tabs>
        <w:spacing w:line="0" w:lineRule="atLeast"/>
        <w:rPr>
          <w:sz w:val="21"/>
        </w:rPr>
      </w:pPr>
      <w:r>
        <w:rPr>
          <w:rFonts w:ascii="Arial" w:eastAsia="Arial" w:hAnsi="Arial"/>
        </w:rPr>
        <w:t>23.</w:t>
      </w:r>
      <w:r>
        <w:rPr>
          <w:rFonts w:ascii="Times New Roman" w:eastAsia="Times New Roman" w:hAnsi="Times New Roman"/>
        </w:rPr>
        <w:tab/>
      </w:r>
      <w:hyperlink w:anchor="page46" w:history="1">
        <w:r>
          <w:rPr>
            <w:rFonts w:ascii="Arial" w:eastAsia="Arial" w:hAnsi="Arial"/>
          </w:rPr>
          <w:t>DEBT COLLECTION</w:t>
        </w:r>
      </w:hyperlink>
      <w:r>
        <w:rPr>
          <w:rFonts w:ascii="Arial" w:eastAsia="Arial" w:hAnsi="Arial"/>
        </w:rPr>
        <w:tab/>
      </w:r>
      <w:hyperlink w:anchor="page46" w:history="1">
        <w:r>
          <w:rPr>
            <w:sz w:val="21"/>
          </w:rPr>
          <w:t>45</w:t>
        </w:r>
      </w:hyperlink>
    </w:p>
    <w:p w:rsidR="00190A11" w:rsidRDefault="00190A11" w:rsidP="00190A11">
      <w:pPr>
        <w:spacing w:line="129" w:lineRule="exact"/>
        <w:rPr>
          <w:rFonts w:ascii="Times New Roman" w:eastAsia="Times New Roman" w:hAnsi="Times New Roman"/>
        </w:rPr>
      </w:pPr>
    </w:p>
    <w:p w:rsidR="00190A11" w:rsidRDefault="00190A11" w:rsidP="00190A11">
      <w:pPr>
        <w:tabs>
          <w:tab w:val="left" w:pos="640"/>
          <w:tab w:val="left" w:leader="dot" w:pos="8780"/>
        </w:tabs>
        <w:spacing w:line="0" w:lineRule="atLeast"/>
        <w:rPr>
          <w:sz w:val="21"/>
        </w:rPr>
      </w:pPr>
      <w:r>
        <w:rPr>
          <w:rFonts w:ascii="Arial" w:eastAsia="Arial" w:hAnsi="Arial"/>
        </w:rPr>
        <w:t>24.</w:t>
      </w:r>
      <w:r>
        <w:rPr>
          <w:rFonts w:ascii="Times New Roman" w:eastAsia="Times New Roman" w:hAnsi="Times New Roman"/>
        </w:rPr>
        <w:tab/>
      </w:r>
      <w:hyperlink w:anchor="page47" w:history="1">
        <w:r>
          <w:rPr>
            <w:rFonts w:ascii="Arial" w:eastAsia="Arial" w:hAnsi="Arial"/>
          </w:rPr>
          <w:t>BLOCK FROM THE PURCHASE OF ELECTRICITY:</w:t>
        </w:r>
      </w:hyperlink>
      <w:r>
        <w:rPr>
          <w:rFonts w:ascii="Arial" w:eastAsia="Arial" w:hAnsi="Arial"/>
        </w:rPr>
        <w:tab/>
      </w:r>
      <w:hyperlink w:anchor="page47" w:history="1">
        <w:r>
          <w:rPr>
            <w:sz w:val="21"/>
          </w:rPr>
          <w:t>46</w:t>
        </w:r>
      </w:hyperlink>
    </w:p>
    <w:p w:rsidR="00190A11" w:rsidRDefault="00190A11" w:rsidP="00190A11">
      <w:pPr>
        <w:spacing w:line="153" w:lineRule="exact"/>
        <w:rPr>
          <w:rFonts w:ascii="Times New Roman" w:eastAsia="Times New Roman" w:hAnsi="Times New Roman"/>
        </w:rPr>
      </w:pPr>
    </w:p>
    <w:p w:rsidR="00190A11" w:rsidRDefault="00C548B4" w:rsidP="00280EDA">
      <w:pPr>
        <w:numPr>
          <w:ilvl w:val="0"/>
          <w:numId w:val="166"/>
        </w:numPr>
        <w:tabs>
          <w:tab w:val="left" w:pos="660"/>
        </w:tabs>
        <w:spacing w:after="0" w:line="0" w:lineRule="atLeast"/>
        <w:ind w:left="660" w:hanging="660"/>
        <w:jc w:val="both"/>
        <w:rPr>
          <w:rFonts w:ascii="Arial" w:eastAsia="Arial" w:hAnsi="Arial"/>
        </w:rPr>
      </w:pPr>
      <w:hyperlink w:anchor="page48" w:history="1">
        <w:r w:rsidR="00190A11">
          <w:rPr>
            <w:rFonts w:ascii="Arial" w:eastAsia="Arial" w:hAnsi="Arial"/>
          </w:rPr>
          <w:t>SECTION 118 OF THE LOCAL GOVERNMENT MUNICIPAL SYSTEMS ACT NO 32</w:t>
        </w:r>
      </w:hyperlink>
    </w:p>
    <w:p w:rsidR="00190A11" w:rsidRDefault="00190A11" w:rsidP="00190A11">
      <w:pPr>
        <w:spacing w:line="12" w:lineRule="exact"/>
        <w:rPr>
          <w:rFonts w:ascii="Times New Roman" w:eastAsia="Times New Roman" w:hAnsi="Times New Roman"/>
        </w:rPr>
      </w:pPr>
    </w:p>
    <w:p w:rsidR="00190A11" w:rsidRDefault="00C548B4" w:rsidP="00190A11">
      <w:pPr>
        <w:tabs>
          <w:tab w:val="left" w:leader="dot" w:pos="8780"/>
        </w:tabs>
        <w:spacing w:line="0" w:lineRule="atLeast"/>
        <w:rPr>
          <w:sz w:val="21"/>
        </w:rPr>
      </w:pPr>
      <w:hyperlink w:anchor="page48" w:history="1">
        <w:r w:rsidR="00190A11">
          <w:rPr>
            <w:rFonts w:ascii="Arial" w:eastAsia="Arial" w:hAnsi="Arial"/>
          </w:rPr>
          <w:t>OF 2000</w:t>
        </w:r>
      </w:hyperlink>
      <w:r w:rsidR="00190A11">
        <w:rPr>
          <w:rFonts w:ascii="Arial" w:eastAsia="Arial" w:hAnsi="Arial"/>
        </w:rPr>
        <w:tab/>
      </w:r>
      <w:hyperlink w:anchor="page48" w:history="1">
        <w:r w:rsidR="00190A11">
          <w:rPr>
            <w:sz w:val="21"/>
          </w:rPr>
          <w:t>47</w:t>
        </w:r>
      </w:hyperlink>
    </w:p>
    <w:p w:rsidR="00190A11" w:rsidRDefault="00190A11" w:rsidP="00190A11">
      <w:pPr>
        <w:spacing w:line="129" w:lineRule="exact"/>
        <w:rPr>
          <w:rFonts w:ascii="Times New Roman" w:eastAsia="Times New Roman" w:hAnsi="Times New Roman"/>
        </w:rPr>
      </w:pPr>
    </w:p>
    <w:p w:rsidR="00190A11" w:rsidRDefault="00190A11" w:rsidP="00190A11">
      <w:pPr>
        <w:tabs>
          <w:tab w:val="left" w:pos="640"/>
          <w:tab w:val="left" w:leader="dot" w:pos="8780"/>
        </w:tabs>
        <w:spacing w:line="0" w:lineRule="atLeast"/>
        <w:rPr>
          <w:sz w:val="21"/>
        </w:rPr>
      </w:pPr>
      <w:r>
        <w:rPr>
          <w:rFonts w:ascii="Arial" w:eastAsia="Arial" w:hAnsi="Arial"/>
        </w:rPr>
        <w:t>26.</w:t>
      </w:r>
      <w:r>
        <w:rPr>
          <w:rFonts w:ascii="Times New Roman" w:eastAsia="Times New Roman" w:hAnsi="Times New Roman"/>
        </w:rPr>
        <w:tab/>
      </w:r>
      <w:hyperlink w:anchor="page49" w:history="1">
        <w:r>
          <w:rPr>
            <w:rFonts w:ascii="Arial" w:eastAsia="Arial" w:hAnsi="Arial"/>
          </w:rPr>
          <w:t>WITHHOLDING APPROVAL OF BUILDING PLANS</w:t>
        </w:r>
      </w:hyperlink>
      <w:r>
        <w:rPr>
          <w:rFonts w:ascii="Arial" w:eastAsia="Arial" w:hAnsi="Arial"/>
        </w:rPr>
        <w:tab/>
      </w:r>
      <w:hyperlink w:anchor="page49" w:history="1">
        <w:r>
          <w:rPr>
            <w:sz w:val="21"/>
          </w:rPr>
          <w:t>48</w:t>
        </w:r>
      </w:hyperlink>
    </w:p>
    <w:p w:rsidR="00190A11" w:rsidRDefault="00190A11" w:rsidP="00190A11">
      <w:pPr>
        <w:spacing w:line="127" w:lineRule="exact"/>
        <w:rPr>
          <w:rFonts w:ascii="Times New Roman" w:eastAsia="Times New Roman" w:hAnsi="Times New Roman"/>
        </w:rPr>
      </w:pPr>
    </w:p>
    <w:p w:rsidR="00190A11" w:rsidRDefault="00190A11" w:rsidP="00190A11">
      <w:pPr>
        <w:tabs>
          <w:tab w:val="left" w:pos="640"/>
          <w:tab w:val="left" w:leader="dot" w:pos="8780"/>
        </w:tabs>
        <w:spacing w:line="0" w:lineRule="atLeast"/>
        <w:rPr>
          <w:sz w:val="21"/>
        </w:rPr>
      </w:pPr>
      <w:r>
        <w:rPr>
          <w:rFonts w:ascii="Arial" w:eastAsia="Arial" w:hAnsi="Arial"/>
        </w:rPr>
        <w:t>27.</w:t>
      </w:r>
      <w:r>
        <w:rPr>
          <w:rFonts w:ascii="Times New Roman" w:eastAsia="Times New Roman" w:hAnsi="Times New Roman"/>
        </w:rPr>
        <w:tab/>
      </w:r>
      <w:hyperlink w:anchor="page49" w:history="1">
        <w:r>
          <w:rPr>
            <w:rFonts w:ascii="Arial" w:eastAsia="Arial" w:hAnsi="Arial"/>
          </w:rPr>
          <w:t>OTHER DEBT COLLECTION METHODS</w:t>
        </w:r>
      </w:hyperlink>
      <w:r>
        <w:rPr>
          <w:rFonts w:ascii="Arial" w:eastAsia="Arial" w:hAnsi="Arial"/>
        </w:rPr>
        <w:tab/>
      </w:r>
      <w:hyperlink w:anchor="page49" w:history="1">
        <w:r>
          <w:rPr>
            <w:sz w:val="21"/>
          </w:rPr>
          <w:t>48</w:t>
        </w:r>
      </w:hyperlink>
    </w:p>
    <w:p w:rsidR="00190A11" w:rsidRDefault="00190A11" w:rsidP="00190A11">
      <w:pPr>
        <w:spacing w:line="127" w:lineRule="exact"/>
        <w:rPr>
          <w:rFonts w:ascii="Times New Roman" w:eastAsia="Times New Roman" w:hAnsi="Times New Roman"/>
        </w:rPr>
      </w:pPr>
    </w:p>
    <w:p w:rsidR="00190A11" w:rsidRDefault="00190A11" w:rsidP="00190A11">
      <w:pPr>
        <w:tabs>
          <w:tab w:val="left" w:pos="640"/>
          <w:tab w:val="left" w:leader="dot" w:pos="8780"/>
        </w:tabs>
        <w:spacing w:line="0" w:lineRule="atLeast"/>
        <w:rPr>
          <w:sz w:val="21"/>
        </w:rPr>
      </w:pPr>
      <w:r>
        <w:rPr>
          <w:rFonts w:ascii="Arial" w:eastAsia="Arial" w:hAnsi="Arial"/>
        </w:rPr>
        <w:t>28.</w:t>
      </w:r>
      <w:r>
        <w:rPr>
          <w:rFonts w:ascii="Times New Roman" w:eastAsia="Times New Roman" w:hAnsi="Times New Roman"/>
        </w:rPr>
        <w:tab/>
      </w:r>
      <w:hyperlink w:anchor="page50" w:history="1">
        <w:r>
          <w:rPr>
            <w:rFonts w:ascii="Arial" w:eastAsia="Arial" w:hAnsi="Arial"/>
          </w:rPr>
          <w:t>DEBT COLLECTION COSTS</w:t>
        </w:r>
      </w:hyperlink>
      <w:r>
        <w:rPr>
          <w:rFonts w:ascii="Arial" w:eastAsia="Arial" w:hAnsi="Arial"/>
        </w:rPr>
        <w:tab/>
      </w:r>
      <w:hyperlink w:anchor="page50" w:history="1">
        <w:r>
          <w:rPr>
            <w:sz w:val="21"/>
          </w:rPr>
          <w:t>49</w:t>
        </w:r>
      </w:hyperlink>
    </w:p>
    <w:p w:rsidR="00190A11" w:rsidRDefault="00190A11" w:rsidP="00190A11">
      <w:pPr>
        <w:spacing w:line="130" w:lineRule="exact"/>
        <w:rPr>
          <w:rFonts w:ascii="Times New Roman" w:eastAsia="Times New Roman" w:hAnsi="Times New Roman"/>
        </w:rPr>
      </w:pPr>
    </w:p>
    <w:p w:rsidR="00190A11" w:rsidRDefault="00190A11" w:rsidP="00190A11">
      <w:pPr>
        <w:tabs>
          <w:tab w:val="left" w:pos="640"/>
          <w:tab w:val="left" w:leader="dot" w:pos="8780"/>
        </w:tabs>
        <w:spacing w:line="0" w:lineRule="atLeast"/>
        <w:rPr>
          <w:sz w:val="21"/>
        </w:rPr>
      </w:pPr>
      <w:r>
        <w:rPr>
          <w:rFonts w:ascii="Arial" w:eastAsia="Arial" w:hAnsi="Arial"/>
        </w:rPr>
        <w:t>29.</w:t>
      </w:r>
      <w:r>
        <w:rPr>
          <w:rFonts w:ascii="Times New Roman" w:eastAsia="Times New Roman" w:hAnsi="Times New Roman"/>
        </w:rPr>
        <w:tab/>
      </w:r>
      <w:hyperlink w:anchor="page50" w:history="1">
        <w:r>
          <w:rPr>
            <w:rFonts w:ascii="Arial" w:eastAsia="Arial" w:hAnsi="Arial"/>
          </w:rPr>
          <w:t>EMPLOYER DEDUCTIONS</w:t>
        </w:r>
      </w:hyperlink>
      <w:r>
        <w:rPr>
          <w:rFonts w:ascii="Arial" w:eastAsia="Arial" w:hAnsi="Arial"/>
        </w:rPr>
        <w:tab/>
      </w:r>
      <w:hyperlink w:anchor="page50" w:history="1">
        <w:r>
          <w:rPr>
            <w:sz w:val="21"/>
          </w:rPr>
          <w:t>49</w:t>
        </w:r>
      </w:hyperlink>
    </w:p>
    <w:p w:rsidR="00190A11" w:rsidRDefault="00190A11" w:rsidP="00190A11">
      <w:pPr>
        <w:spacing w:line="127" w:lineRule="exact"/>
        <w:rPr>
          <w:rFonts w:ascii="Times New Roman" w:eastAsia="Times New Roman" w:hAnsi="Times New Roman"/>
        </w:rPr>
      </w:pPr>
    </w:p>
    <w:p w:rsidR="00190A11" w:rsidRDefault="00190A11" w:rsidP="00190A11">
      <w:pPr>
        <w:tabs>
          <w:tab w:val="left" w:pos="640"/>
          <w:tab w:val="left" w:leader="dot" w:pos="8780"/>
        </w:tabs>
        <w:spacing w:line="239" w:lineRule="auto"/>
        <w:rPr>
          <w:sz w:val="21"/>
        </w:rPr>
      </w:pPr>
      <w:r>
        <w:rPr>
          <w:rFonts w:ascii="Arial" w:eastAsia="Arial" w:hAnsi="Arial"/>
        </w:rPr>
        <w:t>30.</w:t>
      </w:r>
      <w:r>
        <w:rPr>
          <w:rFonts w:ascii="Times New Roman" w:eastAsia="Times New Roman" w:hAnsi="Times New Roman"/>
        </w:rPr>
        <w:tab/>
      </w:r>
      <w:hyperlink w:anchor="page50" w:history="1">
        <w:r>
          <w:rPr>
            <w:rFonts w:ascii="Arial" w:eastAsia="Arial" w:hAnsi="Arial"/>
          </w:rPr>
          <w:t>RATES</w:t>
        </w:r>
      </w:hyperlink>
      <w:r>
        <w:rPr>
          <w:rFonts w:ascii="Arial" w:eastAsia="Arial" w:hAnsi="Arial"/>
        </w:rPr>
        <w:tab/>
      </w:r>
      <w:hyperlink w:anchor="page50" w:history="1">
        <w:r>
          <w:rPr>
            <w:sz w:val="21"/>
          </w:rPr>
          <w:t>49</w:t>
        </w:r>
      </w:hyperlink>
    </w:p>
    <w:p w:rsidR="00190A11" w:rsidRDefault="00190A11" w:rsidP="00190A11">
      <w:pPr>
        <w:spacing w:line="127" w:lineRule="exact"/>
        <w:rPr>
          <w:rFonts w:ascii="Times New Roman" w:eastAsia="Times New Roman" w:hAnsi="Times New Roman"/>
        </w:rPr>
      </w:pPr>
    </w:p>
    <w:p w:rsidR="00190A11" w:rsidRDefault="00190A11" w:rsidP="00190A11">
      <w:pPr>
        <w:tabs>
          <w:tab w:val="left" w:pos="640"/>
          <w:tab w:val="left" w:leader="dot" w:pos="8780"/>
        </w:tabs>
        <w:spacing w:line="239" w:lineRule="auto"/>
        <w:rPr>
          <w:sz w:val="21"/>
        </w:rPr>
      </w:pPr>
      <w:r>
        <w:rPr>
          <w:rFonts w:ascii="Arial" w:eastAsia="Arial" w:hAnsi="Arial"/>
        </w:rPr>
        <w:t>31.</w:t>
      </w:r>
      <w:r>
        <w:rPr>
          <w:rFonts w:ascii="Times New Roman" w:eastAsia="Times New Roman" w:hAnsi="Times New Roman"/>
        </w:rPr>
        <w:tab/>
      </w:r>
      <w:hyperlink w:anchor="page51" w:history="1">
        <w:r>
          <w:rPr>
            <w:rFonts w:ascii="Arial" w:eastAsia="Arial" w:hAnsi="Arial"/>
          </w:rPr>
          <w:t>METER READINGS</w:t>
        </w:r>
      </w:hyperlink>
      <w:r>
        <w:rPr>
          <w:rFonts w:ascii="Arial" w:eastAsia="Arial" w:hAnsi="Arial"/>
        </w:rPr>
        <w:tab/>
      </w:r>
      <w:hyperlink w:anchor="page51" w:history="1">
        <w:r>
          <w:rPr>
            <w:sz w:val="21"/>
          </w:rPr>
          <w:t>50</w:t>
        </w:r>
      </w:hyperlink>
    </w:p>
    <w:p w:rsidR="00190A11" w:rsidRDefault="00190A11" w:rsidP="00190A11">
      <w:pPr>
        <w:spacing w:line="129" w:lineRule="exact"/>
        <w:rPr>
          <w:rFonts w:ascii="Times New Roman" w:eastAsia="Times New Roman" w:hAnsi="Times New Roman"/>
        </w:rPr>
      </w:pPr>
    </w:p>
    <w:p w:rsidR="00190A11" w:rsidRDefault="00190A11" w:rsidP="00190A11">
      <w:pPr>
        <w:tabs>
          <w:tab w:val="left" w:pos="640"/>
          <w:tab w:val="left" w:leader="dot" w:pos="8780"/>
        </w:tabs>
        <w:spacing w:line="239" w:lineRule="auto"/>
        <w:rPr>
          <w:sz w:val="21"/>
        </w:rPr>
      </w:pPr>
      <w:r>
        <w:rPr>
          <w:rFonts w:ascii="Arial" w:eastAsia="Arial" w:hAnsi="Arial"/>
        </w:rPr>
        <w:t>32.</w:t>
      </w:r>
      <w:r>
        <w:rPr>
          <w:rFonts w:ascii="Times New Roman" w:eastAsia="Times New Roman" w:hAnsi="Times New Roman"/>
        </w:rPr>
        <w:tab/>
      </w:r>
      <w:hyperlink w:anchor="page52" w:history="1">
        <w:r>
          <w:rPr>
            <w:rFonts w:ascii="Arial" w:eastAsia="Arial" w:hAnsi="Arial"/>
          </w:rPr>
          <w:t>THEFT AND FRAUD</w:t>
        </w:r>
      </w:hyperlink>
      <w:r>
        <w:rPr>
          <w:rFonts w:ascii="Arial" w:eastAsia="Arial" w:hAnsi="Arial"/>
        </w:rPr>
        <w:tab/>
      </w:r>
      <w:hyperlink w:anchor="page52" w:history="1">
        <w:r>
          <w:rPr>
            <w:sz w:val="21"/>
          </w:rPr>
          <w:t>51</w:t>
        </w:r>
      </w:hyperlink>
    </w:p>
    <w:p w:rsidR="00190A11" w:rsidRDefault="00190A11" w:rsidP="00190A11">
      <w:pPr>
        <w:spacing w:line="127" w:lineRule="exact"/>
        <w:rPr>
          <w:rFonts w:ascii="Times New Roman" w:eastAsia="Times New Roman" w:hAnsi="Times New Roman"/>
        </w:rPr>
      </w:pPr>
    </w:p>
    <w:p w:rsidR="00190A11" w:rsidRDefault="00190A11" w:rsidP="00190A11">
      <w:pPr>
        <w:tabs>
          <w:tab w:val="left" w:pos="640"/>
          <w:tab w:val="left" w:leader="dot" w:pos="8780"/>
        </w:tabs>
        <w:spacing w:line="239" w:lineRule="auto"/>
        <w:rPr>
          <w:sz w:val="21"/>
        </w:rPr>
      </w:pPr>
      <w:r>
        <w:rPr>
          <w:rFonts w:ascii="Arial" w:eastAsia="Arial" w:hAnsi="Arial"/>
        </w:rPr>
        <w:t>33.</w:t>
      </w:r>
      <w:r>
        <w:rPr>
          <w:rFonts w:ascii="Times New Roman" w:eastAsia="Times New Roman" w:hAnsi="Times New Roman"/>
        </w:rPr>
        <w:tab/>
      </w:r>
      <w:hyperlink w:anchor="page52" w:history="1">
        <w:proofErr w:type="gramStart"/>
        <w:r>
          <w:rPr>
            <w:rFonts w:ascii="Arial" w:eastAsia="Arial" w:hAnsi="Arial"/>
          </w:rPr>
          <w:t>IRRECOVERABLE  DEBT</w:t>
        </w:r>
        <w:proofErr w:type="gramEnd"/>
      </w:hyperlink>
      <w:r>
        <w:rPr>
          <w:rFonts w:ascii="Arial" w:eastAsia="Arial" w:hAnsi="Arial"/>
        </w:rPr>
        <w:tab/>
      </w:r>
      <w:hyperlink w:anchor="page52" w:history="1">
        <w:r>
          <w:rPr>
            <w:sz w:val="21"/>
          </w:rPr>
          <w:t>51</w:t>
        </w:r>
      </w:hyperlink>
    </w:p>
    <w:p w:rsidR="00190A11" w:rsidRDefault="00190A11" w:rsidP="00190A11">
      <w:pPr>
        <w:spacing w:line="127" w:lineRule="exact"/>
        <w:rPr>
          <w:rFonts w:ascii="Times New Roman" w:eastAsia="Times New Roman" w:hAnsi="Times New Roman"/>
        </w:rPr>
      </w:pPr>
    </w:p>
    <w:p w:rsidR="00190A11" w:rsidRDefault="00190A11" w:rsidP="00190A11">
      <w:pPr>
        <w:tabs>
          <w:tab w:val="left" w:pos="640"/>
          <w:tab w:val="left" w:leader="dot" w:pos="8780"/>
        </w:tabs>
        <w:spacing w:line="239" w:lineRule="auto"/>
        <w:rPr>
          <w:sz w:val="21"/>
        </w:rPr>
      </w:pPr>
      <w:r>
        <w:rPr>
          <w:rFonts w:ascii="Arial" w:eastAsia="Arial" w:hAnsi="Arial"/>
        </w:rPr>
        <w:t>34.</w:t>
      </w:r>
      <w:r>
        <w:rPr>
          <w:rFonts w:ascii="Times New Roman" w:eastAsia="Times New Roman" w:hAnsi="Times New Roman"/>
        </w:rPr>
        <w:tab/>
      </w:r>
      <w:hyperlink w:anchor="page55" w:history="1">
        <w:r>
          <w:rPr>
            <w:rFonts w:ascii="Arial" w:eastAsia="Arial" w:hAnsi="Arial"/>
          </w:rPr>
          <w:t>TAMPERING</w:t>
        </w:r>
      </w:hyperlink>
      <w:r>
        <w:rPr>
          <w:rFonts w:ascii="Arial" w:eastAsia="Arial" w:hAnsi="Arial"/>
        </w:rPr>
        <w:tab/>
      </w:r>
      <w:hyperlink w:anchor="page55" w:history="1">
        <w:r>
          <w:rPr>
            <w:sz w:val="21"/>
          </w:rPr>
          <w:t>54</w:t>
        </w:r>
      </w:hyperlink>
    </w:p>
    <w:p w:rsidR="00190A11" w:rsidRDefault="00190A11" w:rsidP="00190A11">
      <w:pPr>
        <w:spacing w:line="129" w:lineRule="exact"/>
        <w:rPr>
          <w:rFonts w:ascii="Times New Roman" w:eastAsia="Times New Roman" w:hAnsi="Times New Roman"/>
        </w:rPr>
      </w:pPr>
    </w:p>
    <w:p w:rsidR="00190A11" w:rsidRDefault="00C548B4" w:rsidP="00190A11">
      <w:pPr>
        <w:tabs>
          <w:tab w:val="left" w:leader="dot" w:pos="8780"/>
        </w:tabs>
        <w:spacing w:line="239" w:lineRule="auto"/>
        <w:ind w:left="220"/>
        <w:rPr>
          <w:sz w:val="21"/>
        </w:rPr>
      </w:pPr>
      <w:hyperlink w:anchor="page55" w:history="1">
        <w:r w:rsidR="00190A11">
          <w:rPr>
            <w:rFonts w:ascii="Arial" w:eastAsia="Arial" w:hAnsi="Arial"/>
          </w:rPr>
          <w:t>34.1 Implementing Authority</w:t>
        </w:r>
      </w:hyperlink>
      <w:r w:rsidR="00190A11">
        <w:rPr>
          <w:rFonts w:ascii="Arial" w:eastAsia="Arial" w:hAnsi="Arial"/>
        </w:rPr>
        <w:tab/>
      </w:r>
      <w:hyperlink w:anchor="page55" w:history="1">
        <w:r w:rsidR="00190A11">
          <w:rPr>
            <w:sz w:val="21"/>
          </w:rPr>
          <w:t>54</w:t>
        </w:r>
      </w:hyperlink>
    </w:p>
    <w:p w:rsidR="00190A11" w:rsidRDefault="00190A11" w:rsidP="00190A11">
      <w:pPr>
        <w:spacing w:line="127" w:lineRule="exact"/>
        <w:rPr>
          <w:rFonts w:ascii="Times New Roman" w:eastAsia="Times New Roman" w:hAnsi="Times New Roman"/>
        </w:rPr>
      </w:pPr>
    </w:p>
    <w:p w:rsidR="00190A11" w:rsidRDefault="00C548B4" w:rsidP="00190A11">
      <w:pPr>
        <w:tabs>
          <w:tab w:val="left" w:leader="dot" w:pos="8780"/>
        </w:tabs>
        <w:spacing w:line="0" w:lineRule="atLeast"/>
        <w:ind w:left="220"/>
        <w:rPr>
          <w:sz w:val="21"/>
        </w:rPr>
      </w:pPr>
      <w:hyperlink w:anchor="page55" w:history="1">
        <w:r w:rsidR="00190A11">
          <w:rPr>
            <w:rFonts w:ascii="Arial" w:eastAsia="Arial" w:hAnsi="Arial"/>
          </w:rPr>
          <w:t>34.2 Unauthorized use of property of the Council</w:t>
        </w:r>
      </w:hyperlink>
      <w:r w:rsidR="00190A11">
        <w:rPr>
          <w:rFonts w:ascii="Arial" w:eastAsia="Arial" w:hAnsi="Arial"/>
        </w:rPr>
        <w:tab/>
      </w:r>
      <w:hyperlink w:anchor="page55" w:history="1">
        <w:r w:rsidR="00190A11">
          <w:rPr>
            <w:sz w:val="21"/>
          </w:rPr>
          <w:t>54</w:t>
        </w:r>
      </w:hyperlink>
    </w:p>
    <w:p w:rsidR="00190A11" w:rsidRDefault="00190A11" w:rsidP="00190A11">
      <w:pPr>
        <w:spacing w:line="127" w:lineRule="exact"/>
        <w:rPr>
          <w:rFonts w:ascii="Times New Roman" w:eastAsia="Times New Roman" w:hAnsi="Times New Roman"/>
        </w:rPr>
      </w:pPr>
    </w:p>
    <w:p w:rsidR="00190A11" w:rsidRDefault="00C548B4" w:rsidP="00190A11">
      <w:pPr>
        <w:tabs>
          <w:tab w:val="left" w:leader="dot" w:pos="8780"/>
        </w:tabs>
        <w:spacing w:line="0" w:lineRule="atLeast"/>
        <w:ind w:left="220"/>
        <w:rPr>
          <w:sz w:val="21"/>
        </w:rPr>
      </w:pPr>
      <w:hyperlink w:anchor="page56" w:history="1">
        <w:r w:rsidR="00190A11">
          <w:rPr>
            <w:rFonts w:ascii="Arial" w:eastAsia="Arial" w:hAnsi="Arial"/>
          </w:rPr>
          <w:t xml:space="preserve">34.3 </w:t>
        </w:r>
        <w:proofErr w:type="spellStart"/>
        <w:r w:rsidR="00190A11">
          <w:rPr>
            <w:rFonts w:ascii="Arial" w:eastAsia="Arial" w:hAnsi="Arial"/>
          </w:rPr>
          <w:t>Municipality‟s</w:t>
        </w:r>
        <w:proofErr w:type="spellEnd"/>
        <w:r w:rsidR="00190A11">
          <w:rPr>
            <w:rFonts w:ascii="Arial" w:eastAsia="Arial" w:hAnsi="Arial"/>
          </w:rPr>
          <w:t xml:space="preserve"> right of access to premises</w:t>
        </w:r>
      </w:hyperlink>
      <w:r w:rsidR="00190A11">
        <w:rPr>
          <w:rFonts w:ascii="Arial" w:eastAsia="Arial" w:hAnsi="Arial"/>
        </w:rPr>
        <w:tab/>
      </w:r>
      <w:hyperlink w:anchor="page56" w:history="1">
        <w:r w:rsidR="00190A11">
          <w:rPr>
            <w:sz w:val="21"/>
          </w:rPr>
          <w:t>55</w:t>
        </w:r>
      </w:hyperlink>
    </w:p>
    <w:p w:rsidR="00190A11" w:rsidRDefault="00190A11" w:rsidP="00190A11">
      <w:pPr>
        <w:spacing w:line="200" w:lineRule="exact"/>
        <w:rPr>
          <w:rFonts w:ascii="Times New Roman" w:eastAsia="Times New Roman" w:hAnsi="Times New Roman"/>
        </w:rPr>
      </w:pPr>
      <w:r>
        <w:rPr>
          <w:noProof/>
          <w:sz w:val="21"/>
          <w:lang w:eastAsia="en-ZA"/>
        </w:rPr>
        <w:drawing>
          <wp:anchor distT="0" distB="0" distL="114300" distR="114300" simplePos="0" relativeHeight="251695104" behindDoc="1" locked="0" layoutInCell="0" allowOverlap="1">
            <wp:simplePos x="0" y="0"/>
            <wp:positionH relativeFrom="column">
              <wp:posOffset>-17145</wp:posOffset>
            </wp:positionH>
            <wp:positionV relativeFrom="paragraph">
              <wp:posOffset>316865</wp:posOffset>
            </wp:positionV>
            <wp:extent cx="5768975" cy="6350"/>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322" w:lineRule="exact"/>
        <w:rPr>
          <w:rFonts w:ascii="Times New Roman" w:eastAsia="Times New Roman" w:hAnsi="Times New Roman"/>
        </w:rPr>
      </w:pPr>
    </w:p>
    <w:p w:rsidR="00190A11" w:rsidRDefault="00190A11" w:rsidP="00190A11">
      <w:pPr>
        <w:spacing w:line="0" w:lineRule="atLeast"/>
        <w:ind w:left="8040"/>
        <w:rPr>
          <w:color w:val="808080"/>
        </w:rPr>
      </w:pPr>
      <w:r>
        <w:t xml:space="preserve">2 | </w:t>
      </w:r>
      <w:r>
        <w:rPr>
          <w:color w:val="808080"/>
        </w:rPr>
        <w:t>P a g e</w:t>
      </w:r>
    </w:p>
    <w:p w:rsidR="00190A11" w:rsidRDefault="00190A11" w:rsidP="00190A11">
      <w:pPr>
        <w:spacing w:line="0" w:lineRule="atLeast"/>
        <w:ind w:left="8040"/>
        <w:rPr>
          <w:color w:val="808080"/>
        </w:rPr>
        <w:sectPr w:rsidR="00190A11" w:rsidSect="00713A1D">
          <w:pgSz w:w="11900" w:h="16840"/>
          <w:pgMar w:top="697" w:right="1321" w:bottom="459" w:left="1678" w:header="0" w:footer="0" w:gutter="0"/>
          <w:cols w:space="0" w:equalWidth="0">
            <w:col w:w="9139"/>
          </w:cols>
          <w:docGrid w:linePitch="360"/>
        </w:sectPr>
      </w:pPr>
    </w:p>
    <w:bookmarkStart w:id="10" w:name="page4"/>
    <w:bookmarkEnd w:id="10"/>
    <w:p w:rsidR="00190A11" w:rsidRDefault="00190A11" w:rsidP="00190A11">
      <w:pPr>
        <w:tabs>
          <w:tab w:val="left" w:leader="dot" w:pos="8780"/>
        </w:tabs>
        <w:spacing w:line="239" w:lineRule="auto"/>
        <w:ind w:left="220"/>
        <w:rPr>
          <w:sz w:val="21"/>
        </w:rPr>
      </w:pPr>
      <w:r>
        <w:fldChar w:fldCharType="begin"/>
      </w:r>
      <w:r>
        <w:instrText xml:space="preserve"> HYPERLINK \l "page56" </w:instrText>
      </w:r>
      <w:r>
        <w:fldChar w:fldCharType="separate"/>
      </w:r>
      <w:r>
        <w:rPr>
          <w:rFonts w:ascii="Arial" w:eastAsia="Arial" w:hAnsi="Arial"/>
        </w:rPr>
        <w:t>34.4 Power to restrict or terminate supply of services</w:t>
      </w:r>
      <w:r>
        <w:fldChar w:fldCharType="end"/>
      </w:r>
      <w:r>
        <w:rPr>
          <w:rFonts w:ascii="Arial" w:eastAsia="Arial" w:hAnsi="Arial"/>
        </w:rPr>
        <w:tab/>
      </w:r>
      <w:hyperlink w:anchor="page56" w:history="1">
        <w:r>
          <w:rPr>
            <w:sz w:val="21"/>
          </w:rPr>
          <w:t>55</w:t>
        </w:r>
      </w:hyperlink>
    </w:p>
    <w:p w:rsidR="00190A11" w:rsidRDefault="00190A11" w:rsidP="00190A11">
      <w:pPr>
        <w:spacing w:line="128" w:lineRule="exact"/>
        <w:rPr>
          <w:rFonts w:ascii="Times New Roman" w:eastAsia="Times New Roman" w:hAnsi="Times New Roman"/>
        </w:rPr>
      </w:pPr>
    </w:p>
    <w:p w:rsidR="00190A11" w:rsidRDefault="00C548B4" w:rsidP="00190A11">
      <w:pPr>
        <w:tabs>
          <w:tab w:val="left" w:leader="dot" w:pos="8780"/>
        </w:tabs>
        <w:spacing w:line="239" w:lineRule="auto"/>
        <w:ind w:left="220"/>
        <w:rPr>
          <w:sz w:val="21"/>
        </w:rPr>
      </w:pPr>
      <w:hyperlink w:anchor="page57" w:history="1">
        <w:r w:rsidR="00190A11">
          <w:rPr>
            <w:rFonts w:ascii="Arial" w:eastAsia="Arial" w:hAnsi="Arial"/>
          </w:rPr>
          <w:t>34.4 Illegal reconnections and/or tampering</w:t>
        </w:r>
      </w:hyperlink>
      <w:r w:rsidR="00190A11">
        <w:rPr>
          <w:rFonts w:ascii="Arial" w:eastAsia="Arial" w:hAnsi="Arial"/>
        </w:rPr>
        <w:tab/>
      </w:r>
      <w:hyperlink w:anchor="page57" w:history="1">
        <w:r w:rsidR="00190A11">
          <w:rPr>
            <w:sz w:val="21"/>
          </w:rPr>
          <w:t>56</w:t>
        </w:r>
      </w:hyperlink>
    </w:p>
    <w:p w:rsidR="00190A11" w:rsidRDefault="00190A11" w:rsidP="00190A11">
      <w:pPr>
        <w:spacing w:line="130" w:lineRule="exact"/>
        <w:rPr>
          <w:rFonts w:ascii="Times New Roman" w:eastAsia="Times New Roman" w:hAnsi="Times New Roman"/>
        </w:rPr>
      </w:pPr>
    </w:p>
    <w:p w:rsidR="00190A11" w:rsidRDefault="00190A11" w:rsidP="00190A11">
      <w:pPr>
        <w:tabs>
          <w:tab w:val="left" w:pos="640"/>
          <w:tab w:val="left" w:leader="dot" w:pos="8780"/>
        </w:tabs>
        <w:spacing w:line="239" w:lineRule="auto"/>
        <w:rPr>
          <w:sz w:val="21"/>
        </w:rPr>
      </w:pPr>
      <w:r>
        <w:rPr>
          <w:rFonts w:ascii="Arial" w:eastAsia="Arial" w:hAnsi="Arial"/>
        </w:rPr>
        <w:t>35.</w:t>
      </w:r>
      <w:r>
        <w:rPr>
          <w:rFonts w:ascii="Times New Roman" w:eastAsia="Times New Roman" w:hAnsi="Times New Roman"/>
        </w:rPr>
        <w:tab/>
      </w:r>
      <w:hyperlink w:anchor="page57" w:history="1">
        <w:r>
          <w:rPr>
            <w:rFonts w:ascii="Arial" w:eastAsia="Arial" w:hAnsi="Arial"/>
          </w:rPr>
          <w:t>APPLICATION OF THE POLICY</w:t>
        </w:r>
      </w:hyperlink>
      <w:r>
        <w:rPr>
          <w:rFonts w:ascii="Arial" w:eastAsia="Arial" w:hAnsi="Arial"/>
        </w:rPr>
        <w:tab/>
      </w:r>
      <w:hyperlink w:anchor="page57" w:history="1">
        <w:r>
          <w:rPr>
            <w:sz w:val="21"/>
          </w:rPr>
          <w:t>56</w:t>
        </w:r>
      </w:hyperlink>
    </w:p>
    <w:p w:rsidR="00190A11" w:rsidRDefault="00190A11" w:rsidP="00190A11">
      <w:pPr>
        <w:spacing w:line="128" w:lineRule="exact"/>
        <w:rPr>
          <w:rFonts w:ascii="Times New Roman" w:eastAsia="Times New Roman" w:hAnsi="Times New Roman"/>
        </w:rPr>
      </w:pPr>
    </w:p>
    <w:p w:rsidR="00190A11" w:rsidRDefault="00190A11" w:rsidP="00190A11">
      <w:pPr>
        <w:tabs>
          <w:tab w:val="left" w:pos="640"/>
          <w:tab w:val="left" w:leader="dot" w:pos="8780"/>
        </w:tabs>
        <w:spacing w:line="239" w:lineRule="auto"/>
        <w:rPr>
          <w:sz w:val="21"/>
        </w:rPr>
      </w:pPr>
      <w:r>
        <w:rPr>
          <w:rFonts w:ascii="Arial" w:eastAsia="Arial" w:hAnsi="Arial"/>
        </w:rPr>
        <w:t>36.</w:t>
      </w:r>
      <w:r>
        <w:rPr>
          <w:rFonts w:ascii="Times New Roman" w:eastAsia="Times New Roman" w:hAnsi="Times New Roman"/>
        </w:rPr>
        <w:tab/>
      </w:r>
      <w:hyperlink w:anchor="page58" w:history="1">
        <w:r>
          <w:rPr>
            <w:rFonts w:ascii="Arial" w:eastAsia="Arial" w:hAnsi="Arial"/>
          </w:rPr>
          <w:t>EFFECTIVE DATE</w:t>
        </w:r>
      </w:hyperlink>
      <w:r>
        <w:rPr>
          <w:rFonts w:ascii="Arial" w:eastAsia="Arial" w:hAnsi="Arial"/>
        </w:rPr>
        <w:tab/>
      </w:r>
      <w:hyperlink w:anchor="page58" w:history="1">
        <w:r>
          <w:rPr>
            <w:sz w:val="21"/>
          </w:rPr>
          <w:t>57</w:t>
        </w:r>
      </w:hyperlink>
    </w:p>
    <w:p w:rsidR="00190A11" w:rsidRDefault="00190A11" w:rsidP="00190A11">
      <w:pPr>
        <w:spacing w:line="128" w:lineRule="exact"/>
        <w:rPr>
          <w:rFonts w:ascii="Times New Roman" w:eastAsia="Times New Roman" w:hAnsi="Times New Roman"/>
        </w:rPr>
      </w:pPr>
    </w:p>
    <w:p w:rsidR="00190A11" w:rsidRDefault="00190A11" w:rsidP="00190A11">
      <w:pPr>
        <w:tabs>
          <w:tab w:val="left" w:pos="640"/>
          <w:tab w:val="left" w:leader="dot" w:pos="8780"/>
        </w:tabs>
        <w:spacing w:line="239" w:lineRule="auto"/>
        <w:rPr>
          <w:sz w:val="21"/>
        </w:rPr>
      </w:pPr>
      <w:r>
        <w:rPr>
          <w:rFonts w:ascii="Arial" w:eastAsia="Arial" w:hAnsi="Arial"/>
        </w:rPr>
        <w:t>37.</w:t>
      </w:r>
      <w:r>
        <w:rPr>
          <w:rFonts w:ascii="Times New Roman" w:eastAsia="Times New Roman" w:hAnsi="Times New Roman"/>
        </w:rPr>
        <w:tab/>
      </w:r>
      <w:hyperlink w:anchor="page58" w:history="1">
        <w:r>
          <w:rPr>
            <w:rFonts w:ascii="Arial" w:eastAsia="Arial" w:hAnsi="Arial"/>
          </w:rPr>
          <w:t>POLICY REVIEW</w:t>
        </w:r>
      </w:hyperlink>
      <w:r>
        <w:rPr>
          <w:rFonts w:ascii="Arial" w:eastAsia="Arial" w:hAnsi="Arial"/>
        </w:rPr>
        <w:tab/>
      </w:r>
      <w:hyperlink w:anchor="page58" w:history="1">
        <w:r>
          <w:rPr>
            <w:sz w:val="21"/>
          </w:rPr>
          <w:t>57</w:t>
        </w:r>
      </w:hyperlink>
    </w:p>
    <w:p w:rsidR="00190A11" w:rsidRDefault="00190A11" w:rsidP="00190A11">
      <w:pPr>
        <w:spacing w:line="130" w:lineRule="exact"/>
        <w:rPr>
          <w:rFonts w:ascii="Times New Roman" w:eastAsia="Times New Roman" w:hAnsi="Times New Roman"/>
        </w:rPr>
      </w:pPr>
    </w:p>
    <w:p w:rsidR="00190A11" w:rsidRDefault="00190A11" w:rsidP="00190A11">
      <w:pPr>
        <w:tabs>
          <w:tab w:val="left" w:pos="640"/>
          <w:tab w:val="left" w:leader="dot" w:pos="8780"/>
        </w:tabs>
        <w:spacing w:line="239" w:lineRule="auto"/>
        <w:rPr>
          <w:sz w:val="21"/>
        </w:rPr>
      </w:pPr>
      <w:r>
        <w:rPr>
          <w:rFonts w:ascii="Arial" w:eastAsia="Arial" w:hAnsi="Arial"/>
        </w:rPr>
        <w:t>38.</w:t>
      </w:r>
      <w:r>
        <w:rPr>
          <w:rFonts w:ascii="Times New Roman" w:eastAsia="Times New Roman" w:hAnsi="Times New Roman"/>
        </w:rPr>
        <w:tab/>
      </w:r>
      <w:hyperlink w:anchor="page58" w:history="1">
        <w:r>
          <w:rPr>
            <w:rFonts w:ascii="Arial" w:eastAsia="Arial" w:hAnsi="Arial"/>
          </w:rPr>
          <w:t>POLICY ADOPTION</w:t>
        </w:r>
      </w:hyperlink>
      <w:r>
        <w:rPr>
          <w:rFonts w:ascii="Arial" w:eastAsia="Arial" w:hAnsi="Arial"/>
        </w:rPr>
        <w:tab/>
      </w:r>
      <w:hyperlink w:anchor="page58" w:history="1">
        <w:r>
          <w:rPr>
            <w:sz w:val="21"/>
          </w:rPr>
          <w:t>57</w:t>
        </w:r>
      </w:hyperlink>
    </w:p>
    <w:p w:rsidR="00190A11" w:rsidRDefault="00190A11" w:rsidP="00190A11">
      <w:pPr>
        <w:spacing w:line="200" w:lineRule="exact"/>
        <w:rPr>
          <w:rFonts w:ascii="Times New Roman" w:eastAsia="Times New Roman" w:hAnsi="Times New Roman"/>
        </w:rPr>
      </w:pPr>
      <w:r>
        <w:rPr>
          <w:noProof/>
          <w:sz w:val="21"/>
          <w:lang w:eastAsia="en-ZA"/>
        </w:rPr>
        <w:drawing>
          <wp:anchor distT="0" distB="0" distL="114300" distR="114300" simplePos="0" relativeHeight="251696128" behindDoc="1" locked="0" layoutInCell="0" allowOverlap="1">
            <wp:simplePos x="0" y="0"/>
            <wp:positionH relativeFrom="column">
              <wp:posOffset>-17145</wp:posOffset>
            </wp:positionH>
            <wp:positionV relativeFrom="paragraph">
              <wp:posOffset>7512050</wp:posOffset>
            </wp:positionV>
            <wp:extent cx="5768975" cy="6350"/>
            <wp:effectExtent l="0" t="0" r="0" b="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53" w:lineRule="exact"/>
        <w:rPr>
          <w:rFonts w:ascii="Times New Roman" w:eastAsia="Times New Roman" w:hAnsi="Times New Roman"/>
        </w:rPr>
      </w:pPr>
    </w:p>
    <w:p w:rsidR="00190A11" w:rsidRDefault="00190A11" w:rsidP="00190A11">
      <w:pPr>
        <w:spacing w:line="0" w:lineRule="atLeast"/>
        <w:ind w:left="8040"/>
        <w:rPr>
          <w:color w:val="808080"/>
        </w:rPr>
      </w:pPr>
      <w:r>
        <w:t xml:space="preserve">3 | </w:t>
      </w:r>
      <w:r>
        <w:rPr>
          <w:color w:val="808080"/>
        </w:rPr>
        <w:t>P a g e</w:t>
      </w:r>
    </w:p>
    <w:p w:rsidR="00190A11" w:rsidRDefault="00190A11" w:rsidP="00190A11">
      <w:pPr>
        <w:spacing w:line="0" w:lineRule="atLeast"/>
        <w:ind w:left="80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0" w:lineRule="atLeast"/>
        <w:rPr>
          <w:rFonts w:ascii="Arial" w:eastAsia="Arial" w:hAnsi="Arial"/>
          <w:b/>
          <w:sz w:val="28"/>
        </w:rPr>
      </w:pPr>
      <w:bookmarkStart w:id="11" w:name="page5"/>
      <w:bookmarkEnd w:id="11"/>
      <w:r>
        <w:rPr>
          <w:rFonts w:ascii="Arial" w:eastAsia="Arial" w:hAnsi="Arial"/>
          <w:b/>
          <w:sz w:val="28"/>
        </w:rPr>
        <w:t>DEFINITIONS</w:t>
      </w:r>
    </w:p>
    <w:p w:rsidR="00190A11" w:rsidRDefault="00190A11" w:rsidP="00190A11">
      <w:pPr>
        <w:spacing w:line="375"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sz w:val="24"/>
        </w:rPr>
        <w:t>For the purpose of this policy, the wording or any expression has the same meaning as contained in the Act, except where clearly indicated otherwise and means the following:</w:t>
      </w:r>
    </w:p>
    <w:p w:rsidR="00190A11" w:rsidRDefault="00190A11" w:rsidP="00190A11">
      <w:pPr>
        <w:spacing w:line="215"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b/>
          <w:sz w:val="24"/>
        </w:rPr>
        <w:t xml:space="preserve">“Act” </w:t>
      </w:r>
      <w:r>
        <w:rPr>
          <w:rFonts w:ascii="Arial" w:eastAsia="Arial" w:hAnsi="Arial"/>
          <w:sz w:val="24"/>
        </w:rPr>
        <w:t>The Local Government Acts: Systems Act, 2000 (Act No 32 of 2000), The</w:t>
      </w:r>
      <w:r>
        <w:rPr>
          <w:rFonts w:ascii="Arial" w:eastAsia="Arial" w:hAnsi="Arial"/>
          <w:b/>
          <w:sz w:val="24"/>
        </w:rPr>
        <w:t xml:space="preserve"> </w:t>
      </w:r>
      <w:r>
        <w:rPr>
          <w:rFonts w:ascii="Arial" w:eastAsia="Arial" w:hAnsi="Arial"/>
          <w:sz w:val="24"/>
        </w:rPr>
        <w:t>Municipal Finance Management Act (MFMA) (Act No 56 of 2003), as amended from time to time;</w:t>
      </w:r>
    </w:p>
    <w:p w:rsidR="00190A11" w:rsidRDefault="00190A11" w:rsidP="00190A11">
      <w:pPr>
        <w:spacing w:line="218" w:lineRule="exact"/>
        <w:rPr>
          <w:rFonts w:ascii="Times New Roman" w:eastAsia="Times New Roman" w:hAnsi="Times New Roman"/>
        </w:rPr>
      </w:pPr>
    </w:p>
    <w:p w:rsidR="00190A11" w:rsidRDefault="00190A11" w:rsidP="00190A11">
      <w:pPr>
        <w:spacing w:line="355" w:lineRule="auto"/>
        <w:ind w:firstLine="67"/>
        <w:jc w:val="both"/>
        <w:rPr>
          <w:rFonts w:ascii="Arial" w:eastAsia="Arial" w:hAnsi="Arial"/>
          <w:sz w:val="24"/>
        </w:rPr>
      </w:pPr>
      <w:r>
        <w:rPr>
          <w:rFonts w:ascii="Arial" w:eastAsia="Arial" w:hAnsi="Arial"/>
          <w:b/>
          <w:sz w:val="24"/>
        </w:rPr>
        <w:t xml:space="preserve">“account” </w:t>
      </w:r>
      <w:r>
        <w:rPr>
          <w:rFonts w:ascii="Arial" w:eastAsia="Arial" w:hAnsi="Arial"/>
          <w:sz w:val="24"/>
        </w:rPr>
        <w:t>means a notification by means of a statement of account to a ratepayer</w:t>
      </w:r>
      <w:r>
        <w:rPr>
          <w:rFonts w:ascii="Arial" w:eastAsia="Arial" w:hAnsi="Arial"/>
          <w:b/>
          <w:sz w:val="24"/>
        </w:rPr>
        <w:t xml:space="preserve"> </w:t>
      </w:r>
      <w:r>
        <w:rPr>
          <w:rFonts w:ascii="Arial" w:eastAsia="Arial" w:hAnsi="Arial"/>
          <w:sz w:val="24"/>
        </w:rPr>
        <w:t>or customer who is liable for payments of any amount to the municipality and any authorized service provider in respect of the following:-</w:t>
      </w:r>
    </w:p>
    <w:p w:rsidR="00190A11" w:rsidRDefault="00190A11" w:rsidP="00190A11">
      <w:pPr>
        <w:spacing w:line="218" w:lineRule="exact"/>
        <w:rPr>
          <w:rFonts w:ascii="Times New Roman" w:eastAsia="Times New Roman" w:hAnsi="Times New Roman"/>
        </w:rPr>
      </w:pPr>
    </w:p>
    <w:p w:rsidR="00190A11" w:rsidRDefault="00190A11" w:rsidP="00280EDA">
      <w:pPr>
        <w:numPr>
          <w:ilvl w:val="0"/>
          <w:numId w:val="167"/>
        </w:numPr>
        <w:tabs>
          <w:tab w:val="left" w:pos="410"/>
        </w:tabs>
        <w:spacing w:after="0" w:line="349" w:lineRule="auto"/>
        <w:jc w:val="both"/>
        <w:rPr>
          <w:rFonts w:ascii="Arial" w:eastAsia="Arial" w:hAnsi="Arial"/>
          <w:sz w:val="24"/>
        </w:rPr>
      </w:pPr>
      <w:r>
        <w:rPr>
          <w:rFonts w:ascii="Arial" w:eastAsia="Arial" w:hAnsi="Arial"/>
          <w:sz w:val="24"/>
        </w:rPr>
        <w:t>Electricity that is consumed by a consumer based on a meter reading or an estimated consumption and any service and availability fee;</w:t>
      </w:r>
    </w:p>
    <w:p w:rsidR="00190A11" w:rsidRDefault="00190A11" w:rsidP="00190A11">
      <w:pPr>
        <w:spacing w:line="213" w:lineRule="exact"/>
        <w:rPr>
          <w:rFonts w:ascii="Arial" w:eastAsia="Arial" w:hAnsi="Arial"/>
          <w:sz w:val="24"/>
        </w:rPr>
      </w:pPr>
    </w:p>
    <w:p w:rsidR="00190A11" w:rsidRDefault="00190A11" w:rsidP="00280EDA">
      <w:pPr>
        <w:numPr>
          <w:ilvl w:val="0"/>
          <w:numId w:val="167"/>
        </w:numPr>
        <w:tabs>
          <w:tab w:val="left" w:pos="360"/>
        </w:tabs>
        <w:spacing w:after="0" w:line="0" w:lineRule="atLeast"/>
        <w:ind w:left="360" w:hanging="360"/>
        <w:jc w:val="both"/>
        <w:rPr>
          <w:rFonts w:ascii="Arial" w:eastAsia="Arial" w:hAnsi="Arial"/>
          <w:sz w:val="24"/>
        </w:rPr>
      </w:pPr>
      <w:r>
        <w:rPr>
          <w:rFonts w:ascii="Arial" w:eastAsia="Arial" w:hAnsi="Arial"/>
          <w:sz w:val="24"/>
        </w:rPr>
        <w:t>Refuse removal and disposal;</w:t>
      </w:r>
    </w:p>
    <w:p w:rsidR="00190A11" w:rsidRDefault="00190A11" w:rsidP="00190A11">
      <w:pPr>
        <w:spacing w:line="338" w:lineRule="exact"/>
        <w:rPr>
          <w:rFonts w:ascii="Arial" w:eastAsia="Arial" w:hAnsi="Arial"/>
          <w:sz w:val="24"/>
        </w:rPr>
      </w:pPr>
    </w:p>
    <w:p w:rsidR="00190A11" w:rsidRDefault="00190A11" w:rsidP="00280EDA">
      <w:pPr>
        <w:numPr>
          <w:ilvl w:val="0"/>
          <w:numId w:val="167"/>
        </w:numPr>
        <w:tabs>
          <w:tab w:val="left" w:pos="340"/>
        </w:tabs>
        <w:spacing w:after="0" w:line="0" w:lineRule="atLeast"/>
        <w:ind w:left="340" w:hanging="340"/>
        <w:jc w:val="both"/>
        <w:rPr>
          <w:rFonts w:ascii="Arial" w:eastAsia="Arial" w:hAnsi="Arial"/>
          <w:sz w:val="24"/>
        </w:rPr>
      </w:pPr>
      <w:r>
        <w:rPr>
          <w:rFonts w:ascii="Arial" w:eastAsia="Arial" w:hAnsi="Arial"/>
          <w:sz w:val="24"/>
        </w:rPr>
        <w:t>Rates;</w:t>
      </w:r>
    </w:p>
    <w:p w:rsidR="00190A11" w:rsidRDefault="00190A11" w:rsidP="00190A11">
      <w:pPr>
        <w:spacing w:line="338" w:lineRule="exact"/>
        <w:rPr>
          <w:rFonts w:ascii="Arial" w:eastAsia="Arial" w:hAnsi="Arial"/>
          <w:sz w:val="24"/>
        </w:rPr>
      </w:pPr>
    </w:p>
    <w:p w:rsidR="00190A11" w:rsidRDefault="00190A11" w:rsidP="00280EDA">
      <w:pPr>
        <w:numPr>
          <w:ilvl w:val="0"/>
          <w:numId w:val="167"/>
        </w:numPr>
        <w:tabs>
          <w:tab w:val="left" w:pos="360"/>
        </w:tabs>
        <w:spacing w:after="0" w:line="0" w:lineRule="atLeast"/>
        <w:ind w:left="360" w:hanging="360"/>
        <w:jc w:val="both"/>
        <w:rPr>
          <w:rFonts w:ascii="Arial" w:eastAsia="Arial" w:hAnsi="Arial"/>
          <w:sz w:val="24"/>
        </w:rPr>
      </w:pPr>
      <w:r>
        <w:rPr>
          <w:rFonts w:ascii="Arial" w:eastAsia="Arial" w:hAnsi="Arial"/>
          <w:sz w:val="24"/>
        </w:rPr>
        <w:t>Interest;</w:t>
      </w:r>
    </w:p>
    <w:p w:rsidR="00190A11" w:rsidRDefault="00190A11" w:rsidP="00190A11">
      <w:pPr>
        <w:spacing w:line="338" w:lineRule="exact"/>
        <w:rPr>
          <w:rFonts w:ascii="Arial" w:eastAsia="Arial" w:hAnsi="Arial"/>
          <w:sz w:val="24"/>
        </w:rPr>
      </w:pPr>
    </w:p>
    <w:p w:rsidR="00190A11" w:rsidRDefault="00190A11" w:rsidP="00280EDA">
      <w:pPr>
        <w:numPr>
          <w:ilvl w:val="0"/>
          <w:numId w:val="167"/>
        </w:numPr>
        <w:tabs>
          <w:tab w:val="left" w:pos="360"/>
        </w:tabs>
        <w:spacing w:after="0" w:line="0" w:lineRule="atLeast"/>
        <w:ind w:left="360" w:hanging="360"/>
        <w:jc w:val="both"/>
        <w:rPr>
          <w:rFonts w:ascii="Arial" w:eastAsia="Arial" w:hAnsi="Arial"/>
          <w:sz w:val="24"/>
        </w:rPr>
      </w:pPr>
      <w:r>
        <w:rPr>
          <w:rFonts w:ascii="Arial" w:eastAsia="Arial" w:hAnsi="Arial"/>
          <w:sz w:val="24"/>
        </w:rPr>
        <w:t>Connection fees;</w:t>
      </w:r>
    </w:p>
    <w:p w:rsidR="00190A11" w:rsidRDefault="00190A11" w:rsidP="00190A11">
      <w:pPr>
        <w:spacing w:line="338" w:lineRule="exact"/>
        <w:rPr>
          <w:rFonts w:ascii="Arial" w:eastAsia="Arial" w:hAnsi="Arial"/>
          <w:sz w:val="24"/>
        </w:rPr>
      </w:pPr>
    </w:p>
    <w:p w:rsidR="00190A11" w:rsidRDefault="00190A11" w:rsidP="00280EDA">
      <w:pPr>
        <w:numPr>
          <w:ilvl w:val="0"/>
          <w:numId w:val="167"/>
        </w:numPr>
        <w:tabs>
          <w:tab w:val="left" w:pos="300"/>
        </w:tabs>
        <w:spacing w:after="0" w:line="0" w:lineRule="atLeast"/>
        <w:ind w:left="300" w:hanging="300"/>
        <w:jc w:val="both"/>
        <w:rPr>
          <w:rFonts w:ascii="Arial" w:eastAsia="Arial" w:hAnsi="Arial"/>
          <w:sz w:val="24"/>
        </w:rPr>
      </w:pPr>
      <w:r>
        <w:rPr>
          <w:rFonts w:ascii="Arial" w:eastAsia="Arial" w:hAnsi="Arial"/>
          <w:sz w:val="24"/>
        </w:rPr>
        <w:t>Collection charges, miscellaneous; (</w:t>
      </w:r>
      <w:proofErr w:type="spellStart"/>
      <w:r>
        <w:rPr>
          <w:rFonts w:ascii="Arial" w:eastAsia="Arial" w:hAnsi="Arial"/>
          <w:sz w:val="24"/>
        </w:rPr>
        <w:t>i</w:t>
      </w:r>
      <w:proofErr w:type="spellEnd"/>
      <w:r>
        <w:rPr>
          <w:rFonts w:ascii="Arial" w:eastAsia="Arial" w:hAnsi="Arial"/>
          <w:sz w:val="24"/>
        </w:rPr>
        <w:t>) sundry fees;</w:t>
      </w:r>
    </w:p>
    <w:p w:rsidR="00190A11" w:rsidRDefault="00190A11" w:rsidP="00190A11">
      <w:pPr>
        <w:spacing w:line="336" w:lineRule="exact"/>
        <w:rPr>
          <w:rFonts w:ascii="Arial" w:eastAsia="Arial" w:hAnsi="Arial"/>
          <w:sz w:val="24"/>
        </w:rPr>
      </w:pPr>
    </w:p>
    <w:p w:rsidR="00190A11" w:rsidRDefault="00190A11" w:rsidP="00280EDA">
      <w:pPr>
        <w:numPr>
          <w:ilvl w:val="0"/>
          <w:numId w:val="167"/>
        </w:numPr>
        <w:tabs>
          <w:tab w:val="left" w:pos="360"/>
        </w:tabs>
        <w:spacing w:after="0" w:line="0" w:lineRule="atLeast"/>
        <w:ind w:left="360" w:hanging="360"/>
        <w:jc w:val="both"/>
        <w:rPr>
          <w:rFonts w:ascii="Arial" w:eastAsia="Arial" w:hAnsi="Arial"/>
          <w:sz w:val="24"/>
        </w:rPr>
      </w:pPr>
      <w:r>
        <w:rPr>
          <w:rFonts w:ascii="Arial" w:eastAsia="Arial" w:hAnsi="Arial"/>
          <w:sz w:val="24"/>
        </w:rPr>
        <w:t>Default administration charges;</w:t>
      </w:r>
    </w:p>
    <w:p w:rsidR="00190A11" w:rsidRDefault="00190A11" w:rsidP="00190A11">
      <w:pPr>
        <w:spacing w:line="338" w:lineRule="exact"/>
        <w:rPr>
          <w:rFonts w:ascii="Arial" w:eastAsia="Arial" w:hAnsi="Arial"/>
          <w:sz w:val="24"/>
        </w:rPr>
      </w:pPr>
    </w:p>
    <w:p w:rsidR="00190A11" w:rsidRDefault="00190A11" w:rsidP="00280EDA">
      <w:pPr>
        <w:numPr>
          <w:ilvl w:val="0"/>
          <w:numId w:val="167"/>
        </w:numPr>
        <w:tabs>
          <w:tab w:val="left" w:pos="360"/>
        </w:tabs>
        <w:spacing w:after="0" w:line="0" w:lineRule="atLeast"/>
        <w:ind w:left="360" w:hanging="360"/>
        <w:jc w:val="both"/>
        <w:rPr>
          <w:rFonts w:ascii="Arial" w:eastAsia="Arial" w:hAnsi="Arial"/>
          <w:sz w:val="24"/>
        </w:rPr>
      </w:pPr>
      <w:r>
        <w:rPr>
          <w:rFonts w:ascii="Arial" w:eastAsia="Arial" w:hAnsi="Arial"/>
          <w:sz w:val="24"/>
        </w:rPr>
        <w:t>Housing, rentals and instalments</w:t>
      </w:r>
    </w:p>
    <w:p w:rsidR="00190A11" w:rsidRDefault="00190A11" w:rsidP="00190A11">
      <w:pPr>
        <w:spacing w:line="350" w:lineRule="exact"/>
        <w:rPr>
          <w:rFonts w:ascii="Times New Roman" w:eastAsia="Times New Roman" w:hAnsi="Times New Roman"/>
        </w:rPr>
      </w:pPr>
    </w:p>
    <w:p w:rsidR="00190A11" w:rsidRDefault="00190A11" w:rsidP="00190A11">
      <w:pPr>
        <w:spacing w:line="349" w:lineRule="auto"/>
        <w:rPr>
          <w:rFonts w:ascii="Arial" w:eastAsia="Arial" w:hAnsi="Arial"/>
          <w:sz w:val="24"/>
        </w:rPr>
      </w:pPr>
      <w:r>
        <w:rPr>
          <w:rFonts w:ascii="Arial" w:eastAsia="Arial" w:hAnsi="Arial"/>
          <w:b/>
          <w:sz w:val="24"/>
        </w:rPr>
        <w:t xml:space="preserve">“Arrangement” </w:t>
      </w:r>
      <w:r>
        <w:rPr>
          <w:rFonts w:ascii="Arial" w:eastAsia="Arial" w:hAnsi="Arial"/>
          <w:sz w:val="24"/>
        </w:rPr>
        <w:t>A written agreement entered into between the Council and the</w:t>
      </w:r>
      <w:r>
        <w:rPr>
          <w:rFonts w:ascii="Arial" w:eastAsia="Arial" w:hAnsi="Arial"/>
          <w:b/>
          <w:sz w:val="24"/>
        </w:rPr>
        <w:t xml:space="preserve"> </w:t>
      </w:r>
      <w:r>
        <w:rPr>
          <w:rFonts w:ascii="Arial" w:eastAsia="Arial" w:hAnsi="Arial"/>
          <w:sz w:val="24"/>
        </w:rPr>
        <w:t>debtor where specific repayment parameters are agreed.</w:t>
      </w:r>
    </w:p>
    <w:p w:rsidR="00190A11" w:rsidRDefault="00190A11" w:rsidP="00190A11">
      <w:pPr>
        <w:spacing w:line="225" w:lineRule="exact"/>
        <w:rPr>
          <w:rFonts w:ascii="Times New Roman" w:eastAsia="Times New Roman" w:hAnsi="Times New Roman"/>
        </w:rPr>
      </w:pPr>
    </w:p>
    <w:p w:rsidR="00190A11" w:rsidRDefault="00190A11" w:rsidP="00190A11">
      <w:pPr>
        <w:spacing w:line="351" w:lineRule="auto"/>
        <w:rPr>
          <w:rFonts w:ascii="Arial" w:eastAsia="Arial" w:hAnsi="Arial"/>
          <w:sz w:val="24"/>
        </w:rPr>
      </w:pPr>
      <w:r>
        <w:rPr>
          <w:rFonts w:ascii="Arial" w:eastAsia="Arial" w:hAnsi="Arial"/>
          <w:b/>
          <w:sz w:val="24"/>
        </w:rPr>
        <w:t xml:space="preserve">“Arrears” </w:t>
      </w:r>
      <w:r>
        <w:rPr>
          <w:rFonts w:ascii="Arial" w:eastAsia="Arial" w:hAnsi="Arial"/>
          <w:sz w:val="24"/>
        </w:rPr>
        <w:t>Means those rates and service charges that have not been paid by the</w:t>
      </w:r>
      <w:r>
        <w:rPr>
          <w:rFonts w:ascii="Arial" w:eastAsia="Arial" w:hAnsi="Arial"/>
          <w:b/>
          <w:sz w:val="24"/>
        </w:rPr>
        <w:t xml:space="preserve"> </w:t>
      </w:r>
      <w:r>
        <w:rPr>
          <w:rFonts w:ascii="Arial" w:eastAsia="Arial" w:hAnsi="Arial"/>
          <w:sz w:val="24"/>
        </w:rPr>
        <w:t>due date and for which no arrangement has been made.</w:t>
      </w:r>
    </w:p>
    <w:p w:rsidR="00190A11" w:rsidRDefault="00190A11" w:rsidP="00190A11">
      <w:pPr>
        <w:spacing w:line="222" w:lineRule="exact"/>
        <w:rPr>
          <w:rFonts w:ascii="Times New Roman" w:eastAsia="Times New Roman" w:hAnsi="Times New Roman"/>
        </w:rPr>
      </w:pPr>
    </w:p>
    <w:p w:rsidR="00190A11" w:rsidRDefault="00190A11" w:rsidP="00190A11">
      <w:pPr>
        <w:spacing w:line="349" w:lineRule="auto"/>
        <w:rPr>
          <w:rFonts w:ascii="Arial" w:eastAsia="Arial" w:hAnsi="Arial"/>
          <w:sz w:val="24"/>
        </w:rPr>
      </w:pPr>
      <w:r>
        <w:rPr>
          <w:rFonts w:ascii="Arial" w:eastAsia="Arial" w:hAnsi="Arial"/>
          <w:b/>
          <w:sz w:val="24"/>
        </w:rPr>
        <w:t xml:space="preserve">“Authorized Representative” </w:t>
      </w:r>
      <w:r>
        <w:rPr>
          <w:rFonts w:ascii="Arial" w:eastAsia="Arial" w:hAnsi="Arial"/>
          <w:sz w:val="24"/>
        </w:rPr>
        <w:t>Person or instance legally appointed by the Council</w:t>
      </w:r>
      <w:r>
        <w:rPr>
          <w:rFonts w:ascii="Arial" w:eastAsia="Arial" w:hAnsi="Arial"/>
          <w:b/>
          <w:sz w:val="24"/>
        </w:rPr>
        <w:t xml:space="preserve"> </w:t>
      </w:r>
      <w:r>
        <w:rPr>
          <w:rFonts w:ascii="Arial" w:eastAsia="Arial" w:hAnsi="Arial"/>
          <w:sz w:val="24"/>
        </w:rPr>
        <w:t>to act or to fulfil a duty on its behalf;</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697152" behindDoc="1" locked="0" layoutInCell="0" allowOverlap="1">
            <wp:simplePos x="0" y="0"/>
            <wp:positionH relativeFrom="column">
              <wp:posOffset>-17145</wp:posOffset>
            </wp:positionH>
            <wp:positionV relativeFrom="paragraph">
              <wp:posOffset>586105</wp:posOffset>
            </wp:positionV>
            <wp:extent cx="5768975" cy="6350"/>
            <wp:effectExtent l="0" t="0" r="0"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46" w:lineRule="exact"/>
        <w:rPr>
          <w:rFonts w:ascii="Times New Roman" w:eastAsia="Times New Roman" w:hAnsi="Times New Roman"/>
        </w:rPr>
      </w:pPr>
    </w:p>
    <w:p w:rsidR="00190A11" w:rsidRDefault="00190A11" w:rsidP="00190A11">
      <w:pPr>
        <w:spacing w:line="0" w:lineRule="atLeast"/>
        <w:ind w:left="8040"/>
        <w:rPr>
          <w:color w:val="808080"/>
        </w:rPr>
      </w:pPr>
      <w:r>
        <w:t xml:space="preserve">4 | </w:t>
      </w:r>
      <w:r>
        <w:rPr>
          <w:color w:val="808080"/>
        </w:rPr>
        <w:t>P a g e</w:t>
      </w:r>
    </w:p>
    <w:p w:rsidR="00190A11" w:rsidRDefault="00190A11" w:rsidP="00190A11">
      <w:pPr>
        <w:spacing w:line="0" w:lineRule="atLeast"/>
        <w:ind w:left="80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12" w:name="page6"/>
      <w:bookmarkEnd w:id="12"/>
    </w:p>
    <w:p w:rsidR="00190A11" w:rsidRDefault="00190A11" w:rsidP="00190A11">
      <w:pPr>
        <w:spacing w:line="356" w:lineRule="auto"/>
        <w:jc w:val="both"/>
        <w:rPr>
          <w:rFonts w:ascii="Arial" w:eastAsia="Arial" w:hAnsi="Arial"/>
          <w:sz w:val="24"/>
        </w:rPr>
      </w:pPr>
      <w:r>
        <w:rPr>
          <w:rFonts w:ascii="Arial" w:eastAsia="Arial" w:hAnsi="Arial"/>
          <w:b/>
          <w:sz w:val="24"/>
        </w:rPr>
        <w:t xml:space="preserve">“Average consumption” </w:t>
      </w:r>
      <w:r>
        <w:rPr>
          <w:rFonts w:ascii="Arial" w:eastAsia="Arial" w:hAnsi="Arial"/>
          <w:sz w:val="24"/>
        </w:rPr>
        <w:t>means the average consumption by a customer of a</w:t>
      </w:r>
      <w:r>
        <w:rPr>
          <w:rFonts w:ascii="Arial" w:eastAsia="Arial" w:hAnsi="Arial"/>
          <w:b/>
          <w:sz w:val="24"/>
        </w:rPr>
        <w:t xml:space="preserve"> </w:t>
      </w:r>
      <w:r>
        <w:rPr>
          <w:rFonts w:ascii="Arial" w:eastAsia="Arial" w:hAnsi="Arial"/>
          <w:sz w:val="24"/>
        </w:rPr>
        <w:t>municipal service during a specific period, which consumption is calculated by dividing by four the total measured consumption of that service by that customer over the preceding four months;</w:t>
      </w:r>
    </w:p>
    <w:p w:rsidR="00190A11" w:rsidRDefault="00190A11" w:rsidP="00190A11">
      <w:pPr>
        <w:spacing w:line="218"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b/>
          <w:sz w:val="24"/>
        </w:rPr>
        <w:t xml:space="preserve">“By-law” </w:t>
      </w:r>
      <w:r>
        <w:rPr>
          <w:rFonts w:ascii="Arial" w:eastAsia="Arial" w:hAnsi="Arial"/>
          <w:sz w:val="24"/>
        </w:rPr>
        <w:t>means a legislation that is made by a decision taken by the Council of the</w:t>
      </w:r>
      <w:r>
        <w:rPr>
          <w:rFonts w:ascii="Arial" w:eastAsia="Arial" w:hAnsi="Arial"/>
          <w:b/>
          <w:sz w:val="24"/>
        </w:rPr>
        <w:t xml:space="preserve"> </w:t>
      </w:r>
      <w:r>
        <w:rPr>
          <w:rFonts w:ascii="Arial" w:eastAsia="Arial" w:hAnsi="Arial"/>
          <w:sz w:val="24"/>
        </w:rPr>
        <w:t>municipality binding in the municipality on the persons to whom it applies and is published in terms of the Municipal Systems Act;</w:t>
      </w:r>
    </w:p>
    <w:p w:rsidR="00190A11" w:rsidRDefault="00190A11" w:rsidP="00190A11">
      <w:pPr>
        <w:spacing w:line="218" w:lineRule="exact"/>
        <w:rPr>
          <w:rFonts w:ascii="Times New Roman" w:eastAsia="Times New Roman" w:hAnsi="Times New Roman"/>
        </w:rPr>
      </w:pPr>
    </w:p>
    <w:p w:rsidR="00190A11" w:rsidRDefault="00190A11" w:rsidP="00190A11">
      <w:pPr>
        <w:spacing w:line="357" w:lineRule="auto"/>
        <w:jc w:val="both"/>
        <w:rPr>
          <w:rFonts w:ascii="Arial" w:eastAsia="Arial" w:hAnsi="Arial"/>
          <w:sz w:val="24"/>
        </w:rPr>
      </w:pPr>
      <w:r>
        <w:rPr>
          <w:rFonts w:ascii="Arial" w:eastAsia="Arial" w:hAnsi="Arial"/>
          <w:b/>
          <w:sz w:val="24"/>
        </w:rPr>
        <w:t xml:space="preserve">“Chief financial officer” </w:t>
      </w:r>
      <w:r>
        <w:rPr>
          <w:rFonts w:ascii="Arial" w:eastAsia="Arial" w:hAnsi="Arial"/>
          <w:sz w:val="24"/>
        </w:rPr>
        <w:t>means the official of the Municipality appointed by council</w:t>
      </w:r>
      <w:r>
        <w:rPr>
          <w:rFonts w:ascii="Arial" w:eastAsia="Arial" w:hAnsi="Arial"/>
          <w:b/>
          <w:sz w:val="24"/>
        </w:rPr>
        <w:t xml:space="preserve"> </w:t>
      </w:r>
      <w:r>
        <w:rPr>
          <w:rFonts w:ascii="Arial" w:eastAsia="Arial" w:hAnsi="Arial"/>
          <w:sz w:val="24"/>
        </w:rPr>
        <w:t>to administer its finances regardless of the designation or title attached to the post. He/she is responsible for the collection of moneys owed to the Municipality and/or any other staff member to whom he/she has delegated specific duties and responsibilities in terms of this Policy;</w:t>
      </w:r>
    </w:p>
    <w:p w:rsidR="00190A11" w:rsidRDefault="00190A11" w:rsidP="00190A11">
      <w:pPr>
        <w:spacing w:line="218" w:lineRule="exact"/>
        <w:rPr>
          <w:rFonts w:ascii="Times New Roman" w:eastAsia="Times New Roman" w:hAnsi="Times New Roman"/>
        </w:rPr>
      </w:pPr>
    </w:p>
    <w:p w:rsidR="00190A11" w:rsidRDefault="00190A11" w:rsidP="00190A11">
      <w:pPr>
        <w:spacing w:line="349" w:lineRule="auto"/>
        <w:jc w:val="both"/>
        <w:rPr>
          <w:rFonts w:ascii="Arial" w:eastAsia="Arial" w:hAnsi="Arial"/>
          <w:sz w:val="24"/>
        </w:rPr>
      </w:pPr>
      <w:r>
        <w:rPr>
          <w:rFonts w:ascii="Arial" w:eastAsia="Arial" w:hAnsi="Arial"/>
          <w:b/>
          <w:sz w:val="24"/>
        </w:rPr>
        <w:t xml:space="preserve">“Collection costs” </w:t>
      </w:r>
      <w:r>
        <w:rPr>
          <w:rFonts w:ascii="Arial" w:eastAsia="Arial" w:hAnsi="Arial"/>
          <w:sz w:val="24"/>
        </w:rPr>
        <w:t>means an amount that the Municipality can charge with regard</w:t>
      </w:r>
      <w:r>
        <w:rPr>
          <w:rFonts w:ascii="Arial" w:eastAsia="Arial" w:hAnsi="Arial"/>
          <w:b/>
          <w:sz w:val="24"/>
        </w:rPr>
        <w:t xml:space="preserve"> </w:t>
      </w:r>
      <w:r>
        <w:rPr>
          <w:rFonts w:ascii="Arial" w:eastAsia="Arial" w:hAnsi="Arial"/>
          <w:sz w:val="24"/>
        </w:rPr>
        <w:t xml:space="preserve">to the enforcement of a </w:t>
      </w:r>
      <w:proofErr w:type="spellStart"/>
      <w:r>
        <w:rPr>
          <w:rFonts w:ascii="Arial" w:eastAsia="Arial" w:hAnsi="Arial"/>
          <w:sz w:val="24"/>
        </w:rPr>
        <w:t>consumer‟s</w:t>
      </w:r>
      <w:proofErr w:type="spellEnd"/>
      <w:r>
        <w:rPr>
          <w:rFonts w:ascii="Arial" w:eastAsia="Arial" w:hAnsi="Arial"/>
          <w:sz w:val="24"/>
        </w:rPr>
        <w:t xml:space="preserve"> monetary obligations</w:t>
      </w:r>
    </w:p>
    <w:p w:rsidR="00190A11" w:rsidRDefault="00190A11" w:rsidP="00190A11">
      <w:pPr>
        <w:spacing w:line="225" w:lineRule="exact"/>
        <w:rPr>
          <w:rFonts w:ascii="Times New Roman" w:eastAsia="Times New Roman" w:hAnsi="Times New Roman"/>
        </w:rPr>
      </w:pPr>
    </w:p>
    <w:p w:rsidR="00190A11" w:rsidRDefault="00190A11" w:rsidP="00190A11">
      <w:pPr>
        <w:spacing w:line="352" w:lineRule="auto"/>
        <w:jc w:val="both"/>
        <w:rPr>
          <w:rFonts w:ascii="Arial" w:eastAsia="Arial" w:hAnsi="Arial"/>
          <w:sz w:val="24"/>
        </w:rPr>
      </w:pPr>
      <w:r>
        <w:rPr>
          <w:rFonts w:ascii="Arial" w:eastAsia="Arial" w:hAnsi="Arial"/>
          <w:b/>
          <w:sz w:val="24"/>
        </w:rPr>
        <w:t xml:space="preserve">“Billing” </w:t>
      </w:r>
      <w:r>
        <w:rPr>
          <w:rFonts w:ascii="Arial" w:eastAsia="Arial" w:hAnsi="Arial"/>
          <w:sz w:val="24"/>
        </w:rPr>
        <w:t>Refers to the process of charging for services provided by issuing</w:t>
      </w:r>
      <w:r>
        <w:rPr>
          <w:rFonts w:ascii="Arial" w:eastAsia="Arial" w:hAnsi="Arial"/>
          <w:b/>
          <w:sz w:val="24"/>
        </w:rPr>
        <w:t xml:space="preserve"> </w:t>
      </w:r>
      <w:r>
        <w:rPr>
          <w:rFonts w:ascii="Arial" w:eastAsia="Arial" w:hAnsi="Arial"/>
          <w:sz w:val="24"/>
        </w:rPr>
        <w:t>accounts;</w:t>
      </w:r>
    </w:p>
    <w:p w:rsidR="00190A11" w:rsidRDefault="00190A11" w:rsidP="00190A11">
      <w:pPr>
        <w:spacing w:line="218" w:lineRule="exact"/>
        <w:rPr>
          <w:rFonts w:ascii="Times New Roman" w:eastAsia="Times New Roman" w:hAnsi="Times New Roman"/>
        </w:rPr>
      </w:pPr>
    </w:p>
    <w:p w:rsidR="00190A11" w:rsidRDefault="00190A11" w:rsidP="00190A11">
      <w:pPr>
        <w:spacing w:line="351" w:lineRule="auto"/>
        <w:jc w:val="both"/>
        <w:rPr>
          <w:rFonts w:ascii="Arial" w:eastAsia="Arial" w:hAnsi="Arial"/>
          <w:sz w:val="24"/>
        </w:rPr>
      </w:pPr>
      <w:r>
        <w:rPr>
          <w:rFonts w:ascii="Arial" w:eastAsia="Arial" w:hAnsi="Arial"/>
          <w:b/>
          <w:sz w:val="24"/>
        </w:rPr>
        <w:t xml:space="preserve">“CFO” </w:t>
      </w:r>
      <w:r>
        <w:rPr>
          <w:rFonts w:ascii="Arial" w:eastAsia="Arial" w:hAnsi="Arial"/>
          <w:sz w:val="24"/>
        </w:rPr>
        <w:t>The person appointed as the Chief Financial Officer of the municipality in</w:t>
      </w:r>
      <w:r>
        <w:rPr>
          <w:rFonts w:ascii="Arial" w:eastAsia="Arial" w:hAnsi="Arial"/>
          <w:b/>
          <w:sz w:val="24"/>
        </w:rPr>
        <w:t xml:space="preserve"> </w:t>
      </w:r>
      <w:r>
        <w:rPr>
          <w:rFonts w:ascii="Arial" w:eastAsia="Arial" w:hAnsi="Arial"/>
          <w:sz w:val="24"/>
        </w:rPr>
        <w:t>terms of the provisions contained in the MFMA, or his or her nominee.</w:t>
      </w:r>
    </w:p>
    <w:p w:rsidR="00190A11" w:rsidRDefault="00190A11" w:rsidP="00190A11">
      <w:pPr>
        <w:spacing w:line="222"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b/>
          <w:sz w:val="24"/>
        </w:rPr>
        <w:t xml:space="preserve">“Council” </w:t>
      </w:r>
      <w:r>
        <w:rPr>
          <w:rFonts w:ascii="Arial" w:eastAsia="Arial" w:hAnsi="Arial"/>
          <w:sz w:val="24"/>
        </w:rPr>
        <w:t>The municipal council, as referred to in section 157 of the Constitution of</w:t>
      </w:r>
      <w:r>
        <w:rPr>
          <w:rFonts w:ascii="Arial" w:eastAsia="Arial" w:hAnsi="Arial"/>
          <w:b/>
          <w:sz w:val="24"/>
        </w:rPr>
        <w:t xml:space="preserve"> </w:t>
      </w:r>
      <w:r>
        <w:rPr>
          <w:rFonts w:ascii="Arial" w:eastAsia="Arial" w:hAnsi="Arial"/>
          <w:sz w:val="24"/>
        </w:rPr>
        <w:t xml:space="preserve">the Republic of South Africa Act 108 of 1996, of the Enoch </w:t>
      </w:r>
      <w:proofErr w:type="spellStart"/>
      <w:r>
        <w:rPr>
          <w:rFonts w:ascii="Arial" w:eastAsia="Arial" w:hAnsi="Arial"/>
          <w:sz w:val="24"/>
        </w:rPr>
        <w:t>Mgijima</w:t>
      </w:r>
      <w:proofErr w:type="spellEnd"/>
      <w:r>
        <w:rPr>
          <w:rFonts w:ascii="Arial" w:eastAsia="Arial" w:hAnsi="Arial"/>
          <w:sz w:val="24"/>
        </w:rPr>
        <w:t xml:space="preserve"> Municipality established by part 7 of provincial notice 80, dated 27 September 2000;</w:t>
      </w:r>
    </w:p>
    <w:p w:rsidR="00190A11" w:rsidRDefault="00190A11" w:rsidP="00190A11">
      <w:pPr>
        <w:spacing w:line="218" w:lineRule="exact"/>
        <w:rPr>
          <w:rFonts w:ascii="Times New Roman" w:eastAsia="Times New Roman" w:hAnsi="Times New Roman"/>
        </w:rPr>
      </w:pPr>
    </w:p>
    <w:p w:rsidR="00190A11" w:rsidRDefault="00190A11" w:rsidP="00190A11">
      <w:pPr>
        <w:spacing w:line="354" w:lineRule="auto"/>
        <w:jc w:val="both"/>
        <w:rPr>
          <w:rFonts w:ascii="Arial" w:eastAsia="Arial" w:hAnsi="Arial"/>
          <w:sz w:val="24"/>
        </w:rPr>
      </w:pPr>
      <w:r>
        <w:rPr>
          <w:rFonts w:ascii="Arial" w:eastAsia="Arial" w:hAnsi="Arial"/>
          <w:b/>
          <w:sz w:val="24"/>
        </w:rPr>
        <w:t xml:space="preserve">“Credit Control” </w:t>
      </w:r>
      <w:r>
        <w:rPr>
          <w:rFonts w:ascii="Arial" w:eastAsia="Arial" w:hAnsi="Arial"/>
          <w:sz w:val="24"/>
        </w:rPr>
        <w:t>Credit control encompasses all the functions relating to the</w:t>
      </w:r>
      <w:r>
        <w:rPr>
          <w:rFonts w:ascii="Arial" w:eastAsia="Arial" w:hAnsi="Arial"/>
          <w:b/>
          <w:sz w:val="24"/>
        </w:rPr>
        <w:t xml:space="preserve"> </w:t>
      </w:r>
      <w:r>
        <w:rPr>
          <w:rFonts w:ascii="Arial" w:eastAsia="Arial" w:hAnsi="Arial"/>
          <w:sz w:val="24"/>
        </w:rPr>
        <w:t>management of the contract with and collection of monies owed by customers of municipal services including but not restricted to:</w:t>
      </w:r>
    </w:p>
    <w:p w:rsidR="00190A11" w:rsidRDefault="00190A11" w:rsidP="00190A11">
      <w:pPr>
        <w:spacing w:line="219" w:lineRule="exact"/>
        <w:rPr>
          <w:rFonts w:ascii="Times New Roman" w:eastAsia="Times New Roman" w:hAnsi="Times New Roman"/>
        </w:rPr>
      </w:pPr>
    </w:p>
    <w:p w:rsidR="00190A11" w:rsidRDefault="00190A11" w:rsidP="00280EDA">
      <w:pPr>
        <w:numPr>
          <w:ilvl w:val="0"/>
          <w:numId w:val="168"/>
        </w:numPr>
        <w:tabs>
          <w:tab w:val="left" w:pos="720"/>
        </w:tabs>
        <w:spacing w:after="0" w:line="351" w:lineRule="auto"/>
        <w:jc w:val="both"/>
        <w:rPr>
          <w:rFonts w:ascii="Arial" w:eastAsia="Arial" w:hAnsi="Arial"/>
          <w:sz w:val="24"/>
        </w:rPr>
      </w:pPr>
      <w:r>
        <w:rPr>
          <w:rFonts w:ascii="Arial" w:eastAsia="Arial" w:hAnsi="Arial"/>
          <w:sz w:val="24"/>
        </w:rPr>
        <w:t xml:space="preserve">Signing of a valid service agreement, the payment of a service deposit and the verification of the </w:t>
      </w:r>
      <w:proofErr w:type="spellStart"/>
      <w:r>
        <w:rPr>
          <w:rFonts w:ascii="Arial" w:eastAsia="Arial" w:hAnsi="Arial"/>
          <w:sz w:val="24"/>
        </w:rPr>
        <w:t>customer‟s</w:t>
      </w:r>
      <w:proofErr w:type="spellEnd"/>
      <w:r>
        <w:rPr>
          <w:rFonts w:ascii="Arial" w:eastAsia="Arial" w:hAnsi="Arial"/>
          <w:sz w:val="24"/>
        </w:rPr>
        <w:t xml:space="preserve"> credit worthiness.</w:t>
      </w:r>
    </w:p>
    <w:p w:rsidR="00190A11" w:rsidRDefault="00190A11" w:rsidP="00190A11">
      <w:pPr>
        <w:spacing w:line="211" w:lineRule="exact"/>
        <w:rPr>
          <w:rFonts w:ascii="Arial" w:eastAsia="Arial" w:hAnsi="Arial"/>
          <w:sz w:val="24"/>
        </w:rPr>
      </w:pPr>
    </w:p>
    <w:p w:rsidR="00190A11" w:rsidRDefault="00190A11" w:rsidP="00280EDA">
      <w:pPr>
        <w:numPr>
          <w:ilvl w:val="0"/>
          <w:numId w:val="168"/>
        </w:numPr>
        <w:tabs>
          <w:tab w:val="left" w:pos="720"/>
        </w:tabs>
        <w:spacing w:after="0" w:line="0" w:lineRule="atLeast"/>
        <w:ind w:left="720" w:hanging="720"/>
        <w:jc w:val="both"/>
        <w:rPr>
          <w:rFonts w:ascii="Arial" w:eastAsia="Arial" w:hAnsi="Arial"/>
          <w:sz w:val="24"/>
        </w:rPr>
      </w:pPr>
      <w:r>
        <w:rPr>
          <w:rFonts w:ascii="Arial" w:eastAsia="Arial" w:hAnsi="Arial"/>
          <w:sz w:val="24"/>
        </w:rPr>
        <w:t>Accurate meter readings at fixed intervals</w:t>
      </w:r>
    </w:p>
    <w:p w:rsidR="00190A11" w:rsidRDefault="00190A11" w:rsidP="00190A11">
      <w:pPr>
        <w:spacing w:line="335" w:lineRule="exact"/>
        <w:rPr>
          <w:rFonts w:ascii="Arial" w:eastAsia="Arial" w:hAnsi="Arial"/>
          <w:sz w:val="24"/>
        </w:rPr>
      </w:pPr>
    </w:p>
    <w:p w:rsidR="00190A11" w:rsidRDefault="00190A11" w:rsidP="00280EDA">
      <w:pPr>
        <w:numPr>
          <w:ilvl w:val="0"/>
          <w:numId w:val="168"/>
        </w:numPr>
        <w:tabs>
          <w:tab w:val="left" w:pos="720"/>
        </w:tabs>
        <w:spacing w:after="0" w:line="0" w:lineRule="atLeast"/>
        <w:ind w:left="720" w:hanging="720"/>
        <w:jc w:val="both"/>
        <w:rPr>
          <w:rFonts w:ascii="Arial" w:eastAsia="Arial" w:hAnsi="Arial"/>
          <w:sz w:val="24"/>
        </w:rPr>
      </w:pPr>
      <w:r>
        <w:rPr>
          <w:rFonts w:ascii="Arial" w:eastAsia="Arial" w:hAnsi="Arial"/>
          <w:sz w:val="24"/>
        </w:rPr>
        <w:t>Accurate and regular billing</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698176" behindDoc="1" locked="0" layoutInCell="0" allowOverlap="1">
            <wp:simplePos x="0" y="0"/>
            <wp:positionH relativeFrom="column">
              <wp:posOffset>-17145</wp:posOffset>
            </wp:positionH>
            <wp:positionV relativeFrom="paragraph">
              <wp:posOffset>428625</wp:posOffset>
            </wp:positionV>
            <wp:extent cx="5768975" cy="6350"/>
            <wp:effectExtent l="0" t="0" r="0" b="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98" w:lineRule="exact"/>
        <w:rPr>
          <w:rFonts w:ascii="Times New Roman" w:eastAsia="Times New Roman" w:hAnsi="Times New Roman"/>
        </w:rPr>
      </w:pPr>
    </w:p>
    <w:p w:rsidR="00190A11" w:rsidRDefault="00190A11" w:rsidP="00190A11">
      <w:pPr>
        <w:spacing w:line="0" w:lineRule="atLeast"/>
        <w:ind w:left="8040"/>
        <w:rPr>
          <w:color w:val="808080"/>
        </w:rPr>
      </w:pPr>
      <w:r>
        <w:t xml:space="preserve">5 | </w:t>
      </w:r>
      <w:r>
        <w:rPr>
          <w:color w:val="808080"/>
        </w:rPr>
        <w:t>P a g e</w:t>
      </w:r>
    </w:p>
    <w:p w:rsidR="00190A11" w:rsidRDefault="00190A11" w:rsidP="00190A11">
      <w:pPr>
        <w:spacing w:line="0" w:lineRule="atLeast"/>
        <w:ind w:left="80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280EDA">
      <w:pPr>
        <w:numPr>
          <w:ilvl w:val="0"/>
          <w:numId w:val="169"/>
        </w:numPr>
        <w:tabs>
          <w:tab w:val="left" w:pos="720"/>
        </w:tabs>
        <w:spacing w:after="0" w:line="0" w:lineRule="atLeast"/>
        <w:ind w:left="720" w:hanging="720"/>
        <w:jc w:val="both"/>
        <w:rPr>
          <w:rFonts w:ascii="Arial" w:eastAsia="Arial" w:hAnsi="Arial"/>
          <w:sz w:val="24"/>
        </w:rPr>
      </w:pPr>
      <w:bookmarkStart w:id="13" w:name="page7"/>
      <w:bookmarkEnd w:id="13"/>
      <w:r>
        <w:rPr>
          <w:rFonts w:ascii="Arial" w:eastAsia="Arial" w:hAnsi="Arial"/>
          <w:sz w:val="24"/>
        </w:rPr>
        <w:t>Regular communication to customers</w:t>
      </w:r>
    </w:p>
    <w:p w:rsidR="00190A11" w:rsidRDefault="00190A11" w:rsidP="00190A11">
      <w:pPr>
        <w:spacing w:line="338" w:lineRule="exact"/>
        <w:rPr>
          <w:rFonts w:ascii="Arial" w:eastAsia="Arial" w:hAnsi="Arial"/>
          <w:sz w:val="24"/>
        </w:rPr>
      </w:pPr>
    </w:p>
    <w:p w:rsidR="00190A11" w:rsidRDefault="00190A11" w:rsidP="00280EDA">
      <w:pPr>
        <w:numPr>
          <w:ilvl w:val="0"/>
          <w:numId w:val="169"/>
        </w:numPr>
        <w:tabs>
          <w:tab w:val="left" w:pos="720"/>
        </w:tabs>
        <w:spacing w:after="0" w:line="0" w:lineRule="atLeast"/>
        <w:ind w:left="720" w:hanging="720"/>
        <w:jc w:val="both"/>
        <w:rPr>
          <w:rFonts w:ascii="Arial" w:eastAsia="Arial" w:hAnsi="Arial"/>
          <w:sz w:val="24"/>
        </w:rPr>
      </w:pPr>
      <w:r>
        <w:rPr>
          <w:rFonts w:ascii="Arial" w:eastAsia="Arial" w:hAnsi="Arial"/>
          <w:sz w:val="24"/>
        </w:rPr>
        <w:t>Provision of Indigent support</w:t>
      </w:r>
    </w:p>
    <w:p w:rsidR="00190A11" w:rsidRDefault="00190A11" w:rsidP="00190A11">
      <w:pPr>
        <w:spacing w:line="349" w:lineRule="exact"/>
        <w:rPr>
          <w:rFonts w:ascii="Arial" w:eastAsia="Arial" w:hAnsi="Arial"/>
          <w:sz w:val="24"/>
        </w:rPr>
      </w:pPr>
    </w:p>
    <w:p w:rsidR="00190A11" w:rsidRDefault="00190A11" w:rsidP="00280EDA">
      <w:pPr>
        <w:numPr>
          <w:ilvl w:val="0"/>
          <w:numId w:val="169"/>
        </w:numPr>
        <w:tabs>
          <w:tab w:val="left" w:pos="720"/>
        </w:tabs>
        <w:spacing w:after="0" w:line="349" w:lineRule="auto"/>
        <w:jc w:val="both"/>
        <w:rPr>
          <w:rFonts w:ascii="Arial" w:eastAsia="Arial" w:hAnsi="Arial"/>
          <w:sz w:val="24"/>
        </w:rPr>
      </w:pPr>
      <w:r>
        <w:rPr>
          <w:rFonts w:ascii="Arial" w:eastAsia="Arial" w:hAnsi="Arial"/>
          <w:sz w:val="24"/>
        </w:rPr>
        <w:t>Maintain efficient and affordable service levels and standards within Councils financial constraints and capacity</w:t>
      </w:r>
    </w:p>
    <w:p w:rsidR="00190A11" w:rsidRDefault="00190A11" w:rsidP="00190A11">
      <w:pPr>
        <w:spacing w:line="213" w:lineRule="exact"/>
        <w:rPr>
          <w:rFonts w:ascii="Arial" w:eastAsia="Arial" w:hAnsi="Arial"/>
          <w:sz w:val="24"/>
        </w:rPr>
      </w:pPr>
    </w:p>
    <w:p w:rsidR="00190A11" w:rsidRDefault="00190A11" w:rsidP="00280EDA">
      <w:pPr>
        <w:numPr>
          <w:ilvl w:val="0"/>
          <w:numId w:val="169"/>
        </w:numPr>
        <w:tabs>
          <w:tab w:val="left" w:pos="720"/>
        </w:tabs>
        <w:spacing w:after="0" w:line="0" w:lineRule="atLeast"/>
        <w:ind w:left="720" w:hanging="720"/>
        <w:jc w:val="both"/>
        <w:rPr>
          <w:rFonts w:ascii="Arial" w:eastAsia="Arial" w:hAnsi="Arial"/>
          <w:sz w:val="24"/>
        </w:rPr>
      </w:pPr>
      <w:r>
        <w:rPr>
          <w:rFonts w:ascii="Arial" w:eastAsia="Arial" w:hAnsi="Arial"/>
          <w:sz w:val="24"/>
        </w:rPr>
        <w:t>Provide appropriate payment terms and options</w:t>
      </w:r>
    </w:p>
    <w:p w:rsidR="00190A11" w:rsidRDefault="00190A11" w:rsidP="00190A11">
      <w:pPr>
        <w:spacing w:line="338" w:lineRule="exact"/>
        <w:rPr>
          <w:rFonts w:ascii="Arial" w:eastAsia="Arial" w:hAnsi="Arial"/>
          <w:sz w:val="24"/>
        </w:rPr>
      </w:pPr>
    </w:p>
    <w:p w:rsidR="00190A11" w:rsidRDefault="00190A11" w:rsidP="00280EDA">
      <w:pPr>
        <w:numPr>
          <w:ilvl w:val="0"/>
          <w:numId w:val="169"/>
        </w:numPr>
        <w:tabs>
          <w:tab w:val="left" w:pos="720"/>
        </w:tabs>
        <w:spacing w:after="0" w:line="0" w:lineRule="atLeast"/>
        <w:ind w:left="720" w:hanging="720"/>
        <w:jc w:val="both"/>
        <w:rPr>
          <w:rFonts w:ascii="Arial" w:eastAsia="Arial" w:hAnsi="Arial"/>
          <w:sz w:val="24"/>
        </w:rPr>
      </w:pPr>
      <w:r>
        <w:rPr>
          <w:rFonts w:ascii="Arial" w:eastAsia="Arial" w:hAnsi="Arial"/>
          <w:sz w:val="24"/>
        </w:rPr>
        <w:t>Provide an effective and efficient enquiry system</w:t>
      </w:r>
    </w:p>
    <w:p w:rsidR="00190A11" w:rsidRDefault="00190A11" w:rsidP="00190A11">
      <w:pPr>
        <w:spacing w:line="349" w:lineRule="exact"/>
        <w:rPr>
          <w:rFonts w:ascii="Arial" w:eastAsia="Arial" w:hAnsi="Arial"/>
          <w:sz w:val="24"/>
        </w:rPr>
      </w:pPr>
    </w:p>
    <w:p w:rsidR="00190A11" w:rsidRDefault="00190A11" w:rsidP="00280EDA">
      <w:pPr>
        <w:numPr>
          <w:ilvl w:val="0"/>
          <w:numId w:val="169"/>
        </w:numPr>
        <w:tabs>
          <w:tab w:val="left" w:pos="720"/>
        </w:tabs>
        <w:spacing w:after="0" w:line="355" w:lineRule="auto"/>
        <w:jc w:val="both"/>
        <w:rPr>
          <w:rFonts w:ascii="Arial" w:eastAsia="Arial" w:hAnsi="Arial"/>
          <w:sz w:val="24"/>
        </w:rPr>
      </w:pPr>
      <w:r>
        <w:rPr>
          <w:rFonts w:ascii="Arial" w:eastAsia="Arial" w:hAnsi="Arial"/>
          <w:sz w:val="24"/>
        </w:rPr>
        <w:t>Implement consistent credit control measures with the aim to enforce a culture of payment for services and a commitment to pay the current account and service any arrears monthly.</w:t>
      </w:r>
    </w:p>
    <w:p w:rsidR="00190A11" w:rsidRDefault="00190A11" w:rsidP="00190A11">
      <w:pPr>
        <w:spacing w:line="204" w:lineRule="exact"/>
        <w:rPr>
          <w:rFonts w:ascii="Arial" w:eastAsia="Arial" w:hAnsi="Arial"/>
          <w:sz w:val="24"/>
        </w:rPr>
      </w:pPr>
    </w:p>
    <w:p w:rsidR="00190A11" w:rsidRDefault="00190A11" w:rsidP="00280EDA">
      <w:pPr>
        <w:numPr>
          <w:ilvl w:val="0"/>
          <w:numId w:val="169"/>
        </w:numPr>
        <w:tabs>
          <w:tab w:val="left" w:pos="720"/>
        </w:tabs>
        <w:spacing w:after="0" w:line="0" w:lineRule="atLeast"/>
        <w:ind w:left="720" w:hanging="720"/>
        <w:jc w:val="both"/>
        <w:rPr>
          <w:rFonts w:ascii="Arial" w:eastAsia="Arial" w:hAnsi="Arial"/>
          <w:sz w:val="24"/>
        </w:rPr>
      </w:pPr>
      <w:r>
        <w:rPr>
          <w:rFonts w:ascii="Arial" w:eastAsia="Arial" w:hAnsi="Arial"/>
          <w:sz w:val="24"/>
        </w:rPr>
        <w:t>Furnish monthly reports to Council on the performance of revenue collection.</w:t>
      </w:r>
    </w:p>
    <w:p w:rsidR="00190A11" w:rsidRDefault="00190A11" w:rsidP="00190A11">
      <w:pPr>
        <w:spacing w:line="349" w:lineRule="exact"/>
        <w:rPr>
          <w:rFonts w:ascii="Times New Roman" w:eastAsia="Times New Roman" w:hAnsi="Times New Roman"/>
        </w:rPr>
      </w:pPr>
    </w:p>
    <w:p w:rsidR="00190A11" w:rsidRDefault="00190A11" w:rsidP="00190A11">
      <w:pPr>
        <w:spacing w:line="351" w:lineRule="auto"/>
        <w:jc w:val="both"/>
        <w:rPr>
          <w:rFonts w:ascii="Arial" w:eastAsia="Arial" w:hAnsi="Arial"/>
          <w:sz w:val="24"/>
        </w:rPr>
      </w:pPr>
      <w:r>
        <w:rPr>
          <w:rFonts w:ascii="Arial" w:eastAsia="Arial" w:hAnsi="Arial"/>
          <w:b/>
          <w:sz w:val="24"/>
        </w:rPr>
        <w:t xml:space="preserve">“Customer” </w:t>
      </w:r>
      <w:r>
        <w:rPr>
          <w:rFonts w:ascii="Arial" w:eastAsia="Arial" w:hAnsi="Arial"/>
          <w:sz w:val="24"/>
        </w:rPr>
        <w:t>means a person with whom the municipality has concluded or is</w:t>
      </w:r>
      <w:r>
        <w:rPr>
          <w:rFonts w:ascii="Arial" w:eastAsia="Arial" w:hAnsi="Arial"/>
          <w:b/>
          <w:sz w:val="24"/>
        </w:rPr>
        <w:t xml:space="preserve"> </w:t>
      </w:r>
      <w:r>
        <w:rPr>
          <w:rFonts w:ascii="Arial" w:eastAsia="Arial" w:hAnsi="Arial"/>
          <w:sz w:val="24"/>
        </w:rPr>
        <w:t>deemed to have concluded an agreement for the provision of a municipal service;</w:t>
      </w:r>
    </w:p>
    <w:p w:rsidR="00190A11" w:rsidRDefault="00190A11" w:rsidP="00190A11">
      <w:pPr>
        <w:spacing w:line="220" w:lineRule="exact"/>
        <w:rPr>
          <w:rFonts w:ascii="Times New Roman" w:eastAsia="Times New Roman" w:hAnsi="Times New Roman"/>
        </w:rPr>
      </w:pPr>
    </w:p>
    <w:p w:rsidR="00190A11" w:rsidRDefault="00190A11" w:rsidP="00190A11">
      <w:pPr>
        <w:spacing w:line="352" w:lineRule="auto"/>
        <w:jc w:val="both"/>
        <w:rPr>
          <w:rFonts w:ascii="Arial" w:eastAsia="Arial" w:hAnsi="Arial"/>
          <w:sz w:val="24"/>
        </w:rPr>
      </w:pPr>
      <w:r>
        <w:rPr>
          <w:rFonts w:ascii="Arial" w:eastAsia="Arial" w:hAnsi="Arial"/>
          <w:b/>
          <w:sz w:val="24"/>
        </w:rPr>
        <w:t xml:space="preserve">“Defaulter” </w:t>
      </w:r>
      <w:r>
        <w:rPr>
          <w:rFonts w:ascii="Arial" w:eastAsia="Arial" w:hAnsi="Arial"/>
          <w:sz w:val="24"/>
        </w:rPr>
        <w:t>means a customer who owes money to the municipality after the due</w:t>
      </w:r>
      <w:r>
        <w:rPr>
          <w:rFonts w:ascii="Arial" w:eastAsia="Arial" w:hAnsi="Arial"/>
          <w:b/>
          <w:sz w:val="24"/>
        </w:rPr>
        <w:t xml:space="preserve"> </w:t>
      </w:r>
      <w:r>
        <w:rPr>
          <w:rFonts w:ascii="Arial" w:eastAsia="Arial" w:hAnsi="Arial"/>
          <w:sz w:val="24"/>
        </w:rPr>
        <w:t>date for payment has expired;</w:t>
      </w:r>
    </w:p>
    <w:p w:rsidR="00190A11" w:rsidRDefault="00190A11" w:rsidP="00190A11">
      <w:pPr>
        <w:spacing w:line="220"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b/>
          <w:sz w:val="24"/>
        </w:rPr>
        <w:t xml:space="preserve">“Debt collection” </w:t>
      </w:r>
      <w:r>
        <w:rPr>
          <w:rFonts w:ascii="Arial" w:eastAsia="Arial" w:hAnsi="Arial"/>
          <w:sz w:val="24"/>
        </w:rPr>
        <w:t>refers to the debt recovery process and includes sanctions</w:t>
      </w:r>
      <w:r>
        <w:rPr>
          <w:rFonts w:ascii="Arial" w:eastAsia="Arial" w:hAnsi="Arial"/>
          <w:b/>
          <w:sz w:val="24"/>
        </w:rPr>
        <w:t xml:space="preserve"> </w:t>
      </w:r>
      <w:r>
        <w:rPr>
          <w:rFonts w:ascii="Arial" w:eastAsia="Arial" w:hAnsi="Arial"/>
          <w:sz w:val="24"/>
        </w:rPr>
        <w:t>(warning, disconnection, adverse credit rating, legal process and/or eviction, etc.) to be applied in the event of non-payment of accounts;</w:t>
      </w:r>
    </w:p>
    <w:p w:rsidR="00190A11" w:rsidRDefault="00190A11" w:rsidP="00190A11">
      <w:pPr>
        <w:spacing w:line="218" w:lineRule="exact"/>
        <w:rPr>
          <w:rFonts w:ascii="Times New Roman" w:eastAsia="Times New Roman" w:hAnsi="Times New Roman"/>
        </w:rPr>
      </w:pPr>
    </w:p>
    <w:p w:rsidR="00190A11" w:rsidRDefault="00190A11" w:rsidP="00190A11">
      <w:pPr>
        <w:spacing w:line="349" w:lineRule="auto"/>
        <w:jc w:val="both"/>
        <w:rPr>
          <w:rFonts w:ascii="Arial" w:eastAsia="Arial" w:hAnsi="Arial"/>
          <w:sz w:val="24"/>
        </w:rPr>
      </w:pPr>
      <w:r>
        <w:rPr>
          <w:rFonts w:ascii="Arial" w:eastAsia="Arial" w:hAnsi="Arial"/>
          <w:b/>
          <w:sz w:val="24"/>
        </w:rPr>
        <w:t xml:space="preserve">“Disconnection” </w:t>
      </w:r>
      <w:r>
        <w:rPr>
          <w:rFonts w:ascii="Arial" w:eastAsia="Arial" w:hAnsi="Arial"/>
          <w:sz w:val="24"/>
        </w:rPr>
        <w:t>means interrupting the supply of electricity to a debtor as a</w:t>
      </w:r>
      <w:r>
        <w:rPr>
          <w:rFonts w:ascii="Arial" w:eastAsia="Arial" w:hAnsi="Arial"/>
          <w:b/>
          <w:sz w:val="24"/>
        </w:rPr>
        <w:t xml:space="preserve"> </w:t>
      </w:r>
      <w:r>
        <w:rPr>
          <w:rFonts w:ascii="Arial" w:eastAsia="Arial" w:hAnsi="Arial"/>
          <w:sz w:val="24"/>
        </w:rPr>
        <w:t>consequence of ignoring a notice for payment;</w:t>
      </w:r>
    </w:p>
    <w:p w:rsidR="00190A11" w:rsidRDefault="00190A11" w:rsidP="00190A11">
      <w:pPr>
        <w:spacing w:line="225" w:lineRule="exact"/>
        <w:rPr>
          <w:rFonts w:ascii="Times New Roman" w:eastAsia="Times New Roman" w:hAnsi="Times New Roman"/>
        </w:rPr>
      </w:pPr>
    </w:p>
    <w:p w:rsidR="00190A11" w:rsidRDefault="00190A11" w:rsidP="00190A11">
      <w:pPr>
        <w:spacing w:line="349" w:lineRule="auto"/>
        <w:jc w:val="both"/>
        <w:rPr>
          <w:rFonts w:ascii="Arial" w:eastAsia="Arial" w:hAnsi="Arial"/>
          <w:sz w:val="24"/>
        </w:rPr>
      </w:pPr>
      <w:r>
        <w:rPr>
          <w:rFonts w:ascii="Arial" w:eastAsia="Arial" w:hAnsi="Arial"/>
          <w:b/>
          <w:sz w:val="24"/>
        </w:rPr>
        <w:t xml:space="preserve">“Domestic customer” </w:t>
      </w:r>
      <w:r>
        <w:rPr>
          <w:rFonts w:ascii="Arial" w:eastAsia="Arial" w:hAnsi="Arial"/>
          <w:sz w:val="24"/>
        </w:rPr>
        <w:t>means a customer who, primarily for residential purposes,</w:t>
      </w:r>
      <w:r>
        <w:rPr>
          <w:rFonts w:ascii="Arial" w:eastAsia="Arial" w:hAnsi="Arial"/>
          <w:b/>
          <w:sz w:val="24"/>
        </w:rPr>
        <w:t xml:space="preserve"> </w:t>
      </w:r>
      <w:r>
        <w:rPr>
          <w:rFonts w:ascii="Arial" w:eastAsia="Arial" w:hAnsi="Arial"/>
          <w:sz w:val="24"/>
        </w:rPr>
        <w:t>occupies a dwelling, structure or premises;</w:t>
      </w:r>
    </w:p>
    <w:p w:rsidR="00190A11" w:rsidRDefault="00190A11" w:rsidP="00190A11">
      <w:pPr>
        <w:spacing w:line="225"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b/>
          <w:sz w:val="24"/>
        </w:rPr>
        <w:t xml:space="preserve">“due date” </w:t>
      </w:r>
      <w:r>
        <w:rPr>
          <w:rFonts w:ascii="Arial" w:eastAsia="Arial" w:hAnsi="Arial"/>
          <w:sz w:val="24"/>
        </w:rPr>
        <w:t>means the date on which an amount payable in respect of an account</w:t>
      </w:r>
      <w:r>
        <w:rPr>
          <w:rFonts w:ascii="Arial" w:eastAsia="Arial" w:hAnsi="Arial"/>
          <w:b/>
          <w:sz w:val="24"/>
        </w:rPr>
        <w:t xml:space="preserve"> </w:t>
      </w:r>
      <w:r>
        <w:rPr>
          <w:rFonts w:ascii="Arial" w:eastAsia="Arial" w:hAnsi="Arial"/>
          <w:sz w:val="24"/>
        </w:rPr>
        <w:t>becomes due, owing and payable by a customer, which date shall be the last working day of the month following the monthly debit raising;</w:t>
      </w:r>
    </w:p>
    <w:p w:rsidR="00190A11" w:rsidRDefault="00190A11" w:rsidP="00190A11">
      <w:pPr>
        <w:spacing w:line="218"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b/>
          <w:sz w:val="24"/>
        </w:rPr>
        <w:t xml:space="preserve">“Effective disconnection” </w:t>
      </w:r>
      <w:r>
        <w:rPr>
          <w:rFonts w:ascii="Arial" w:eastAsia="Arial" w:hAnsi="Arial"/>
          <w:sz w:val="24"/>
        </w:rPr>
        <w:t>Includes, inter alia, the physical removal of connections</w:t>
      </w:r>
      <w:r>
        <w:rPr>
          <w:rFonts w:ascii="Arial" w:eastAsia="Arial" w:hAnsi="Arial"/>
          <w:b/>
          <w:sz w:val="24"/>
        </w:rPr>
        <w:t xml:space="preserve"> </w:t>
      </w:r>
      <w:r>
        <w:rPr>
          <w:rFonts w:ascii="Arial" w:eastAsia="Arial" w:hAnsi="Arial"/>
          <w:sz w:val="24"/>
        </w:rPr>
        <w:t>and/or equipment as a consequence of unauthorised reconnection (tampering and/or by-passing) of the disconnected service</w:t>
      </w:r>
    </w:p>
    <w:p w:rsidR="00190A11" w:rsidRDefault="00190A11" w:rsidP="00190A11">
      <w:pPr>
        <w:spacing w:line="38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699200" behindDoc="1" locked="0" layoutInCell="0" allowOverlap="1">
            <wp:simplePos x="0" y="0"/>
            <wp:positionH relativeFrom="column">
              <wp:posOffset>-17145</wp:posOffset>
            </wp:positionH>
            <wp:positionV relativeFrom="paragraph">
              <wp:posOffset>226695</wp:posOffset>
            </wp:positionV>
            <wp:extent cx="5768975" cy="6350"/>
            <wp:effectExtent l="0" t="0" r="0" b="0"/>
            <wp:wrapNone/>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0" w:lineRule="atLeast"/>
        <w:ind w:left="8040"/>
        <w:rPr>
          <w:color w:val="808080"/>
        </w:rPr>
      </w:pPr>
      <w:r>
        <w:t xml:space="preserve">6 | </w:t>
      </w:r>
      <w:r>
        <w:rPr>
          <w:color w:val="808080"/>
        </w:rPr>
        <w:t>P a g e</w:t>
      </w:r>
    </w:p>
    <w:p w:rsidR="00190A11" w:rsidRDefault="00190A11" w:rsidP="00190A11">
      <w:pPr>
        <w:spacing w:line="0" w:lineRule="atLeast"/>
        <w:ind w:left="80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14" w:name="page8"/>
      <w:bookmarkEnd w:id="14"/>
    </w:p>
    <w:p w:rsidR="00190A11" w:rsidRDefault="00190A11" w:rsidP="00190A11">
      <w:pPr>
        <w:spacing w:line="357" w:lineRule="auto"/>
        <w:jc w:val="both"/>
        <w:rPr>
          <w:rFonts w:ascii="Arial" w:eastAsia="Arial" w:hAnsi="Arial"/>
          <w:sz w:val="24"/>
        </w:rPr>
      </w:pPr>
      <w:r>
        <w:rPr>
          <w:rFonts w:ascii="Arial" w:eastAsia="Arial" w:hAnsi="Arial"/>
          <w:b/>
          <w:sz w:val="24"/>
        </w:rPr>
        <w:t>“Estimated consumption</w:t>
      </w:r>
      <w:r>
        <w:rPr>
          <w:rFonts w:ascii="Arial" w:eastAsia="Arial" w:hAnsi="Arial"/>
          <w:sz w:val="24"/>
        </w:rPr>
        <w:t>”</w:t>
      </w:r>
      <w:r>
        <w:rPr>
          <w:rFonts w:ascii="Arial" w:eastAsia="Arial" w:hAnsi="Arial"/>
          <w:b/>
          <w:sz w:val="24"/>
        </w:rPr>
        <w:t xml:space="preserve"> </w:t>
      </w:r>
      <w:r>
        <w:rPr>
          <w:rFonts w:ascii="Arial" w:eastAsia="Arial" w:hAnsi="Arial"/>
          <w:sz w:val="24"/>
        </w:rPr>
        <w:t>means the consumption that a customer, whose</w:t>
      </w:r>
      <w:r>
        <w:rPr>
          <w:rFonts w:ascii="Arial" w:eastAsia="Arial" w:hAnsi="Arial"/>
          <w:b/>
          <w:sz w:val="24"/>
        </w:rPr>
        <w:t xml:space="preserve"> </w:t>
      </w:r>
      <w:r>
        <w:rPr>
          <w:rFonts w:ascii="Arial" w:eastAsia="Arial" w:hAnsi="Arial"/>
          <w:sz w:val="24"/>
        </w:rPr>
        <w:t>consumption is not measured during a specific period, is deemed to have consumed and that is estimated by taking into account factors that are considered relevant by the municipality and which may include the consumption of municipal services by the totality of the users of a service within the area where the service is rendered by the municipality, at the appropriate level of service, for a specific time;</w:t>
      </w:r>
    </w:p>
    <w:p w:rsidR="00190A11" w:rsidRDefault="00190A11" w:rsidP="00190A11">
      <w:pPr>
        <w:spacing w:line="209"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b/>
          <w:sz w:val="24"/>
        </w:rPr>
        <w:t xml:space="preserve">“Engineer” </w:t>
      </w:r>
      <w:r>
        <w:rPr>
          <w:rFonts w:ascii="Arial" w:eastAsia="Arial" w:hAnsi="Arial"/>
          <w:sz w:val="24"/>
        </w:rPr>
        <w:t>The Director: Technical Services and/or his delegated official of Council;</w:t>
      </w:r>
    </w:p>
    <w:p w:rsidR="00190A11" w:rsidRDefault="00190A11" w:rsidP="00190A11">
      <w:pPr>
        <w:spacing w:line="349" w:lineRule="exact"/>
        <w:rPr>
          <w:rFonts w:ascii="Times New Roman" w:eastAsia="Times New Roman" w:hAnsi="Times New Roman"/>
        </w:rPr>
      </w:pPr>
    </w:p>
    <w:p w:rsidR="00190A11" w:rsidRDefault="00190A11" w:rsidP="00190A11">
      <w:pPr>
        <w:spacing w:line="352" w:lineRule="auto"/>
        <w:jc w:val="both"/>
        <w:rPr>
          <w:rFonts w:ascii="Arial" w:eastAsia="Arial" w:hAnsi="Arial"/>
          <w:sz w:val="24"/>
        </w:rPr>
      </w:pPr>
      <w:r>
        <w:rPr>
          <w:rFonts w:ascii="Arial" w:eastAsia="Arial" w:hAnsi="Arial"/>
          <w:b/>
          <w:sz w:val="24"/>
        </w:rPr>
        <w:t xml:space="preserve">“Equipment” </w:t>
      </w:r>
      <w:r>
        <w:rPr>
          <w:rFonts w:ascii="Arial" w:eastAsia="Arial" w:hAnsi="Arial"/>
          <w:sz w:val="24"/>
        </w:rPr>
        <w:t>A building or other structure, pipe, pump, wire, cable, meter, engine or</w:t>
      </w:r>
      <w:r>
        <w:rPr>
          <w:rFonts w:ascii="Arial" w:eastAsia="Arial" w:hAnsi="Arial"/>
          <w:b/>
          <w:sz w:val="24"/>
        </w:rPr>
        <w:t xml:space="preserve"> </w:t>
      </w:r>
      <w:r>
        <w:rPr>
          <w:rFonts w:ascii="Arial" w:eastAsia="Arial" w:hAnsi="Arial"/>
          <w:sz w:val="24"/>
        </w:rPr>
        <w:t>any accessories;</w:t>
      </w:r>
    </w:p>
    <w:p w:rsidR="00190A11" w:rsidRDefault="00190A11" w:rsidP="00190A11">
      <w:pPr>
        <w:spacing w:line="218" w:lineRule="exact"/>
        <w:rPr>
          <w:rFonts w:ascii="Times New Roman" w:eastAsia="Times New Roman" w:hAnsi="Times New Roman"/>
        </w:rPr>
      </w:pPr>
    </w:p>
    <w:p w:rsidR="00190A11" w:rsidRDefault="00190A11" w:rsidP="00190A11">
      <w:pPr>
        <w:spacing w:line="351" w:lineRule="auto"/>
        <w:jc w:val="both"/>
        <w:rPr>
          <w:rFonts w:ascii="Arial" w:eastAsia="Arial" w:hAnsi="Arial"/>
          <w:sz w:val="24"/>
        </w:rPr>
      </w:pPr>
      <w:r>
        <w:rPr>
          <w:rFonts w:ascii="Arial" w:eastAsia="Arial" w:hAnsi="Arial"/>
          <w:b/>
          <w:sz w:val="24"/>
        </w:rPr>
        <w:t xml:space="preserve">“Financial year” </w:t>
      </w:r>
      <w:r>
        <w:rPr>
          <w:rFonts w:ascii="Arial" w:eastAsia="Arial" w:hAnsi="Arial"/>
          <w:sz w:val="24"/>
        </w:rPr>
        <w:t>Means any period commencing on year 1 July of calendar year</w:t>
      </w:r>
      <w:r>
        <w:rPr>
          <w:rFonts w:ascii="Arial" w:eastAsia="Arial" w:hAnsi="Arial"/>
          <w:b/>
          <w:sz w:val="24"/>
        </w:rPr>
        <w:t xml:space="preserve"> </w:t>
      </w:r>
      <w:r>
        <w:rPr>
          <w:rFonts w:ascii="Arial" w:eastAsia="Arial" w:hAnsi="Arial"/>
          <w:sz w:val="24"/>
        </w:rPr>
        <w:t>and ending 30 June of the next succeeding year</w:t>
      </w:r>
    </w:p>
    <w:p w:rsidR="00190A11" w:rsidRDefault="00190A11" w:rsidP="00190A11">
      <w:pPr>
        <w:spacing w:line="212"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b/>
          <w:sz w:val="24"/>
        </w:rPr>
        <w:t xml:space="preserve">“Gender” </w:t>
      </w:r>
      <w:r>
        <w:rPr>
          <w:rFonts w:ascii="Arial" w:eastAsia="Arial" w:hAnsi="Arial"/>
          <w:sz w:val="24"/>
        </w:rPr>
        <w:t>Any reference to the one gender shall include reference to the other</w:t>
      </w:r>
    </w:p>
    <w:p w:rsidR="00190A11" w:rsidRDefault="00190A11" w:rsidP="00190A11">
      <w:pPr>
        <w:spacing w:line="336"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sz w:val="24"/>
        </w:rPr>
        <w:t>“Household” mean all occupants older than 18 years within the jurisdiction of the</w:t>
      </w:r>
    </w:p>
    <w:p w:rsidR="00190A11" w:rsidRDefault="00190A11" w:rsidP="00190A11">
      <w:pPr>
        <w:spacing w:line="150" w:lineRule="exact"/>
        <w:rPr>
          <w:rFonts w:ascii="Times New Roman" w:eastAsia="Times New Roman" w:hAnsi="Times New Roman"/>
        </w:rPr>
      </w:pPr>
    </w:p>
    <w:p w:rsidR="00190A11" w:rsidRDefault="00190A11" w:rsidP="00190A11">
      <w:pPr>
        <w:spacing w:line="356" w:lineRule="auto"/>
        <w:jc w:val="both"/>
        <w:rPr>
          <w:rFonts w:ascii="Arial" w:eastAsia="Arial" w:hAnsi="Arial"/>
          <w:sz w:val="24"/>
        </w:rPr>
      </w:pPr>
      <w:r>
        <w:rPr>
          <w:rFonts w:ascii="Arial" w:eastAsia="Arial" w:hAnsi="Arial"/>
          <w:sz w:val="24"/>
        </w:rPr>
        <w:t>Council regardless whether the person rents or owns the property. The family unit is determined by the municipality to be traditional by taking into account the number of persons in the unit, the relationship between the members of a household, their ages and any other factor that the municipality considers to be relevant;</w:t>
      </w:r>
    </w:p>
    <w:p w:rsidR="00190A11" w:rsidRDefault="00190A11" w:rsidP="00190A11">
      <w:pPr>
        <w:spacing w:line="218" w:lineRule="exact"/>
        <w:rPr>
          <w:rFonts w:ascii="Times New Roman" w:eastAsia="Times New Roman" w:hAnsi="Times New Roman"/>
        </w:rPr>
      </w:pPr>
    </w:p>
    <w:p w:rsidR="00190A11" w:rsidRDefault="00190A11" w:rsidP="00190A11">
      <w:pPr>
        <w:spacing w:line="351" w:lineRule="auto"/>
        <w:ind w:firstLine="67"/>
        <w:jc w:val="both"/>
        <w:rPr>
          <w:rFonts w:ascii="Arial" w:eastAsia="Arial" w:hAnsi="Arial"/>
          <w:sz w:val="24"/>
        </w:rPr>
      </w:pPr>
      <w:r>
        <w:rPr>
          <w:rFonts w:ascii="Arial" w:eastAsia="Arial" w:hAnsi="Arial"/>
          <w:b/>
          <w:sz w:val="24"/>
        </w:rPr>
        <w:t xml:space="preserve">“Implementing Authority” </w:t>
      </w:r>
      <w:r>
        <w:rPr>
          <w:rFonts w:ascii="Arial" w:eastAsia="Arial" w:hAnsi="Arial"/>
          <w:sz w:val="24"/>
        </w:rPr>
        <w:t>Means the Municipal Manager or his or her nominee,</w:t>
      </w:r>
      <w:r>
        <w:rPr>
          <w:rFonts w:ascii="Arial" w:eastAsia="Arial" w:hAnsi="Arial"/>
          <w:b/>
          <w:sz w:val="24"/>
        </w:rPr>
        <w:t xml:space="preserve"> </w:t>
      </w:r>
      <w:r>
        <w:rPr>
          <w:rFonts w:ascii="Arial" w:eastAsia="Arial" w:hAnsi="Arial"/>
          <w:sz w:val="24"/>
        </w:rPr>
        <w:t>acting in terms of section 100 of the Systems Act.</w:t>
      </w:r>
    </w:p>
    <w:p w:rsidR="00190A11" w:rsidRDefault="00190A11" w:rsidP="00190A11">
      <w:pPr>
        <w:spacing w:line="222"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b/>
          <w:sz w:val="24"/>
        </w:rPr>
        <w:t xml:space="preserve">“interest” </w:t>
      </w:r>
      <w:r>
        <w:rPr>
          <w:rFonts w:ascii="Arial" w:eastAsia="Arial" w:hAnsi="Arial"/>
          <w:sz w:val="24"/>
        </w:rPr>
        <w:t>A charge levied with the same legal priority as service fees and calculated</w:t>
      </w:r>
      <w:r>
        <w:rPr>
          <w:rFonts w:ascii="Arial" w:eastAsia="Arial" w:hAnsi="Arial"/>
          <w:b/>
          <w:sz w:val="24"/>
        </w:rPr>
        <w:t xml:space="preserve"> </w:t>
      </w:r>
      <w:r>
        <w:rPr>
          <w:rFonts w:ascii="Arial" w:eastAsia="Arial" w:hAnsi="Arial"/>
          <w:sz w:val="24"/>
        </w:rPr>
        <w:t>at “illegal connection” means a connection to any system through which a municipal service is provided and that is not authorized or approved by the municipality;</w:t>
      </w:r>
    </w:p>
    <w:p w:rsidR="00190A11" w:rsidRDefault="00190A11" w:rsidP="00190A11">
      <w:pPr>
        <w:spacing w:line="216" w:lineRule="exact"/>
        <w:rPr>
          <w:rFonts w:ascii="Times New Roman" w:eastAsia="Times New Roman" w:hAnsi="Times New Roman"/>
        </w:rPr>
      </w:pPr>
    </w:p>
    <w:p w:rsidR="00190A11" w:rsidRDefault="00190A11" w:rsidP="00190A11">
      <w:pPr>
        <w:spacing w:line="351" w:lineRule="auto"/>
        <w:jc w:val="both"/>
        <w:rPr>
          <w:rFonts w:ascii="Arial" w:eastAsia="Arial" w:hAnsi="Arial"/>
          <w:sz w:val="24"/>
        </w:rPr>
      </w:pPr>
      <w:r>
        <w:rPr>
          <w:rFonts w:ascii="Arial" w:eastAsia="Arial" w:hAnsi="Arial"/>
          <w:b/>
          <w:sz w:val="24"/>
        </w:rPr>
        <w:t xml:space="preserve">“Indigent amount” </w:t>
      </w:r>
      <w:r>
        <w:rPr>
          <w:rFonts w:ascii="Arial" w:eastAsia="Arial" w:hAnsi="Arial"/>
          <w:sz w:val="24"/>
        </w:rPr>
        <w:t>refers to the applicable value of the indigent subsidy as</w:t>
      </w:r>
      <w:r>
        <w:rPr>
          <w:rFonts w:ascii="Arial" w:eastAsia="Arial" w:hAnsi="Arial"/>
          <w:b/>
          <w:sz w:val="24"/>
        </w:rPr>
        <w:t xml:space="preserve"> </w:t>
      </w:r>
      <w:r>
        <w:rPr>
          <w:rFonts w:ascii="Arial" w:eastAsia="Arial" w:hAnsi="Arial"/>
          <w:sz w:val="24"/>
        </w:rPr>
        <w:t>determine by the Council of the Municipality from time to time;</w:t>
      </w:r>
    </w:p>
    <w:p w:rsidR="00190A11" w:rsidRDefault="00190A11" w:rsidP="00190A11">
      <w:pPr>
        <w:spacing w:line="212"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b/>
          <w:sz w:val="24"/>
        </w:rPr>
        <w:t xml:space="preserve">“Indigent household” </w:t>
      </w:r>
      <w:r>
        <w:rPr>
          <w:rFonts w:ascii="Arial" w:eastAsia="Arial" w:hAnsi="Arial"/>
          <w:sz w:val="24"/>
        </w:rPr>
        <w:t>a Household qualify as indigent on the following conditions:</w:t>
      </w:r>
    </w:p>
    <w:p w:rsidR="00190A11" w:rsidRDefault="00190A11" w:rsidP="00190A11">
      <w:pPr>
        <w:spacing w:line="347" w:lineRule="exact"/>
        <w:rPr>
          <w:rFonts w:ascii="Times New Roman" w:eastAsia="Times New Roman" w:hAnsi="Times New Roman"/>
        </w:rPr>
      </w:pPr>
    </w:p>
    <w:p w:rsidR="00190A11" w:rsidRDefault="00190A11" w:rsidP="00190A11">
      <w:pPr>
        <w:spacing w:line="351" w:lineRule="auto"/>
        <w:jc w:val="both"/>
        <w:rPr>
          <w:rFonts w:ascii="Arial" w:eastAsia="Arial" w:hAnsi="Arial"/>
          <w:sz w:val="24"/>
        </w:rPr>
      </w:pPr>
      <w:r>
        <w:rPr>
          <w:rFonts w:ascii="Arial" w:eastAsia="Arial" w:hAnsi="Arial"/>
          <w:sz w:val="24"/>
        </w:rPr>
        <w:t>(a) Total monthly household income must not be more than twice the monthly State old age pension, and</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00224" behindDoc="1" locked="0" layoutInCell="0" allowOverlap="1">
            <wp:simplePos x="0" y="0"/>
            <wp:positionH relativeFrom="column">
              <wp:posOffset>-17145</wp:posOffset>
            </wp:positionH>
            <wp:positionV relativeFrom="paragraph">
              <wp:posOffset>610235</wp:posOffset>
            </wp:positionV>
            <wp:extent cx="5768975" cy="6350"/>
            <wp:effectExtent l="0" t="0" r="0" b="0"/>
            <wp:wrapNone/>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84" w:lineRule="exact"/>
        <w:rPr>
          <w:rFonts w:ascii="Times New Roman" w:eastAsia="Times New Roman" w:hAnsi="Times New Roman"/>
        </w:rPr>
      </w:pPr>
    </w:p>
    <w:p w:rsidR="00190A11" w:rsidRDefault="00190A11" w:rsidP="00190A11">
      <w:pPr>
        <w:spacing w:line="0" w:lineRule="atLeast"/>
        <w:ind w:left="8040"/>
        <w:rPr>
          <w:color w:val="808080"/>
        </w:rPr>
      </w:pPr>
      <w:r>
        <w:t xml:space="preserve">7 | </w:t>
      </w:r>
      <w:r>
        <w:rPr>
          <w:color w:val="808080"/>
        </w:rPr>
        <w:t>P a g e</w:t>
      </w:r>
    </w:p>
    <w:p w:rsidR="00190A11" w:rsidRDefault="00190A11" w:rsidP="00190A11">
      <w:pPr>
        <w:spacing w:line="0" w:lineRule="atLeast"/>
        <w:ind w:left="80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15" w:name="page9"/>
      <w:bookmarkEnd w:id="15"/>
    </w:p>
    <w:p w:rsidR="00190A11" w:rsidRDefault="00190A11" w:rsidP="00190A11">
      <w:pPr>
        <w:spacing w:line="349" w:lineRule="auto"/>
        <w:jc w:val="both"/>
        <w:rPr>
          <w:rFonts w:ascii="Arial" w:eastAsia="Arial" w:hAnsi="Arial"/>
          <w:sz w:val="24"/>
        </w:rPr>
      </w:pPr>
      <w:r>
        <w:rPr>
          <w:rFonts w:ascii="Arial" w:eastAsia="Arial" w:hAnsi="Arial"/>
          <w:sz w:val="24"/>
        </w:rPr>
        <w:t>(b) The average electricity consumption for the past four months must not exceed 400kwh per month, and</w:t>
      </w:r>
    </w:p>
    <w:p w:rsidR="00190A11" w:rsidRDefault="00190A11" w:rsidP="00190A11">
      <w:pPr>
        <w:spacing w:line="225" w:lineRule="exact"/>
        <w:rPr>
          <w:rFonts w:ascii="Times New Roman" w:eastAsia="Times New Roman" w:hAnsi="Times New Roman"/>
        </w:rPr>
      </w:pPr>
    </w:p>
    <w:p w:rsidR="00190A11" w:rsidRDefault="00190A11" w:rsidP="00190A11">
      <w:pPr>
        <w:spacing w:line="357" w:lineRule="auto"/>
        <w:jc w:val="both"/>
        <w:rPr>
          <w:rFonts w:ascii="Arial" w:eastAsia="Arial" w:hAnsi="Arial"/>
          <w:sz w:val="24"/>
        </w:rPr>
      </w:pPr>
      <w:r>
        <w:rPr>
          <w:rFonts w:ascii="Arial" w:eastAsia="Arial" w:hAnsi="Arial"/>
          <w:b/>
          <w:sz w:val="24"/>
        </w:rPr>
        <w:t xml:space="preserve">“Infrastructure” </w:t>
      </w:r>
      <w:r>
        <w:rPr>
          <w:rFonts w:ascii="Arial" w:eastAsia="Arial" w:hAnsi="Arial"/>
          <w:sz w:val="24"/>
        </w:rPr>
        <w:t>means the facilities, installations or devices required for the</w:t>
      </w:r>
      <w:r>
        <w:rPr>
          <w:rFonts w:ascii="Arial" w:eastAsia="Arial" w:hAnsi="Arial"/>
          <w:b/>
          <w:sz w:val="24"/>
        </w:rPr>
        <w:t xml:space="preserve"> </w:t>
      </w:r>
      <w:r>
        <w:rPr>
          <w:rFonts w:ascii="Arial" w:eastAsia="Arial" w:hAnsi="Arial"/>
          <w:sz w:val="24"/>
        </w:rPr>
        <w:t>rendering of a municipal service or for the functioning of a community including but not limited to facilities, installation or devices relating to , power, electricity, transport, gas and waste disposal;</w:t>
      </w:r>
    </w:p>
    <w:p w:rsidR="00190A11" w:rsidRDefault="00190A11" w:rsidP="00190A11">
      <w:pPr>
        <w:spacing w:line="216" w:lineRule="exact"/>
        <w:rPr>
          <w:rFonts w:ascii="Times New Roman" w:eastAsia="Times New Roman" w:hAnsi="Times New Roman"/>
        </w:rPr>
      </w:pPr>
    </w:p>
    <w:p w:rsidR="00190A11" w:rsidRDefault="00190A11" w:rsidP="00190A11">
      <w:pPr>
        <w:spacing w:line="349" w:lineRule="auto"/>
        <w:jc w:val="both"/>
        <w:rPr>
          <w:rFonts w:ascii="Arial" w:eastAsia="Arial" w:hAnsi="Arial"/>
          <w:sz w:val="24"/>
        </w:rPr>
      </w:pPr>
      <w:r>
        <w:rPr>
          <w:rFonts w:ascii="Arial" w:eastAsia="Arial" w:hAnsi="Arial"/>
          <w:b/>
          <w:sz w:val="24"/>
        </w:rPr>
        <w:t xml:space="preserve">“Interest” </w:t>
      </w:r>
      <w:r>
        <w:rPr>
          <w:rFonts w:ascii="Arial" w:eastAsia="Arial" w:hAnsi="Arial"/>
          <w:sz w:val="24"/>
        </w:rPr>
        <w:t>means a charge levied on arrear rates, and availability fees and</w:t>
      </w:r>
      <w:r>
        <w:rPr>
          <w:rFonts w:ascii="Arial" w:eastAsia="Arial" w:hAnsi="Arial"/>
          <w:b/>
          <w:sz w:val="24"/>
        </w:rPr>
        <w:t xml:space="preserve"> </w:t>
      </w:r>
      <w:r>
        <w:rPr>
          <w:rFonts w:ascii="Arial" w:eastAsia="Arial" w:hAnsi="Arial"/>
          <w:sz w:val="24"/>
        </w:rPr>
        <w:t>calculated at a rate, the prime interest rate;</w:t>
      </w:r>
    </w:p>
    <w:p w:rsidR="00190A11" w:rsidRDefault="00190A11" w:rsidP="00190A11">
      <w:pPr>
        <w:spacing w:line="225"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b/>
          <w:sz w:val="24"/>
        </w:rPr>
        <w:t xml:space="preserve">“Interest on overdue accounts” </w:t>
      </w:r>
      <w:r>
        <w:rPr>
          <w:rFonts w:ascii="Arial" w:eastAsia="Arial" w:hAnsi="Arial"/>
          <w:sz w:val="24"/>
        </w:rPr>
        <w:t>is based on a full month and part of a month shall</w:t>
      </w:r>
      <w:r>
        <w:rPr>
          <w:rFonts w:ascii="Arial" w:eastAsia="Arial" w:hAnsi="Arial"/>
          <w:b/>
          <w:sz w:val="24"/>
        </w:rPr>
        <w:t xml:space="preserve"> </w:t>
      </w:r>
      <w:r>
        <w:rPr>
          <w:rFonts w:ascii="Arial" w:eastAsia="Arial" w:hAnsi="Arial"/>
          <w:sz w:val="24"/>
        </w:rPr>
        <w:t>be deemed to be a full month; a rate determined by council from time to time on all arrear monies;</w:t>
      </w:r>
    </w:p>
    <w:p w:rsidR="00190A11" w:rsidRDefault="00190A11" w:rsidP="00190A11">
      <w:pPr>
        <w:spacing w:line="218"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b/>
          <w:sz w:val="24"/>
        </w:rPr>
        <w:t xml:space="preserve">“Municipal account” </w:t>
      </w:r>
      <w:r>
        <w:rPr>
          <w:rFonts w:ascii="Arial" w:eastAsia="Arial" w:hAnsi="Arial"/>
          <w:sz w:val="24"/>
        </w:rPr>
        <w:t>An account rendered specifying charges for services provided</w:t>
      </w:r>
      <w:r>
        <w:rPr>
          <w:rFonts w:ascii="Arial" w:eastAsia="Arial" w:hAnsi="Arial"/>
          <w:b/>
          <w:sz w:val="24"/>
        </w:rPr>
        <w:t xml:space="preserve"> </w:t>
      </w:r>
      <w:r>
        <w:rPr>
          <w:rFonts w:ascii="Arial" w:eastAsia="Arial" w:hAnsi="Arial"/>
          <w:sz w:val="24"/>
        </w:rPr>
        <w:t>by the municipality, or any authorised and contracted service provider, and/or assessment rates levies;</w:t>
      </w:r>
    </w:p>
    <w:p w:rsidR="00190A11" w:rsidRDefault="00190A11" w:rsidP="00190A11">
      <w:pPr>
        <w:spacing w:line="205"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b/>
          <w:sz w:val="24"/>
        </w:rPr>
        <w:t>“Municipality</w:t>
      </w:r>
      <w:r>
        <w:rPr>
          <w:rFonts w:ascii="Arial" w:eastAsia="Arial" w:hAnsi="Arial"/>
          <w:sz w:val="24"/>
        </w:rPr>
        <w:t xml:space="preserve">” Means the Enoch </w:t>
      </w:r>
      <w:proofErr w:type="spellStart"/>
      <w:r>
        <w:rPr>
          <w:rFonts w:ascii="Arial" w:eastAsia="Arial" w:hAnsi="Arial"/>
          <w:sz w:val="24"/>
        </w:rPr>
        <w:t>Mgijima</w:t>
      </w:r>
      <w:proofErr w:type="spellEnd"/>
      <w:r>
        <w:rPr>
          <w:rFonts w:ascii="Arial" w:eastAsia="Arial" w:hAnsi="Arial"/>
          <w:sz w:val="24"/>
        </w:rPr>
        <w:t xml:space="preserve"> Municipality.</w:t>
      </w:r>
    </w:p>
    <w:p w:rsidR="00190A11" w:rsidRDefault="00190A11" w:rsidP="00190A11">
      <w:pPr>
        <w:spacing w:line="349"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b/>
          <w:sz w:val="24"/>
        </w:rPr>
        <w:t xml:space="preserve">“Municipal Manager” </w:t>
      </w:r>
      <w:r>
        <w:rPr>
          <w:rFonts w:ascii="Arial" w:eastAsia="Arial" w:hAnsi="Arial"/>
          <w:sz w:val="24"/>
        </w:rPr>
        <w:t>The person appointed as Municipal Manager in terms of</w:t>
      </w:r>
      <w:r>
        <w:rPr>
          <w:rFonts w:ascii="Arial" w:eastAsia="Arial" w:hAnsi="Arial"/>
          <w:b/>
          <w:sz w:val="24"/>
        </w:rPr>
        <w:t xml:space="preserve"> </w:t>
      </w:r>
      <w:r>
        <w:rPr>
          <w:rFonts w:ascii="Arial" w:eastAsia="Arial" w:hAnsi="Arial"/>
          <w:sz w:val="24"/>
        </w:rPr>
        <w:t>section 82 of the Local Government: Structures Act, 1998, (Act 117 of 1998) and include any person acting in that position or to whom authority was delegated;</w:t>
      </w:r>
    </w:p>
    <w:p w:rsidR="00190A11" w:rsidRDefault="00190A11" w:rsidP="00190A11">
      <w:pPr>
        <w:spacing w:line="218"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b/>
          <w:sz w:val="24"/>
        </w:rPr>
        <w:t xml:space="preserve">“Municipal services” </w:t>
      </w:r>
      <w:r>
        <w:rPr>
          <w:rFonts w:ascii="Arial" w:eastAsia="Arial" w:hAnsi="Arial"/>
          <w:sz w:val="24"/>
        </w:rPr>
        <w:t>Those services provided by the municipality, such as, inter</w:t>
      </w:r>
      <w:r>
        <w:rPr>
          <w:rFonts w:ascii="Arial" w:eastAsia="Arial" w:hAnsi="Arial"/>
          <w:b/>
          <w:sz w:val="24"/>
        </w:rPr>
        <w:t xml:space="preserve"> </w:t>
      </w:r>
      <w:r>
        <w:rPr>
          <w:rFonts w:ascii="Arial" w:eastAsia="Arial" w:hAnsi="Arial"/>
          <w:sz w:val="24"/>
        </w:rPr>
        <w:t>alia the supply of electricity, refuse removal, sundries and any other services for which service charges are levied;</w:t>
      </w:r>
    </w:p>
    <w:p w:rsidR="00190A11" w:rsidRDefault="00190A11" w:rsidP="00190A11">
      <w:pPr>
        <w:spacing w:line="218" w:lineRule="exact"/>
        <w:rPr>
          <w:rFonts w:ascii="Times New Roman" w:eastAsia="Times New Roman" w:hAnsi="Times New Roman"/>
        </w:rPr>
      </w:pPr>
    </w:p>
    <w:p w:rsidR="00190A11" w:rsidRDefault="00190A11" w:rsidP="00190A11">
      <w:pPr>
        <w:spacing w:line="356" w:lineRule="auto"/>
        <w:jc w:val="both"/>
        <w:rPr>
          <w:rFonts w:ascii="Arial" w:eastAsia="Arial" w:hAnsi="Arial"/>
          <w:sz w:val="24"/>
        </w:rPr>
      </w:pPr>
      <w:r>
        <w:rPr>
          <w:rFonts w:ascii="Arial" w:eastAsia="Arial" w:hAnsi="Arial"/>
          <w:b/>
          <w:sz w:val="24"/>
        </w:rPr>
        <w:t xml:space="preserve">“Municipal consumer debt” </w:t>
      </w:r>
      <w:r>
        <w:rPr>
          <w:rFonts w:ascii="Arial" w:eastAsia="Arial" w:hAnsi="Arial"/>
          <w:sz w:val="24"/>
        </w:rPr>
        <w:t>refers to the non-payment or late payment by</w:t>
      </w:r>
      <w:r>
        <w:rPr>
          <w:rFonts w:ascii="Arial" w:eastAsia="Arial" w:hAnsi="Arial"/>
          <w:b/>
          <w:sz w:val="24"/>
        </w:rPr>
        <w:t xml:space="preserve"> </w:t>
      </w:r>
      <w:r>
        <w:rPr>
          <w:rFonts w:ascii="Arial" w:eastAsia="Arial" w:hAnsi="Arial"/>
          <w:sz w:val="24"/>
        </w:rPr>
        <w:t>consumers of property rates and municipal services (electricity, sanitation, refuse removal) traffic fines and rental housing payments , and includes any amounts considered as irrecoverable;</w:t>
      </w:r>
    </w:p>
    <w:p w:rsidR="00190A11" w:rsidRDefault="00190A11" w:rsidP="00190A11">
      <w:pPr>
        <w:spacing w:line="218" w:lineRule="exact"/>
        <w:rPr>
          <w:rFonts w:ascii="Times New Roman" w:eastAsia="Times New Roman" w:hAnsi="Times New Roman"/>
        </w:rPr>
      </w:pPr>
    </w:p>
    <w:p w:rsidR="00190A11" w:rsidRDefault="00190A11" w:rsidP="00190A11">
      <w:pPr>
        <w:spacing w:line="351" w:lineRule="auto"/>
        <w:jc w:val="both"/>
        <w:rPr>
          <w:rFonts w:ascii="Arial" w:eastAsia="Arial" w:hAnsi="Arial"/>
          <w:sz w:val="24"/>
        </w:rPr>
      </w:pPr>
      <w:r>
        <w:rPr>
          <w:rFonts w:ascii="Arial" w:eastAsia="Arial" w:hAnsi="Arial"/>
          <w:b/>
          <w:sz w:val="24"/>
        </w:rPr>
        <w:t xml:space="preserve">“Occupier” </w:t>
      </w:r>
      <w:r>
        <w:rPr>
          <w:rFonts w:ascii="Arial" w:eastAsia="Arial" w:hAnsi="Arial"/>
          <w:sz w:val="24"/>
        </w:rPr>
        <w:t>Any person who occupies any property or part thereof, without regard to</w:t>
      </w:r>
      <w:r>
        <w:rPr>
          <w:rFonts w:ascii="Arial" w:eastAsia="Arial" w:hAnsi="Arial"/>
          <w:b/>
          <w:sz w:val="24"/>
        </w:rPr>
        <w:t xml:space="preserve"> </w:t>
      </w:r>
      <w:r>
        <w:rPr>
          <w:rFonts w:ascii="Arial" w:eastAsia="Arial" w:hAnsi="Arial"/>
          <w:sz w:val="24"/>
        </w:rPr>
        <w:t>the title under which he or she occupies the property,</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01248" behindDoc="1" locked="0" layoutInCell="0" allowOverlap="1">
            <wp:simplePos x="0" y="0"/>
            <wp:positionH relativeFrom="column">
              <wp:posOffset>-17145</wp:posOffset>
            </wp:positionH>
            <wp:positionV relativeFrom="paragraph">
              <wp:posOffset>736600</wp:posOffset>
            </wp:positionV>
            <wp:extent cx="5768975" cy="6350"/>
            <wp:effectExtent l="0" t="0" r="0" b="0"/>
            <wp:wrapNone/>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83" w:lineRule="exact"/>
        <w:rPr>
          <w:rFonts w:ascii="Times New Roman" w:eastAsia="Times New Roman" w:hAnsi="Times New Roman"/>
        </w:rPr>
      </w:pPr>
    </w:p>
    <w:p w:rsidR="00190A11" w:rsidRDefault="00190A11" w:rsidP="00190A11">
      <w:pPr>
        <w:spacing w:line="0" w:lineRule="atLeast"/>
        <w:ind w:left="8040"/>
        <w:rPr>
          <w:color w:val="808080"/>
        </w:rPr>
      </w:pPr>
      <w:r>
        <w:t xml:space="preserve">8 | </w:t>
      </w:r>
      <w:r>
        <w:rPr>
          <w:color w:val="808080"/>
        </w:rPr>
        <w:t>P a g e</w:t>
      </w:r>
    </w:p>
    <w:p w:rsidR="00190A11" w:rsidRDefault="00190A11" w:rsidP="00190A11">
      <w:pPr>
        <w:spacing w:line="0" w:lineRule="atLeast"/>
        <w:ind w:left="80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0" w:lineRule="atLeast"/>
        <w:rPr>
          <w:rFonts w:ascii="Arial" w:eastAsia="Arial" w:hAnsi="Arial"/>
          <w:sz w:val="24"/>
        </w:rPr>
      </w:pPr>
      <w:bookmarkStart w:id="16" w:name="page10"/>
      <w:bookmarkEnd w:id="16"/>
      <w:r>
        <w:rPr>
          <w:rFonts w:ascii="Arial" w:eastAsia="Arial" w:hAnsi="Arial"/>
          <w:b/>
          <w:sz w:val="24"/>
        </w:rPr>
        <w:t xml:space="preserve">“Municipal Property Rates Act” </w:t>
      </w:r>
      <w:r>
        <w:rPr>
          <w:rFonts w:ascii="Arial" w:eastAsia="Arial" w:hAnsi="Arial"/>
          <w:sz w:val="24"/>
        </w:rPr>
        <w:t>means the Local Government: Municipal</w:t>
      </w:r>
    </w:p>
    <w:p w:rsidR="00190A11" w:rsidRDefault="00190A11" w:rsidP="00190A11">
      <w:pPr>
        <w:spacing w:line="338"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sz w:val="24"/>
        </w:rPr>
        <w:t>Property Rates Act No. 6 of 2004;</w:t>
      </w:r>
    </w:p>
    <w:p w:rsidR="00190A11" w:rsidRDefault="00190A11" w:rsidP="00190A11">
      <w:pPr>
        <w:spacing w:line="338" w:lineRule="exact"/>
        <w:rPr>
          <w:rFonts w:ascii="Times New Roman" w:eastAsia="Times New Roman" w:hAnsi="Times New Roman"/>
        </w:rPr>
      </w:pPr>
    </w:p>
    <w:p w:rsidR="00190A11" w:rsidRDefault="00190A11" w:rsidP="00190A11">
      <w:pPr>
        <w:spacing w:line="0" w:lineRule="atLeast"/>
        <w:rPr>
          <w:rFonts w:ascii="Arial" w:eastAsia="Arial" w:hAnsi="Arial"/>
          <w:b/>
          <w:sz w:val="24"/>
        </w:rPr>
      </w:pPr>
      <w:r>
        <w:rPr>
          <w:rFonts w:ascii="Arial" w:eastAsia="Arial" w:hAnsi="Arial"/>
          <w:b/>
          <w:sz w:val="24"/>
        </w:rPr>
        <w:t>“Owner” –</w:t>
      </w:r>
    </w:p>
    <w:p w:rsidR="00190A11" w:rsidRDefault="00190A11" w:rsidP="00190A11">
      <w:pPr>
        <w:spacing w:line="336" w:lineRule="exact"/>
        <w:rPr>
          <w:rFonts w:ascii="Times New Roman" w:eastAsia="Times New Roman" w:hAnsi="Times New Roman"/>
        </w:rPr>
      </w:pPr>
    </w:p>
    <w:p w:rsidR="00190A11" w:rsidRDefault="00190A11" w:rsidP="00280EDA">
      <w:pPr>
        <w:numPr>
          <w:ilvl w:val="0"/>
          <w:numId w:val="170"/>
        </w:numPr>
        <w:tabs>
          <w:tab w:val="left" w:pos="720"/>
        </w:tabs>
        <w:spacing w:after="0" w:line="0" w:lineRule="atLeast"/>
        <w:ind w:left="720" w:hanging="720"/>
        <w:jc w:val="both"/>
        <w:rPr>
          <w:rFonts w:ascii="Arial" w:eastAsia="Arial" w:hAnsi="Arial"/>
          <w:sz w:val="24"/>
        </w:rPr>
      </w:pPr>
      <w:r>
        <w:rPr>
          <w:rFonts w:ascii="Arial" w:eastAsia="Arial" w:hAnsi="Arial"/>
          <w:sz w:val="24"/>
        </w:rPr>
        <w:t>The person in whom from time to time is vested the legal title to premises;</w:t>
      </w:r>
    </w:p>
    <w:p w:rsidR="00190A11" w:rsidRDefault="00190A11" w:rsidP="00190A11">
      <w:pPr>
        <w:spacing w:line="349" w:lineRule="exact"/>
        <w:rPr>
          <w:rFonts w:ascii="Arial" w:eastAsia="Arial" w:hAnsi="Arial"/>
          <w:sz w:val="24"/>
        </w:rPr>
      </w:pPr>
    </w:p>
    <w:p w:rsidR="00190A11" w:rsidRDefault="00190A11" w:rsidP="00280EDA">
      <w:pPr>
        <w:numPr>
          <w:ilvl w:val="0"/>
          <w:numId w:val="170"/>
        </w:numPr>
        <w:tabs>
          <w:tab w:val="left" w:pos="720"/>
        </w:tabs>
        <w:spacing w:after="0" w:line="357" w:lineRule="auto"/>
        <w:jc w:val="both"/>
        <w:rPr>
          <w:rFonts w:ascii="Arial" w:eastAsia="Arial" w:hAnsi="Arial"/>
          <w:sz w:val="24"/>
        </w:rPr>
      </w:pPr>
      <w:r>
        <w:rPr>
          <w:rFonts w:ascii="Arial" w:eastAsia="Arial" w:hAnsi="Arial"/>
          <w:sz w:val="24"/>
        </w:rPr>
        <w:t>In a case where the person in whom the legal title is vested is insolvent or dead, or is under any form of legal disability whatsoever, the person in whom the administration of and control of such premises is vested as curator, trustee, executor, administrator, judicial manager, liquidator or other legal representative;</w:t>
      </w:r>
    </w:p>
    <w:p w:rsidR="00190A11" w:rsidRDefault="00190A11" w:rsidP="00190A11">
      <w:pPr>
        <w:spacing w:line="216" w:lineRule="exact"/>
        <w:rPr>
          <w:rFonts w:ascii="Arial" w:eastAsia="Arial" w:hAnsi="Arial"/>
          <w:sz w:val="24"/>
        </w:rPr>
      </w:pPr>
    </w:p>
    <w:p w:rsidR="00190A11" w:rsidRDefault="00190A11" w:rsidP="00280EDA">
      <w:pPr>
        <w:numPr>
          <w:ilvl w:val="0"/>
          <w:numId w:val="170"/>
        </w:numPr>
        <w:tabs>
          <w:tab w:val="left" w:pos="720"/>
        </w:tabs>
        <w:spacing w:after="0" w:line="355" w:lineRule="auto"/>
        <w:jc w:val="both"/>
        <w:rPr>
          <w:rFonts w:ascii="Arial" w:eastAsia="Arial" w:hAnsi="Arial"/>
          <w:sz w:val="24"/>
        </w:rPr>
      </w:pPr>
      <w:r>
        <w:rPr>
          <w:rFonts w:ascii="Arial" w:eastAsia="Arial" w:hAnsi="Arial"/>
          <w:sz w:val="24"/>
        </w:rPr>
        <w:t>In a case where the Council is unable to determine the identity of such person, a person who is entitled to the benefit of such premises with a building thereon;</w:t>
      </w:r>
    </w:p>
    <w:p w:rsidR="00190A11" w:rsidRDefault="00190A11" w:rsidP="00190A11">
      <w:pPr>
        <w:spacing w:line="215" w:lineRule="exact"/>
        <w:rPr>
          <w:rFonts w:ascii="Arial" w:eastAsia="Arial" w:hAnsi="Arial"/>
          <w:sz w:val="24"/>
        </w:rPr>
      </w:pPr>
    </w:p>
    <w:p w:rsidR="00190A11" w:rsidRDefault="00190A11" w:rsidP="00280EDA">
      <w:pPr>
        <w:numPr>
          <w:ilvl w:val="0"/>
          <w:numId w:val="170"/>
        </w:numPr>
        <w:tabs>
          <w:tab w:val="left" w:pos="720"/>
        </w:tabs>
        <w:spacing w:after="0" w:line="351" w:lineRule="auto"/>
        <w:jc w:val="both"/>
        <w:rPr>
          <w:rFonts w:ascii="Arial" w:eastAsia="Arial" w:hAnsi="Arial"/>
          <w:sz w:val="24"/>
        </w:rPr>
      </w:pPr>
      <w:r>
        <w:rPr>
          <w:rFonts w:ascii="Arial" w:eastAsia="Arial" w:hAnsi="Arial"/>
          <w:sz w:val="24"/>
        </w:rPr>
        <w:t>In the case of premises for which a lease of 30 years or more has been entered into, the lessee thereof;</w:t>
      </w:r>
    </w:p>
    <w:p w:rsidR="00190A11" w:rsidRDefault="00190A11" w:rsidP="00190A11">
      <w:pPr>
        <w:spacing w:line="212" w:lineRule="exact"/>
        <w:rPr>
          <w:rFonts w:ascii="Arial" w:eastAsia="Arial" w:hAnsi="Arial"/>
          <w:sz w:val="24"/>
        </w:rPr>
      </w:pPr>
    </w:p>
    <w:p w:rsidR="00190A11" w:rsidRDefault="00190A11" w:rsidP="00280EDA">
      <w:pPr>
        <w:numPr>
          <w:ilvl w:val="0"/>
          <w:numId w:val="170"/>
        </w:numPr>
        <w:tabs>
          <w:tab w:val="left" w:pos="720"/>
        </w:tabs>
        <w:spacing w:after="0" w:line="0" w:lineRule="atLeast"/>
        <w:ind w:left="720" w:hanging="720"/>
        <w:jc w:val="both"/>
        <w:rPr>
          <w:rFonts w:ascii="Arial" w:eastAsia="Arial" w:hAnsi="Arial"/>
          <w:sz w:val="24"/>
        </w:rPr>
      </w:pPr>
      <w:r>
        <w:rPr>
          <w:rFonts w:ascii="Arial" w:eastAsia="Arial" w:hAnsi="Arial"/>
          <w:sz w:val="24"/>
        </w:rPr>
        <w:t>In relation to-</w:t>
      </w:r>
    </w:p>
    <w:p w:rsidR="00190A11" w:rsidRDefault="00190A11" w:rsidP="00190A11">
      <w:pPr>
        <w:spacing w:line="347" w:lineRule="exact"/>
        <w:rPr>
          <w:rFonts w:ascii="Times New Roman" w:eastAsia="Times New Roman" w:hAnsi="Times New Roman"/>
        </w:rPr>
      </w:pPr>
    </w:p>
    <w:p w:rsidR="00190A11" w:rsidRDefault="00190A11" w:rsidP="00280EDA">
      <w:pPr>
        <w:numPr>
          <w:ilvl w:val="0"/>
          <w:numId w:val="171"/>
        </w:numPr>
        <w:tabs>
          <w:tab w:val="left" w:pos="720"/>
        </w:tabs>
        <w:spacing w:after="0" w:line="355" w:lineRule="auto"/>
        <w:jc w:val="both"/>
        <w:rPr>
          <w:rFonts w:ascii="Arial" w:eastAsia="Arial" w:hAnsi="Arial"/>
          <w:sz w:val="24"/>
        </w:rPr>
      </w:pPr>
      <w:r>
        <w:rPr>
          <w:rFonts w:ascii="Arial" w:eastAsia="Arial" w:hAnsi="Arial"/>
          <w:sz w:val="24"/>
        </w:rPr>
        <w:t>A piece of land delineated on a sectional plan registered in terms of the Sectional Titles Act 1986, (Act 95 of 1986), and without restricting the above the developer or the body corporate in respect of the common property; or</w:t>
      </w:r>
    </w:p>
    <w:p w:rsidR="00190A11" w:rsidRDefault="00190A11" w:rsidP="00190A11">
      <w:pPr>
        <w:spacing w:line="217" w:lineRule="exact"/>
        <w:rPr>
          <w:rFonts w:ascii="Arial" w:eastAsia="Arial" w:hAnsi="Arial"/>
          <w:sz w:val="24"/>
        </w:rPr>
      </w:pPr>
    </w:p>
    <w:p w:rsidR="00190A11" w:rsidRDefault="00190A11" w:rsidP="00280EDA">
      <w:pPr>
        <w:numPr>
          <w:ilvl w:val="0"/>
          <w:numId w:val="171"/>
        </w:numPr>
        <w:tabs>
          <w:tab w:val="left" w:pos="720"/>
        </w:tabs>
        <w:spacing w:after="0" w:line="355" w:lineRule="auto"/>
        <w:jc w:val="both"/>
        <w:rPr>
          <w:rFonts w:ascii="Arial" w:eastAsia="Arial" w:hAnsi="Arial"/>
          <w:sz w:val="24"/>
        </w:rPr>
      </w:pPr>
      <w:r>
        <w:rPr>
          <w:rFonts w:ascii="Arial" w:eastAsia="Arial" w:hAnsi="Arial"/>
          <w:sz w:val="24"/>
        </w:rPr>
        <w:t>A section as defined in such Act, the person in whose name such a section is registered under a sectional title deed and includes the lawfully appointed agent of such a person;</w:t>
      </w:r>
    </w:p>
    <w:p w:rsidR="00190A11" w:rsidRDefault="00190A11" w:rsidP="00190A11">
      <w:pPr>
        <w:spacing w:line="208" w:lineRule="exact"/>
        <w:rPr>
          <w:rFonts w:ascii="Times New Roman" w:eastAsia="Times New Roman" w:hAnsi="Times New Roman"/>
        </w:rPr>
      </w:pPr>
    </w:p>
    <w:p w:rsidR="00190A11" w:rsidRDefault="00190A11" w:rsidP="00280EDA">
      <w:pPr>
        <w:numPr>
          <w:ilvl w:val="0"/>
          <w:numId w:val="172"/>
        </w:numPr>
        <w:tabs>
          <w:tab w:val="left" w:pos="720"/>
        </w:tabs>
        <w:spacing w:after="0" w:line="0" w:lineRule="atLeast"/>
        <w:ind w:left="720" w:hanging="720"/>
        <w:jc w:val="both"/>
        <w:rPr>
          <w:rFonts w:ascii="Arial" w:eastAsia="Arial" w:hAnsi="Arial"/>
          <w:sz w:val="24"/>
        </w:rPr>
      </w:pPr>
      <w:r>
        <w:rPr>
          <w:rFonts w:ascii="Arial" w:eastAsia="Arial" w:hAnsi="Arial"/>
          <w:sz w:val="24"/>
        </w:rPr>
        <w:t>Any legal person including but not limited to-</w:t>
      </w:r>
    </w:p>
    <w:p w:rsidR="00190A11" w:rsidRDefault="00190A11" w:rsidP="00190A11">
      <w:pPr>
        <w:spacing w:line="349"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proofErr w:type="spellStart"/>
      <w:r>
        <w:rPr>
          <w:rFonts w:ascii="Arial" w:eastAsia="Arial" w:hAnsi="Arial"/>
          <w:sz w:val="24"/>
        </w:rPr>
        <w:t>i</w:t>
      </w:r>
      <w:proofErr w:type="spellEnd"/>
      <w:r>
        <w:rPr>
          <w:rFonts w:ascii="Arial" w:eastAsia="Arial" w:hAnsi="Arial"/>
          <w:sz w:val="24"/>
        </w:rPr>
        <w:t>. A company registered in terms of the Companies Act, 1973 (Act 61 of 1973), a trust, a closed corporation registered in terms of the Closed Corporations Act, 1984 (Act 69 of 1984) and a voluntary association;</w:t>
      </w:r>
    </w:p>
    <w:p w:rsidR="00190A11" w:rsidRDefault="00190A11" w:rsidP="00190A11">
      <w:pPr>
        <w:spacing w:line="207" w:lineRule="exact"/>
        <w:rPr>
          <w:rFonts w:ascii="Times New Roman" w:eastAsia="Times New Roman" w:hAnsi="Times New Roman"/>
        </w:rPr>
      </w:pPr>
    </w:p>
    <w:p w:rsidR="00190A11" w:rsidRDefault="00190A11" w:rsidP="00280EDA">
      <w:pPr>
        <w:numPr>
          <w:ilvl w:val="0"/>
          <w:numId w:val="173"/>
        </w:numPr>
        <w:tabs>
          <w:tab w:val="left" w:pos="720"/>
        </w:tabs>
        <w:spacing w:after="0" w:line="0" w:lineRule="atLeast"/>
        <w:ind w:left="720" w:hanging="720"/>
        <w:jc w:val="both"/>
        <w:rPr>
          <w:rFonts w:ascii="Arial" w:eastAsia="Arial" w:hAnsi="Arial"/>
          <w:sz w:val="24"/>
        </w:rPr>
      </w:pPr>
      <w:r>
        <w:rPr>
          <w:rFonts w:ascii="Arial" w:eastAsia="Arial" w:hAnsi="Arial"/>
          <w:sz w:val="24"/>
        </w:rPr>
        <w:t>Any department of State;</w:t>
      </w:r>
    </w:p>
    <w:p w:rsidR="00190A11" w:rsidRDefault="00190A11" w:rsidP="00190A11">
      <w:pPr>
        <w:spacing w:line="346" w:lineRule="exact"/>
        <w:rPr>
          <w:rFonts w:ascii="Arial" w:eastAsia="Arial" w:hAnsi="Arial"/>
          <w:sz w:val="24"/>
        </w:rPr>
      </w:pPr>
    </w:p>
    <w:p w:rsidR="00190A11" w:rsidRDefault="00190A11" w:rsidP="00280EDA">
      <w:pPr>
        <w:numPr>
          <w:ilvl w:val="0"/>
          <w:numId w:val="173"/>
        </w:numPr>
        <w:tabs>
          <w:tab w:val="left" w:pos="720"/>
        </w:tabs>
        <w:spacing w:after="0" w:line="352" w:lineRule="auto"/>
        <w:jc w:val="both"/>
        <w:rPr>
          <w:rFonts w:ascii="Arial" w:eastAsia="Arial" w:hAnsi="Arial"/>
          <w:sz w:val="24"/>
        </w:rPr>
      </w:pPr>
      <w:r>
        <w:rPr>
          <w:rFonts w:ascii="Arial" w:eastAsia="Arial" w:hAnsi="Arial"/>
          <w:sz w:val="24"/>
        </w:rPr>
        <w:t>Any Council of Board established in terms of any legislation applicable to the Republic of South Africa;</w:t>
      </w:r>
    </w:p>
    <w:p w:rsidR="00190A11" w:rsidRDefault="00190A11" w:rsidP="00190A11">
      <w:pPr>
        <w:spacing w:line="382"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02272" behindDoc="1" locked="0" layoutInCell="0" allowOverlap="1">
            <wp:simplePos x="0" y="0"/>
            <wp:positionH relativeFrom="column">
              <wp:posOffset>-17145</wp:posOffset>
            </wp:positionH>
            <wp:positionV relativeFrom="paragraph">
              <wp:posOffset>227965</wp:posOffset>
            </wp:positionV>
            <wp:extent cx="5768975" cy="6350"/>
            <wp:effectExtent l="0" t="0" r="0" b="0"/>
            <wp:wrapNone/>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0" w:lineRule="atLeast"/>
        <w:ind w:left="8040"/>
        <w:rPr>
          <w:color w:val="808080"/>
        </w:rPr>
      </w:pPr>
      <w:r>
        <w:t xml:space="preserve">9 | </w:t>
      </w:r>
      <w:r>
        <w:rPr>
          <w:color w:val="808080"/>
        </w:rPr>
        <w:t>P a g e</w:t>
      </w:r>
    </w:p>
    <w:p w:rsidR="00190A11" w:rsidRDefault="00190A11" w:rsidP="00190A11">
      <w:pPr>
        <w:spacing w:line="0" w:lineRule="atLeast"/>
        <w:ind w:left="80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280EDA">
      <w:pPr>
        <w:numPr>
          <w:ilvl w:val="0"/>
          <w:numId w:val="174"/>
        </w:numPr>
        <w:tabs>
          <w:tab w:val="left" w:pos="720"/>
        </w:tabs>
        <w:spacing w:after="0" w:line="0" w:lineRule="atLeast"/>
        <w:ind w:left="720" w:hanging="720"/>
        <w:jc w:val="both"/>
        <w:rPr>
          <w:rFonts w:ascii="Arial" w:eastAsia="Arial" w:hAnsi="Arial"/>
          <w:sz w:val="24"/>
        </w:rPr>
      </w:pPr>
      <w:bookmarkStart w:id="17" w:name="page11"/>
      <w:bookmarkEnd w:id="17"/>
      <w:r>
        <w:rPr>
          <w:rFonts w:ascii="Arial" w:eastAsia="Arial" w:hAnsi="Arial"/>
          <w:sz w:val="24"/>
        </w:rPr>
        <w:t>Any Embassy or other foreign entity;</w:t>
      </w:r>
    </w:p>
    <w:p w:rsidR="00190A11" w:rsidRDefault="00190A11" w:rsidP="00190A11">
      <w:pPr>
        <w:spacing w:line="338"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b/>
          <w:sz w:val="24"/>
        </w:rPr>
        <w:t xml:space="preserve">“Premises” </w:t>
      </w:r>
      <w:r>
        <w:rPr>
          <w:rFonts w:ascii="Arial" w:eastAsia="Arial" w:hAnsi="Arial"/>
          <w:sz w:val="24"/>
        </w:rPr>
        <w:t>Includes any piece of land, the external surface boundaries of which</w:t>
      </w:r>
    </w:p>
    <w:p w:rsidR="00190A11" w:rsidRDefault="00190A11" w:rsidP="00190A11">
      <w:pPr>
        <w:spacing w:line="338"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sz w:val="24"/>
        </w:rPr>
        <w:t>Is delineated on-</w:t>
      </w:r>
    </w:p>
    <w:p w:rsidR="00190A11" w:rsidRDefault="00190A11" w:rsidP="00190A11">
      <w:pPr>
        <w:spacing w:line="347" w:lineRule="exact"/>
        <w:rPr>
          <w:rFonts w:ascii="Times New Roman" w:eastAsia="Times New Roman" w:hAnsi="Times New Roman"/>
        </w:rPr>
      </w:pPr>
    </w:p>
    <w:p w:rsidR="00190A11" w:rsidRDefault="00190A11" w:rsidP="00280EDA">
      <w:pPr>
        <w:numPr>
          <w:ilvl w:val="0"/>
          <w:numId w:val="175"/>
        </w:numPr>
        <w:tabs>
          <w:tab w:val="left" w:pos="720"/>
        </w:tabs>
        <w:spacing w:after="0" w:line="351" w:lineRule="auto"/>
        <w:jc w:val="both"/>
        <w:rPr>
          <w:rFonts w:ascii="Arial" w:eastAsia="Arial" w:hAnsi="Arial"/>
          <w:sz w:val="24"/>
        </w:rPr>
      </w:pPr>
      <w:r>
        <w:rPr>
          <w:rFonts w:ascii="Arial" w:eastAsia="Arial" w:hAnsi="Arial"/>
          <w:sz w:val="24"/>
        </w:rPr>
        <w:t>A general plan or diagram registered in terms of the Land Survey Act, 1927 (9 of 1927), or in terms of the Deed Registry Act, 1937 (47 of 1937); or</w:t>
      </w:r>
    </w:p>
    <w:p w:rsidR="00190A11" w:rsidRDefault="00190A11" w:rsidP="00190A11">
      <w:pPr>
        <w:spacing w:line="222" w:lineRule="exact"/>
        <w:rPr>
          <w:rFonts w:ascii="Arial" w:eastAsia="Arial" w:hAnsi="Arial"/>
          <w:sz w:val="24"/>
        </w:rPr>
      </w:pPr>
    </w:p>
    <w:p w:rsidR="00190A11" w:rsidRDefault="00190A11" w:rsidP="00280EDA">
      <w:pPr>
        <w:numPr>
          <w:ilvl w:val="0"/>
          <w:numId w:val="175"/>
        </w:numPr>
        <w:tabs>
          <w:tab w:val="left" w:pos="720"/>
        </w:tabs>
        <w:spacing w:after="0" w:line="349" w:lineRule="auto"/>
        <w:jc w:val="both"/>
        <w:rPr>
          <w:rFonts w:ascii="Arial" w:eastAsia="Arial" w:hAnsi="Arial"/>
          <w:sz w:val="24"/>
        </w:rPr>
      </w:pPr>
      <w:r>
        <w:rPr>
          <w:rFonts w:ascii="Arial" w:eastAsia="Arial" w:hAnsi="Arial"/>
          <w:sz w:val="24"/>
        </w:rPr>
        <w:t>A sectional plan registered in terms of the Sectional Titles Act, 1986 (95 of 1986), which is situated within the area of jurisdiction of the Council;</w:t>
      </w:r>
    </w:p>
    <w:p w:rsidR="00190A11" w:rsidRDefault="00190A11" w:rsidP="00190A11">
      <w:pPr>
        <w:spacing w:line="214"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sz w:val="24"/>
        </w:rPr>
        <w:t>“Poor households” means a household which qualify as a poor household on the</w:t>
      </w:r>
    </w:p>
    <w:p w:rsidR="00190A11" w:rsidRDefault="00190A11" w:rsidP="00190A11">
      <w:pPr>
        <w:spacing w:line="139" w:lineRule="exact"/>
        <w:rPr>
          <w:rFonts w:ascii="Times New Roman" w:eastAsia="Times New Roman" w:hAnsi="Times New Roman"/>
        </w:rPr>
      </w:pPr>
    </w:p>
    <w:p w:rsidR="00190A11" w:rsidRDefault="00190A11" w:rsidP="00190A11">
      <w:pPr>
        <w:spacing w:line="0" w:lineRule="atLeast"/>
        <w:rPr>
          <w:rFonts w:ascii="Arial" w:eastAsia="Arial" w:hAnsi="Arial"/>
          <w:sz w:val="24"/>
        </w:rPr>
      </w:pPr>
      <w:proofErr w:type="gramStart"/>
      <w:r>
        <w:rPr>
          <w:rFonts w:ascii="Arial" w:eastAsia="Arial" w:hAnsi="Arial"/>
          <w:sz w:val="24"/>
        </w:rPr>
        <w:t>following</w:t>
      </w:r>
      <w:proofErr w:type="gramEnd"/>
      <w:r>
        <w:rPr>
          <w:rFonts w:ascii="Arial" w:eastAsia="Arial" w:hAnsi="Arial"/>
          <w:sz w:val="24"/>
        </w:rPr>
        <w:t xml:space="preserve"> conditions:</w:t>
      </w:r>
    </w:p>
    <w:p w:rsidR="00190A11" w:rsidRDefault="00190A11" w:rsidP="00190A11">
      <w:pPr>
        <w:spacing w:line="347" w:lineRule="exact"/>
        <w:rPr>
          <w:rFonts w:ascii="Times New Roman" w:eastAsia="Times New Roman" w:hAnsi="Times New Roman"/>
        </w:rPr>
      </w:pPr>
    </w:p>
    <w:p w:rsidR="00190A11" w:rsidRDefault="00190A11" w:rsidP="00280EDA">
      <w:pPr>
        <w:numPr>
          <w:ilvl w:val="0"/>
          <w:numId w:val="176"/>
        </w:numPr>
        <w:tabs>
          <w:tab w:val="left" w:pos="367"/>
        </w:tabs>
        <w:spacing w:after="0" w:line="355" w:lineRule="auto"/>
        <w:jc w:val="both"/>
        <w:rPr>
          <w:rFonts w:ascii="Arial" w:eastAsia="Arial" w:hAnsi="Arial"/>
          <w:sz w:val="24"/>
        </w:rPr>
      </w:pPr>
      <w:r>
        <w:rPr>
          <w:rFonts w:ascii="Arial" w:eastAsia="Arial" w:hAnsi="Arial"/>
          <w:sz w:val="24"/>
        </w:rPr>
        <w:t>Total monthly household income must be more than twice (2x) the monthly State old age pension and less than the amount determined by council during approval of the annual budget; and</w:t>
      </w:r>
    </w:p>
    <w:p w:rsidR="00190A11" w:rsidRDefault="00190A11" w:rsidP="00190A11">
      <w:pPr>
        <w:spacing w:line="217" w:lineRule="exact"/>
        <w:rPr>
          <w:rFonts w:ascii="Arial" w:eastAsia="Arial" w:hAnsi="Arial"/>
          <w:sz w:val="24"/>
        </w:rPr>
      </w:pPr>
    </w:p>
    <w:p w:rsidR="00190A11" w:rsidRDefault="00190A11" w:rsidP="00280EDA">
      <w:pPr>
        <w:numPr>
          <w:ilvl w:val="0"/>
          <w:numId w:val="176"/>
        </w:numPr>
        <w:tabs>
          <w:tab w:val="left" w:pos="393"/>
        </w:tabs>
        <w:spacing w:after="0" w:line="352" w:lineRule="auto"/>
        <w:jc w:val="both"/>
        <w:rPr>
          <w:rFonts w:ascii="Arial" w:eastAsia="Arial" w:hAnsi="Arial"/>
          <w:sz w:val="24"/>
        </w:rPr>
      </w:pPr>
      <w:r>
        <w:rPr>
          <w:rFonts w:ascii="Arial" w:eastAsia="Arial" w:hAnsi="Arial"/>
          <w:sz w:val="24"/>
        </w:rPr>
        <w:t>The average electricity consumption for the past four months must not exceed 400kwh per month; and</w:t>
      </w:r>
    </w:p>
    <w:p w:rsidR="00190A11" w:rsidRDefault="00190A11" w:rsidP="00190A11">
      <w:pPr>
        <w:spacing w:line="207"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b/>
          <w:sz w:val="24"/>
        </w:rPr>
        <w:t xml:space="preserve">“Prescribed tariff or charge” </w:t>
      </w:r>
      <w:r>
        <w:rPr>
          <w:rFonts w:ascii="Arial" w:eastAsia="Arial" w:hAnsi="Arial"/>
          <w:sz w:val="24"/>
        </w:rPr>
        <w:t>means a charge prescribed by the Municipality;</w:t>
      </w:r>
    </w:p>
    <w:p w:rsidR="00190A11" w:rsidRDefault="00190A11" w:rsidP="00190A11">
      <w:pPr>
        <w:spacing w:line="349"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b/>
          <w:sz w:val="24"/>
        </w:rPr>
        <w:t xml:space="preserve">“Principle debt” </w:t>
      </w:r>
      <w:r>
        <w:rPr>
          <w:rFonts w:ascii="Arial" w:eastAsia="Arial" w:hAnsi="Arial"/>
          <w:sz w:val="24"/>
        </w:rPr>
        <w:t>means a debt that is owed to the municipality in respect of rates</w:t>
      </w:r>
      <w:r>
        <w:rPr>
          <w:rFonts w:ascii="Arial" w:eastAsia="Arial" w:hAnsi="Arial"/>
          <w:b/>
          <w:sz w:val="24"/>
        </w:rPr>
        <w:t xml:space="preserve"> </w:t>
      </w:r>
      <w:r>
        <w:rPr>
          <w:rFonts w:ascii="Arial" w:eastAsia="Arial" w:hAnsi="Arial"/>
          <w:sz w:val="24"/>
        </w:rPr>
        <w:t>and services. It may include interest, collection charges, default administration charges, connection charges and any other charges;</w:t>
      </w:r>
    </w:p>
    <w:p w:rsidR="00190A11" w:rsidRDefault="00190A11" w:rsidP="00190A11">
      <w:pPr>
        <w:spacing w:line="218" w:lineRule="exact"/>
        <w:rPr>
          <w:rFonts w:ascii="Times New Roman" w:eastAsia="Times New Roman" w:hAnsi="Times New Roman"/>
        </w:rPr>
      </w:pPr>
    </w:p>
    <w:p w:rsidR="00190A11" w:rsidRDefault="00190A11" w:rsidP="00190A11">
      <w:pPr>
        <w:spacing w:line="351" w:lineRule="auto"/>
        <w:jc w:val="both"/>
        <w:rPr>
          <w:rFonts w:ascii="Arial" w:eastAsia="Arial" w:hAnsi="Arial"/>
          <w:sz w:val="24"/>
        </w:rPr>
      </w:pPr>
      <w:r>
        <w:rPr>
          <w:rFonts w:ascii="Arial" w:eastAsia="Arial" w:hAnsi="Arial"/>
          <w:sz w:val="24"/>
        </w:rPr>
        <w:t>“Property” means any portion of land, of which the boundaries are determined, within the jurisdiction of the Municipality;</w:t>
      </w:r>
    </w:p>
    <w:p w:rsidR="00190A11" w:rsidRDefault="00190A11" w:rsidP="00190A11">
      <w:pPr>
        <w:spacing w:line="221" w:lineRule="exact"/>
        <w:rPr>
          <w:rFonts w:ascii="Times New Roman" w:eastAsia="Times New Roman" w:hAnsi="Times New Roman"/>
        </w:rPr>
      </w:pPr>
    </w:p>
    <w:p w:rsidR="00190A11" w:rsidRDefault="00190A11" w:rsidP="00190A11">
      <w:pPr>
        <w:spacing w:line="351" w:lineRule="auto"/>
        <w:jc w:val="both"/>
        <w:rPr>
          <w:rFonts w:ascii="Arial" w:eastAsia="Arial" w:hAnsi="Arial"/>
          <w:sz w:val="24"/>
        </w:rPr>
      </w:pPr>
      <w:r>
        <w:rPr>
          <w:rFonts w:ascii="Arial" w:eastAsia="Arial" w:hAnsi="Arial"/>
          <w:b/>
          <w:sz w:val="24"/>
        </w:rPr>
        <w:t xml:space="preserve">"Public notice" </w:t>
      </w:r>
      <w:r>
        <w:rPr>
          <w:rFonts w:ascii="Arial" w:eastAsia="Arial" w:hAnsi="Arial"/>
          <w:sz w:val="24"/>
        </w:rPr>
        <w:t>means publication in the media including one or more of the</w:t>
      </w:r>
      <w:r>
        <w:rPr>
          <w:rFonts w:ascii="Arial" w:eastAsia="Arial" w:hAnsi="Arial"/>
          <w:b/>
          <w:sz w:val="24"/>
        </w:rPr>
        <w:t xml:space="preserve"> </w:t>
      </w:r>
      <w:r>
        <w:rPr>
          <w:rFonts w:ascii="Arial" w:eastAsia="Arial" w:hAnsi="Arial"/>
          <w:sz w:val="24"/>
        </w:rPr>
        <w:t>following:</w:t>
      </w:r>
    </w:p>
    <w:p w:rsidR="00190A11" w:rsidRDefault="00190A11" w:rsidP="00190A11">
      <w:pPr>
        <w:spacing w:line="222" w:lineRule="exact"/>
        <w:rPr>
          <w:rFonts w:ascii="Times New Roman" w:eastAsia="Times New Roman" w:hAnsi="Times New Roman"/>
        </w:rPr>
      </w:pPr>
    </w:p>
    <w:p w:rsidR="00190A11" w:rsidRDefault="00190A11" w:rsidP="00190A11">
      <w:pPr>
        <w:spacing w:line="356" w:lineRule="auto"/>
        <w:jc w:val="both"/>
        <w:rPr>
          <w:rFonts w:ascii="Arial" w:eastAsia="Arial" w:hAnsi="Arial"/>
          <w:sz w:val="24"/>
        </w:rPr>
      </w:pPr>
      <w:r>
        <w:rPr>
          <w:rFonts w:ascii="Arial" w:eastAsia="Arial" w:hAnsi="Arial"/>
          <w:sz w:val="24"/>
        </w:rPr>
        <w:t>(a) publication of a notice, in at least two of the official languages in general use within the Province or area in question and, where possible, the notice shall be published in a newspaper appearing predominantly in the language utilised in the publication of the notice:</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03296" behindDoc="1" locked="0" layoutInCell="0" allowOverlap="1">
            <wp:simplePos x="0" y="0"/>
            <wp:positionH relativeFrom="column">
              <wp:posOffset>-17145</wp:posOffset>
            </wp:positionH>
            <wp:positionV relativeFrom="paragraph">
              <wp:posOffset>616585</wp:posOffset>
            </wp:positionV>
            <wp:extent cx="5768975" cy="6350"/>
            <wp:effectExtent l="0" t="0" r="0" b="0"/>
            <wp:wrapNone/>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94" w:lineRule="exact"/>
        <w:rPr>
          <w:rFonts w:ascii="Times New Roman" w:eastAsia="Times New Roman" w:hAnsi="Times New Roman"/>
        </w:rPr>
      </w:pPr>
    </w:p>
    <w:p w:rsidR="00190A11" w:rsidRDefault="00190A11" w:rsidP="00190A11">
      <w:pPr>
        <w:spacing w:line="0" w:lineRule="atLeast"/>
        <w:ind w:left="7940"/>
        <w:rPr>
          <w:color w:val="808080"/>
        </w:rPr>
      </w:pPr>
      <w:r>
        <w:t xml:space="preserve">10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18" w:name="page12"/>
      <w:bookmarkEnd w:id="18"/>
    </w:p>
    <w:p w:rsidR="00190A11" w:rsidRDefault="00190A11" w:rsidP="00280EDA">
      <w:pPr>
        <w:numPr>
          <w:ilvl w:val="0"/>
          <w:numId w:val="177"/>
        </w:numPr>
        <w:tabs>
          <w:tab w:val="left" w:pos="321"/>
        </w:tabs>
        <w:spacing w:after="0" w:line="349" w:lineRule="auto"/>
        <w:jc w:val="both"/>
        <w:rPr>
          <w:rFonts w:ascii="Arial" w:eastAsia="Arial" w:hAnsi="Arial"/>
          <w:sz w:val="24"/>
        </w:rPr>
      </w:pPr>
      <w:r>
        <w:rPr>
          <w:rFonts w:ascii="Arial" w:eastAsia="Arial" w:hAnsi="Arial"/>
          <w:sz w:val="24"/>
        </w:rPr>
        <w:t>In any local newspaper or newspapers circulating in the area of supply of the municipality;</w:t>
      </w:r>
    </w:p>
    <w:p w:rsidR="00190A11" w:rsidRDefault="00190A11" w:rsidP="00190A11">
      <w:pPr>
        <w:spacing w:line="224" w:lineRule="exact"/>
        <w:rPr>
          <w:rFonts w:ascii="Arial" w:eastAsia="Arial" w:hAnsi="Arial"/>
          <w:sz w:val="24"/>
        </w:rPr>
      </w:pPr>
    </w:p>
    <w:p w:rsidR="00190A11" w:rsidRDefault="00190A11" w:rsidP="00280EDA">
      <w:pPr>
        <w:numPr>
          <w:ilvl w:val="0"/>
          <w:numId w:val="177"/>
        </w:numPr>
        <w:tabs>
          <w:tab w:val="left" w:pos="420"/>
        </w:tabs>
        <w:spacing w:after="0" w:line="351" w:lineRule="auto"/>
        <w:jc w:val="both"/>
        <w:rPr>
          <w:rFonts w:ascii="Arial" w:eastAsia="Arial" w:hAnsi="Arial"/>
          <w:sz w:val="24"/>
        </w:rPr>
      </w:pPr>
      <w:r>
        <w:rPr>
          <w:rFonts w:ascii="Arial" w:eastAsia="Arial" w:hAnsi="Arial"/>
          <w:sz w:val="24"/>
        </w:rPr>
        <w:t>In the newspaper or newspapers circulating in the area of supply of the municipality determined by the council as a newspaper of record; or</w:t>
      </w:r>
    </w:p>
    <w:p w:rsidR="00190A11" w:rsidRDefault="00190A11" w:rsidP="00190A11">
      <w:pPr>
        <w:spacing w:line="211" w:lineRule="exact"/>
        <w:rPr>
          <w:rFonts w:ascii="Arial" w:eastAsia="Arial" w:hAnsi="Arial"/>
          <w:sz w:val="24"/>
        </w:rPr>
      </w:pPr>
    </w:p>
    <w:p w:rsidR="00190A11" w:rsidRDefault="00190A11" w:rsidP="00280EDA">
      <w:pPr>
        <w:numPr>
          <w:ilvl w:val="0"/>
          <w:numId w:val="177"/>
        </w:numPr>
        <w:tabs>
          <w:tab w:val="left" w:pos="380"/>
        </w:tabs>
        <w:spacing w:after="0" w:line="0" w:lineRule="atLeast"/>
        <w:ind w:left="380" w:hanging="380"/>
        <w:jc w:val="both"/>
        <w:rPr>
          <w:rFonts w:ascii="Arial" w:eastAsia="Arial" w:hAnsi="Arial"/>
          <w:sz w:val="24"/>
        </w:rPr>
      </w:pPr>
      <w:r>
        <w:rPr>
          <w:rFonts w:ascii="Arial" w:eastAsia="Arial" w:hAnsi="Arial"/>
          <w:sz w:val="24"/>
        </w:rPr>
        <w:t>On the official website of the municipality;</w:t>
      </w:r>
    </w:p>
    <w:p w:rsidR="00190A11" w:rsidRDefault="00190A11" w:rsidP="00190A11">
      <w:pPr>
        <w:spacing w:line="336" w:lineRule="exact"/>
        <w:rPr>
          <w:rFonts w:ascii="Arial" w:eastAsia="Arial" w:hAnsi="Arial"/>
          <w:sz w:val="24"/>
        </w:rPr>
      </w:pPr>
    </w:p>
    <w:p w:rsidR="00190A11" w:rsidRDefault="00190A11" w:rsidP="00280EDA">
      <w:pPr>
        <w:numPr>
          <w:ilvl w:val="0"/>
          <w:numId w:val="177"/>
        </w:numPr>
        <w:tabs>
          <w:tab w:val="left" w:pos="400"/>
        </w:tabs>
        <w:spacing w:after="0" w:line="0" w:lineRule="atLeast"/>
        <w:ind w:left="400" w:hanging="400"/>
        <w:jc w:val="both"/>
        <w:rPr>
          <w:rFonts w:ascii="Arial" w:eastAsia="Arial" w:hAnsi="Arial"/>
          <w:sz w:val="24"/>
        </w:rPr>
      </w:pPr>
      <w:r>
        <w:rPr>
          <w:rFonts w:ascii="Arial" w:eastAsia="Arial" w:hAnsi="Arial"/>
          <w:sz w:val="24"/>
        </w:rPr>
        <w:t>By means of radio broadcasts covering the area of supply of the municipality;</w:t>
      </w:r>
    </w:p>
    <w:p w:rsidR="00190A11" w:rsidRDefault="00190A11" w:rsidP="00190A11">
      <w:pPr>
        <w:spacing w:line="349"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sz w:val="24"/>
        </w:rPr>
        <w:t>(b) Displaying a notice in or at any premises, office, library or pay-point of either the municipality or of its authorized agent and to which the public has reasonable access; and</w:t>
      </w:r>
    </w:p>
    <w:p w:rsidR="00190A11" w:rsidRDefault="00190A11" w:rsidP="00190A11">
      <w:pPr>
        <w:spacing w:line="218" w:lineRule="exact"/>
        <w:rPr>
          <w:rFonts w:ascii="Times New Roman" w:eastAsia="Times New Roman" w:hAnsi="Times New Roman"/>
        </w:rPr>
      </w:pPr>
    </w:p>
    <w:p w:rsidR="00190A11" w:rsidRDefault="00190A11" w:rsidP="00190A11">
      <w:pPr>
        <w:spacing w:line="351" w:lineRule="auto"/>
        <w:jc w:val="both"/>
        <w:rPr>
          <w:rFonts w:ascii="Arial" w:eastAsia="Arial" w:hAnsi="Arial"/>
          <w:sz w:val="24"/>
        </w:rPr>
      </w:pPr>
      <w:r>
        <w:rPr>
          <w:rFonts w:ascii="Arial" w:eastAsia="Arial" w:hAnsi="Arial"/>
          <w:sz w:val="24"/>
        </w:rPr>
        <w:t>(d) Communication with customers through public meetings and ward committee meetings</w:t>
      </w:r>
    </w:p>
    <w:p w:rsidR="00190A11" w:rsidRDefault="00190A11" w:rsidP="00190A11">
      <w:pPr>
        <w:spacing w:line="220" w:lineRule="exact"/>
        <w:rPr>
          <w:rFonts w:ascii="Times New Roman" w:eastAsia="Times New Roman" w:hAnsi="Times New Roman"/>
        </w:rPr>
      </w:pPr>
    </w:p>
    <w:p w:rsidR="00190A11" w:rsidRDefault="00190A11" w:rsidP="00190A11">
      <w:pPr>
        <w:spacing w:line="351" w:lineRule="auto"/>
        <w:jc w:val="both"/>
        <w:rPr>
          <w:rFonts w:ascii="Arial" w:eastAsia="Arial" w:hAnsi="Arial"/>
          <w:sz w:val="24"/>
        </w:rPr>
      </w:pPr>
      <w:r>
        <w:rPr>
          <w:rFonts w:ascii="Arial" w:eastAsia="Arial" w:hAnsi="Arial"/>
          <w:b/>
          <w:sz w:val="24"/>
        </w:rPr>
        <w:t xml:space="preserve">“Rates” </w:t>
      </w:r>
      <w:r>
        <w:rPr>
          <w:rFonts w:ascii="Arial" w:eastAsia="Arial" w:hAnsi="Arial"/>
          <w:sz w:val="24"/>
        </w:rPr>
        <w:t>means a municipal rate on property envisaged in section 229(1</w:t>
      </w:r>
      <w:proofErr w:type="gramStart"/>
      <w:r>
        <w:rPr>
          <w:rFonts w:ascii="Arial" w:eastAsia="Arial" w:hAnsi="Arial"/>
          <w:sz w:val="24"/>
        </w:rPr>
        <w:t>)(</w:t>
      </w:r>
      <w:proofErr w:type="gramEnd"/>
      <w:r>
        <w:rPr>
          <w:rFonts w:ascii="Arial" w:eastAsia="Arial" w:hAnsi="Arial"/>
          <w:sz w:val="24"/>
        </w:rPr>
        <w:t>a) of the</w:t>
      </w:r>
      <w:r>
        <w:rPr>
          <w:rFonts w:ascii="Arial" w:eastAsia="Arial" w:hAnsi="Arial"/>
          <w:b/>
          <w:sz w:val="24"/>
        </w:rPr>
        <w:t xml:space="preserve"> </w:t>
      </w:r>
      <w:r>
        <w:rPr>
          <w:rFonts w:ascii="Arial" w:eastAsia="Arial" w:hAnsi="Arial"/>
          <w:sz w:val="24"/>
        </w:rPr>
        <w:t>constitution and the Property Rates Act (Act Number 6 of 2004).</w:t>
      </w:r>
    </w:p>
    <w:p w:rsidR="00190A11" w:rsidRDefault="00190A11" w:rsidP="00190A11">
      <w:pPr>
        <w:spacing w:line="223"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b/>
          <w:sz w:val="24"/>
        </w:rPr>
        <w:t>“</w:t>
      </w:r>
      <w:proofErr w:type="spellStart"/>
      <w:r>
        <w:rPr>
          <w:rFonts w:ascii="Arial" w:eastAsia="Arial" w:hAnsi="Arial"/>
          <w:b/>
          <w:sz w:val="24"/>
        </w:rPr>
        <w:t>Ratable</w:t>
      </w:r>
      <w:proofErr w:type="spellEnd"/>
      <w:r>
        <w:rPr>
          <w:rFonts w:ascii="Arial" w:eastAsia="Arial" w:hAnsi="Arial"/>
          <w:b/>
          <w:sz w:val="24"/>
        </w:rPr>
        <w:t xml:space="preserve"> property” </w:t>
      </w:r>
      <w:r>
        <w:rPr>
          <w:rFonts w:ascii="Arial" w:eastAsia="Arial" w:hAnsi="Arial"/>
          <w:sz w:val="24"/>
        </w:rPr>
        <w:t>means a property on which a municipality may in terms of</w:t>
      </w:r>
      <w:r>
        <w:rPr>
          <w:rFonts w:ascii="Arial" w:eastAsia="Arial" w:hAnsi="Arial"/>
          <w:b/>
          <w:sz w:val="24"/>
        </w:rPr>
        <w:t xml:space="preserve"> </w:t>
      </w:r>
      <w:r>
        <w:rPr>
          <w:rFonts w:ascii="Arial" w:eastAsia="Arial" w:hAnsi="Arial"/>
          <w:sz w:val="24"/>
        </w:rPr>
        <w:t>section 2 levy a rate, excluding property fully excluded from the levying of rates in terms of section 17 of the Act</w:t>
      </w:r>
    </w:p>
    <w:p w:rsidR="00190A11" w:rsidRDefault="00190A11" w:rsidP="00190A11">
      <w:pPr>
        <w:spacing w:line="215" w:lineRule="exact"/>
        <w:rPr>
          <w:rFonts w:ascii="Times New Roman" w:eastAsia="Times New Roman" w:hAnsi="Times New Roman"/>
        </w:rPr>
      </w:pPr>
    </w:p>
    <w:p w:rsidR="00190A11" w:rsidRDefault="00190A11" w:rsidP="00190A11">
      <w:pPr>
        <w:spacing w:line="351" w:lineRule="auto"/>
        <w:jc w:val="both"/>
        <w:rPr>
          <w:rFonts w:ascii="Arial" w:eastAsia="Arial" w:hAnsi="Arial"/>
          <w:sz w:val="24"/>
        </w:rPr>
      </w:pPr>
      <w:r>
        <w:rPr>
          <w:rFonts w:ascii="Arial" w:eastAsia="Arial" w:hAnsi="Arial"/>
          <w:b/>
          <w:sz w:val="24"/>
        </w:rPr>
        <w:t xml:space="preserve">“Service” </w:t>
      </w:r>
      <w:r>
        <w:rPr>
          <w:rFonts w:ascii="Arial" w:eastAsia="Arial" w:hAnsi="Arial"/>
          <w:sz w:val="24"/>
        </w:rPr>
        <w:t>means a municipal service rendered by the municipality and includes the</w:t>
      </w:r>
      <w:r>
        <w:rPr>
          <w:rFonts w:ascii="Arial" w:eastAsia="Arial" w:hAnsi="Arial"/>
          <w:b/>
          <w:sz w:val="24"/>
        </w:rPr>
        <w:t xml:space="preserve"> </w:t>
      </w:r>
      <w:r>
        <w:rPr>
          <w:rFonts w:ascii="Arial" w:eastAsia="Arial" w:hAnsi="Arial"/>
          <w:sz w:val="24"/>
        </w:rPr>
        <w:t>supply of electricity and refuses removal</w:t>
      </w:r>
    </w:p>
    <w:p w:rsidR="00190A11" w:rsidRDefault="00190A11" w:rsidP="00190A11">
      <w:pPr>
        <w:spacing w:line="222" w:lineRule="exact"/>
        <w:rPr>
          <w:rFonts w:ascii="Times New Roman" w:eastAsia="Times New Roman" w:hAnsi="Times New Roman"/>
        </w:rPr>
      </w:pPr>
    </w:p>
    <w:p w:rsidR="00190A11" w:rsidRDefault="00190A11" w:rsidP="00190A11">
      <w:pPr>
        <w:spacing w:line="349" w:lineRule="auto"/>
        <w:jc w:val="both"/>
        <w:rPr>
          <w:rFonts w:ascii="Arial" w:eastAsia="Arial" w:hAnsi="Arial"/>
          <w:sz w:val="24"/>
        </w:rPr>
      </w:pPr>
      <w:r>
        <w:rPr>
          <w:rFonts w:ascii="Arial" w:eastAsia="Arial" w:hAnsi="Arial"/>
          <w:b/>
          <w:sz w:val="24"/>
        </w:rPr>
        <w:t xml:space="preserve">“Supervisory Authority Means </w:t>
      </w:r>
      <w:r>
        <w:rPr>
          <w:rFonts w:ascii="Arial" w:eastAsia="Arial" w:hAnsi="Arial"/>
          <w:sz w:val="24"/>
        </w:rPr>
        <w:t>the Executive Mayor of the Municipality or his or</w:t>
      </w:r>
      <w:r>
        <w:rPr>
          <w:rFonts w:ascii="Arial" w:eastAsia="Arial" w:hAnsi="Arial"/>
          <w:b/>
          <w:sz w:val="24"/>
        </w:rPr>
        <w:t xml:space="preserve"> </w:t>
      </w:r>
      <w:r>
        <w:rPr>
          <w:rFonts w:ascii="Arial" w:eastAsia="Arial" w:hAnsi="Arial"/>
          <w:sz w:val="24"/>
        </w:rPr>
        <w:t>her nominee, acting in terms of Section 99 of the Systems Act</w:t>
      </w:r>
    </w:p>
    <w:p w:rsidR="00190A11" w:rsidRDefault="00190A11" w:rsidP="00190A11">
      <w:pPr>
        <w:spacing w:line="225" w:lineRule="exact"/>
        <w:rPr>
          <w:rFonts w:ascii="Times New Roman" w:eastAsia="Times New Roman" w:hAnsi="Times New Roman"/>
        </w:rPr>
      </w:pPr>
    </w:p>
    <w:p w:rsidR="00190A11" w:rsidRDefault="00190A11" w:rsidP="00190A11">
      <w:pPr>
        <w:spacing w:line="351" w:lineRule="auto"/>
        <w:jc w:val="both"/>
        <w:rPr>
          <w:rFonts w:ascii="Arial" w:eastAsia="Arial" w:hAnsi="Arial"/>
          <w:sz w:val="24"/>
        </w:rPr>
      </w:pPr>
      <w:r>
        <w:rPr>
          <w:rFonts w:ascii="Arial" w:eastAsia="Arial" w:hAnsi="Arial"/>
          <w:b/>
          <w:sz w:val="24"/>
        </w:rPr>
        <w:t xml:space="preserve">“Sundry debt” </w:t>
      </w:r>
      <w:r>
        <w:rPr>
          <w:rFonts w:ascii="Arial" w:eastAsia="Arial" w:hAnsi="Arial"/>
          <w:sz w:val="24"/>
        </w:rPr>
        <w:t>refers to any debt other than for rates, housing, metered services</w:t>
      </w:r>
      <w:r>
        <w:rPr>
          <w:rFonts w:ascii="Arial" w:eastAsia="Arial" w:hAnsi="Arial"/>
          <w:b/>
          <w:sz w:val="24"/>
        </w:rPr>
        <w:t xml:space="preserve"> </w:t>
      </w:r>
      <w:r>
        <w:rPr>
          <w:rFonts w:ascii="Arial" w:eastAsia="Arial" w:hAnsi="Arial"/>
          <w:sz w:val="24"/>
        </w:rPr>
        <w:t>and refuse removal;</w:t>
      </w:r>
    </w:p>
    <w:p w:rsidR="00190A11" w:rsidRDefault="00190A11" w:rsidP="00190A11">
      <w:pPr>
        <w:spacing w:line="209"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b/>
          <w:sz w:val="24"/>
        </w:rPr>
        <w:t xml:space="preserve">“Supply” </w:t>
      </w:r>
      <w:r>
        <w:rPr>
          <w:rFonts w:ascii="Arial" w:eastAsia="Arial" w:hAnsi="Arial"/>
          <w:sz w:val="24"/>
        </w:rPr>
        <w:t>means any metered supply of electricity;</w:t>
      </w:r>
    </w:p>
    <w:p w:rsidR="00190A11" w:rsidRDefault="00190A11" w:rsidP="00190A11">
      <w:pPr>
        <w:spacing w:line="349"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sz w:val="24"/>
        </w:rPr>
        <w:t>“Tampering” means the unauthorised reconnection of a supply that has been disconnected for non-payment, the interference with the supply mains or bypassing of the metering equipment to obtain an unmetered service</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04320" behindDoc="1" locked="0" layoutInCell="0" allowOverlap="1">
            <wp:simplePos x="0" y="0"/>
            <wp:positionH relativeFrom="column">
              <wp:posOffset>-17145</wp:posOffset>
            </wp:positionH>
            <wp:positionV relativeFrom="paragraph">
              <wp:posOffset>616585</wp:posOffset>
            </wp:positionV>
            <wp:extent cx="5768975" cy="6350"/>
            <wp:effectExtent l="0" t="0" r="0" b="0"/>
            <wp:wrapNone/>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94" w:lineRule="exact"/>
        <w:rPr>
          <w:rFonts w:ascii="Times New Roman" w:eastAsia="Times New Roman" w:hAnsi="Times New Roman"/>
        </w:rPr>
      </w:pPr>
    </w:p>
    <w:p w:rsidR="00190A11" w:rsidRDefault="00190A11" w:rsidP="00190A11">
      <w:pPr>
        <w:spacing w:line="0" w:lineRule="atLeast"/>
        <w:ind w:left="7940"/>
        <w:rPr>
          <w:color w:val="808080"/>
        </w:rPr>
      </w:pPr>
      <w:r>
        <w:t xml:space="preserve">11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280EDA">
      <w:pPr>
        <w:numPr>
          <w:ilvl w:val="0"/>
          <w:numId w:val="178"/>
        </w:numPr>
        <w:tabs>
          <w:tab w:val="left" w:pos="1080"/>
        </w:tabs>
        <w:spacing w:after="0" w:line="0" w:lineRule="atLeast"/>
        <w:ind w:left="1080" w:hanging="720"/>
        <w:jc w:val="both"/>
        <w:rPr>
          <w:rFonts w:ascii="Arial" w:eastAsia="Arial" w:hAnsi="Arial"/>
          <w:b/>
          <w:color w:val="365F91"/>
          <w:sz w:val="28"/>
        </w:rPr>
      </w:pPr>
      <w:bookmarkStart w:id="19" w:name="page13"/>
      <w:bookmarkEnd w:id="19"/>
      <w:r>
        <w:rPr>
          <w:rFonts w:ascii="Arial" w:eastAsia="Arial" w:hAnsi="Arial"/>
          <w:b/>
          <w:sz w:val="28"/>
        </w:rPr>
        <w:t>PREAMBLE</w:t>
      </w:r>
    </w:p>
    <w:p w:rsidR="00190A11" w:rsidRDefault="00190A11" w:rsidP="00190A11">
      <w:pPr>
        <w:spacing w:line="200" w:lineRule="exact"/>
        <w:rPr>
          <w:rFonts w:ascii="Times New Roman" w:eastAsia="Times New Roman" w:hAnsi="Times New Roman"/>
        </w:rPr>
      </w:pPr>
    </w:p>
    <w:p w:rsidR="00190A11" w:rsidRDefault="00190A11" w:rsidP="00190A11">
      <w:pPr>
        <w:spacing w:line="370"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sz w:val="24"/>
        </w:rPr>
        <w:t>WHEREAS section 152 (1) (b) of the Constitution of the Republic of South Africa Act</w:t>
      </w:r>
    </w:p>
    <w:p w:rsidR="00190A11" w:rsidRDefault="00190A11" w:rsidP="00190A11">
      <w:pPr>
        <w:spacing w:line="148"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sz w:val="24"/>
        </w:rPr>
        <w:t>108 of 1996 („the Constitution‟) provides that one of the objects of local government is to ensure that the provision of services to communities occurs in a sustainable manner;</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33" w:lineRule="exact"/>
        <w:rPr>
          <w:rFonts w:ascii="Times New Roman" w:eastAsia="Times New Roman" w:hAnsi="Times New Roman"/>
        </w:rPr>
      </w:pPr>
    </w:p>
    <w:p w:rsidR="00190A11" w:rsidRDefault="00190A11" w:rsidP="00190A11">
      <w:pPr>
        <w:spacing w:line="356" w:lineRule="auto"/>
        <w:jc w:val="both"/>
        <w:rPr>
          <w:rFonts w:ascii="Arial" w:eastAsia="Arial" w:hAnsi="Arial"/>
          <w:sz w:val="24"/>
        </w:rPr>
      </w:pPr>
      <w:r>
        <w:rPr>
          <w:rFonts w:ascii="Arial" w:eastAsia="Arial" w:hAnsi="Arial"/>
          <w:sz w:val="24"/>
        </w:rPr>
        <w:t>AND WHEREAS section 153 (a) of the Constitution provides that a municipality must structure its administration, budgeting and planning processes to give priority to the basic needs of the community, and to promote the social and economic development of the community;</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32"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sz w:val="24"/>
        </w:rPr>
        <w:t>AND WHEREAS section 195 (1) of the Constitution provides that the public administration must be governed by the democratic values and principles enshrined in the Constitution, including-</w:t>
      </w:r>
    </w:p>
    <w:p w:rsidR="00190A11" w:rsidRDefault="00190A11" w:rsidP="00190A11">
      <w:pPr>
        <w:spacing w:line="207" w:lineRule="exact"/>
        <w:rPr>
          <w:rFonts w:ascii="Times New Roman" w:eastAsia="Times New Roman" w:hAnsi="Times New Roman"/>
        </w:rPr>
      </w:pPr>
    </w:p>
    <w:p w:rsidR="00190A11" w:rsidRDefault="00190A11" w:rsidP="00280EDA">
      <w:pPr>
        <w:numPr>
          <w:ilvl w:val="0"/>
          <w:numId w:val="179"/>
        </w:numPr>
        <w:tabs>
          <w:tab w:val="left" w:pos="720"/>
        </w:tabs>
        <w:spacing w:after="0" w:line="0" w:lineRule="atLeast"/>
        <w:ind w:left="720" w:hanging="720"/>
        <w:jc w:val="both"/>
        <w:rPr>
          <w:rFonts w:ascii="Arial" w:eastAsia="Arial" w:hAnsi="Arial"/>
          <w:sz w:val="24"/>
        </w:rPr>
      </w:pPr>
      <w:r>
        <w:rPr>
          <w:rFonts w:ascii="Arial" w:eastAsia="Arial" w:hAnsi="Arial"/>
          <w:sz w:val="24"/>
        </w:rPr>
        <w:t>The promotion of the efficient, economic and effective use of resources;</w:t>
      </w:r>
    </w:p>
    <w:p w:rsidR="00190A11" w:rsidRDefault="00190A11" w:rsidP="00190A11">
      <w:pPr>
        <w:spacing w:line="338" w:lineRule="exact"/>
        <w:rPr>
          <w:rFonts w:ascii="Arial" w:eastAsia="Arial" w:hAnsi="Arial"/>
          <w:sz w:val="24"/>
        </w:rPr>
      </w:pPr>
    </w:p>
    <w:p w:rsidR="00190A11" w:rsidRDefault="00190A11" w:rsidP="00280EDA">
      <w:pPr>
        <w:numPr>
          <w:ilvl w:val="0"/>
          <w:numId w:val="179"/>
        </w:numPr>
        <w:tabs>
          <w:tab w:val="left" w:pos="720"/>
        </w:tabs>
        <w:spacing w:after="0" w:line="0" w:lineRule="atLeast"/>
        <w:ind w:left="720" w:hanging="720"/>
        <w:jc w:val="both"/>
        <w:rPr>
          <w:rFonts w:ascii="Arial" w:eastAsia="Arial" w:hAnsi="Arial"/>
          <w:sz w:val="24"/>
        </w:rPr>
      </w:pPr>
      <w:r>
        <w:rPr>
          <w:rFonts w:ascii="Arial" w:eastAsia="Arial" w:hAnsi="Arial"/>
          <w:sz w:val="24"/>
        </w:rPr>
        <w:t>The provision of services impartially, fairly, equitably and without bias; and</w:t>
      </w:r>
    </w:p>
    <w:p w:rsidR="00190A11" w:rsidRDefault="00190A11" w:rsidP="00190A11">
      <w:pPr>
        <w:spacing w:line="336" w:lineRule="exact"/>
        <w:rPr>
          <w:rFonts w:ascii="Arial" w:eastAsia="Arial" w:hAnsi="Arial"/>
          <w:sz w:val="24"/>
        </w:rPr>
      </w:pPr>
    </w:p>
    <w:p w:rsidR="00190A11" w:rsidRDefault="00190A11" w:rsidP="00280EDA">
      <w:pPr>
        <w:numPr>
          <w:ilvl w:val="0"/>
          <w:numId w:val="179"/>
        </w:numPr>
        <w:tabs>
          <w:tab w:val="left" w:pos="720"/>
        </w:tabs>
        <w:spacing w:after="0" w:line="0" w:lineRule="atLeast"/>
        <w:ind w:left="720" w:hanging="720"/>
        <w:jc w:val="both"/>
        <w:rPr>
          <w:rFonts w:ascii="Arial" w:eastAsia="Arial" w:hAnsi="Arial"/>
          <w:sz w:val="24"/>
        </w:rPr>
      </w:pPr>
      <w:r>
        <w:rPr>
          <w:rFonts w:ascii="Arial" w:eastAsia="Arial" w:hAnsi="Arial"/>
          <w:sz w:val="24"/>
        </w:rPr>
        <w:t xml:space="preserve">The fact that </w:t>
      </w:r>
      <w:proofErr w:type="spellStart"/>
      <w:r>
        <w:rPr>
          <w:rFonts w:ascii="Arial" w:eastAsia="Arial" w:hAnsi="Arial"/>
          <w:sz w:val="24"/>
        </w:rPr>
        <w:t>people‟s</w:t>
      </w:r>
      <w:proofErr w:type="spellEnd"/>
      <w:r>
        <w:rPr>
          <w:rFonts w:ascii="Arial" w:eastAsia="Arial" w:hAnsi="Arial"/>
          <w:sz w:val="24"/>
        </w:rPr>
        <w:t xml:space="preserve"> needs must be responded to.</w:t>
      </w:r>
    </w:p>
    <w:p w:rsidR="00190A11" w:rsidRDefault="00190A11" w:rsidP="00190A11">
      <w:pPr>
        <w:spacing w:line="349" w:lineRule="exact"/>
        <w:rPr>
          <w:rFonts w:ascii="Times New Roman" w:eastAsia="Times New Roman" w:hAnsi="Times New Roman"/>
        </w:rPr>
      </w:pPr>
    </w:p>
    <w:p w:rsidR="00190A11" w:rsidRDefault="00190A11" w:rsidP="00190A11">
      <w:pPr>
        <w:spacing w:line="357" w:lineRule="auto"/>
        <w:jc w:val="both"/>
        <w:rPr>
          <w:rFonts w:ascii="Arial" w:eastAsia="Arial" w:hAnsi="Arial"/>
          <w:sz w:val="24"/>
        </w:rPr>
      </w:pPr>
      <w:r>
        <w:rPr>
          <w:rFonts w:ascii="Arial" w:eastAsia="Arial" w:hAnsi="Arial"/>
          <w:sz w:val="24"/>
        </w:rPr>
        <w:t>AND WHEREAS section 4 (1) (c) of the Local Government: Municipal Systems Act 33 of 2000 („the Systems Act‟) provides that the Council of a municipality has the right to finance the affairs of the municipality by charging fees for services, imposing surcharges on fees, rates on property and, to the extent authorised by national legislation, other taxes, levies and duties;</w:t>
      </w:r>
    </w:p>
    <w:p w:rsidR="00190A11" w:rsidRDefault="00190A11" w:rsidP="00190A11">
      <w:pPr>
        <w:spacing w:line="218" w:lineRule="exact"/>
        <w:rPr>
          <w:rFonts w:ascii="Times New Roman" w:eastAsia="Times New Roman" w:hAnsi="Times New Roman"/>
        </w:rPr>
      </w:pPr>
    </w:p>
    <w:p w:rsidR="00190A11" w:rsidRDefault="00190A11" w:rsidP="00190A11">
      <w:pPr>
        <w:spacing w:line="357" w:lineRule="auto"/>
        <w:jc w:val="both"/>
        <w:rPr>
          <w:rFonts w:ascii="Arial" w:eastAsia="Arial" w:hAnsi="Arial"/>
          <w:sz w:val="24"/>
        </w:rPr>
      </w:pPr>
      <w:r>
        <w:rPr>
          <w:rFonts w:ascii="Arial" w:eastAsia="Arial" w:hAnsi="Arial"/>
          <w:sz w:val="24"/>
        </w:rPr>
        <w:t>AND WHEREAS section 5 (1) (g), read with subsection (2) (b), of the Systems Act provides that members of the local community have the right to have access to municipal services which the municipality provides provided that, where applicable and subject to the policy for indigent debtors, pay promptly for services fees, surcharges on fees, other taxes, levies and duties imposed by the municipality;</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05344" behindDoc="1" locked="0" layoutInCell="0" allowOverlap="1">
            <wp:simplePos x="0" y="0"/>
            <wp:positionH relativeFrom="column">
              <wp:posOffset>-17145</wp:posOffset>
            </wp:positionH>
            <wp:positionV relativeFrom="paragraph">
              <wp:posOffset>433705</wp:posOffset>
            </wp:positionV>
            <wp:extent cx="5768975" cy="6350"/>
            <wp:effectExtent l="0" t="0" r="0" b="0"/>
            <wp:wrapNone/>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306" w:lineRule="exact"/>
        <w:rPr>
          <w:rFonts w:ascii="Times New Roman" w:eastAsia="Times New Roman" w:hAnsi="Times New Roman"/>
        </w:rPr>
      </w:pPr>
    </w:p>
    <w:p w:rsidR="00190A11" w:rsidRDefault="00190A11" w:rsidP="00190A11">
      <w:pPr>
        <w:spacing w:line="0" w:lineRule="atLeast"/>
        <w:ind w:left="7940"/>
        <w:rPr>
          <w:color w:val="808080"/>
        </w:rPr>
      </w:pPr>
      <w:r>
        <w:t xml:space="preserve">12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20" w:name="page14"/>
      <w:bookmarkEnd w:id="20"/>
    </w:p>
    <w:p w:rsidR="00190A11" w:rsidRDefault="00190A11" w:rsidP="00190A11">
      <w:pPr>
        <w:spacing w:line="357" w:lineRule="auto"/>
        <w:jc w:val="both"/>
        <w:rPr>
          <w:rFonts w:ascii="Arial" w:eastAsia="Arial" w:hAnsi="Arial"/>
          <w:sz w:val="24"/>
        </w:rPr>
      </w:pPr>
      <w:r>
        <w:rPr>
          <w:rFonts w:ascii="Arial" w:eastAsia="Arial" w:hAnsi="Arial"/>
          <w:sz w:val="24"/>
        </w:rPr>
        <w:t>AND WHEREAS section 6 (2) (c), (e) and (f) of the Systems Act provides that the administration of a municipality must take measures to prevent corruption; give members of a local community full and accurate information about the level and standard of municipal services that they are entitled to receive; and inform the local community about how the municipality is managed, of the costs involved and the persons in charge;</w:t>
      </w:r>
    </w:p>
    <w:p w:rsidR="00190A11" w:rsidRDefault="00190A11" w:rsidP="00190A11">
      <w:pPr>
        <w:spacing w:line="220" w:lineRule="exact"/>
        <w:rPr>
          <w:rFonts w:ascii="Times New Roman" w:eastAsia="Times New Roman" w:hAnsi="Times New Roman"/>
        </w:rPr>
      </w:pPr>
    </w:p>
    <w:p w:rsidR="00190A11" w:rsidRDefault="00190A11" w:rsidP="00190A11">
      <w:pPr>
        <w:spacing w:line="357" w:lineRule="auto"/>
        <w:jc w:val="both"/>
        <w:rPr>
          <w:rFonts w:ascii="Arial" w:eastAsia="Arial" w:hAnsi="Arial"/>
          <w:sz w:val="24"/>
        </w:rPr>
      </w:pPr>
      <w:r>
        <w:rPr>
          <w:rFonts w:ascii="Arial" w:eastAsia="Arial" w:hAnsi="Arial"/>
          <w:sz w:val="24"/>
        </w:rPr>
        <w:t>AND WHEREAS Chapter 9, sections 95, 96, 97, 98, 99 and 100, of the Systems Act provides for Customer Care Management, Debt Collection responsibility of the Municipality, contents of the policy, by-laws that give effect to the policy, Supervisory authority and Implementing authority;</w:t>
      </w:r>
    </w:p>
    <w:p w:rsidR="00190A11" w:rsidRDefault="00190A11" w:rsidP="00190A11">
      <w:pPr>
        <w:spacing w:line="216" w:lineRule="exact"/>
        <w:rPr>
          <w:rFonts w:ascii="Times New Roman" w:eastAsia="Times New Roman" w:hAnsi="Times New Roman"/>
        </w:rPr>
      </w:pPr>
    </w:p>
    <w:p w:rsidR="00190A11" w:rsidRDefault="00190A11" w:rsidP="00190A11">
      <w:pPr>
        <w:spacing w:line="356" w:lineRule="auto"/>
        <w:jc w:val="both"/>
        <w:rPr>
          <w:rFonts w:ascii="Arial" w:eastAsia="Arial" w:hAnsi="Arial"/>
          <w:sz w:val="24"/>
        </w:rPr>
      </w:pPr>
      <w:r>
        <w:rPr>
          <w:rFonts w:ascii="Arial" w:eastAsia="Arial" w:hAnsi="Arial"/>
          <w:sz w:val="24"/>
        </w:rPr>
        <w:t xml:space="preserve">AND WHEREAS Chapter 8, section 64 of the Municipal Finance Management Act stipulates that an Accounting Officer of a municipality is responsible for effective revenue collection systems consistent with section 95 of the Municipal Systems Act and the </w:t>
      </w:r>
      <w:proofErr w:type="spellStart"/>
      <w:r>
        <w:rPr>
          <w:rFonts w:ascii="Arial" w:eastAsia="Arial" w:hAnsi="Arial"/>
          <w:sz w:val="24"/>
        </w:rPr>
        <w:t>municipality‟s</w:t>
      </w:r>
      <w:proofErr w:type="spellEnd"/>
      <w:r>
        <w:rPr>
          <w:rFonts w:ascii="Arial" w:eastAsia="Arial" w:hAnsi="Arial"/>
          <w:sz w:val="24"/>
        </w:rPr>
        <w:t xml:space="preserve"> credit control and debt collection policy.</w:t>
      </w:r>
    </w:p>
    <w:p w:rsidR="00190A11" w:rsidRDefault="00190A11" w:rsidP="00190A11">
      <w:pPr>
        <w:spacing w:line="218" w:lineRule="exact"/>
        <w:rPr>
          <w:rFonts w:ascii="Times New Roman" w:eastAsia="Times New Roman" w:hAnsi="Times New Roman"/>
        </w:rPr>
      </w:pPr>
    </w:p>
    <w:p w:rsidR="00190A11" w:rsidRDefault="00190A11" w:rsidP="00190A11">
      <w:pPr>
        <w:spacing w:line="350" w:lineRule="auto"/>
        <w:jc w:val="both"/>
        <w:rPr>
          <w:rFonts w:ascii="Arial" w:eastAsia="Arial" w:hAnsi="Arial"/>
          <w:sz w:val="24"/>
        </w:rPr>
      </w:pPr>
      <w:r>
        <w:rPr>
          <w:rFonts w:ascii="Arial" w:eastAsia="Arial" w:hAnsi="Arial"/>
          <w:sz w:val="24"/>
        </w:rPr>
        <w:t xml:space="preserve">IT IS HEREBY ADOPTED: a credit control policy consolidated with Arrangement policy of the Enoch </w:t>
      </w:r>
      <w:proofErr w:type="spellStart"/>
      <w:r>
        <w:rPr>
          <w:rFonts w:ascii="Arial" w:eastAsia="Arial" w:hAnsi="Arial"/>
          <w:sz w:val="24"/>
        </w:rPr>
        <w:t>Mgijima</w:t>
      </w:r>
      <w:proofErr w:type="spellEnd"/>
      <w:r>
        <w:rPr>
          <w:rFonts w:ascii="Arial" w:eastAsia="Arial" w:hAnsi="Arial"/>
          <w:sz w:val="24"/>
        </w:rPr>
        <w:t xml:space="preserve"> Municipality.</w:t>
      </w:r>
    </w:p>
    <w:p w:rsidR="00190A11" w:rsidRDefault="00190A11" w:rsidP="00190A11">
      <w:pPr>
        <w:spacing w:line="200" w:lineRule="exact"/>
        <w:rPr>
          <w:rFonts w:ascii="Times New Roman" w:eastAsia="Times New Roman" w:hAnsi="Times New Roman"/>
        </w:rPr>
      </w:pPr>
    </w:p>
    <w:p w:rsidR="00190A11" w:rsidRDefault="00190A11" w:rsidP="00190A11">
      <w:pPr>
        <w:spacing w:line="288" w:lineRule="exact"/>
        <w:rPr>
          <w:rFonts w:ascii="Times New Roman" w:eastAsia="Times New Roman" w:hAnsi="Times New Roman"/>
        </w:rPr>
      </w:pPr>
    </w:p>
    <w:p w:rsidR="00190A11" w:rsidRDefault="00190A11" w:rsidP="00280EDA">
      <w:pPr>
        <w:numPr>
          <w:ilvl w:val="0"/>
          <w:numId w:val="180"/>
        </w:numPr>
        <w:tabs>
          <w:tab w:val="left" w:pos="1080"/>
        </w:tabs>
        <w:spacing w:after="0" w:line="0" w:lineRule="atLeast"/>
        <w:ind w:left="1080" w:hanging="720"/>
        <w:jc w:val="both"/>
        <w:rPr>
          <w:rFonts w:ascii="Arial" w:eastAsia="Arial" w:hAnsi="Arial"/>
          <w:b/>
          <w:sz w:val="28"/>
        </w:rPr>
      </w:pPr>
      <w:r>
        <w:rPr>
          <w:rFonts w:ascii="Arial" w:eastAsia="Arial" w:hAnsi="Arial"/>
          <w:b/>
          <w:sz w:val="28"/>
        </w:rPr>
        <w:t>SCOPE OF APPLICABILITY</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65" w:lineRule="exact"/>
        <w:rPr>
          <w:rFonts w:ascii="Times New Roman" w:eastAsia="Times New Roman" w:hAnsi="Times New Roman"/>
        </w:rPr>
      </w:pPr>
    </w:p>
    <w:p w:rsidR="00190A11" w:rsidRDefault="00190A11" w:rsidP="00190A11">
      <w:pPr>
        <w:spacing w:line="351" w:lineRule="auto"/>
        <w:rPr>
          <w:rFonts w:ascii="Arial" w:eastAsia="Arial" w:hAnsi="Arial"/>
          <w:sz w:val="24"/>
        </w:rPr>
      </w:pPr>
      <w:r>
        <w:rPr>
          <w:rFonts w:ascii="Arial" w:eastAsia="Arial" w:hAnsi="Arial"/>
          <w:sz w:val="24"/>
        </w:rPr>
        <w:t xml:space="preserve">This Policy applies to the Enoch </w:t>
      </w:r>
      <w:proofErr w:type="spellStart"/>
      <w:r>
        <w:rPr>
          <w:rFonts w:ascii="Arial" w:eastAsia="Arial" w:hAnsi="Arial"/>
          <w:sz w:val="24"/>
        </w:rPr>
        <w:t>Mgijima</w:t>
      </w:r>
      <w:proofErr w:type="spellEnd"/>
      <w:r>
        <w:rPr>
          <w:rFonts w:ascii="Arial" w:eastAsia="Arial" w:hAnsi="Arial"/>
          <w:sz w:val="24"/>
        </w:rPr>
        <w:t xml:space="preserve"> Municipality and all persons of this administration</w:t>
      </w:r>
    </w:p>
    <w:p w:rsidR="00190A11" w:rsidRDefault="00190A11" w:rsidP="00190A11">
      <w:pPr>
        <w:spacing w:line="200" w:lineRule="exact"/>
        <w:rPr>
          <w:rFonts w:ascii="Times New Roman" w:eastAsia="Times New Roman" w:hAnsi="Times New Roman"/>
        </w:rPr>
      </w:pPr>
    </w:p>
    <w:p w:rsidR="00190A11" w:rsidRDefault="00190A11" w:rsidP="00190A11">
      <w:pPr>
        <w:spacing w:line="289" w:lineRule="exact"/>
        <w:rPr>
          <w:rFonts w:ascii="Times New Roman" w:eastAsia="Times New Roman" w:hAnsi="Times New Roman"/>
        </w:rPr>
      </w:pPr>
    </w:p>
    <w:p w:rsidR="00190A11" w:rsidRDefault="00190A11" w:rsidP="00280EDA">
      <w:pPr>
        <w:numPr>
          <w:ilvl w:val="1"/>
          <w:numId w:val="181"/>
        </w:numPr>
        <w:tabs>
          <w:tab w:val="left" w:pos="1080"/>
        </w:tabs>
        <w:spacing w:after="0" w:line="0" w:lineRule="atLeast"/>
        <w:ind w:left="1080" w:hanging="720"/>
        <w:jc w:val="both"/>
        <w:rPr>
          <w:rFonts w:ascii="Arial" w:eastAsia="Arial" w:hAnsi="Arial"/>
          <w:b/>
          <w:sz w:val="28"/>
        </w:rPr>
      </w:pPr>
      <w:r>
        <w:rPr>
          <w:rFonts w:ascii="Arial" w:eastAsia="Arial" w:hAnsi="Arial"/>
          <w:b/>
          <w:sz w:val="28"/>
        </w:rPr>
        <w:t>PRINCIPLES AND VALUES</w:t>
      </w:r>
    </w:p>
    <w:p w:rsidR="00190A11" w:rsidRDefault="00190A11" w:rsidP="00190A11">
      <w:pPr>
        <w:spacing w:line="200" w:lineRule="exact"/>
        <w:rPr>
          <w:rFonts w:ascii="Arial" w:eastAsia="Arial" w:hAnsi="Arial"/>
          <w:b/>
          <w:sz w:val="28"/>
        </w:rPr>
      </w:pPr>
    </w:p>
    <w:p w:rsidR="00190A11" w:rsidRDefault="00190A11" w:rsidP="00190A11">
      <w:pPr>
        <w:spacing w:line="200" w:lineRule="exact"/>
        <w:rPr>
          <w:rFonts w:ascii="Arial" w:eastAsia="Arial" w:hAnsi="Arial"/>
          <w:b/>
          <w:sz w:val="28"/>
        </w:rPr>
      </w:pPr>
    </w:p>
    <w:p w:rsidR="00190A11" w:rsidRDefault="00190A11" w:rsidP="00190A11">
      <w:pPr>
        <w:spacing w:line="274" w:lineRule="exact"/>
        <w:rPr>
          <w:rFonts w:ascii="Arial" w:eastAsia="Arial" w:hAnsi="Arial"/>
          <w:b/>
          <w:sz w:val="28"/>
        </w:rPr>
      </w:pPr>
    </w:p>
    <w:p w:rsidR="00190A11" w:rsidRDefault="00190A11" w:rsidP="00280EDA">
      <w:pPr>
        <w:numPr>
          <w:ilvl w:val="0"/>
          <w:numId w:val="182"/>
        </w:numPr>
        <w:tabs>
          <w:tab w:val="left" w:pos="787"/>
        </w:tabs>
        <w:spacing w:after="0" w:line="357" w:lineRule="auto"/>
        <w:jc w:val="both"/>
        <w:rPr>
          <w:rFonts w:ascii="Arial" w:eastAsia="Arial" w:hAnsi="Arial"/>
          <w:sz w:val="24"/>
        </w:rPr>
      </w:pPr>
      <w:r>
        <w:rPr>
          <w:rFonts w:ascii="Arial" w:eastAsia="Arial" w:hAnsi="Arial"/>
          <w:sz w:val="24"/>
        </w:rPr>
        <w:t>The administrative integrity of the municipality must be maintained at all costs. The democratically elected councillors are responsible for policy-making, while it is the responsibility of the Municipal Manager to ensure the execution of these policies.</w:t>
      </w:r>
    </w:p>
    <w:p w:rsidR="00190A11" w:rsidRDefault="00190A11" w:rsidP="00190A11">
      <w:pPr>
        <w:spacing w:line="215" w:lineRule="exact"/>
        <w:rPr>
          <w:rFonts w:ascii="Arial" w:eastAsia="Arial" w:hAnsi="Arial"/>
          <w:sz w:val="24"/>
        </w:rPr>
      </w:pPr>
    </w:p>
    <w:p w:rsidR="00190A11" w:rsidRDefault="00190A11" w:rsidP="00280EDA">
      <w:pPr>
        <w:numPr>
          <w:ilvl w:val="0"/>
          <w:numId w:val="182"/>
        </w:numPr>
        <w:tabs>
          <w:tab w:val="left" w:pos="787"/>
        </w:tabs>
        <w:spacing w:after="0" w:line="349" w:lineRule="auto"/>
        <w:jc w:val="both"/>
        <w:rPr>
          <w:rFonts w:ascii="Arial" w:eastAsia="Arial" w:hAnsi="Arial"/>
          <w:sz w:val="24"/>
        </w:rPr>
      </w:pPr>
      <w:r>
        <w:rPr>
          <w:rFonts w:ascii="Arial" w:eastAsia="Arial" w:hAnsi="Arial"/>
          <w:sz w:val="24"/>
        </w:rPr>
        <w:t>All customers must complete an official application form, formally requesting the municipality to connect them to service supply lines. Existing customers may be</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06368" behindDoc="1" locked="0" layoutInCell="0" allowOverlap="1">
            <wp:simplePos x="0" y="0"/>
            <wp:positionH relativeFrom="column">
              <wp:posOffset>-17145</wp:posOffset>
            </wp:positionH>
            <wp:positionV relativeFrom="paragraph">
              <wp:posOffset>309880</wp:posOffset>
            </wp:positionV>
            <wp:extent cx="5768975" cy="6350"/>
            <wp:effectExtent l="0" t="0" r="0" b="0"/>
            <wp:wrapNone/>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311" w:lineRule="exact"/>
        <w:rPr>
          <w:rFonts w:ascii="Times New Roman" w:eastAsia="Times New Roman" w:hAnsi="Times New Roman"/>
        </w:rPr>
      </w:pPr>
    </w:p>
    <w:p w:rsidR="00190A11" w:rsidRDefault="00190A11" w:rsidP="00190A11">
      <w:pPr>
        <w:spacing w:line="0" w:lineRule="atLeast"/>
        <w:ind w:left="7940"/>
        <w:rPr>
          <w:color w:val="808080"/>
        </w:rPr>
      </w:pPr>
      <w:r>
        <w:t xml:space="preserve">13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21" w:name="page15"/>
      <w:bookmarkEnd w:id="21"/>
    </w:p>
    <w:p w:rsidR="00190A11" w:rsidRDefault="00190A11" w:rsidP="00190A11">
      <w:pPr>
        <w:spacing w:line="349" w:lineRule="auto"/>
        <w:rPr>
          <w:rFonts w:ascii="Arial" w:eastAsia="Arial" w:hAnsi="Arial"/>
          <w:sz w:val="24"/>
        </w:rPr>
      </w:pPr>
      <w:proofErr w:type="gramStart"/>
      <w:r>
        <w:rPr>
          <w:rFonts w:ascii="Arial" w:eastAsia="Arial" w:hAnsi="Arial"/>
          <w:sz w:val="24"/>
        </w:rPr>
        <w:t>required</w:t>
      </w:r>
      <w:proofErr w:type="gramEnd"/>
      <w:r>
        <w:rPr>
          <w:rFonts w:ascii="Arial" w:eastAsia="Arial" w:hAnsi="Arial"/>
          <w:sz w:val="24"/>
        </w:rPr>
        <w:t xml:space="preserve"> to complete new application forms from time to time, as determined by the Municipal Manager.</w:t>
      </w:r>
    </w:p>
    <w:p w:rsidR="00190A11" w:rsidRDefault="00190A11" w:rsidP="00190A11">
      <w:pPr>
        <w:spacing w:line="225" w:lineRule="exact"/>
        <w:rPr>
          <w:rFonts w:ascii="Times New Roman" w:eastAsia="Times New Roman" w:hAnsi="Times New Roman"/>
        </w:rPr>
      </w:pPr>
    </w:p>
    <w:p w:rsidR="00190A11" w:rsidRDefault="00190A11" w:rsidP="00280EDA">
      <w:pPr>
        <w:numPr>
          <w:ilvl w:val="0"/>
          <w:numId w:val="183"/>
        </w:numPr>
        <w:tabs>
          <w:tab w:val="left" w:pos="787"/>
        </w:tabs>
        <w:spacing w:after="0" w:line="355" w:lineRule="auto"/>
        <w:jc w:val="both"/>
        <w:rPr>
          <w:rFonts w:ascii="Arial" w:eastAsia="Arial" w:hAnsi="Arial"/>
          <w:sz w:val="24"/>
        </w:rPr>
      </w:pPr>
      <w:r>
        <w:rPr>
          <w:rFonts w:ascii="Arial" w:eastAsia="Arial" w:hAnsi="Arial"/>
          <w:sz w:val="24"/>
        </w:rPr>
        <w:t xml:space="preserve">A copy of the application form including conditions of services and a copy of the Enoch </w:t>
      </w:r>
      <w:proofErr w:type="spellStart"/>
      <w:r>
        <w:rPr>
          <w:rFonts w:ascii="Arial" w:eastAsia="Arial" w:hAnsi="Arial"/>
          <w:sz w:val="24"/>
        </w:rPr>
        <w:t>Mgijima‟s</w:t>
      </w:r>
      <w:proofErr w:type="spellEnd"/>
      <w:r>
        <w:rPr>
          <w:rFonts w:ascii="Arial" w:eastAsia="Arial" w:hAnsi="Arial"/>
          <w:sz w:val="24"/>
        </w:rPr>
        <w:t xml:space="preserve"> Council credit control and debt collection policy must be handed to every new customer on date of application for services.</w:t>
      </w:r>
    </w:p>
    <w:p w:rsidR="00190A11" w:rsidRDefault="00190A11" w:rsidP="00190A11">
      <w:pPr>
        <w:spacing w:line="207" w:lineRule="exact"/>
        <w:rPr>
          <w:rFonts w:ascii="Arial" w:eastAsia="Arial" w:hAnsi="Arial"/>
          <w:sz w:val="24"/>
        </w:rPr>
      </w:pPr>
    </w:p>
    <w:p w:rsidR="00190A11" w:rsidRDefault="00190A11" w:rsidP="00280EDA">
      <w:pPr>
        <w:numPr>
          <w:ilvl w:val="0"/>
          <w:numId w:val="183"/>
        </w:numPr>
        <w:tabs>
          <w:tab w:val="left" w:pos="780"/>
        </w:tabs>
        <w:spacing w:after="0" w:line="0" w:lineRule="atLeast"/>
        <w:ind w:left="780" w:hanging="780"/>
        <w:jc w:val="both"/>
        <w:rPr>
          <w:rFonts w:ascii="Arial" w:eastAsia="Arial" w:hAnsi="Arial"/>
          <w:sz w:val="24"/>
        </w:rPr>
      </w:pPr>
      <w:r>
        <w:rPr>
          <w:rFonts w:ascii="Arial" w:eastAsia="Arial" w:hAnsi="Arial"/>
          <w:sz w:val="24"/>
        </w:rPr>
        <w:t>Billing is to be accurate, timeous and understandable.</w:t>
      </w:r>
    </w:p>
    <w:p w:rsidR="00190A11" w:rsidRDefault="00190A11" w:rsidP="00190A11">
      <w:pPr>
        <w:spacing w:line="349" w:lineRule="exact"/>
        <w:rPr>
          <w:rFonts w:ascii="Arial" w:eastAsia="Arial" w:hAnsi="Arial"/>
          <w:sz w:val="24"/>
        </w:rPr>
      </w:pPr>
    </w:p>
    <w:p w:rsidR="00190A11" w:rsidRDefault="00190A11" w:rsidP="00280EDA">
      <w:pPr>
        <w:numPr>
          <w:ilvl w:val="0"/>
          <w:numId w:val="183"/>
        </w:numPr>
        <w:tabs>
          <w:tab w:val="left" w:pos="787"/>
        </w:tabs>
        <w:spacing w:after="0" w:line="350" w:lineRule="auto"/>
        <w:jc w:val="both"/>
        <w:rPr>
          <w:rFonts w:ascii="Arial" w:eastAsia="Arial" w:hAnsi="Arial"/>
          <w:sz w:val="24"/>
        </w:rPr>
      </w:pPr>
      <w:r>
        <w:rPr>
          <w:rFonts w:ascii="Arial" w:eastAsia="Arial" w:hAnsi="Arial"/>
          <w:sz w:val="24"/>
        </w:rPr>
        <w:t>The customer is entitled to reasonable access to pay points and to a variety of reliable payment methods.</w:t>
      </w:r>
    </w:p>
    <w:p w:rsidR="00190A11" w:rsidRDefault="00190A11" w:rsidP="00190A11">
      <w:pPr>
        <w:spacing w:line="222" w:lineRule="exact"/>
        <w:rPr>
          <w:rFonts w:ascii="Arial" w:eastAsia="Arial" w:hAnsi="Arial"/>
          <w:sz w:val="24"/>
        </w:rPr>
      </w:pPr>
    </w:p>
    <w:p w:rsidR="00190A11" w:rsidRDefault="00190A11" w:rsidP="00280EDA">
      <w:pPr>
        <w:numPr>
          <w:ilvl w:val="0"/>
          <w:numId w:val="183"/>
        </w:numPr>
        <w:tabs>
          <w:tab w:val="left" w:pos="787"/>
        </w:tabs>
        <w:spacing w:after="0" w:line="355" w:lineRule="auto"/>
        <w:jc w:val="both"/>
        <w:rPr>
          <w:rFonts w:ascii="Arial" w:eastAsia="Arial" w:hAnsi="Arial"/>
          <w:sz w:val="24"/>
        </w:rPr>
      </w:pPr>
      <w:r>
        <w:rPr>
          <w:rFonts w:ascii="Arial" w:eastAsia="Arial" w:hAnsi="Arial"/>
          <w:sz w:val="24"/>
        </w:rPr>
        <w:t>The customer is entitled to an efficient, effective and reasonable response to appeals, and should suffer no disadvantage during the processing of a reasonable appeal.</w:t>
      </w:r>
    </w:p>
    <w:p w:rsidR="00190A11" w:rsidRDefault="00190A11" w:rsidP="00190A11">
      <w:pPr>
        <w:spacing w:line="207" w:lineRule="exact"/>
        <w:rPr>
          <w:rFonts w:ascii="Arial" w:eastAsia="Arial" w:hAnsi="Arial"/>
          <w:sz w:val="24"/>
        </w:rPr>
      </w:pPr>
    </w:p>
    <w:p w:rsidR="00190A11" w:rsidRDefault="00190A11" w:rsidP="00280EDA">
      <w:pPr>
        <w:numPr>
          <w:ilvl w:val="0"/>
          <w:numId w:val="183"/>
        </w:numPr>
        <w:tabs>
          <w:tab w:val="left" w:pos="780"/>
        </w:tabs>
        <w:spacing w:after="0" w:line="0" w:lineRule="atLeast"/>
        <w:ind w:left="780" w:hanging="780"/>
        <w:jc w:val="both"/>
        <w:rPr>
          <w:rFonts w:ascii="Arial" w:eastAsia="Arial" w:hAnsi="Arial"/>
          <w:sz w:val="24"/>
        </w:rPr>
      </w:pPr>
      <w:r>
        <w:rPr>
          <w:rFonts w:ascii="Arial" w:eastAsia="Arial" w:hAnsi="Arial"/>
          <w:sz w:val="24"/>
        </w:rPr>
        <w:t>Enforcement of payment must be prompt, consistent and effective.</w:t>
      </w:r>
    </w:p>
    <w:p w:rsidR="00190A11" w:rsidRDefault="00190A11" w:rsidP="00190A11">
      <w:pPr>
        <w:spacing w:line="349" w:lineRule="exact"/>
        <w:rPr>
          <w:rFonts w:ascii="Arial" w:eastAsia="Arial" w:hAnsi="Arial"/>
          <w:sz w:val="24"/>
        </w:rPr>
      </w:pPr>
    </w:p>
    <w:p w:rsidR="00190A11" w:rsidRDefault="00190A11" w:rsidP="00280EDA">
      <w:pPr>
        <w:numPr>
          <w:ilvl w:val="0"/>
          <w:numId w:val="183"/>
        </w:numPr>
        <w:tabs>
          <w:tab w:val="left" w:pos="787"/>
        </w:tabs>
        <w:spacing w:after="0" w:line="356" w:lineRule="auto"/>
        <w:jc w:val="both"/>
        <w:rPr>
          <w:rFonts w:ascii="Arial" w:eastAsia="Arial" w:hAnsi="Arial"/>
          <w:sz w:val="24"/>
        </w:rPr>
      </w:pPr>
      <w:r>
        <w:rPr>
          <w:rFonts w:ascii="Arial" w:eastAsia="Arial" w:hAnsi="Arial"/>
          <w:sz w:val="24"/>
        </w:rPr>
        <w:t>Unauthorised consumption, connection and reconnection, the tampering with or theft of meters, service supply equipment and the reticulation network and any fraudulent activity in connection with the provision of municipal services will lead to disconnections, penalties, loss of rights and criminal prosecutions.</w:t>
      </w:r>
    </w:p>
    <w:p w:rsidR="00190A11" w:rsidRDefault="00190A11" w:rsidP="00190A11">
      <w:pPr>
        <w:spacing w:line="207" w:lineRule="exact"/>
        <w:rPr>
          <w:rFonts w:ascii="Arial" w:eastAsia="Arial" w:hAnsi="Arial"/>
          <w:sz w:val="24"/>
        </w:rPr>
      </w:pPr>
    </w:p>
    <w:p w:rsidR="00190A11" w:rsidRPr="00926D44" w:rsidRDefault="00190A11" w:rsidP="00280EDA">
      <w:pPr>
        <w:numPr>
          <w:ilvl w:val="0"/>
          <w:numId w:val="183"/>
        </w:numPr>
        <w:tabs>
          <w:tab w:val="left" w:pos="780"/>
        </w:tabs>
        <w:spacing w:after="0" w:line="0" w:lineRule="atLeast"/>
        <w:ind w:left="780" w:hanging="780"/>
        <w:jc w:val="both"/>
        <w:rPr>
          <w:rFonts w:ascii="Arial" w:eastAsia="Arial" w:hAnsi="Arial"/>
          <w:sz w:val="24"/>
          <w:highlight w:val="yellow"/>
        </w:rPr>
      </w:pPr>
      <w:r w:rsidRPr="00926D44">
        <w:rPr>
          <w:rFonts w:ascii="Arial" w:eastAsia="Arial" w:hAnsi="Arial"/>
          <w:sz w:val="24"/>
          <w:highlight w:val="yellow"/>
        </w:rPr>
        <w:t>Incentives and disincentives may be used in collection procedures.</w:t>
      </w:r>
    </w:p>
    <w:p w:rsidR="00190A11" w:rsidRDefault="00190A11" w:rsidP="00190A11">
      <w:pPr>
        <w:spacing w:line="349" w:lineRule="exact"/>
        <w:rPr>
          <w:rFonts w:ascii="Arial" w:eastAsia="Arial" w:hAnsi="Arial"/>
          <w:sz w:val="24"/>
        </w:rPr>
      </w:pPr>
    </w:p>
    <w:p w:rsidR="00190A11" w:rsidRDefault="00190A11" w:rsidP="00280EDA">
      <w:pPr>
        <w:numPr>
          <w:ilvl w:val="0"/>
          <w:numId w:val="183"/>
        </w:numPr>
        <w:tabs>
          <w:tab w:val="left" w:pos="720"/>
        </w:tabs>
        <w:spacing w:after="0" w:line="349" w:lineRule="auto"/>
        <w:jc w:val="both"/>
        <w:rPr>
          <w:rFonts w:ascii="Arial" w:eastAsia="Arial" w:hAnsi="Arial"/>
          <w:sz w:val="24"/>
        </w:rPr>
      </w:pPr>
      <w:r>
        <w:rPr>
          <w:rFonts w:ascii="Arial" w:eastAsia="Arial" w:hAnsi="Arial"/>
          <w:sz w:val="24"/>
        </w:rPr>
        <w:t>Results will be regularly and efficiently reported by the Municipal Manager and the Executive Mayor.</w:t>
      </w:r>
    </w:p>
    <w:p w:rsidR="00190A11" w:rsidRDefault="00190A11" w:rsidP="00190A11">
      <w:pPr>
        <w:spacing w:line="224" w:lineRule="exact"/>
        <w:rPr>
          <w:rFonts w:ascii="Arial" w:eastAsia="Arial" w:hAnsi="Arial"/>
          <w:sz w:val="24"/>
        </w:rPr>
      </w:pPr>
    </w:p>
    <w:p w:rsidR="00190A11" w:rsidRDefault="00190A11" w:rsidP="00280EDA">
      <w:pPr>
        <w:numPr>
          <w:ilvl w:val="0"/>
          <w:numId w:val="183"/>
        </w:numPr>
        <w:tabs>
          <w:tab w:val="left" w:pos="720"/>
        </w:tabs>
        <w:spacing w:after="0" w:line="352" w:lineRule="auto"/>
        <w:jc w:val="both"/>
        <w:rPr>
          <w:rFonts w:ascii="Arial" w:eastAsia="Arial" w:hAnsi="Arial"/>
          <w:sz w:val="24"/>
        </w:rPr>
      </w:pPr>
      <w:r>
        <w:rPr>
          <w:rFonts w:ascii="Arial" w:eastAsia="Arial" w:hAnsi="Arial"/>
          <w:sz w:val="24"/>
        </w:rPr>
        <w:t>Application forms will be used to, inter alia, categorise customers according to credit risk and to determine relevant levels of services and deposits required.</w:t>
      </w:r>
    </w:p>
    <w:p w:rsidR="00190A11" w:rsidRDefault="00190A11" w:rsidP="00190A11">
      <w:pPr>
        <w:spacing w:line="220" w:lineRule="exact"/>
        <w:rPr>
          <w:rFonts w:ascii="Arial" w:eastAsia="Arial" w:hAnsi="Arial"/>
          <w:sz w:val="24"/>
        </w:rPr>
      </w:pPr>
    </w:p>
    <w:p w:rsidR="00190A11" w:rsidRDefault="00190A11" w:rsidP="00280EDA">
      <w:pPr>
        <w:numPr>
          <w:ilvl w:val="0"/>
          <w:numId w:val="183"/>
        </w:numPr>
        <w:tabs>
          <w:tab w:val="left" w:pos="720"/>
        </w:tabs>
        <w:spacing w:after="0" w:line="349" w:lineRule="auto"/>
        <w:jc w:val="both"/>
        <w:rPr>
          <w:rFonts w:ascii="Arial" w:eastAsia="Arial" w:hAnsi="Arial"/>
          <w:sz w:val="24"/>
        </w:rPr>
      </w:pPr>
      <w:r>
        <w:rPr>
          <w:rFonts w:ascii="Arial" w:eastAsia="Arial" w:hAnsi="Arial"/>
          <w:sz w:val="24"/>
        </w:rPr>
        <w:t>Targets for performance in both customer service and debt collection will be set and pursued and remedies implemented for non-performance.</w:t>
      </w:r>
    </w:p>
    <w:p w:rsidR="00190A11" w:rsidRDefault="00190A11" w:rsidP="00190A11">
      <w:pPr>
        <w:spacing w:line="200" w:lineRule="exact"/>
        <w:rPr>
          <w:rFonts w:ascii="Arial" w:eastAsia="Arial" w:hAnsi="Arial"/>
          <w:sz w:val="24"/>
        </w:rPr>
      </w:pPr>
    </w:p>
    <w:p w:rsidR="00190A11" w:rsidRDefault="00190A11" w:rsidP="00190A11">
      <w:pPr>
        <w:spacing w:line="200" w:lineRule="exact"/>
        <w:rPr>
          <w:rFonts w:ascii="Arial" w:eastAsia="Arial" w:hAnsi="Arial"/>
          <w:sz w:val="24"/>
        </w:rPr>
      </w:pPr>
    </w:p>
    <w:p w:rsidR="00190A11" w:rsidRDefault="00190A11" w:rsidP="00190A11">
      <w:pPr>
        <w:spacing w:line="200" w:lineRule="exact"/>
        <w:rPr>
          <w:rFonts w:ascii="Arial" w:eastAsia="Arial" w:hAnsi="Arial"/>
          <w:sz w:val="24"/>
        </w:rPr>
      </w:pPr>
    </w:p>
    <w:p w:rsidR="00190A11" w:rsidRDefault="00190A11" w:rsidP="00190A11">
      <w:pPr>
        <w:spacing w:line="200" w:lineRule="exact"/>
        <w:rPr>
          <w:rFonts w:ascii="Arial" w:eastAsia="Arial" w:hAnsi="Arial"/>
          <w:sz w:val="24"/>
        </w:rPr>
      </w:pPr>
    </w:p>
    <w:p w:rsidR="00190A11" w:rsidRDefault="00190A11" w:rsidP="00190A11">
      <w:pPr>
        <w:spacing w:line="206" w:lineRule="exact"/>
        <w:rPr>
          <w:rFonts w:ascii="Arial" w:eastAsia="Arial" w:hAnsi="Arial"/>
          <w:sz w:val="24"/>
        </w:rPr>
      </w:pPr>
    </w:p>
    <w:p w:rsidR="00190A11" w:rsidRDefault="00190A11" w:rsidP="00190A11">
      <w:pPr>
        <w:spacing w:line="200" w:lineRule="exact"/>
        <w:rPr>
          <w:rFonts w:ascii="Times New Roman" w:eastAsia="Times New Roman" w:hAnsi="Times New Roman"/>
        </w:rPr>
      </w:pPr>
      <w:r>
        <w:rPr>
          <w:rFonts w:ascii="Arial" w:eastAsia="Arial" w:hAnsi="Arial"/>
          <w:b/>
          <w:noProof/>
          <w:sz w:val="28"/>
          <w:lang w:eastAsia="en-ZA"/>
        </w:rPr>
        <w:drawing>
          <wp:anchor distT="0" distB="0" distL="114300" distR="114300" simplePos="0" relativeHeight="251707392" behindDoc="1" locked="0" layoutInCell="0" allowOverlap="1">
            <wp:simplePos x="0" y="0"/>
            <wp:positionH relativeFrom="column">
              <wp:posOffset>-17145</wp:posOffset>
            </wp:positionH>
            <wp:positionV relativeFrom="paragraph">
              <wp:posOffset>819785</wp:posOffset>
            </wp:positionV>
            <wp:extent cx="5768975" cy="6350"/>
            <wp:effectExtent l="0" t="0" r="0" b="0"/>
            <wp:wrapNone/>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14" w:lineRule="exact"/>
        <w:rPr>
          <w:rFonts w:ascii="Times New Roman" w:eastAsia="Times New Roman" w:hAnsi="Times New Roman"/>
        </w:rPr>
      </w:pPr>
    </w:p>
    <w:p w:rsidR="00190A11" w:rsidRDefault="00190A11" w:rsidP="00190A11">
      <w:pPr>
        <w:spacing w:line="0" w:lineRule="atLeast"/>
        <w:ind w:left="7940"/>
        <w:rPr>
          <w:color w:val="808080"/>
        </w:rPr>
      </w:pPr>
      <w:r>
        <w:t xml:space="preserve">14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tabs>
          <w:tab w:val="left" w:pos="1080"/>
        </w:tabs>
        <w:spacing w:line="239" w:lineRule="auto"/>
        <w:jc w:val="both"/>
        <w:rPr>
          <w:rFonts w:ascii="Arial" w:eastAsia="Arial" w:hAnsi="Arial"/>
          <w:b/>
          <w:sz w:val="26"/>
        </w:rPr>
      </w:pPr>
      <w:bookmarkStart w:id="22" w:name="page16"/>
      <w:bookmarkEnd w:id="22"/>
    </w:p>
    <w:p w:rsidR="00190A11" w:rsidRDefault="00190A11" w:rsidP="00190A11">
      <w:pPr>
        <w:tabs>
          <w:tab w:val="left" w:pos="1080"/>
        </w:tabs>
        <w:spacing w:line="239" w:lineRule="auto"/>
        <w:ind w:left="1080"/>
        <w:jc w:val="both"/>
        <w:rPr>
          <w:rFonts w:ascii="Arial" w:eastAsia="Arial" w:hAnsi="Arial"/>
          <w:b/>
          <w:sz w:val="26"/>
        </w:rPr>
      </w:pPr>
      <w:r w:rsidRPr="008D3389">
        <w:rPr>
          <w:rFonts w:ascii="Arial" w:eastAsia="Arial" w:hAnsi="Arial"/>
          <w:b/>
          <w:sz w:val="26"/>
        </w:rPr>
        <w:t>4.</w:t>
      </w:r>
      <w:r>
        <w:rPr>
          <w:rFonts w:ascii="Arial" w:eastAsia="Arial" w:hAnsi="Arial"/>
          <w:b/>
          <w:sz w:val="26"/>
        </w:rPr>
        <w:tab/>
      </w:r>
      <w:r w:rsidRPr="008D3389">
        <w:rPr>
          <w:rFonts w:ascii="Arial" w:eastAsia="Arial" w:hAnsi="Arial"/>
          <w:b/>
          <w:sz w:val="26"/>
        </w:rPr>
        <w:t>DUTIES AND FUNCTIONS</w:t>
      </w:r>
    </w:p>
    <w:p w:rsidR="00190A11" w:rsidRDefault="00190A11" w:rsidP="00190A11">
      <w:pPr>
        <w:tabs>
          <w:tab w:val="left" w:pos="1080"/>
        </w:tabs>
        <w:spacing w:line="239" w:lineRule="auto"/>
        <w:ind w:left="1080"/>
        <w:jc w:val="both"/>
        <w:rPr>
          <w:rFonts w:ascii="Arial" w:eastAsia="Arial" w:hAnsi="Arial"/>
          <w:b/>
          <w:sz w:val="26"/>
        </w:rPr>
      </w:pPr>
    </w:p>
    <w:p w:rsidR="00190A11" w:rsidRDefault="00190A11" w:rsidP="00280EDA">
      <w:pPr>
        <w:numPr>
          <w:ilvl w:val="1"/>
          <w:numId w:val="184"/>
        </w:numPr>
        <w:tabs>
          <w:tab w:val="left" w:pos="1080"/>
        </w:tabs>
        <w:spacing w:after="0" w:line="239" w:lineRule="auto"/>
        <w:ind w:left="1080" w:hanging="720"/>
        <w:jc w:val="both"/>
        <w:rPr>
          <w:rFonts w:ascii="Arial" w:eastAsia="Arial" w:hAnsi="Arial"/>
          <w:b/>
          <w:sz w:val="26"/>
        </w:rPr>
      </w:pPr>
      <w:r>
        <w:rPr>
          <w:rFonts w:ascii="Arial" w:eastAsia="Arial" w:hAnsi="Arial"/>
          <w:b/>
          <w:sz w:val="26"/>
        </w:rPr>
        <w:t>Duties and Functions of Council</w:t>
      </w:r>
    </w:p>
    <w:p w:rsidR="00190A11" w:rsidRDefault="00190A11" w:rsidP="00190A11">
      <w:pPr>
        <w:spacing w:line="200" w:lineRule="exact"/>
        <w:rPr>
          <w:rFonts w:ascii="Arial" w:eastAsia="Arial" w:hAnsi="Arial"/>
          <w:b/>
          <w:sz w:val="26"/>
        </w:rPr>
      </w:pPr>
    </w:p>
    <w:p w:rsidR="00190A11" w:rsidRDefault="00190A11" w:rsidP="00190A11">
      <w:pPr>
        <w:spacing w:line="367" w:lineRule="exact"/>
        <w:rPr>
          <w:rFonts w:ascii="Arial" w:eastAsia="Arial" w:hAnsi="Arial"/>
          <w:b/>
          <w:sz w:val="26"/>
        </w:rPr>
      </w:pPr>
    </w:p>
    <w:p w:rsidR="00190A11" w:rsidRDefault="00190A11" w:rsidP="00280EDA">
      <w:pPr>
        <w:numPr>
          <w:ilvl w:val="0"/>
          <w:numId w:val="185"/>
        </w:numPr>
        <w:tabs>
          <w:tab w:val="left" w:pos="720"/>
        </w:tabs>
        <w:spacing w:after="0" w:line="351" w:lineRule="auto"/>
        <w:jc w:val="both"/>
        <w:rPr>
          <w:rFonts w:ascii="Arial" w:eastAsia="Arial" w:hAnsi="Arial"/>
          <w:sz w:val="24"/>
        </w:rPr>
      </w:pPr>
      <w:r>
        <w:rPr>
          <w:rFonts w:ascii="Arial" w:eastAsia="Arial" w:hAnsi="Arial"/>
          <w:sz w:val="24"/>
        </w:rPr>
        <w:t>To approve a budget consistent with the needs of communities and ratepayers in line with financial capability of council.</w:t>
      </w:r>
    </w:p>
    <w:p w:rsidR="00190A11" w:rsidRDefault="00190A11" w:rsidP="00190A11">
      <w:pPr>
        <w:spacing w:line="222" w:lineRule="exact"/>
        <w:rPr>
          <w:rFonts w:ascii="Arial" w:eastAsia="Arial" w:hAnsi="Arial"/>
          <w:sz w:val="24"/>
        </w:rPr>
      </w:pPr>
    </w:p>
    <w:p w:rsidR="00190A11" w:rsidRDefault="00190A11" w:rsidP="00280EDA">
      <w:pPr>
        <w:numPr>
          <w:ilvl w:val="0"/>
          <w:numId w:val="185"/>
        </w:numPr>
        <w:tabs>
          <w:tab w:val="left" w:pos="720"/>
        </w:tabs>
        <w:spacing w:after="0" w:line="349" w:lineRule="auto"/>
        <w:jc w:val="both"/>
        <w:rPr>
          <w:rFonts w:ascii="Arial" w:eastAsia="Arial" w:hAnsi="Arial"/>
          <w:sz w:val="24"/>
        </w:rPr>
      </w:pPr>
      <w:r>
        <w:rPr>
          <w:rFonts w:ascii="Arial" w:eastAsia="Arial" w:hAnsi="Arial"/>
          <w:sz w:val="24"/>
        </w:rPr>
        <w:t>To impose rates and taxes and to determine service charges, fees and penalties to finance the budget.</w:t>
      </w:r>
    </w:p>
    <w:p w:rsidR="00190A11" w:rsidRDefault="00190A11" w:rsidP="00190A11">
      <w:pPr>
        <w:spacing w:line="213" w:lineRule="exact"/>
        <w:rPr>
          <w:rFonts w:ascii="Arial" w:eastAsia="Arial" w:hAnsi="Arial"/>
          <w:sz w:val="24"/>
        </w:rPr>
      </w:pPr>
    </w:p>
    <w:p w:rsidR="00190A11" w:rsidRDefault="00190A11" w:rsidP="00280EDA">
      <w:pPr>
        <w:numPr>
          <w:ilvl w:val="0"/>
          <w:numId w:val="185"/>
        </w:numPr>
        <w:tabs>
          <w:tab w:val="left" w:pos="720"/>
        </w:tabs>
        <w:spacing w:after="0" w:line="0" w:lineRule="atLeast"/>
        <w:ind w:left="720" w:hanging="720"/>
        <w:jc w:val="both"/>
        <w:rPr>
          <w:rFonts w:ascii="Arial" w:eastAsia="Arial" w:hAnsi="Arial"/>
          <w:sz w:val="24"/>
        </w:rPr>
      </w:pPr>
      <w:r>
        <w:rPr>
          <w:rFonts w:ascii="Arial" w:eastAsia="Arial" w:hAnsi="Arial"/>
          <w:sz w:val="24"/>
        </w:rPr>
        <w:t>To facilitate sufficient funds to give access to basic services for the poor.</w:t>
      </w:r>
    </w:p>
    <w:p w:rsidR="00190A11" w:rsidRDefault="00190A11" w:rsidP="00190A11">
      <w:pPr>
        <w:spacing w:line="349" w:lineRule="exact"/>
        <w:rPr>
          <w:rFonts w:ascii="Arial" w:eastAsia="Arial" w:hAnsi="Arial"/>
          <w:sz w:val="24"/>
        </w:rPr>
      </w:pPr>
    </w:p>
    <w:p w:rsidR="00190A11" w:rsidRDefault="00190A11" w:rsidP="00280EDA">
      <w:pPr>
        <w:numPr>
          <w:ilvl w:val="0"/>
          <w:numId w:val="185"/>
        </w:numPr>
        <w:tabs>
          <w:tab w:val="left" w:pos="720"/>
        </w:tabs>
        <w:spacing w:after="0" w:line="355" w:lineRule="auto"/>
        <w:jc w:val="both"/>
        <w:rPr>
          <w:rFonts w:ascii="Arial" w:eastAsia="Arial" w:hAnsi="Arial"/>
          <w:sz w:val="24"/>
        </w:rPr>
      </w:pPr>
      <w:r>
        <w:rPr>
          <w:rFonts w:ascii="Arial" w:eastAsia="Arial" w:hAnsi="Arial"/>
          <w:sz w:val="24"/>
        </w:rPr>
        <w:t>To provide for a bad debt provision, in line with the payment record of the community, ratepayers and residents, as reflected in the financial statements of the municipality.</w:t>
      </w:r>
    </w:p>
    <w:p w:rsidR="00190A11" w:rsidRDefault="00190A11" w:rsidP="00190A11">
      <w:pPr>
        <w:spacing w:line="204" w:lineRule="exact"/>
        <w:rPr>
          <w:rFonts w:ascii="Arial" w:eastAsia="Arial" w:hAnsi="Arial"/>
          <w:sz w:val="24"/>
        </w:rPr>
      </w:pPr>
    </w:p>
    <w:p w:rsidR="00190A11" w:rsidRDefault="00190A11" w:rsidP="00280EDA">
      <w:pPr>
        <w:numPr>
          <w:ilvl w:val="0"/>
          <w:numId w:val="185"/>
        </w:numPr>
        <w:tabs>
          <w:tab w:val="left" w:pos="720"/>
        </w:tabs>
        <w:spacing w:after="0" w:line="0" w:lineRule="atLeast"/>
        <w:ind w:left="720" w:hanging="720"/>
        <w:jc w:val="both"/>
        <w:rPr>
          <w:rFonts w:ascii="Arial" w:eastAsia="Arial" w:hAnsi="Arial"/>
          <w:sz w:val="24"/>
        </w:rPr>
      </w:pPr>
      <w:r>
        <w:rPr>
          <w:rFonts w:ascii="Arial" w:eastAsia="Arial" w:hAnsi="Arial"/>
          <w:sz w:val="24"/>
        </w:rPr>
        <w:t>To  set  an  improvement  target for  debt  collection,  in  line  with  acceptable</w:t>
      </w:r>
    </w:p>
    <w:p w:rsidR="00190A11" w:rsidRDefault="00190A11" w:rsidP="00190A11">
      <w:pPr>
        <w:spacing w:line="150" w:lineRule="exact"/>
        <w:rPr>
          <w:rFonts w:ascii="Times New Roman" w:eastAsia="Times New Roman" w:hAnsi="Times New Roman"/>
        </w:rPr>
      </w:pPr>
    </w:p>
    <w:p w:rsidR="00190A11" w:rsidRDefault="00190A11" w:rsidP="00190A11">
      <w:pPr>
        <w:spacing w:line="349" w:lineRule="auto"/>
        <w:rPr>
          <w:rFonts w:ascii="Arial" w:eastAsia="Arial" w:hAnsi="Arial"/>
          <w:sz w:val="24"/>
        </w:rPr>
      </w:pPr>
      <w:proofErr w:type="gramStart"/>
      <w:r>
        <w:rPr>
          <w:rFonts w:ascii="Arial" w:eastAsia="Arial" w:hAnsi="Arial"/>
          <w:sz w:val="24"/>
        </w:rPr>
        <w:t>accounting</w:t>
      </w:r>
      <w:proofErr w:type="gramEnd"/>
      <w:r>
        <w:rPr>
          <w:rFonts w:ascii="Arial" w:eastAsia="Arial" w:hAnsi="Arial"/>
          <w:sz w:val="24"/>
        </w:rPr>
        <w:t xml:space="preserve"> ratios and the ability of the Implementing Authority. (Debt collection target to be determined by Council annually.)</w:t>
      </w:r>
    </w:p>
    <w:p w:rsidR="00190A11" w:rsidRDefault="00190A11" w:rsidP="00190A11">
      <w:pPr>
        <w:spacing w:line="214" w:lineRule="exact"/>
        <w:rPr>
          <w:rFonts w:ascii="Times New Roman" w:eastAsia="Times New Roman" w:hAnsi="Times New Roman"/>
        </w:rPr>
      </w:pPr>
    </w:p>
    <w:p w:rsidR="00190A11" w:rsidRDefault="00190A11" w:rsidP="00280EDA">
      <w:pPr>
        <w:numPr>
          <w:ilvl w:val="0"/>
          <w:numId w:val="186"/>
        </w:numPr>
        <w:tabs>
          <w:tab w:val="left" w:pos="720"/>
        </w:tabs>
        <w:spacing w:after="0" w:line="0" w:lineRule="atLeast"/>
        <w:ind w:left="720" w:hanging="720"/>
        <w:jc w:val="both"/>
        <w:rPr>
          <w:rFonts w:ascii="Arial" w:eastAsia="Arial" w:hAnsi="Arial"/>
          <w:sz w:val="24"/>
        </w:rPr>
      </w:pPr>
      <w:r>
        <w:rPr>
          <w:rFonts w:ascii="Arial" w:eastAsia="Arial" w:hAnsi="Arial"/>
          <w:sz w:val="24"/>
        </w:rPr>
        <w:t>To approve a reporting framework for credit control and debt collection.</w:t>
      </w:r>
    </w:p>
    <w:p w:rsidR="00190A11" w:rsidRDefault="00190A11" w:rsidP="00190A11">
      <w:pPr>
        <w:spacing w:line="338" w:lineRule="exact"/>
        <w:rPr>
          <w:rFonts w:ascii="Arial" w:eastAsia="Arial" w:hAnsi="Arial"/>
          <w:sz w:val="24"/>
        </w:rPr>
      </w:pPr>
    </w:p>
    <w:p w:rsidR="00190A11" w:rsidRDefault="00190A11" w:rsidP="00280EDA">
      <w:pPr>
        <w:numPr>
          <w:ilvl w:val="0"/>
          <w:numId w:val="186"/>
        </w:numPr>
        <w:tabs>
          <w:tab w:val="left" w:pos="720"/>
        </w:tabs>
        <w:spacing w:after="0" w:line="0" w:lineRule="atLeast"/>
        <w:ind w:left="720" w:hanging="720"/>
        <w:jc w:val="both"/>
        <w:rPr>
          <w:rFonts w:ascii="Arial" w:eastAsia="Arial" w:hAnsi="Arial"/>
          <w:sz w:val="24"/>
        </w:rPr>
      </w:pPr>
      <w:r>
        <w:rPr>
          <w:rFonts w:ascii="Arial" w:eastAsia="Arial" w:hAnsi="Arial"/>
          <w:sz w:val="24"/>
        </w:rPr>
        <w:t>To consider and approve by-laws to give effect to the Council's policy.</w:t>
      </w:r>
    </w:p>
    <w:p w:rsidR="00190A11" w:rsidRDefault="00190A11" w:rsidP="00190A11">
      <w:pPr>
        <w:spacing w:line="349" w:lineRule="exact"/>
        <w:rPr>
          <w:rFonts w:ascii="Times New Roman" w:eastAsia="Times New Roman" w:hAnsi="Times New Roman"/>
        </w:rPr>
      </w:pPr>
    </w:p>
    <w:p w:rsidR="00190A11" w:rsidRDefault="00190A11" w:rsidP="00190A11">
      <w:pPr>
        <w:spacing w:line="349" w:lineRule="auto"/>
        <w:rPr>
          <w:rFonts w:ascii="Arial" w:eastAsia="Arial" w:hAnsi="Arial"/>
          <w:sz w:val="24"/>
        </w:rPr>
      </w:pPr>
      <w:r>
        <w:rPr>
          <w:rFonts w:ascii="Arial" w:eastAsia="Arial" w:hAnsi="Arial"/>
          <w:sz w:val="24"/>
        </w:rPr>
        <w:t>8) To monitor the performance of the Executive Mayor (Supervising Authority) regarding credit control and debt collection.</w:t>
      </w:r>
    </w:p>
    <w:p w:rsidR="00190A11" w:rsidRDefault="00190A11" w:rsidP="00190A11">
      <w:pPr>
        <w:spacing w:line="225" w:lineRule="exact"/>
        <w:rPr>
          <w:rFonts w:ascii="Times New Roman" w:eastAsia="Times New Roman" w:hAnsi="Times New Roman"/>
        </w:rPr>
      </w:pPr>
    </w:p>
    <w:p w:rsidR="00190A11" w:rsidRDefault="00190A11" w:rsidP="00280EDA">
      <w:pPr>
        <w:numPr>
          <w:ilvl w:val="0"/>
          <w:numId w:val="187"/>
        </w:numPr>
        <w:tabs>
          <w:tab w:val="left" w:pos="720"/>
        </w:tabs>
        <w:spacing w:after="0" w:line="351" w:lineRule="auto"/>
        <w:jc w:val="both"/>
        <w:rPr>
          <w:rFonts w:ascii="Arial" w:eastAsia="Arial" w:hAnsi="Arial"/>
          <w:sz w:val="24"/>
        </w:rPr>
      </w:pPr>
      <w:r>
        <w:rPr>
          <w:rFonts w:ascii="Arial" w:eastAsia="Arial" w:hAnsi="Arial"/>
          <w:sz w:val="24"/>
        </w:rPr>
        <w:t>To revise the budget should Council's targets for credit control and debt collection not be met;</w:t>
      </w:r>
    </w:p>
    <w:p w:rsidR="00190A11" w:rsidRDefault="00190A11" w:rsidP="00190A11">
      <w:pPr>
        <w:spacing w:line="222" w:lineRule="exact"/>
        <w:rPr>
          <w:rFonts w:ascii="Arial" w:eastAsia="Arial" w:hAnsi="Arial"/>
          <w:sz w:val="24"/>
        </w:rPr>
      </w:pPr>
    </w:p>
    <w:p w:rsidR="00190A11" w:rsidRDefault="00190A11" w:rsidP="00280EDA">
      <w:pPr>
        <w:numPr>
          <w:ilvl w:val="0"/>
          <w:numId w:val="187"/>
        </w:numPr>
        <w:tabs>
          <w:tab w:val="left" w:pos="720"/>
        </w:tabs>
        <w:spacing w:after="0" w:line="354" w:lineRule="auto"/>
        <w:jc w:val="both"/>
        <w:rPr>
          <w:rFonts w:ascii="Arial" w:eastAsia="Arial" w:hAnsi="Arial"/>
          <w:sz w:val="24"/>
        </w:rPr>
      </w:pPr>
      <w:r>
        <w:rPr>
          <w:rFonts w:ascii="Arial" w:eastAsia="Arial" w:hAnsi="Arial"/>
          <w:sz w:val="24"/>
        </w:rPr>
        <w:t>To take disciplinary and/or legal action against councillors, officials and agents who do not execute council policies and by-laws or act improperly in terms of such policies.</w:t>
      </w:r>
    </w:p>
    <w:p w:rsidR="00190A11" w:rsidRDefault="00190A11" w:rsidP="00190A11">
      <w:pPr>
        <w:spacing w:line="219" w:lineRule="exact"/>
        <w:rPr>
          <w:rFonts w:ascii="Arial" w:eastAsia="Arial" w:hAnsi="Arial"/>
          <w:sz w:val="24"/>
        </w:rPr>
      </w:pPr>
    </w:p>
    <w:p w:rsidR="00190A11" w:rsidRDefault="00190A11" w:rsidP="00280EDA">
      <w:pPr>
        <w:numPr>
          <w:ilvl w:val="0"/>
          <w:numId w:val="187"/>
        </w:numPr>
        <w:tabs>
          <w:tab w:val="left" w:pos="720"/>
        </w:tabs>
        <w:spacing w:after="0" w:line="357" w:lineRule="auto"/>
        <w:jc w:val="both"/>
        <w:rPr>
          <w:rFonts w:ascii="Arial" w:eastAsia="Arial" w:hAnsi="Arial"/>
          <w:sz w:val="24"/>
        </w:rPr>
      </w:pPr>
      <w:r>
        <w:rPr>
          <w:rFonts w:ascii="Arial" w:eastAsia="Arial" w:hAnsi="Arial"/>
          <w:sz w:val="24"/>
        </w:rPr>
        <w:t>To establish a Municipal Internal Legal Debt Collection Unit to attend to the Legal Process of Collection up to the handover of debtors for the implementation of the Execution process. The utilisation of external role players to achieve this goal in the interim.</w:t>
      </w:r>
    </w:p>
    <w:p w:rsidR="00190A11" w:rsidRDefault="00190A11" w:rsidP="00190A11">
      <w:pPr>
        <w:spacing w:line="204" w:lineRule="exact"/>
        <w:rPr>
          <w:rFonts w:ascii="Arial" w:eastAsia="Arial" w:hAnsi="Arial"/>
          <w:sz w:val="24"/>
        </w:rPr>
      </w:pP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08416" behindDoc="1" locked="0" layoutInCell="0" allowOverlap="1">
            <wp:simplePos x="0" y="0"/>
            <wp:positionH relativeFrom="column">
              <wp:posOffset>-17145</wp:posOffset>
            </wp:positionH>
            <wp:positionV relativeFrom="paragraph">
              <wp:posOffset>285115</wp:posOffset>
            </wp:positionV>
            <wp:extent cx="5768975" cy="6350"/>
            <wp:effectExtent l="0" t="0" r="0" b="0"/>
            <wp:wrapNone/>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72" w:lineRule="exact"/>
        <w:rPr>
          <w:rFonts w:ascii="Times New Roman" w:eastAsia="Times New Roman" w:hAnsi="Times New Roman"/>
        </w:rPr>
      </w:pPr>
    </w:p>
    <w:p w:rsidR="00190A11" w:rsidRDefault="00190A11" w:rsidP="00190A11">
      <w:pPr>
        <w:spacing w:line="0" w:lineRule="atLeast"/>
        <w:ind w:left="7940"/>
        <w:rPr>
          <w:color w:val="808080"/>
        </w:rPr>
      </w:pPr>
      <w:r>
        <w:t xml:space="preserve">15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Pr="008D3389" w:rsidRDefault="00190A11" w:rsidP="00190A11">
      <w:pPr>
        <w:spacing w:line="0" w:lineRule="atLeast"/>
        <w:rPr>
          <w:rFonts w:ascii="Arial" w:eastAsia="Arial" w:hAnsi="Arial"/>
          <w:sz w:val="24"/>
        </w:rPr>
      </w:pPr>
      <w:bookmarkStart w:id="23" w:name="page17"/>
      <w:bookmarkEnd w:id="23"/>
      <w:r>
        <w:rPr>
          <w:rFonts w:ascii="Arial" w:eastAsia="Arial" w:hAnsi="Arial"/>
          <w:sz w:val="24"/>
        </w:rPr>
        <w:t>12</w:t>
      </w:r>
      <w:r w:rsidRPr="008D3389">
        <w:rPr>
          <w:rFonts w:ascii="Arial" w:eastAsia="Arial" w:hAnsi="Arial"/>
          <w:sz w:val="24"/>
        </w:rPr>
        <w:t>)</w:t>
      </w:r>
      <w:r w:rsidRPr="008D3389">
        <w:rPr>
          <w:rFonts w:ascii="Arial" w:eastAsia="Arial" w:hAnsi="Arial"/>
          <w:sz w:val="24"/>
        </w:rPr>
        <w:tab/>
        <w:t xml:space="preserve">To ensure  that  a  list  of  attorneys  is  compiled  in  terms  of  </w:t>
      </w:r>
      <w:proofErr w:type="spellStart"/>
      <w:r w:rsidRPr="008D3389">
        <w:rPr>
          <w:rFonts w:ascii="Arial" w:eastAsia="Arial" w:hAnsi="Arial"/>
          <w:sz w:val="24"/>
        </w:rPr>
        <w:t>Council‟s</w:t>
      </w:r>
      <w:proofErr w:type="spellEnd"/>
    </w:p>
    <w:p w:rsidR="00190A11" w:rsidRPr="008D3389" w:rsidRDefault="00190A11" w:rsidP="00190A11">
      <w:pPr>
        <w:spacing w:line="0" w:lineRule="atLeast"/>
        <w:rPr>
          <w:rFonts w:ascii="Arial" w:eastAsia="Arial" w:hAnsi="Arial"/>
          <w:sz w:val="24"/>
        </w:rPr>
      </w:pPr>
    </w:p>
    <w:p w:rsidR="00190A11" w:rsidRDefault="00190A11" w:rsidP="00190A11">
      <w:pPr>
        <w:spacing w:line="0" w:lineRule="atLeast"/>
        <w:rPr>
          <w:rFonts w:ascii="Arial" w:eastAsia="Arial" w:hAnsi="Arial"/>
          <w:sz w:val="24"/>
        </w:rPr>
      </w:pPr>
      <w:r w:rsidRPr="008D3389">
        <w:rPr>
          <w:rFonts w:ascii="Arial" w:eastAsia="Arial" w:hAnsi="Arial"/>
          <w:sz w:val="24"/>
        </w:rPr>
        <w:t xml:space="preserve">Procurement Policy, who will be utilised as part of the Legal process of Council </w:t>
      </w:r>
      <w:proofErr w:type="spellStart"/>
      <w:r w:rsidRPr="008D3389">
        <w:rPr>
          <w:rFonts w:ascii="Arial" w:eastAsia="Arial" w:hAnsi="Arial"/>
          <w:sz w:val="24"/>
        </w:rPr>
        <w:t>in</w:t>
      </w:r>
      <w:r>
        <w:rPr>
          <w:rFonts w:ascii="Arial" w:eastAsia="Arial" w:hAnsi="Arial"/>
          <w:sz w:val="24"/>
        </w:rPr>
        <w:t>legal</w:t>
      </w:r>
      <w:proofErr w:type="spellEnd"/>
      <w:r>
        <w:rPr>
          <w:rFonts w:ascii="Arial" w:eastAsia="Arial" w:hAnsi="Arial"/>
          <w:sz w:val="24"/>
        </w:rPr>
        <w:t xml:space="preserve">  action  instituted  in  terms  of  </w:t>
      </w:r>
      <w:proofErr w:type="spellStart"/>
      <w:r>
        <w:rPr>
          <w:rFonts w:ascii="Arial" w:eastAsia="Arial" w:hAnsi="Arial"/>
          <w:sz w:val="24"/>
        </w:rPr>
        <w:t>Council‟s</w:t>
      </w:r>
      <w:proofErr w:type="spellEnd"/>
      <w:r>
        <w:rPr>
          <w:rFonts w:ascii="Arial" w:eastAsia="Arial" w:hAnsi="Arial"/>
          <w:sz w:val="24"/>
        </w:rPr>
        <w:t xml:space="preserve">  Policy  for  matters  relating  to  debt</w:t>
      </w:r>
    </w:p>
    <w:p w:rsidR="00190A11" w:rsidRDefault="00190A11" w:rsidP="00190A11">
      <w:pPr>
        <w:spacing w:line="137" w:lineRule="exact"/>
        <w:rPr>
          <w:rFonts w:ascii="Times New Roman" w:eastAsia="Times New Roman" w:hAnsi="Times New Roman"/>
        </w:rPr>
      </w:pPr>
    </w:p>
    <w:p w:rsidR="00190A11" w:rsidRDefault="00190A11" w:rsidP="00190A11">
      <w:pPr>
        <w:spacing w:line="0" w:lineRule="atLeast"/>
        <w:rPr>
          <w:rFonts w:ascii="Arial" w:eastAsia="Arial" w:hAnsi="Arial"/>
          <w:sz w:val="24"/>
        </w:rPr>
      </w:pPr>
      <w:proofErr w:type="gramStart"/>
      <w:r>
        <w:rPr>
          <w:rFonts w:ascii="Arial" w:eastAsia="Arial" w:hAnsi="Arial"/>
          <w:sz w:val="24"/>
        </w:rPr>
        <w:t>collection</w:t>
      </w:r>
      <w:proofErr w:type="gramEnd"/>
      <w:r>
        <w:rPr>
          <w:rFonts w:ascii="Arial" w:eastAsia="Arial" w:hAnsi="Arial"/>
          <w:sz w:val="24"/>
        </w:rPr>
        <w:t>.</w:t>
      </w:r>
    </w:p>
    <w:p w:rsidR="00190A11" w:rsidRDefault="00190A11" w:rsidP="00190A11">
      <w:pPr>
        <w:spacing w:line="349" w:lineRule="exact"/>
        <w:rPr>
          <w:rFonts w:ascii="Times New Roman" w:eastAsia="Times New Roman" w:hAnsi="Times New Roman"/>
        </w:rPr>
      </w:pPr>
    </w:p>
    <w:p w:rsidR="00190A11" w:rsidRDefault="00190A11" w:rsidP="00280EDA">
      <w:pPr>
        <w:numPr>
          <w:ilvl w:val="0"/>
          <w:numId w:val="188"/>
        </w:numPr>
        <w:tabs>
          <w:tab w:val="left" w:pos="720"/>
        </w:tabs>
        <w:spacing w:after="0" w:line="355" w:lineRule="auto"/>
        <w:jc w:val="both"/>
        <w:rPr>
          <w:rFonts w:ascii="Arial" w:eastAsia="Arial" w:hAnsi="Arial"/>
          <w:sz w:val="24"/>
        </w:rPr>
      </w:pPr>
      <w:r>
        <w:rPr>
          <w:rFonts w:ascii="Arial" w:eastAsia="Arial" w:hAnsi="Arial"/>
          <w:sz w:val="24"/>
        </w:rPr>
        <w:t>To delegate the required authorities to monitor and execute the credit control and debt collection policy to the Executive Mayor and Municipal Manager and Service Provider respectively in compliance with the relevant Acts.</w:t>
      </w:r>
    </w:p>
    <w:p w:rsidR="00190A11" w:rsidRDefault="00190A11" w:rsidP="00190A11">
      <w:pPr>
        <w:spacing w:line="217" w:lineRule="exact"/>
        <w:rPr>
          <w:rFonts w:ascii="Arial" w:eastAsia="Arial" w:hAnsi="Arial"/>
          <w:sz w:val="24"/>
        </w:rPr>
      </w:pPr>
    </w:p>
    <w:p w:rsidR="00190A11" w:rsidRDefault="00190A11" w:rsidP="00280EDA">
      <w:pPr>
        <w:numPr>
          <w:ilvl w:val="0"/>
          <w:numId w:val="188"/>
        </w:numPr>
        <w:tabs>
          <w:tab w:val="left" w:pos="720"/>
        </w:tabs>
        <w:spacing w:after="0" w:line="351" w:lineRule="auto"/>
        <w:jc w:val="both"/>
        <w:rPr>
          <w:rFonts w:ascii="Arial" w:eastAsia="Arial" w:hAnsi="Arial"/>
          <w:sz w:val="24"/>
        </w:rPr>
      </w:pPr>
      <w:r>
        <w:rPr>
          <w:rFonts w:ascii="Arial" w:eastAsia="Arial" w:hAnsi="Arial"/>
          <w:sz w:val="24"/>
        </w:rPr>
        <w:t xml:space="preserve">To provide sufficient capacity in the </w:t>
      </w:r>
      <w:proofErr w:type="spellStart"/>
      <w:r>
        <w:rPr>
          <w:rFonts w:ascii="Arial" w:eastAsia="Arial" w:hAnsi="Arial"/>
          <w:sz w:val="24"/>
        </w:rPr>
        <w:t>Municipality‟s</w:t>
      </w:r>
      <w:proofErr w:type="spellEnd"/>
      <w:r>
        <w:rPr>
          <w:rFonts w:ascii="Arial" w:eastAsia="Arial" w:hAnsi="Arial"/>
          <w:sz w:val="24"/>
        </w:rPr>
        <w:t xml:space="preserve"> Financial Department for credit control and debt collection.</w:t>
      </w:r>
    </w:p>
    <w:p w:rsidR="00190A11" w:rsidRDefault="00190A11" w:rsidP="00190A11">
      <w:pPr>
        <w:spacing w:line="220" w:lineRule="exact"/>
        <w:rPr>
          <w:rFonts w:ascii="Arial" w:eastAsia="Arial" w:hAnsi="Arial"/>
          <w:sz w:val="24"/>
        </w:rPr>
      </w:pPr>
    </w:p>
    <w:p w:rsidR="00190A11" w:rsidRDefault="00190A11" w:rsidP="00280EDA">
      <w:pPr>
        <w:numPr>
          <w:ilvl w:val="0"/>
          <w:numId w:val="188"/>
        </w:numPr>
        <w:tabs>
          <w:tab w:val="left" w:pos="720"/>
        </w:tabs>
        <w:spacing w:after="0" w:line="351" w:lineRule="auto"/>
        <w:jc w:val="both"/>
        <w:rPr>
          <w:rFonts w:ascii="Arial" w:eastAsia="Arial" w:hAnsi="Arial"/>
          <w:sz w:val="24"/>
        </w:rPr>
      </w:pPr>
      <w:r>
        <w:rPr>
          <w:rFonts w:ascii="Arial" w:eastAsia="Arial" w:hAnsi="Arial"/>
          <w:sz w:val="24"/>
        </w:rPr>
        <w:t>Alternatively to appoint a Service Provider as debt collection agent (such service provider must be a registered debt collection agent in terms of legislation).</w:t>
      </w:r>
    </w:p>
    <w:p w:rsidR="00190A11" w:rsidRDefault="00190A11" w:rsidP="00190A11">
      <w:pPr>
        <w:spacing w:line="222" w:lineRule="exact"/>
        <w:rPr>
          <w:rFonts w:ascii="Arial" w:eastAsia="Arial" w:hAnsi="Arial"/>
          <w:sz w:val="24"/>
        </w:rPr>
      </w:pPr>
    </w:p>
    <w:p w:rsidR="00190A11" w:rsidRDefault="00190A11" w:rsidP="00280EDA">
      <w:pPr>
        <w:numPr>
          <w:ilvl w:val="0"/>
          <w:numId w:val="188"/>
        </w:numPr>
        <w:tabs>
          <w:tab w:val="left" w:pos="720"/>
        </w:tabs>
        <w:spacing w:after="0" w:line="349" w:lineRule="auto"/>
        <w:jc w:val="both"/>
        <w:rPr>
          <w:rFonts w:ascii="Arial" w:eastAsia="Arial" w:hAnsi="Arial"/>
          <w:sz w:val="24"/>
        </w:rPr>
      </w:pPr>
      <w:r>
        <w:rPr>
          <w:rFonts w:ascii="Arial" w:eastAsia="Arial" w:hAnsi="Arial"/>
          <w:sz w:val="24"/>
        </w:rPr>
        <w:t>To assist the Municipal Manager in the execution of his duties, if and when required.</w:t>
      </w:r>
    </w:p>
    <w:p w:rsidR="00190A11" w:rsidRDefault="00190A11" w:rsidP="00190A11">
      <w:pPr>
        <w:spacing w:line="213" w:lineRule="exact"/>
        <w:rPr>
          <w:rFonts w:ascii="Arial" w:eastAsia="Arial" w:hAnsi="Arial"/>
          <w:sz w:val="24"/>
        </w:rPr>
      </w:pPr>
    </w:p>
    <w:p w:rsidR="00190A11" w:rsidRPr="008D3389" w:rsidRDefault="00190A11" w:rsidP="00280EDA">
      <w:pPr>
        <w:numPr>
          <w:ilvl w:val="0"/>
          <w:numId w:val="188"/>
        </w:numPr>
        <w:tabs>
          <w:tab w:val="left" w:pos="720"/>
        </w:tabs>
        <w:spacing w:after="0" w:line="200" w:lineRule="exact"/>
        <w:ind w:left="720" w:hanging="720"/>
        <w:jc w:val="both"/>
        <w:rPr>
          <w:rFonts w:ascii="Times New Roman" w:eastAsia="Times New Roman" w:hAnsi="Times New Roman"/>
        </w:rPr>
      </w:pPr>
      <w:r w:rsidRPr="008D3389">
        <w:rPr>
          <w:rFonts w:ascii="Arial" w:eastAsia="Arial" w:hAnsi="Arial"/>
          <w:sz w:val="24"/>
        </w:rPr>
        <w:t>To provide funds for the training of staff.</w:t>
      </w:r>
    </w:p>
    <w:p w:rsidR="00190A11" w:rsidRDefault="00190A11" w:rsidP="00190A11">
      <w:pPr>
        <w:spacing w:line="200" w:lineRule="exact"/>
        <w:rPr>
          <w:rFonts w:ascii="Times New Roman" w:eastAsia="Times New Roman" w:hAnsi="Times New Roman"/>
        </w:rPr>
      </w:pPr>
    </w:p>
    <w:p w:rsidR="00190A11" w:rsidRDefault="00190A11" w:rsidP="00190A11">
      <w:pPr>
        <w:spacing w:line="253" w:lineRule="exact"/>
        <w:rPr>
          <w:rFonts w:ascii="Times New Roman" w:eastAsia="Times New Roman" w:hAnsi="Times New Roman"/>
        </w:rPr>
      </w:pPr>
    </w:p>
    <w:p w:rsidR="00190A11" w:rsidRDefault="00190A11" w:rsidP="00280EDA">
      <w:pPr>
        <w:numPr>
          <w:ilvl w:val="0"/>
          <w:numId w:val="189"/>
        </w:numPr>
        <w:tabs>
          <w:tab w:val="left" w:pos="720"/>
        </w:tabs>
        <w:spacing w:after="0" w:line="239" w:lineRule="auto"/>
        <w:ind w:left="720" w:hanging="720"/>
        <w:jc w:val="both"/>
        <w:rPr>
          <w:rFonts w:ascii="Arial" w:eastAsia="Arial" w:hAnsi="Arial"/>
          <w:b/>
          <w:sz w:val="26"/>
        </w:rPr>
      </w:pPr>
      <w:r>
        <w:rPr>
          <w:rFonts w:ascii="Arial" w:eastAsia="Arial" w:hAnsi="Arial"/>
          <w:b/>
          <w:sz w:val="26"/>
        </w:rPr>
        <w:t>Duties and functions of Executive Mayor</w:t>
      </w:r>
    </w:p>
    <w:p w:rsidR="00190A11" w:rsidRDefault="00190A11" w:rsidP="00190A11">
      <w:pPr>
        <w:spacing w:line="200" w:lineRule="exact"/>
        <w:rPr>
          <w:rFonts w:ascii="Times New Roman" w:eastAsia="Times New Roman" w:hAnsi="Times New Roman"/>
        </w:rPr>
      </w:pPr>
    </w:p>
    <w:p w:rsidR="00190A11" w:rsidRDefault="00190A11" w:rsidP="00190A11">
      <w:pPr>
        <w:spacing w:line="364" w:lineRule="exact"/>
        <w:rPr>
          <w:rFonts w:ascii="Times New Roman" w:eastAsia="Times New Roman" w:hAnsi="Times New Roman"/>
        </w:rPr>
      </w:pPr>
    </w:p>
    <w:p w:rsidR="00190A11" w:rsidRDefault="00190A11" w:rsidP="00280EDA">
      <w:pPr>
        <w:numPr>
          <w:ilvl w:val="0"/>
          <w:numId w:val="190"/>
        </w:numPr>
        <w:tabs>
          <w:tab w:val="left" w:pos="720"/>
        </w:tabs>
        <w:spacing w:after="0" w:line="0" w:lineRule="atLeast"/>
        <w:ind w:left="720" w:hanging="720"/>
        <w:jc w:val="both"/>
        <w:rPr>
          <w:rFonts w:ascii="Arial" w:eastAsia="Arial" w:hAnsi="Arial"/>
          <w:sz w:val="24"/>
        </w:rPr>
      </w:pPr>
      <w:r>
        <w:rPr>
          <w:rFonts w:ascii="Arial" w:eastAsia="Arial" w:hAnsi="Arial"/>
          <w:sz w:val="24"/>
        </w:rPr>
        <w:t xml:space="preserve">To ensure that </w:t>
      </w:r>
      <w:proofErr w:type="spellStart"/>
      <w:r>
        <w:rPr>
          <w:rFonts w:ascii="Arial" w:eastAsia="Arial" w:hAnsi="Arial"/>
          <w:sz w:val="24"/>
        </w:rPr>
        <w:t>Council‟s</w:t>
      </w:r>
      <w:proofErr w:type="spellEnd"/>
      <w:r>
        <w:rPr>
          <w:rFonts w:ascii="Arial" w:eastAsia="Arial" w:hAnsi="Arial"/>
          <w:sz w:val="24"/>
        </w:rPr>
        <w:t xml:space="preserve"> budget, cash flow and targets for debt collection are</w:t>
      </w:r>
    </w:p>
    <w:p w:rsidR="00190A11" w:rsidRDefault="00190A11" w:rsidP="00190A11">
      <w:pPr>
        <w:spacing w:line="278" w:lineRule="exact"/>
        <w:rPr>
          <w:rFonts w:ascii="Times New Roman" w:eastAsia="Times New Roman" w:hAnsi="Times New Roman"/>
        </w:rPr>
      </w:pPr>
    </w:p>
    <w:p w:rsidR="00190A11" w:rsidRDefault="00190A11" w:rsidP="00190A11">
      <w:pPr>
        <w:spacing w:line="0" w:lineRule="atLeast"/>
        <w:rPr>
          <w:rFonts w:ascii="Arial" w:eastAsia="Arial" w:hAnsi="Arial"/>
          <w:sz w:val="24"/>
        </w:rPr>
      </w:pPr>
      <w:proofErr w:type="gramStart"/>
      <w:r>
        <w:rPr>
          <w:rFonts w:ascii="Arial" w:eastAsia="Arial" w:hAnsi="Arial"/>
          <w:sz w:val="24"/>
        </w:rPr>
        <w:t>met</w:t>
      </w:r>
      <w:proofErr w:type="gramEnd"/>
      <w:r>
        <w:rPr>
          <w:rFonts w:ascii="Arial" w:eastAsia="Arial" w:hAnsi="Arial"/>
          <w:sz w:val="24"/>
        </w:rPr>
        <w:t xml:space="preserve"> and executed in terms of the policy and relevant by-laws.</w:t>
      </w:r>
    </w:p>
    <w:p w:rsidR="00190A11" w:rsidRDefault="00190A11" w:rsidP="00190A11">
      <w:pPr>
        <w:spacing w:line="200" w:lineRule="exact"/>
        <w:rPr>
          <w:rFonts w:ascii="Times New Roman" w:eastAsia="Times New Roman" w:hAnsi="Times New Roman"/>
        </w:rPr>
      </w:pPr>
    </w:p>
    <w:p w:rsidR="00190A11" w:rsidRDefault="00190A11" w:rsidP="00190A11">
      <w:pPr>
        <w:spacing w:line="286" w:lineRule="exact"/>
        <w:rPr>
          <w:rFonts w:ascii="Times New Roman" w:eastAsia="Times New Roman" w:hAnsi="Times New Roman"/>
        </w:rPr>
      </w:pPr>
    </w:p>
    <w:p w:rsidR="00190A11" w:rsidRDefault="00190A11" w:rsidP="00280EDA">
      <w:pPr>
        <w:numPr>
          <w:ilvl w:val="0"/>
          <w:numId w:val="191"/>
        </w:numPr>
        <w:tabs>
          <w:tab w:val="left" w:pos="720"/>
        </w:tabs>
        <w:spacing w:after="0" w:line="472" w:lineRule="auto"/>
        <w:jc w:val="both"/>
        <w:rPr>
          <w:rFonts w:ascii="Arial" w:eastAsia="Arial" w:hAnsi="Arial"/>
          <w:sz w:val="24"/>
        </w:rPr>
      </w:pPr>
      <w:r>
        <w:rPr>
          <w:rFonts w:ascii="Arial" w:eastAsia="Arial" w:hAnsi="Arial"/>
          <w:sz w:val="24"/>
        </w:rPr>
        <w:t>To monitor the performance of the Municipal Manager in implementing the policy and by-laws.</w:t>
      </w:r>
    </w:p>
    <w:p w:rsidR="00190A11" w:rsidRDefault="00190A11" w:rsidP="00190A11">
      <w:pPr>
        <w:spacing w:line="218" w:lineRule="exact"/>
        <w:rPr>
          <w:rFonts w:ascii="Arial" w:eastAsia="Arial" w:hAnsi="Arial"/>
          <w:sz w:val="24"/>
        </w:rPr>
      </w:pPr>
    </w:p>
    <w:p w:rsidR="00190A11" w:rsidRDefault="00190A11" w:rsidP="00280EDA">
      <w:pPr>
        <w:numPr>
          <w:ilvl w:val="0"/>
          <w:numId w:val="191"/>
        </w:numPr>
        <w:tabs>
          <w:tab w:val="left" w:pos="720"/>
        </w:tabs>
        <w:spacing w:after="0" w:line="476" w:lineRule="auto"/>
        <w:jc w:val="both"/>
        <w:rPr>
          <w:rFonts w:ascii="Arial" w:eastAsia="Arial" w:hAnsi="Arial"/>
          <w:sz w:val="24"/>
        </w:rPr>
      </w:pPr>
      <w:r>
        <w:rPr>
          <w:rFonts w:ascii="Arial" w:eastAsia="Arial" w:hAnsi="Arial"/>
          <w:sz w:val="24"/>
        </w:rPr>
        <w:t>To review and evaluate the policy and by-laws in order to improve the efficiency of Council's credit control and debt collection procedures, mechanisms and processes.</w:t>
      </w:r>
    </w:p>
    <w:p w:rsidR="00190A11" w:rsidRDefault="00190A11" w:rsidP="00190A11">
      <w:pPr>
        <w:spacing w:line="204" w:lineRule="exact"/>
        <w:rPr>
          <w:rFonts w:ascii="Arial" w:eastAsia="Arial" w:hAnsi="Arial"/>
          <w:sz w:val="24"/>
        </w:rPr>
      </w:pPr>
    </w:p>
    <w:p w:rsidR="00190A11" w:rsidRDefault="00190A11" w:rsidP="00280EDA">
      <w:pPr>
        <w:numPr>
          <w:ilvl w:val="0"/>
          <w:numId w:val="191"/>
        </w:numPr>
        <w:tabs>
          <w:tab w:val="left" w:pos="720"/>
        </w:tabs>
        <w:spacing w:after="0" w:line="0" w:lineRule="atLeast"/>
        <w:ind w:left="720" w:hanging="720"/>
        <w:jc w:val="both"/>
        <w:rPr>
          <w:rFonts w:ascii="Arial" w:eastAsia="Arial" w:hAnsi="Arial"/>
          <w:sz w:val="24"/>
        </w:rPr>
      </w:pPr>
      <w:r>
        <w:rPr>
          <w:rFonts w:ascii="Arial" w:eastAsia="Arial" w:hAnsi="Arial"/>
          <w:sz w:val="24"/>
        </w:rPr>
        <w:t>To report to Council.</w:t>
      </w:r>
    </w:p>
    <w:p w:rsidR="00190A11" w:rsidRDefault="00190A11" w:rsidP="00190A11">
      <w:pPr>
        <w:spacing w:line="200" w:lineRule="exact"/>
        <w:rPr>
          <w:rFonts w:ascii="Times New Roman" w:eastAsia="Times New Roman" w:hAnsi="Times New Roman"/>
        </w:rPr>
      </w:pPr>
    </w:p>
    <w:p w:rsidR="00190A11" w:rsidRDefault="00190A11" w:rsidP="00190A11">
      <w:pPr>
        <w:spacing w:line="273" w:lineRule="exact"/>
        <w:rPr>
          <w:rFonts w:ascii="Times New Roman" w:eastAsia="Times New Roman" w:hAnsi="Times New Roman"/>
        </w:rPr>
      </w:pPr>
    </w:p>
    <w:p w:rsidR="00190A11" w:rsidRDefault="00190A11" w:rsidP="00190A11">
      <w:pPr>
        <w:spacing w:line="251"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09440" behindDoc="1" locked="0" layoutInCell="0" allowOverlap="1">
            <wp:simplePos x="0" y="0"/>
            <wp:positionH relativeFrom="column">
              <wp:posOffset>-17145</wp:posOffset>
            </wp:positionH>
            <wp:positionV relativeFrom="paragraph">
              <wp:posOffset>144780</wp:posOffset>
            </wp:positionV>
            <wp:extent cx="5768975" cy="6350"/>
            <wp:effectExtent l="0" t="0" r="0" b="0"/>
            <wp:wrapNone/>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0" w:lineRule="atLeast"/>
        <w:ind w:left="7940"/>
        <w:rPr>
          <w:color w:val="808080"/>
        </w:rPr>
      </w:pPr>
      <w:r>
        <w:t xml:space="preserve">16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280EDA">
      <w:pPr>
        <w:numPr>
          <w:ilvl w:val="0"/>
          <w:numId w:val="192"/>
        </w:numPr>
        <w:tabs>
          <w:tab w:val="left" w:pos="720"/>
        </w:tabs>
        <w:spacing w:after="0" w:line="0" w:lineRule="atLeast"/>
        <w:ind w:left="720" w:hanging="720"/>
        <w:jc w:val="both"/>
        <w:rPr>
          <w:rFonts w:ascii="Arial" w:eastAsia="Arial" w:hAnsi="Arial"/>
          <w:sz w:val="24"/>
        </w:rPr>
      </w:pPr>
      <w:r>
        <w:rPr>
          <w:rFonts w:ascii="Arial" w:eastAsia="Arial" w:hAnsi="Arial"/>
          <w:sz w:val="24"/>
        </w:rPr>
        <w:t>To implement council's credit control and debt collection policy.</w:t>
      </w:r>
    </w:p>
    <w:p w:rsidR="00190A11" w:rsidRDefault="00190A11" w:rsidP="00190A11">
      <w:pPr>
        <w:spacing w:line="349" w:lineRule="exact"/>
        <w:rPr>
          <w:rFonts w:ascii="Arial" w:eastAsia="Arial" w:hAnsi="Arial"/>
          <w:sz w:val="24"/>
        </w:rPr>
      </w:pPr>
    </w:p>
    <w:p w:rsidR="00190A11" w:rsidRDefault="00190A11" w:rsidP="00280EDA">
      <w:pPr>
        <w:numPr>
          <w:ilvl w:val="0"/>
          <w:numId w:val="192"/>
        </w:numPr>
        <w:tabs>
          <w:tab w:val="left" w:pos="720"/>
        </w:tabs>
        <w:spacing w:after="0" w:line="349" w:lineRule="auto"/>
        <w:jc w:val="both"/>
        <w:rPr>
          <w:rFonts w:ascii="Arial" w:eastAsia="Arial" w:hAnsi="Arial"/>
          <w:sz w:val="24"/>
        </w:rPr>
      </w:pPr>
      <w:r>
        <w:rPr>
          <w:rFonts w:ascii="Arial" w:eastAsia="Arial" w:hAnsi="Arial"/>
          <w:sz w:val="24"/>
        </w:rPr>
        <w:t>To install and maintain an appropriate accounting system as required by the MFMA and appropriate regulations.</w:t>
      </w:r>
    </w:p>
    <w:p w:rsidR="00190A11" w:rsidRDefault="00190A11" w:rsidP="00190A11">
      <w:pPr>
        <w:spacing w:line="213" w:lineRule="exact"/>
        <w:rPr>
          <w:rFonts w:ascii="Arial" w:eastAsia="Arial" w:hAnsi="Arial"/>
          <w:sz w:val="24"/>
        </w:rPr>
      </w:pPr>
    </w:p>
    <w:p w:rsidR="00190A11" w:rsidRDefault="00190A11" w:rsidP="00280EDA">
      <w:pPr>
        <w:numPr>
          <w:ilvl w:val="0"/>
          <w:numId w:val="192"/>
        </w:numPr>
        <w:tabs>
          <w:tab w:val="left" w:pos="720"/>
        </w:tabs>
        <w:spacing w:after="0" w:line="0" w:lineRule="atLeast"/>
        <w:ind w:left="720" w:hanging="720"/>
        <w:jc w:val="both"/>
        <w:rPr>
          <w:rFonts w:ascii="Arial" w:eastAsia="Arial" w:hAnsi="Arial"/>
          <w:sz w:val="24"/>
        </w:rPr>
      </w:pPr>
      <w:r>
        <w:rPr>
          <w:rFonts w:ascii="Arial" w:eastAsia="Arial" w:hAnsi="Arial"/>
          <w:sz w:val="24"/>
        </w:rPr>
        <w:t>To bill customers.</w:t>
      </w:r>
    </w:p>
    <w:p w:rsidR="00190A11" w:rsidRDefault="00190A11" w:rsidP="00190A11">
      <w:pPr>
        <w:spacing w:line="338" w:lineRule="exact"/>
        <w:rPr>
          <w:rFonts w:ascii="Arial" w:eastAsia="Arial" w:hAnsi="Arial"/>
          <w:sz w:val="24"/>
        </w:rPr>
      </w:pPr>
    </w:p>
    <w:p w:rsidR="00190A11" w:rsidRDefault="00190A11" w:rsidP="00280EDA">
      <w:pPr>
        <w:numPr>
          <w:ilvl w:val="0"/>
          <w:numId w:val="192"/>
        </w:numPr>
        <w:tabs>
          <w:tab w:val="left" w:pos="720"/>
        </w:tabs>
        <w:spacing w:after="0" w:line="0" w:lineRule="atLeast"/>
        <w:ind w:left="720" w:hanging="720"/>
        <w:jc w:val="both"/>
        <w:rPr>
          <w:rFonts w:ascii="Arial" w:eastAsia="Arial" w:hAnsi="Arial"/>
          <w:sz w:val="24"/>
        </w:rPr>
      </w:pPr>
      <w:r>
        <w:rPr>
          <w:rFonts w:ascii="Arial" w:eastAsia="Arial" w:hAnsi="Arial"/>
          <w:sz w:val="24"/>
        </w:rPr>
        <w:t>To demand payment on due dates.</w:t>
      </w:r>
    </w:p>
    <w:p w:rsidR="00190A11" w:rsidRDefault="00190A11" w:rsidP="00190A11">
      <w:pPr>
        <w:spacing w:line="338" w:lineRule="exact"/>
        <w:rPr>
          <w:rFonts w:ascii="Arial" w:eastAsia="Arial" w:hAnsi="Arial"/>
          <w:sz w:val="24"/>
        </w:rPr>
      </w:pPr>
    </w:p>
    <w:p w:rsidR="00190A11" w:rsidRDefault="00190A11" w:rsidP="00280EDA">
      <w:pPr>
        <w:numPr>
          <w:ilvl w:val="0"/>
          <w:numId w:val="192"/>
        </w:numPr>
        <w:tabs>
          <w:tab w:val="left" w:pos="720"/>
        </w:tabs>
        <w:spacing w:after="0" w:line="0" w:lineRule="atLeast"/>
        <w:ind w:left="720" w:hanging="720"/>
        <w:jc w:val="both"/>
        <w:rPr>
          <w:rFonts w:ascii="Arial" w:eastAsia="Arial" w:hAnsi="Arial"/>
          <w:sz w:val="24"/>
        </w:rPr>
      </w:pPr>
      <w:r>
        <w:rPr>
          <w:rFonts w:ascii="Arial" w:eastAsia="Arial" w:hAnsi="Arial"/>
          <w:sz w:val="24"/>
        </w:rPr>
        <w:t>To raise penalties for defaults.</w:t>
      </w:r>
    </w:p>
    <w:p w:rsidR="00190A11" w:rsidRDefault="00190A11" w:rsidP="00190A11">
      <w:pPr>
        <w:spacing w:line="339" w:lineRule="exact"/>
        <w:rPr>
          <w:rFonts w:ascii="Arial" w:eastAsia="Arial" w:hAnsi="Arial"/>
          <w:sz w:val="24"/>
        </w:rPr>
      </w:pPr>
    </w:p>
    <w:p w:rsidR="00190A11" w:rsidRDefault="00190A11" w:rsidP="00280EDA">
      <w:pPr>
        <w:numPr>
          <w:ilvl w:val="0"/>
          <w:numId w:val="192"/>
        </w:numPr>
        <w:tabs>
          <w:tab w:val="left" w:pos="720"/>
        </w:tabs>
        <w:spacing w:after="0" w:line="0" w:lineRule="atLeast"/>
        <w:ind w:left="720" w:hanging="720"/>
        <w:jc w:val="both"/>
        <w:rPr>
          <w:rFonts w:ascii="Arial" w:eastAsia="Arial" w:hAnsi="Arial"/>
          <w:sz w:val="24"/>
        </w:rPr>
      </w:pPr>
      <w:r>
        <w:rPr>
          <w:rFonts w:ascii="Arial" w:eastAsia="Arial" w:hAnsi="Arial"/>
          <w:sz w:val="24"/>
        </w:rPr>
        <w:t>To appropriate payments received.</w:t>
      </w:r>
    </w:p>
    <w:p w:rsidR="00190A11" w:rsidRDefault="00190A11" w:rsidP="00190A11">
      <w:pPr>
        <w:spacing w:line="336" w:lineRule="exact"/>
        <w:rPr>
          <w:rFonts w:ascii="Arial" w:eastAsia="Arial" w:hAnsi="Arial"/>
          <w:sz w:val="24"/>
        </w:rPr>
      </w:pPr>
    </w:p>
    <w:p w:rsidR="00190A11" w:rsidRDefault="00190A11" w:rsidP="00280EDA">
      <w:pPr>
        <w:numPr>
          <w:ilvl w:val="0"/>
          <w:numId w:val="192"/>
        </w:numPr>
        <w:tabs>
          <w:tab w:val="left" w:pos="720"/>
        </w:tabs>
        <w:spacing w:after="0" w:line="0" w:lineRule="atLeast"/>
        <w:ind w:left="720" w:hanging="720"/>
        <w:jc w:val="both"/>
        <w:rPr>
          <w:rFonts w:ascii="Arial" w:eastAsia="Arial" w:hAnsi="Arial"/>
          <w:sz w:val="24"/>
        </w:rPr>
      </w:pPr>
      <w:r>
        <w:rPr>
          <w:rFonts w:ascii="Arial" w:eastAsia="Arial" w:hAnsi="Arial"/>
          <w:sz w:val="24"/>
        </w:rPr>
        <w:t>To collect outstanding debt.</w:t>
      </w:r>
    </w:p>
    <w:p w:rsidR="00190A11" w:rsidRDefault="00190A11" w:rsidP="00190A11">
      <w:pPr>
        <w:spacing w:line="338" w:lineRule="exact"/>
        <w:rPr>
          <w:rFonts w:ascii="Arial" w:eastAsia="Arial" w:hAnsi="Arial"/>
          <w:sz w:val="24"/>
        </w:rPr>
      </w:pPr>
    </w:p>
    <w:p w:rsidR="00190A11" w:rsidRDefault="00190A11" w:rsidP="00280EDA">
      <w:pPr>
        <w:numPr>
          <w:ilvl w:val="0"/>
          <w:numId w:val="192"/>
        </w:numPr>
        <w:tabs>
          <w:tab w:val="left" w:pos="720"/>
        </w:tabs>
        <w:spacing w:after="0" w:line="0" w:lineRule="atLeast"/>
        <w:ind w:left="720" w:hanging="720"/>
        <w:jc w:val="both"/>
        <w:rPr>
          <w:rFonts w:ascii="Arial" w:eastAsia="Arial" w:hAnsi="Arial"/>
          <w:sz w:val="24"/>
        </w:rPr>
      </w:pPr>
      <w:r>
        <w:rPr>
          <w:rFonts w:ascii="Arial" w:eastAsia="Arial" w:hAnsi="Arial"/>
          <w:sz w:val="24"/>
        </w:rPr>
        <w:t>To provide different payment methods.</w:t>
      </w:r>
    </w:p>
    <w:p w:rsidR="00190A11" w:rsidRDefault="00190A11" w:rsidP="00190A11">
      <w:pPr>
        <w:spacing w:line="338" w:lineRule="exact"/>
        <w:rPr>
          <w:rFonts w:ascii="Arial" w:eastAsia="Arial" w:hAnsi="Arial"/>
          <w:sz w:val="24"/>
        </w:rPr>
      </w:pPr>
    </w:p>
    <w:p w:rsidR="00190A11" w:rsidRDefault="00190A11" w:rsidP="00280EDA">
      <w:pPr>
        <w:numPr>
          <w:ilvl w:val="0"/>
          <w:numId w:val="192"/>
        </w:numPr>
        <w:tabs>
          <w:tab w:val="left" w:pos="720"/>
        </w:tabs>
        <w:spacing w:after="0" w:line="0" w:lineRule="atLeast"/>
        <w:ind w:left="720" w:hanging="720"/>
        <w:jc w:val="both"/>
        <w:rPr>
          <w:rFonts w:ascii="Arial" w:eastAsia="Arial" w:hAnsi="Arial"/>
          <w:sz w:val="24"/>
        </w:rPr>
      </w:pPr>
      <w:r>
        <w:rPr>
          <w:rFonts w:ascii="Arial" w:eastAsia="Arial" w:hAnsi="Arial"/>
          <w:sz w:val="24"/>
        </w:rPr>
        <w:t>To determine credit control and debt collection measures.</w:t>
      </w:r>
    </w:p>
    <w:p w:rsidR="00190A11" w:rsidRDefault="00190A11" w:rsidP="00190A11">
      <w:pPr>
        <w:spacing w:line="349" w:lineRule="exact"/>
        <w:rPr>
          <w:rFonts w:ascii="Arial" w:eastAsia="Arial" w:hAnsi="Arial"/>
          <w:sz w:val="24"/>
        </w:rPr>
      </w:pPr>
    </w:p>
    <w:p w:rsidR="00190A11" w:rsidRDefault="00190A11" w:rsidP="00280EDA">
      <w:pPr>
        <w:numPr>
          <w:ilvl w:val="0"/>
          <w:numId w:val="192"/>
        </w:numPr>
        <w:tabs>
          <w:tab w:val="left" w:pos="720"/>
        </w:tabs>
        <w:spacing w:after="0" w:line="355" w:lineRule="auto"/>
        <w:jc w:val="both"/>
        <w:rPr>
          <w:rFonts w:ascii="Arial" w:eastAsia="Arial" w:hAnsi="Arial"/>
          <w:sz w:val="24"/>
        </w:rPr>
      </w:pPr>
      <w:r>
        <w:rPr>
          <w:rFonts w:ascii="Arial" w:eastAsia="Arial" w:hAnsi="Arial"/>
          <w:sz w:val="24"/>
        </w:rPr>
        <w:t>To determine all relevant work procedures for, inter alia, public relations, arrangements, disconnections of services, summonses, attachments of assets, sales in execution, write-off of debts, sundry debtors and legal processes.</w:t>
      </w:r>
    </w:p>
    <w:p w:rsidR="00190A11" w:rsidRDefault="00190A11" w:rsidP="00190A11">
      <w:pPr>
        <w:spacing w:line="218" w:lineRule="exact"/>
        <w:rPr>
          <w:rFonts w:ascii="Arial" w:eastAsia="Arial" w:hAnsi="Arial"/>
          <w:sz w:val="24"/>
        </w:rPr>
      </w:pPr>
    </w:p>
    <w:p w:rsidR="00190A11" w:rsidRDefault="00190A11" w:rsidP="00280EDA">
      <w:pPr>
        <w:numPr>
          <w:ilvl w:val="0"/>
          <w:numId w:val="192"/>
        </w:numPr>
        <w:tabs>
          <w:tab w:val="left" w:pos="720"/>
        </w:tabs>
        <w:spacing w:after="0" w:line="349" w:lineRule="auto"/>
        <w:jc w:val="both"/>
        <w:rPr>
          <w:rFonts w:ascii="Arial" w:eastAsia="Arial" w:hAnsi="Arial"/>
          <w:sz w:val="24"/>
        </w:rPr>
      </w:pPr>
      <w:r>
        <w:rPr>
          <w:rFonts w:ascii="Arial" w:eastAsia="Arial" w:hAnsi="Arial"/>
          <w:sz w:val="24"/>
        </w:rPr>
        <w:t>To instruct attorneys to proceed with the legal process (i.e. attachment and sale in execution of assets, emolument attachment orders etc.).</w:t>
      </w:r>
    </w:p>
    <w:p w:rsidR="00190A11" w:rsidRDefault="00190A11" w:rsidP="00190A11">
      <w:pPr>
        <w:spacing w:line="213" w:lineRule="exact"/>
        <w:rPr>
          <w:rFonts w:ascii="Arial" w:eastAsia="Arial" w:hAnsi="Arial"/>
          <w:sz w:val="24"/>
        </w:rPr>
      </w:pPr>
    </w:p>
    <w:p w:rsidR="00190A11" w:rsidRDefault="00190A11" w:rsidP="00280EDA">
      <w:pPr>
        <w:numPr>
          <w:ilvl w:val="0"/>
          <w:numId w:val="192"/>
        </w:numPr>
        <w:tabs>
          <w:tab w:val="left" w:pos="720"/>
        </w:tabs>
        <w:spacing w:after="0" w:line="0" w:lineRule="atLeast"/>
        <w:ind w:left="720" w:hanging="720"/>
        <w:jc w:val="both"/>
        <w:rPr>
          <w:rFonts w:ascii="Arial" w:eastAsia="Arial" w:hAnsi="Arial"/>
          <w:sz w:val="24"/>
        </w:rPr>
      </w:pPr>
      <w:r>
        <w:rPr>
          <w:rFonts w:ascii="Arial" w:eastAsia="Arial" w:hAnsi="Arial"/>
          <w:sz w:val="24"/>
        </w:rPr>
        <w:t>To set performance targets for staff.</w:t>
      </w:r>
    </w:p>
    <w:p w:rsidR="00190A11" w:rsidRDefault="00190A11" w:rsidP="00190A11">
      <w:pPr>
        <w:spacing w:line="349" w:lineRule="exact"/>
        <w:rPr>
          <w:rFonts w:ascii="Arial" w:eastAsia="Arial" w:hAnsi="Arial"/>
          <w:sz w:val="24"/>
        </w:rPr>
      </w:pPr>
    </w:p>
    <w:p w:rsidR="00190A11" w:rsidRDefault="00190A11" w:rsidP="00280EDA">
      <w:pPr>
        <w:numPr>
          <w:ilvl w:val="0"/>
          <w:numId w:val="192"/>
        </w:numPr>
        <w:tabs>
          <w:tab w:val="left" w:pos="720"/>
        </w:tabs>
        <w:spacing w:after="0" w:line="349" w:lineRule="auto"/>
        <w:jc w:val="both"/>
        <w:rPr>
          <w:rFonts w:ascii="Arial" w:eastAsia="Arial" w:hAnsi="Arial"/>
          <w:sz w:val="24"/>
        </w:rPr>
      </w:pPr>
      <w:r>
        <w:rPr>
          <w:rFonts w:ascii="Arial" w:eastAsia="Arial" w:hAnsi="Arial"/>
          <w:sz w:val="24"/>
        </w:rPr>
        <w:t>To submit the appointment of staff to Council to execute council's policy and by-laws in accordance with council's staff policy.</w:t>
      </w:r>
    </w:p>
    <w:p w:rsidR="00190A11" w:rsidRDefault="00190A11" w:rsidP="00190A11">
      <w:pPr>
        <w:spacing w:line="214" w:lineRule="exact"/>
        <w:rPr>
          <w:rFonts w:ascii="Arial" w:eastAsia="Arial" w:hAnsi="Arial"/>
          <w:sz w:val="24"/>
        </w:rPr>
      </w:pPr>
    </w:p>
    <w:p w:rsidR="00190A11" w:rsidRDefault="00190A11" w:rsidP="00280EDA">
      <w:pPr>
        <w:numPr>
          <w:ilvl w:val="0"/>
          <w:numId w:val="192"/>
        </w:numPr>
        <w:tabs>
          <w:tab w:val="left" w:pos="720"/>
        </w:tabs>
        <w:spacing w:after="0" w:line="0" w:lineRule="atLeast"/>
        <w:ind w:left="720" w:hanging="720"/>
        <w:jc w:val="both"/>
        <w:rPr>
          <w:rFonts w:ascii="Arial" w:eastAsia="Arial" w:hAnsi="Arial"/>
          <w:sz w:val="24"/>
        </w:rPr>
      </w:pPr>
      <w:r>
        <w:rPr>
          <w:rFonts w:ascii="Arial" w:eastAsia="Arial" w:hAnsi="Arial"/>
          <w:sz w:val="24"/>
        </w:rPr>
        <w:t>To delegate certain functions to the Directors of departments.</w:t>
      </w:r>
    </w:p>
    <w:p w:rsidR="00190A11" w:rsidRDefault="00190A11" w:rsidP="00190A11">
      <w:pPr>
        <w:spacing w:line="338" w:lineRule="exact"/>
        <w:rPr>
          <w:rFonts w:ascii="Arial" w:eastAsia="Arial" w:hAnsi="Arial"/>
          <w:sz w:val="24"/>
        </w:rPr>
      </w:pPr>
    </w:p>
    <w:p w:rsidR="00190A11" w:rsidRDefault="00190A11" w:rsidP="00280EDA">
      <w:pPr>
        <w:numPr>
          <w:ilvl w:val="0"/>
          <w:numId w:val="192"/>
        </w:numPr>
        <w:tabs>
          <w:tab w:val="left" w:pos="720"/>
        </w:tabs>
        <w:spacing w:after="0" w:line="0" w:lineRule="atLeast"/>
        <w:ind w:left="720" w:hanging="720"/>
        <w:jc w:val="both"/>
        <w:rPr>
          <w:rFonts w:ascii="Arial" w:eastAsia="Arial" w:hAnsi="Arial"/>
          <w:sz w:val="24"/>
        </w:rPr>
      </w:pPr>
      <w:r>
        <w:rPr>
          <w:rFonts w:ascii="Arial" w:eastAsia="Arial" w:hAnsi="Arial"/>
          <w:sz w:val="24"/>
        </w:rPr>
        <w:t>To determine control procedures.</w:t>
      </w:r>
    </w:p>
    <w:p w:rsidR="00190A11" w:rsidRDefault="00190A11" w:rsidP="00190A11">
      <w:pPr>
        <w:spacing w:line="349" w:lineRule="exact"/>
        <w:rPr>
          <w:rFonts w:ascii="Arial" w:eastAsia="Arial" w:hAnsi="Arial"/>
          <w:sz w:val="24"/>
        </w:rPr>
      </w:pPr>
    </w:p>
    <w:p w:rsidR="00190A11" w:rsidRDefault="00190A11" w:rsidP="00280EDA">
      <w:pPr>
        <w:numPr>
          <w:ilvl w:val="0"/>
          <w:numId w:val="192"/>
        </w:numPr>
        <w:tabs>
          <w:tab w:val="left" w:pos="720"/>
        </w:tabs>
        <w:spacing w:after="0" w:line="349" w:lineRule="auto"/>
        <w:jc w:val="both"/>
        <w:rPr>
          <w:rFonts w:ascii="Arial" w:eastAsia="Arial" w:hAnsi="Arial"/>
          <w:sz w:val="24"/>
        </w:rPr>
      </w:pPr>
      <w:r>
        <w:rPr>
          <w:rFonts w:ascii="Arial" w:eastAsia="Arial" w:hAnsi="Arial"/>
          <w:sz w:val="24"/>
        </w:rPr>
        <w:t>To monitor contracts with service providers in connection with credit control and debt collection</w:t>
      </w:r>
    </w:p>
    <w:p w:rsidR="00190A11" w:rsidRDefault="00190A11" w:rsidP="00190A11">
      <w:pPr>
        <w:spacing w:line="213" w:lineRule="exact"/>
        <w:rPr>
          <w:rFonts w:ascii="Arial" w:eastAsia="Arial" w:hAnsi="Arial"/>
          <w:sz w:val="24"/>
        </w:rPr>
      </w:pPr>
    </w:p>
    <w:p w:rsidR="00190A11" w:rsidRDefault="00190A11" w:rsidP="00280EDA">
      <w:pPr>
        <w:numPr>
          <w:ilvl w:val="0"/>
          <w:numId w:val="192"/>
        </w:numPr>
        <w:tabs>
          <w:tab w:val="left" w:pos="720"/>
        </w:tabs>
        <w:spacing w:after="0" w:line="0" w:lineRule="atLeast"/>
        <w:ind w:left="720" w:hanging="720"/>
        <w:jc w:val="both"/>
        <w:rPr>
          <w:rFonts w:ascii="Arial" w:eastAsia="Arial" w:hAnsi="Arial"/>
          <w:sz w:val="24"/>
        </w:rPr>
      </w:pPr>
      <w:r>
        <w:rPr>
          <w:rFonts w:ascii="Arial" w:eastAsia="Arial" w:hAnsi="Arial"/>
          <w:sz w:val="24"/>
        </w:rPr>
        <w:t>To report to the Executive Mayor.</w:t>
      </w:r>
    </w:p>
    <w:p w:rsidR="00190A11" w:rsidRDefault="00190A11" w:rsidP="00190A11">
      <w:pPr>
        <w:spacing w:line="336" w:lineRule="exact"/>
        <w:rPr>
          <w:rFonts w:ascii="Times New Roman" w:eastAsia="Times New Roman" w:hAnsi="Times New Roman"/>
        </w:rPr>
      </w:pPr>
    </w:p>
    <w:p w:rsidR="00190A11" w:rsidRDefault="00190A11" w:rsidP="00190A11">
      <w:pPr>
        <w:spacing w:line="239" w:lineRule="auto"/>
        <w:rPr>
          <w:rFonts w:ascii="Arial" w:eastAsia="Arial" w:hAnsi="Arial"/>
          <w:b/>
          <w:sz w:val="26"/>
        </w:rPr>
      </w:pPr>
      <w:r>
        <w:rPr>
          <w:rFonts w:ascii="Arial" w:eastAsia="Arial" w:hAnsi="Arial"/>
          <w:b/>
          <w:sz w:val="26"/>
        </w:rPr>
        <w:t>4.4 Duties and functions of communities, ratepayers and residents</w:t>
      </w:r>
    </w:p>
    <w:p w:rsidR="00190A11" w:rsidRDefault="00190A11" w:rsidP="00190A11">
      <w:pPr>
        <w:spacing w:line="200" w:lineRule="exact"/>
        <w:rPr>
          <w:rFonts w:ascii="Times New Roman" w:eastAsia="Times New Roman" w:hAnsi="Times New Roman"/>
        </w:rPr>
      </w:pPr>
      <w:r>
        <w:rPr>
          <w:rFonts w:ascii="Arial" w:eastAsia="Arial" w:hAnsi="Arial"/>
          <w:b/>
          <w:noProof/>
          <w:sz w:val="26"/>
          <w:lang w:eastAsia="en-ZA"/>
        </w:rPr>
        <w:drawing>
          <wp:anchor distT="0" distB="0" distL="114300" distR="114300" simplePos="0" relativeHeight="251710464" behindDoc="1" locked="0" layoutInCell="0" allowOverlap="1">
            <wp:simplePos x="0" y="0"/>
            <wp:positionH relativeFrom="column">
              <wp:posOffset>-17145</wp:posOffset>
            </wp:positionH>
            <wp:positionV relativeFrom="paragraph">
              <wp:posOffset>577850</wp:posOffset>
            </wp:positionV>
            <wp:extent cx="5768975" cy="6350"/>
            <wp:effectExtent l="0" t="0" r="0" b="0"/>
            <wp:wrapNone/>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33" w:lineRule="exact"/>
        <w:rPr>
          <w:rFonts w:ascii="Times New Roman" w:eastAsia="Times New Roman" w:hAnsi="Times New Roman"/>
        </w:rPr>
      </w:pPr>
    </w:p>
    <w:p w:rsidR="00190A11" w:rsidRDefault="00190A11" w:rsidP="00190A11">
      <w:pPr>
        <w:spacing w:line="0" w:lineRule="atLeast"/>
        <w:ind w:left="7940"/>
        <w:rPr>
          <w:color w:val="808080"/>
        </w:rPr>
      </w:pPr>
      <w:r>
        <w:t xml:space="preserve">17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24" w:name="page19"/>
      <w:bookmarkEnd w:id="24"/>
    </w:p>
    <w:p w:rsidR="00190A11" w:rsidRDefault="00190A11" w:rsidP="00280EDA">
      <w:pPr>
        <w:numPr>
          <w:ilvl w:val="0"/>
          <w:numId w:val="193"/>
        </w:numPr>
        <w:tabs>
          <w:tab w:val="left" w:pos="720"/>
        </w:tabs>
        <w:spacing w:after="0" w:line="349" w:lineRule="auto"/>
        <w:jc w:val="both"/>
        <w:rPr>
          <w:rFonts w:ascii="Arial" w:eastAsia="Arial" w:hAnsi="Arial"/>
          <w:sz w:val="24"/>
        </w:rPr>
      </w:pPr>
      <w:r>
        <w:rPr>
          <w:rFonts w:ascii="Arial" w:eastAsia="Arial" w:hAnsi="Arial"/>
          <w:sz w:val="24"/>
        </w:rPr>
        <w:t>To fulfil certain responsibilities, as brought about by the privilege and or right to use and enjoy public facilities and municipal services.</w:t>
      </w:r>
    </w:p>
    <w:p w:rsidR="00190A11" w:rsidRDefault="00190A11" w:rsidP="00190A11">
      <w:pPr>
        <w:spacing w:line="224" w:lineRule="exact"/>
        <w:rPr>
          <w:rFonts w:ascii="Arial" w:eastAsia="Arial" w:hAnsi="Arial"/>
          <w:sz w:val="24"/>
        </w:rPr>
      </w:pPr>
    </w:p>
    <w:p w:rsidR="00190A11" w:rsidRDefault="00190A11" w:rsidP="00280EDA">
      <w:pPr>
        <w:numPr>
          <w:ilvl w:val="0"/>
          <w:numId w:val="193"/>
        </w:numPr>
        <w:tabs>
          <w:tab w:val="left" w:pos="720"/>
        </w:tabs>
        <w:spacing w:after="0" w:line="351" w:lineRule="auto"/>
        <w:jc w:val="both"/>
        <w:rPr>
          <w:rFonts w:ascii="Arial" w:eastAsia="Arial" w:hAnsi="Arial"/>
          <w:sz w:val="24"/>
        </w:rPr>
      </w:pPr>
      <w:r>
        <w:rPr>
          <w:rFonts w:ascii="Arial" w:eastAsia="Arial" w:hAnsi="Arial"/>
          <w:sz w:val="24"/>
        </w:rPr>
        <w:t>To pay service fees, rates on property and other taxes, levies and duties imposed by the municipality.</w:t>
      </w:r>
    </w:p>
    <w:p w:rsidR="00190A11" w:rsidRDefault="00190A11" w:rsidP="00190A11">
      <w:pPr>
        <w:spacing w:line="222" w:lineRule="exact"/>
        <w:rPr>
          <w:rFonts w:ascii="Arial" w:eastAsia="Arial" w:hAnsi="Arial"/>
          <w:sz w:val="24"/>
        </w:rPr>
      </w:pPr>
    </w:p>
    <w:p w:rsidR="00190A11" w:rsidRDefault="00190A11" w:rsidP="00280EDA">
      <w:pPr>
        <w:numPr>
          <w:ilvl w:val="0"/>
          <w:numId w:val="193"/>
        </w:numPr>
        <w:tabs>
          <w:tab w:val="left" w:pos="720"/>
        </w:tabs>
        <w:spacing w:after="0" w:line="349" w:lineRule="auto"/>
        <w:jc w:val="both"/>
        <w:rPr>
          <w:rFonts w:ascii="Arial" w:eastAsia="Arial" w:hAnsi="Arial"/>
          <w:sz w:val="24"/>
        </w:rPr>
      </w:pPr>
      <w:r>
        <w:rPr>
          <w:rFonts w:ascii="Arial" w:eastAsia="Arial" w:hAnsi="Arial"/>
          <w:sz w:val="24"/>
        </w:rPr>
        <w:t>To observe the mechanisms and processes of the municipality in exercising their rights.</w:t>
      </w:r>
    </w:p>
    <w:p w:rsidR="00190A11" w:rsidRDefault="00190A11" w:rsidP="00190A11">
      <w:pPr>
        <w:spacing w:line="225" w:lineRule="exact"/>
        <w:rPr>
          <w:rFonts w:ascii="Times New Roman" w:eastAsia="Times New Roman" w:hAnsi="Times New Roman"/>
        </w:rPr>
      </w:pPr>
    </w:p>
    <w:p w:rsidR="00190A11" w:rsidRDefault="00190A11" w:rsidP="00190A11">
      <w:pPr>
        <w:spacing w:line="295" w:lineRule="auto"/>
        <w:rPr>
          <w:rFonts w:ascii="Arial" w:eastAsia="Arial" w:hAnsi="Arial"/>
          <w:sz w:val="24"/>
        </w:rPr>
      </w:pPr>
      <w:r>
        <w:rPr>
          <w:rFonts w:ascii="Arial" w:eastAsia="Arial" w:hAnsi="Arial"/>
          <w:sz w:val="24"/>
        </w:rPr>
        <w:t>d) To allow municipal officials access to their property to execute municipal functions</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78" w:lineRule="exact"/>
        <w:rPr>
          <w:rFonts w:ascii="Times New Roman" w:eastAsia="Times New Roman" w:hAnsi="Times New Roman"/>
        </w:rPr>
      </w:pPr>
    </w:p>
    <w:p w:rsidR="00190A11" w:rsidRDefault="00190A11" w:rsidP="00280EDA">
      <w:pPr>
        <w:numPr>
          <w:ilvl w:val="0"/>
          <w:numId w:val="194"/>
        </w:numPr>
        <w:tabs>
          <w:tab w:val="left" w:pos="720"/>
        </w:tabs>
        <w:spacing w:after="0" w:line="0" w:lineRule="atLeast"/>
        <w:ind w:left="720" w:hanging="720"/>
        <w:jc w:val="both"/>
        <w:rPr>
          <w:rFonts w:ascii="Arial" w:eastAsia="Arial" w:hAnsi="Arial"/>
          <w:sz w:val="24"/>
        </w:rPr>
      </w:pPr>
      <w:r>
        <w:rPr>
          <w:rFonts w:ascii="Arial" w:eastAsia="Arial" w:hAnsi="Arial"/>
          <w:sz w:val="24"/>
        </w:rPr>
        <w:t>To comply with the by-laws and other legislation of the municipality.</w:t>
      </w:r>
    </w:p>
    <w:p w:rsidR="00190A11" w:rsidRDefault="00190A11" w:rsidP="00190A11">
      <w:pPr>
        <w:spacing w:line="338" w:lineRule="exact"/>
        <w:rPr>
          <w:rFonts w:ascii="Arial" w:eastAsia="Arial" w:hAnsi="Arial"/>
          <w:sz w:val="24"/>
        </w:rPr>
      </w:pPr>
    </w:p>
    <w:p w:rsidR="00190A11" w:rsidRDefault="00190A11" w:rsidP="00280EDA">
      <w:pPr>
        <w:numPr>
          <w:ilvl w:val="0"/>
          <w:numId w:val="194"/>
        </w:numPr>
        <w:tabs>
          <w:tab w:val="left" w:pos="720"/>
        </w:tabs>
        <w:spacing w:after="0" w:line="0" w:lineRule="atLeast"/>
        <w:ind w:left="720" w:hanging="720"/>
        <w:jc w:val="both"/>
        <w:rPr>
          <w:rFonts w:ascii="Arial" w:eastAsia="Arial" w:hAnsi="Arial"/>
          <w:sz w:val="24"/>
        </w:rPr>
      </w:pPr>
      <w:r>
        <w:rPr>
          <w:rFonts w:ascii="Arial" w:eastAsia="Arial" w:hAnsi="Arial"/>
          <w:sz w:val="24"/>
        </w:rPr>
        <w:t>To refrain from tampering with municipal services and property.</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79" w:lineRule="exact"/>
        <w:rPr>
          <w:rFonts w:ascii="Times New Roman" w:eastAsia="Times New Roman" w:hAnsi="Times New Roman"/>
        </w:rPr>
      </w:pPr>
    </w:p>
    <w:p w:rsidR="00190A11" w:rsidRDefault="00190A11" w:rsidP="00280EDA">
      <w:pPr>
        <w:numPr>
          <w:ilvl w:val="0"/>
          <w:numId w:val="195"/>
        </w:numPr>
        <w:tabs>
          <w:tab w:val="left" w:pos="720"/>
        </w:tabs>
        <w:spacing w:after="0" w:line="239" w:lineRule="auto"/>
        <w:ind w:left="720" w:hanging="720"/>
        <w:jc w:val="both"/>
        <w:rPr>
          <w:rFonts w:ascii="Arial" w:eastAsia="Arial" w:hAnsi="Arial"/>
          <w:b/>
          <w:sz w:val="26"/>
        </w:rPr>
      </w:pPr>
      <w:r>
        <w:rPr>
          <w:rFonts w:ascii="Arial" w:eastAsia="Arial" w:hAnsi="Arial"/>
          <w:b/>
          <w:sz w:val="26"/>
        </w:rPr>
        <w:t>Duties and functions of Ward Councillors</w:t>
      </w:r>
    </w:p>
    <w:p w:rsidR="00190A11" w:rsidRDefault="00190A11" w:rsidP="00190A11">
      <w:pPr>
        <w:spacing w:line="200" w:lineRule="exact"/>
        <w:rPr>
          <w:rFonts w:ascii="Times New Roman" w:eastAsia="Times New Roman" w:hAnsi="Times New Roman"/>
        </w:rPr>
      </w:pPr>
    </w:p>
    <w:p w:rsidR="00190A11" w:rsidRDefault="00190A11" w:rsidP="00190A11">
      <w:pPr>
        <w:spacing w:line="377" w:lineRule="exact"/>
        <w:rPr>
          <w:rFonts w:ascii="Times New Roman" w:eastAsia="Times New Roman" w:hAnsi="Times New Roman"/>
        </w:rPr>
      </w:pPr>
    </w:p>
    <w:p w:rsidR="00190A11" w:rsidRDefault="00190A11" w:rsidP="00280EDA">
      <w:pPr>
        <w:numPr>
          <w:ilvl w:val="0"/>
          <w:numId w:val="196"/>
        </w:numPr>
        <w:tabs>
          <w:tab w:val="left" w:pos="720"/>
        </w:tabs>
        <w:spacing w:after="0" w:line="351" w:lineRule="auto"/>
        <w:jc w:val="both"/>
        <w:rPr>
          <w:rFonts w:ascii="Arial" w:eastAsia="Arial" w:hAnsi="Arial"/>
          <w:sz w:val="24"/>
        </w:rPr>
      </w:pPr>
      <w:r>
        <w:rPr>
          <w:rFonts w:ascii="Arial" w:eastAsia="Arial" w:hAnsi="Arial"/>
          <w:sz w:val="24"/>
        </w:rPr>
        <w:t>To hold regular ward meetings wherein the credit control and debt collection policy and procedures of Council are addressed.</w:t>
      </w:r>
    </w:p>
    <w:p w:rsidR="00190A11" w:rsidRDefault="00190A11" w:rsidP="00190A11">
      <w:pPr>
        <w:spacing w:line="222" w:lineRule="exact"/>
        <w:rPr>
          <w:rFonts w:ascii="Arial" w:eastAsia="Arial" w:hAnsi="Arial"/>
          <w:sz w:val="24"/>
        </w:rPr>
      </w:pPr>
    </w:p>
    <w:p w:rsidR="00190A11" w:rsidRDefault="00190A11" w:rsidP="00280EDA">
      <w:pPr>
        <w:numPr>
          <w:ilvl w:val="0"/>
          <w:numId w:val="196"/>
        </w:numPr>
        <w:tabs>
          <w:tab w:val="left" w:pos="720"/>
        </w:tabs>
        <w:spacing w:after="0" w:line="349" w:lineRule="auto"/>
        <w:jc w:val="both"/>
        <w:rPr>
          <w:rFonts w:ascii="Arial" w:eastAsia="Arial" w:hAnsi="Arial"/>
          <w:sz w:val="24"/>
        </w:rPr>
      </w:pPr>
      <w:r>
        <w:rPr>
          <w:rFonts w:ascii="Arial" w:eastAsia="Arial" w:hAnsi="Arial"/>
          <w:sz w:val="24"/>
        </w:rPr>
        <w:t>To adhere to and convey council policies to residents and ratepayers and in particular the credit control and debt collection policy and procedure.</w:t>
      </w:r>
    </w:p>
    <w:p w:rsidR="00190A11" w:rsidRDefault="00190A11" w:rsidP="00190A11">
      <w:pPr>
        <w:spacing w:line="213" w:lineRule="exact"/>
        <w:rPr>
          <w:rFonts w:ascii="Arial" w:eastAsia="Arial" w:hAnsi="Arial"/>
          <w:sz w:val="24"/>
        </w:rPr>
      </w:pPr>
    </w:p>
    <w:p w:rsidR="00190A11" w:rsidRDefault="00190A11" w:rsidP="00280EDA">
      <w:pPr>
        <w:numPr>
          <w:ilvl w:val="0"/>
          <w:numId w:val="196"/>
        </w:numPr>
        <w:tabs>
          <w:tab w:val="left" w:pos="720"/>
        </w:tabs>
        <w:spacing w:after="0" w:line="0" w:lineRule="atLeast"/>
        <w:ind w:left="720" w:hanging="720"/>
        <w:jc w:val="both"/>
        <w:rPr>
          <w:rFonts w:ascii="Arial" w:eastAsia="Arial" w:hAnsi="Arial"/>
          <w:sz w:val="24"/>
        </w:rPr>
      </w:pPr>
      <w:r>
        <w:rPr>
          <w:rFonts w:ascii="Arial" w:eastAsia="Arial" w:hAnsi="Arial"/>
          <w:sz w:val="24"/>
        </w:rPr>
        <w:t>To adhere to the Code of Conduct for Councillors.</w:t>
      </w:r>
    </w:p>
    <w:p w:rsidR="00190A11" w:rsidRDefault="00190A11" w:rsidP="00190A11">
      <w:pPr>
        <w:spacing w:line="349" w:lineRule="exact"/>
        <w:rPr>
          <w:rFonts w:ascii="Arial" w:eastAsia="Arial" w:hAnsi="Arial"/>
          <w:sz w:val="24"/>
        </w:rPr>
      </w:pPr>
    </w:p>
    <w:p w:rsidR="00190A11" w:rsidRDefault="00190A11" w:rsidP="00280EDA">
      <w:pPr>
        <w:numPr>
          <w:ilvl w:val="0"/>
          <w:numId w:val="196"/>
        </w:numPr>
        <w:tabs>
          <w:tab w:val="left" w:pos="720"/>
        </w:tabs>
        <w:spacing w:after="0" w:line="355" w:lineRule="auto"/>
        <w:jc w:val="both"/>
        <w:rPr>
          <w:rFonts w:ascii="Arial" w:eastAsia="Arial" w:hAnsi="Arial"/>
          <w:sz w:val="24"/>
        </w:rPr>
      </w:pPr>
      <w:r>
        <w:rPr>
          <w:rFonts w:ascii="Arial" w:eastAsia="Arial" w:hAnsi="Arial"/>
          <w:sz w:val="24"/>
        </w:rPr>
        <w:t>Ward Committees will act in terms of roles and functions as approved by Council and assist in the dissemination and distribution of information relating of Council.</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21" w:lineRule="exact"/>
        <w:rPr>
          <w:rFonts w:ascii="Times New Roman" w:eastAsia="Times New Roman" w:hAnsi="Times New Roman"/>
        </w:rPr>
      </w:pPr>
    </w:p>
    <w:p w:rsidR="00190A11" w:rsidRDefault="00190A11" w:rsidP="00190A11">
      <w:pPr>
        <w:spacing w:line="239" w:lineRule="auto"/>
        <w:rPr>
          <w:rFonts w:ascii="Arial" w:eastAsia="Arial" w:hAnsi="Arial"/>
          <w:b/>
          <w:sz w:val="26"/>
        </w:rPr>
      </w:pPr>
      <w:r>
        <w:rPr>
          <w:rFonts w:ascii="Arial" w:eastAsia="Arial" w:hAnsi="Arial"/>
          <w:b/>
          <w:sz w:val="26"/>
        </w:rPr>
        <w:t>4.6 Responsibilities of all Councillors</w:t>
      </w:r>
    </w:p>
    <w:p w:rsidR="00190A11" w:rsidRDefault="00190A11" w:rsidP="00190A11">
      <w:pPr>
        <w:spacing w:line="200" w:lineRule="exact"/>
        <w:rPr>
          <w:rFonts w:ascii="Times New Roman" w:eastAsia="Times New Roman" w:hAnsi="Times New Roman"/>
        </w:rPr>
      </w:pPr>
    </w:p>
    <w:p w:rsidR="00190A11" w:rsidRDefault="00190A11" w:rsidP="00190A11">
      <w:pPr>
        <w:spacing w:line="367"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sz w:val="24"/>
        </w:rPr>
        <w:t>(a) To always pay amounts that are owed in respect municipal rates, taxes and services as required by section 12A of Schedule 1 of the Municipal Systems Act and not to default on payments for a period longer than 3 months.</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11488" behindDoc="1" locked="0" layoutInCell="0" allowOverlap="1">
            <wp:simplePos x="0" y="0"/>
            <wp:positionH relativeFrom="column">
              <wp:posOffset>-17145</wp:posOffset>
            </wp:positionH>
            <wp:positionV relativeFrom="paragraph">
              <wp:posOffset>422910</wp:posOffset>
            </wp:positionV>
            <wp:extent cx="5768975" cy="6350"/>
            <wp:effectExtent l="0" t="0" r="0" b="0"/>
            <wp:wrapNone/>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89" w:lineRule="exact"/>
        <w:rPr>
          <w:rFonts w:ascii="Times New Roman" w:eastAsia="Times New Roman" w:hAnsi="Times New Roman"/>
        </w:rPr>
      </w:pPr>
    </w:p>
    <w:p w:rsidR="00190A11" w:rsidRDefault="00190A11" w:rsidP="00190A11">
      <w:pPr>
        <w:spacing w:line="0" w:lineRule="atLeast"/>
        <w:ind w:left="7940"/>
        <w:rPr>
          <w:color w:val="808080"/>
        </w:rPr>
      </w:pPr>
      <w:r>
        <w:t xml:space="preserve">18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25" w:name="page20"/>
      <w:bookmarkEnd w:id="25"/>
    </w:p>
    <w:p w:rsidR="00190A11" w:rsidRDefault="00190A11" w:rsidP="00280EDA">
      <w:pPr>
        <w:numPr>
          <w:ilvl w:val="0"/>
          <w:numId w:val="197"/>
        </w:numPr>
        <w:tabs>
          <w:tab w:val="left" w:pos="451"/>
        </w:tabs>
        <w:spacing w:after="0" w:line="355" w:lineRule="auto"/>
        <w:jc w:val="both"/>
        <w:rPr>
          <w:rFonts w:ascii="Arial" w:eastAsia="Arial" w:hAnsi="Arial"/>
          <w:sz w:val="24"/>
        </w:rPr>
      </w:pPr>
      <w:r>
        <w:rPr>
          <w:rFonts w:ascii="Arial" w:eastAsia="Arial" w:hAnsi="Arial"/>
          <w:sz w:val="24"/>
        </w:rPr>
        <w:t xml:space="preserve">The Municipality may deduct any outstanding amounts from a </w:t>
      </w:r>
      <w:proofErr w:type="spellStart"/>
      <w:r>
        <w:rPr>
          <w:rFonts w:ascii="Arial" w:eastAsia="Arial" w:hAnsi="Arial"/>
          <w:sz w:val="24"/>
        </w:rPr>
        <w:t>councilor‟s</w:t>
      </w:r>
      <w:proofErr w:type="spellEnd"/>
      <w:r>
        <w:rPr>
          <w:rFonts w:ascii="Arial" w:eastAsia="Arial" w:hAnsi="Arial"/>
          <w:sz w:val="24"/>
        </w:rPr>
        <w:t xml:space="preserve"> allowance, if the councillor has not paid amounts that are due to the Municipality for more than 3 months.</w:t>
      </w:r>
    </w:p>
    <w:p w:rsidR="00190A11" w:rsidRDefault="00190A11" w:rsidP="00190A11">
      <w:pPr>
        <w:spacing w:line="217" w:lineRule="exact"/>
        <w:rPr>
          <w:rFonts w:ascii="Arial" w:eastAsia="Arial" w:hAnsi="Arial"/>
          <w:sz w:val="24"/>
        </w:rPr>
      </w:pPr>
    </w:p>
    <w:p w:rsidR="00190A11" w:rsidRDefault="00190A11" w:rsidP="00280EDA">
      <w:pPr>
        <w:numPr>
          <w:ilvl w:val="0"/>
          <w:numId w:val="197"/>
        </w:numPr>
        <w:tabs>
          <w:tab w:val="left" w:pos="362"/>
        </w:tabs>
        <w:spacing w:after="0" w:line="349" w:lineRule="auto"/>
        <w:jc w:val="both"/>
        <w:rPr>
          <w:rFonts w:ascii="Arial" w:eastAsia="Arial" w:hAnsi="Arial"/>
          <w:sz w:val="24"/>
        </w:rPr>
      </w:pPr>
      <w:r>
        <w:rPr>
          <w:rFonts w:ascii="Arial" w:eastAsia="Arial" w:hAnsi="Arial"/>
          <w:sz w:val="24"/>
        </w:rPr>
        <w:t>The normal credit control procedures shall also apply to any arrear account of a councillor.</w:t>
      </w:r>
    </w:p>
    <w:p w:rsidR="00190A11" w:rsidRDefault="00190A11" w:rsidP="00190A11">
      <w:pPr>
        <w:spacing w:line="224" w:lineRule="exact"/>
        <w:rPr>
          <w:rFonts w:ascii="Arial" w:eastAsia="Arial" w:hAnsi="Arial"/>
          <w:sz w:val="24"/>
        </w:rPr>
      </w:pPr>
    </w:p>
    <w:p w:rsidR="00190A11" w:rsidRDefault="00190A11" w:rsidP="00280EDA">
      <w:pPr>
        <w:numPr>
          <w:ilvl w:val="0"/>
          <w:numId w:val="197"/>
        </w:numPr>
        <w:tabs>
          <w:tab w:val="left" w:pos="389"/>
        </w:tabs>
        <w:spacing w:after="0" w:line="351" w:lineRule="auto"/>
        <w:jc w:val="both"/>
        <w:rPr>
          <w:rFonts w:ascii="Arial" w:eastAsia="Arial" w:hAnsi="Arial"/>
          <w:sz w:val="24"/>
        </w:rPr>
      </w:pPr>
      <w:r>
        <w:rPr>
          <w:rFonts w:ascii="Arial" w:eastAsia="Arial" w:hAnsi="Arial"/>
          <w:sz w:val="24"/>
        </w:rPr>
        <w:t>All agreements with councillors must not exceed the expiry date of the term of office</w:t>
      </w:r>
    </w:p>
    <w:p w:rsidR="00190A11" w:rsidRDefault="00190A11" w:rsidP="00190A11">
      <w:pPr>
        <w:spacing w:line="209" w:lineRule="exact"/>
        <w:rPr>
          <w:rFonts w:ascii="Arial" w:eastAsia="Arial" w:hAnsi="Arial"/>
          <w:sz w:val="24"/>
        </w:rPr>
      </w:pPr>
    </w:p>
    <w:p w:rsidR="00190A11" w:rsidRDefault="00190A11" w:rsidP="00280EDA">
      <w:pPr>
        <w:numPr>
          <w:ilvl w:val="0"/>
          <w:numId w:val="197"/>
        </w:numPr>
        <w:tabs>
          <w:tab w:val="left" w:pos="360"/>
        </w:tabs>
        <w:spacing w:after="0" w:line="0" w:lineRule="atLeast"/>
        <w:ind w:left="360" w:hanging="360"/>
        <w:jc w:val="both"/>
        <w:rPr>
          <w:rFonts w:ascii="Arial" w:eastAsia="Arial" w:hAnsi="Arial"/>
          <w:sz w:val="24"/>
        </w:rPr>
      </w:pPr>
      <w:r>
        <w:rPr>
          <w:rFonts w:ascii="Arial" w:eastAsia="Arial" w:hAnsi="Arial"/>
          <w:sz w:val="24"/>
        </w:rPr>
        <w:t>To report to the Municipal Manger any person who;</w:t>
      </w:r>
    </w:p>
    <w:p w:rsidR="00190A11" w:rsidRDefault="00190A11" w:rsidP="00190A11">
      <w:pPr>
        <w:spacing w:line="338" w:lineRule="exact"/>
        <w:rPr>
          <w:rFonts w:ascii="Times New Roman" w:eastAsia="Times New Roman" w:hAnsi="Times New Roman"/>
        </w:rPr>
      </w:pPr>
    </w:p>
    <w:p w:rsidR="00190A11" w:rsidRDefault="00190A11" w:rsidP="00280EDA">
      <w:pPr>
        <w:numPr>
          <w:ilvl w:val="0"/>
          <w:numId w:val="198"/>
        </w:numPr>
        <w:tabs>
          <w:tab w:val="left" w:pos="280"/>
        </w:tabs>
        <w:spacing w:after="0" w:line="0" w:lineRule="atLeast"/>
        <w:ind w:left="280" w:hanging="280"/>
        <w:jc w:val="both"/>
        <w:rPr>
          <w:rFonts w:ascii="Arial" w:eastAsia="Arial" w:hAnsi="Arial"/>
          <w:sz w:val="24"/>
        </w:rPr>
      </w:pPr>
      <w:r>
        <w:rPr>
          <w:rFonts w:ascii="Arial" w:eastAsia="Arial" w:hAnsi="Arial"/>
          <w:sz w:val="24"/>
        </w:rPr>
        <w:t>receives a subsidy and does not qualify;</w:t>
      </w:r>
    </w:p>
    <w:p w:rsidR="00190A11" w:rsidRDefault="00190A11" w:rsidP="00190A11">
      <w:pPr>
        <w:spacing w:line="338" w:lineRule="exact"/>
        <w:rPr>
          <w:rFonts w:ascii="Arial" w:eastAsia="Arial" w:hAnsi="Arial"/>
          <w:sz w:val="24"/>
        </w:rPr>
      </w:pPr>
    </w:p>
    <w:p w:rsidR="00190A11" w:rsidRDefault="00190A11" w:rsidP="00280EDA">
      <w:pPr>
        <w:numPr>
          <w:ilvl w:val="0"/>
          <w:numId w:val="198"/>
        </w:numPr>
        <w:tabs>
          <w:tab w:val="left" w:pos="340"/>
        </w:tabs>
        <w:spacing w:after="0" w:line="0" w:lineRule="atLeast"/>
        <w:ind w:left="340" w:hanging="340"/>
        <w:jc w:val="both"/>
        <w:rPr>
          <w:rFonts w:ascii="Arial" w:eastAsia="Arial" w:hAnsi="Arial"/>
          <w:sz w:val="24"/>
        </w:rPr>
      </w:pPr>
      <w:r>
        <w:rPr>
          <w:rFonts w:ascii="Arial" w:eastAsia="Arial" w:hAnsi="Arial"/>
          <w:sz w:val="24"/>
        </w:rPr>
        <w:t>Is illegally connected to services.</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52" w:lineRule="exact"/>
        <w:rPr>
          <w:rFonts w:ascii="Times New Roman" w:eastAsia="Times New Roman" w:hAnsi="Times New Roman"/>
        </w:rPr>
      </w:pPr>
    </w:p>
    <w:p w:rsidR="00190A11" w:rsidRDefault="00190A11" w:rsidP="00280EDA">
      <w:pPr>
        <w:numPr>
          <w:ilvl w:val="0"/>
          <w:numId w:val="199"/>
        </w:numPr>
        <w:tabs>
          <w:tab w:val="left" w:pos="720"/>
        </w:tabs>
        <w:spacing w:after="0" w:line="239" w:lineRule="auto"/>
        <w:ind w:left="720" w:hanging="720"/>
        <w:jc w:val="both"/>
        <w:rPr>
          <w:rFonts w:ascii="Arial" w:eastAsia="Arial" w:hAnsi="Arial"/>
          <w:b/>
          <w:sz w:val="26"/>
        </w:rPr>
      </w:pPr>
      <w:r>
        <w:rPr>
          <w:rFonts w:ascii="Arial" w:eastAsia="Arial" w:hAnsi="Arial"/>
          <w:b/>
          <w:sz w:val="26"/>
        </w:rPr>
        <w:t>Responsibilities of all municipal staff</w:t>
      </w:r>
    </w:p>
    <w:p w:rsidR="00190A11" w:rsidRDefault="00190A11" w:rsidP="00190A11">
      <w:pPr>
        <w:spacing w:line="200" w:lineRule="exact"/>
        <w:rPr>
          <w:rFonts w:ascii="Times New Roman" w:eastAsia="Times New Roman" w:hAnsi="Times New Roman"/>
        </w:rPr>
      </w:pPr>
    </w:p>
    <w:p w:rsidR="00190A11" w:rsidRDefault="00190A11" w:rsidP="00190A11">
      <w:pPr>
        <w:spacing w:line="377" w:lineRule="exact"/>
        <w:rPr>
          <w:rFonts w:ascii="Times New Roman" w:eastAsia="Times New Roman" w:hAnsi="Times New Roman"/>
        </w:rPr>
      </w:pPr>
    </w:p>
    <w:p w:rsidR="00190A11" w:rsidRDefault="00190A11" w:rsidP="00280EDA">
      <w:pPr>
        <w:numPr>
          <w:ilvl w:val="0"/>
          <w:numId w:val="200"/>
        </w:numPr>
        <w:tabs>
          <w:tab w:val="left" w:pos="389"/>
        </w:tabs>
        <w:spacing w:after="0" w:line="351" w:lineRule="auto"/>
        <w:jc w:val="both"/>
        <w:rPr>
          <w:rFonts w:ascii="Arial" w:eastAsia="Arial" w:hAnsi="Arial"/>
          <w:sz w:val="24"/>
        </w:rPr>
      </w:pPr>
      <w:r>
        <w:rPr>
          <w:rFonts w:ascii="Arial" w:eastAsia="Arial" w:hAnsi="Arial"/>
          <w:sz w:val="24"/>
        </w:rPr>
        <w:t>To always pay amounts that are owed in respect of municipal rates, taxes and services and not to default on payments for a period longer than 3 months.</w:t>
      </w:r>
    </w:p>
    <w:p w:rsidR="00190A11" w:rsidRDefault="00190A11" w:rsidP="00190A11">
      <w:pPr>
        <w:spacing w:line="222" w:lineRule="exact"/>
        <w:rPr>
          <w:rFonts w:ascii="Arial" w:eastAsia="Arial" w:hAnsi="Arial"/>
          <w:sz w:val="24"/>
        </w:rPr>
      </w:pPr>
    </w:p>
    <w:p w:rsidR="00190A11" w:rsidRDefault="00190A11" w:rsidP="00280EDA">
      <w:pPr>
        <w:numPr>
          <w:ilvl w:val="0"/>
          <w:numId w:val="200"/>
        </w:numPr>
        <w:tabs>
          <w:tab w:val="left" w:pos="360"/>
        </w:tabs>
        <w:spacing w:after="0" w:line="355" w:lineRule="auto"/>
        <w:jc w:val="both"/>
        <w:rPr>
          <w:rFonts w:ascii="Arial" w:eastAsia="Arial" w:hAnsi="Arial"/>
          <w:sz w:val="24"/>
        </w:rPr>
      </w:pPr>
      <w:r>
        <w:rPr>
          <w:rFonts w:ascii="Arial" w:eastAsia="Arial" w:hAnsi="Arial"/>
          <w:sz w:val="24"/>
        </w:rPr>
        <w:t>The Municipality may deduct any outstanding amounts from a staff member, if the staff member has not paid amounts that are due to the municipality for more than 3 months.</w:t>
      </w:r>
    </w:p>
    <w:p w:rsidR="00190A11" w:rsidRDefault="00190A11" w:rsidP="00190A11">
      <w:pPr>
        <w:spacing w:line="215" w:lineRule="exact"/>
        <w:rPr>
          <w:rFonts w:ascii="Arial" w:eastAsia="Arial" w:hAnsi="Arial"/>
          <w:sz w:val="24"/>
        </w:rPr>
      </w:pPr>
    </w:p>
    <w:p w:rsidR="00190A11" w:rsidRDefault="00190A11" w:rsidP="00280EDA">
      <w:pPr>
        <w:numPr>
          <w:ilvl w:val="0"/>
          <w:numId w:val="200"/>
        </w:numPr>
        <w:tabs>
          <w:tab w:val="left" w:pos="353"/>
        </w:tabs>
        <w:spacing w:after="0" w:line="351" w:lineRule="auto"/>
        <w:jc w:val="both"/>
        <w:rPr>
          <w:rFonts w:ascii="Arial" w:eastAsia="Arial" w:hAnsi="Arial"/>
          <w:sz w:val="24"/>
        </w:rPr>
      </w:pPr>
      <w:r>
        <w:rPr>
          <w:rFonts w:ascii="Arial" w:eastAsia="Arial" w:hAnsi="Arial"/>
          <w:sz w:val="24"/>
        </w:rPr>
        <w:t>The normal credit control procedures shall also apply to any arrear account of an official.</w:t>
      </w:r>
    </w:p>
    <w:p w:rsidR="00190A11" w:rsidRDefault="00190A11" w:rsidP="00190A11">
      <w:pPr>
        <w:spacing w:line="212" w:lineRule="exact"/>
        <w:rPr>
          <w:rFonts w:ascii="Arial" w:eastAsia="Arial" w:hAnsi="Arial"/>
          <w:sz w:val="24"/>
        </w:rPr>
      </w:pPr>
    </w:p>
    <w:p w:rsidR="00190A11" w:rsidRDefault="00190A11" w:rsidP="00280EDA">
      <w:pPr>
        <w:numPr>
          <w:ilvl w:val="0"/>
          <w:numId w:val="200"/>
        </w:numPr>
        <w:tabs>
          <w:tab w:val="left" w:pos="360"/>
        </w:tabs>
        <w:spacing w:after="0" w:line="0" w:lineRule="atLeast"/>
        <w:ind w:left="360" w:hanging="360"/>
        <w:jc w:val="both"/>
        <w:rPr>
          <w:rFonts w:ascii="Arial" w:eastAsia="Arial" w:hAnsi="Arial"/>
          <w:sz w:val="24"/>
        </w:rPr>
      </w:pPr>
      <w:r>
        <w:rPr>
          <w:rFonts w:ascii="Arial" w:eastAsia="Arial" w:hAnsi="Arial"/>
          <w:sz w:val="24"/>
        </w:rPr>
        <w:t>Keep the municipality informed of his/her correct address</w:t>
      </w:r>
    </w:p>
    <w:p w:rsidR="00190A11" w:rsidRDefault="00190A11" w:rsidP="00190A11">
      <w:pPr>
        <w:spacing w:line="200" w:lineRule="exact"/>
        <w:rPr>
          <w:rFonts w:ascii="Arial" w:eastAsia="Arial" w:hAnsi="Arial"/>
          <w:sz w:val="24"/>
        </w:rPr>
      </w:pPr>
    </w:p>
    <w:p w:rsidR="00190A11" w:rsidRDefault="00190A11" w:rsidP="00190A11">
      <w:pPr>
        <w:spacing w:line="200" w:lineRule="exact"/>
        <w:rPr>
          <w:rFonts w:ascii="Arial" w:eastAsia="Arial" w:hAnsi="Arial"/>
          <w:sz w:val="24"/>
        </w:rPr>
      </w:pPr>
    </w:p>
    <w:p w:rsidR="00190A11" w:rsidRDefault="00190A11" w:rsidP="00190A11">
      <w:pPr>
        <w:spacing w:line="212" w:lineRule="exact"/>
        <w:rPr>
          <w:rFonts w:ascii="Arial" w:eastAsia="Arial" w:hAnsi="Arial"/>
          <w:sz w:val="24"/>
        </w:rPr>
      </w:pPr>
    </w:p>
    <w:p w:rsidR="00190A11" w:rsidRDefault="00190A11" w:rsidP="00190A11">
      <w:pPr>
        <w:spacing w:line="0" w:lineRule="atLeast"/>
        <w:ind w:left="360"/>
        <w:jc w:val="both"/>
        <w:rPr>
          <w:rFonts w:ascii="Arial" w:eastAsia="Arial" w:hAnsi="Arial"/>
          <w:b/>
          <w:sz w:val="27"/>
        </w:rPr>
      </w:pPr>
      <w:proofErr w:type="gramStart"/>
      <w:r>
        <w:rPr>
          <w:rFonts w:ascii="Arial" w:eastAsia="Arial" w:hAnsi="Arial"/>
          <w:b/>
          <w:sz w:val="28"/>
        </w:rPr>
        <w:t>5.</w:t>
      </w:r>
      <w:r>
        <w:rPr>
          <w:rFonts w:ascii="Arial" w:eastAsia="Arial" w:hAnsi="Arial"/>
          <w:b/>
          <w:sz w:val="27"/>
        </w:rPr>
        <w:t>PERFORMANCE</w:t>
      </w:r>
      <w:proofErr w:type="gramEnd"/>
      <w:r>
        <w:rPr>
          <w:rFonts w:ascii="Arial" w:eastAsia="Arial" w:hAnsi="Arial"/>
          <w:b/>
          <w:sz w:val="27"/>
        </w:rPr>
        <w:t xml:space="preserve"> EVALUATION</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68" w:lineRule="exact"/>
        <w:rPr>
          <w:rFonts w:ascii="Times New Roman" w:eastAsia="Times New Roman" w:hAnsi="Times New Roman"/>
        </w:rPr>
      </w:pPr>
    </w:p>
    <w:p w:rsidR="00190A11" w:rsidRDefault="00190A11" w:rsidP="00190A11">
      <w:pPr>
        <w:spacing w:line="356" w:lineRule="auto"/>
        <w:jc w:val="both"/>
        <w:rPr>
          <w:rFonts w:ascii="Arial" w:eastAsia="Arial" w:hAnsi="Arial"/>
          <w:sz w:val="24"/>
        </w:rPr>
      </w:pPr>
      <w:r>
        <w:rPr>
          <w:rFonts w:ascii="Arial" w:eastAsia="Arial" w:hAnsi="Arial"/>
          <w:sz w:val="24"/>
        </w:rPr>
        <w:t>The municipal council in consultation with the Accounting Officer must establish a mechanism to set targets for debt collection, customer care and administrative performance, evaluate performances and take corrective actions on a regular basis to enhance credit control and debt collection.</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12512" behindDoc="1" locked="0" layoutInCell="0" allowOverlap="1">
            <wp:simplePos x="0" y="0"/>
            <wp:positionH relativeFrom="column">
              <wp:posOffset>-17145</wp:posOffset>
            </wp:positionH>
            <wp:positionV relativeFrom="paragraph">
              <wp:posOffset>250825</wp:posOffset>
            </wp:positionV>
            <wp:extent cx="5768975" cy="6350"/>
            <wp:effectExtent l="0" t="0" r="0" b="0"/>
            <wp:wrapNone/>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18" w:lineRule="exact"/>
        <w:rPr>
          <w:rFonts w:ascii="Times New Roman" w:eastAsia="Times New Roman" w:hAnsi="Times New Roman"/>
        </w:rPr>
      </w:pPr>
    </w:p>
    <w:p w:rsidR="00190A11" w:rsidRDefault="00190A11" w:rsidP="00190A11">
      <w:pPr>
        <w:spacing w:line="0" w:lineRule="atLeast"/>
        <w:ind w:left="7940"/>
        <w:rPr>
          <w:color w:val="808080"/>
        </w:rPr>
      </w:pPr>
      <w:r>
        <w:t xml:space="preserve">19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200" w:lineRule="exact"/>
        <w:rPr>
          <w:rFonts w:ascii="Times New Roman" w:eastAsia="Times New Roman" w:hAnsi="Times New Roman"/>
        </w:rPr>
      </w:pPr>
      <w:bookmarkStart w:id="26" w:name="page21"/>
      <w:bookmarkEnd w:id="26"/>
    </w:p>
    <w:p w:rsidR="00190A11" w:rsidRDefault="00190A11" w:rsidP="00190A11">
      <w:pPr>
        <w:spacing w:line="314" w:lineRule="exact"/>
        <w:rPr>
          <w:rFonts w:ascii="Times New Roman" w:eastAsia="Times New Roman" w:hAnsi="Times New Roman"/>
        </w:rPr>
      </w:pPr>
    </w:p>
    <w:p w:rsidR="00190A11" w:rsidRDefault="00190A11" w:rsidP="00190A11">
      <w:pPr>
        <w:spacing w:line="239" w:lineRule="auto"/>
        <w:rPr>
          <w:rFonts w:ascii="Arial" w:eastAsia="Arial" w:hAnsi="Arial"/>
          <w:b/>
          <w:sz w:val="26"/>
        </w:rPr>
      </w:pPr>
      <w:r>
        <w:rPr>
          <w:rFonts w:ascii="Arial" w:eastAsia="Arial" w:hAnsi="Arial"/>
          <w:b/>
          <w:sz w:val="26"/>
        </w:rPr>
        <w:t>5.1 Income collection targets</w:t>
      </w:r>
    </w:p>
    <w:p w:rsidR="00190A11" w:rsidRDefault="00190A11" w:rsidP="00190A11">
      <w:pPr>
        <w:spacing w:line="200" w:lineRule="exact"/>
        <w:rPr>
          <w:rFonts w:ascii="Times New Roman" w:eastAsia="Times New Roman" w:hAnsi="Times New Roman"/>
        </w:rPr>
      </w:pPr>
    </w:p>
    <w:p w:rsidR="00190A11" w:rsidRDefault="00190A11" w:rsidP="00190A11">
      <w:pPr>
        <w:spacing w:line="367"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sz w:val="24"/>
        </w:rPr>
        <w:t>Council must create targets that include reductions in present monthly increase in debt in line with performance agreements as determined by council from time to time.</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21" w:lineRule="exact"/>
        <w:rPr>
          <w:rFonts w:ascii="Times New Roman" w:eastAsia="Times New Roman" w:hAnsi="Times New Roman"/>
        </w:rPr>
      </w:pPr>
    </w:p>
    <w:p w:rsidR="00190A11" w:rsidRDefault="00190A11" w:rsidP="00190A11">
      <w:pPr>
        <w:spacing w:line="239" w:lineRule="auto"/>
        <w:rPr>
          <w:rFonts w:ascii="Arial" w:eastAsia="Arial" w:hAnsi="Arial"/>
          <w:b/>
          <w:sz w:val="26"/>
        </w:rPr>
      </w:pPr>
      <w:r>
        <w:rPr>
          <w:rFonts w:ascii="Arial" w:eastAsia="Arial" w:hAnsi="Arial"/>
          <w:b/>
          <w:sz w:val="26"/>
        </w:rPr>
        <w:t>5.2 Consumer Service Targets</w:t>
      </w:r>
    </w:p>
    <w:p w:rsidR="00190A11" w:rsidRDefault="00190A11" w:rsidP="00190A11">
      <w:pPr>
        <w:spacing w:line="200" w:lineRule="exact"/>
        <w:rPr>
          <w:rFonts w:ascii="Times New Roman" w:eastAsia="Times New Roman" w:hAnsi="Times New Roman"/>
        </w:rPr>
      </w:pPr>
    </w:p>
    <w:p w:rsidR="00190A11" w:rsidRDefault="00190A11" w:rsidP="00190A11">
      <w:pPr>
        <w:spacing w:line="356"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sz w:val="24"/>
        </w:rPr>
        <w:t>Council to create targets that would include:</w:t>
      </w:r>
    </w:p>
    <w:p w:rsidR="00190A11" w:rsidRDefault="00190A11" w:rsidP="00190A11">
      <w:pPr>
        <w:spacing w:line="338" w:lineRule="exact"/>
        <w:rPr>
          <w:rFonts w:ascii="Times New Roman" w:eastAsia="Times New Roman" w:hAnsi="Times New Roman"/>
        </w:rPr>
      </w:pPr>
    </w:p>
    <w:p w:rsidR="00190A11" w:rsidRDefault="00190A11" w:rsidP="00280EDA">
      <w:pPr>
        <w:numPr>
          <w:ilvl w:val="0"/>
          <w:numId w:val="201"/>
        </w:numPr>
        <w:tabs>
          <w:tab w:val="left" w:pos="360"/>
        </w:tabs>
        <w:spacing w:after="0" w:line="0" w:lineRule="atLeast"/>
        <w:ind w:left="360" w:hanging="360"/>
        <w:jc w:val="both"/>
        <w:rPr>
          <w:rFonts w:ascii="Arial" w:eastAsia="Arial" w:hAnsi="Arial"/>
          <w:sz w:val="24"/>
        </w:rPr>
      </w:pPr>
      <w:r>
        <w:rPr>
          <w:rFonts w:ascii="Arial" w:eastAsia="Arial" w:hAnsi="Arial"/>
          <w:sz w:val="24"/>
        </w:rPr>
        <w:t>Response time to consumer queries;</w:t>
      </w:r>
    </w:p>
    <w:p w:rsidR="00190A11" w:rsidRDefault="00190A11" w:rsidP="00190A11">
      <w:pPr>
        <w:spacing w:line="338" w:lineRule="exact"/>
        <w:rPr>
          <w:rFonts w:ascii="Arial" w:eastAsia="Arial" w:hAnsi="Arial"/>
          <w:sz w:val="24"/>
        </w:rPr>
      </w:pPr>
    </w:p>
    <w:p w:rsidR="00190A11" w:rsidRDefault="00190A11" w:rsidP="00280EDA">
      <w:pPr>
        <w:numPr>
          <w:ilvl w:val="0"/>
          <w:numId w:val="201"/>
        </w:numPr>
        <w:tabs>
          <w:tab w:val="left" w:pos="360"/>
        </w:tabs>
        <w:spacing w:after="0" w:line="0" w:lineRule="atLeast"/>
        <w:ind w:left="360" w:hanging="360"/>
        <w:jc w:val="both"/>
        <w:rPr>
          <w:rFonts w:ascii="Arial" w:eastAsia="Arial" w:hAnsi="Arial"/>
          <w:sz w:val="24"/>
        </w:rPr>
      </w:pPr>
      <w:r>
        <w:rPr>
          <w:rFonts w:ascii="Arial" w:eastAsia="Arial" w:hAnsi="Arial"/>
          <w:sz w:val="24"/>
        </w:rPr>
        <w:t>Date of first account delivery to new consumers;</w:t>
      </w:r>
    </w:p>
    <w:p w:rsidR="00190A11" w:rsidRDefault="00190A11" w:rsidP="00190A11">
      <w:pPr>
        <w:spacing w:line="338" w:lineRule="exact"/>
        <w:rPr>
          <w:rFonts w:ascii="Arial" w:eastAsia="Arial" w:hAnsi="Arial"/>
          <w:sz w:val="24"/>
        </w:rPr>
      </w:pPr>
    </w:p>
    <w:p w:rsidR="00190A11" w:rsidRDefault="00190A11" w:rsidP="00280EDA">
      <w:pPr>
        <w:numPr>
          <w:ilvl w:val="0"/>
          <w:numId w:val="201"/>
        </w:numPr>
        <w:tabs>
          <w:tab w:val="left" w:pos="340"/>
        </w:tabs>
        <w:spacing w:after="0" w:line="0" w:lineRule="atLeast"/>
        <w:ind w:left="340" w:hanging="340"/>
        <w:jc w:val="both"/>
        <w:rPr>
          <w:rFonts w:ascii="Arial" w:eastAsia="Arial" w:hAnsi="Arial"/>
          <w:sz w:val="24"/>
        </w:rPr>
      </w:pPr>
      <w:r>
        <w:rPr>
          <w:rFonts w:ascii="Arial" w:eastAsia="Arial" w:hAnsi="Arial"/>
          <w:sz w:val="24"/>
        </w:rPr>
        <w:t>Reconnection time lapsed;</w:t>
      </w:r>
    </w:p>
    <w:p w:rsidR="00190A11" w:rsidRDefault="00190A11" w:rsidP="00190A11">
      <w:pPr>
        <w:spacing w:line="338" w:lineRule="exact"/>
        <w:rPr>
          <w:rFonts w:ascii="Arial" w:eastAsia="Arial" w:hAnsi="Arial"/>
          <w:sz w:val="24"/>
        </w:rPr>
      </w:pPr>
    </w:p>
    <w:p w:rsidR="00190A11" w:rsidRDefault="00190A11" w:rsidP="00280EDA">
      <w:pPr>
        <w:numPr>
          <w:ilvl w:val="0"/>
          <w:numId w:val="201"/>
        </w:numPr>
        <w:tabs>
          <w:tab w:val="left" w:pos="360"/>
        </w:tabs>
        <w:spacing w:after="0" w:line="0" w:lineRule="atLeast"/>
        <w:ind w:left="360" w:hanging="360"/>
        <w:jc w:val="both"/>
        <w:rPr>
          <w:rFonts w:ascii="Arial" w:eastAsia="Arial" w:hAnsi="Arial"/>
          <w:sz w:val="24"/>
        </w:rPr>
      </w:pPr>
      <w:r>
        <w:rPr>
          <w:rFonts w:ascii="Arial" w:eastAsia="Arial" w:hAnsi="Arial"/>
          <w:sz w:val="24"/>
        </w:rPr>
        <w:t>Meter reading cycle</w:t>
      </w:r>
    </w:p>
    <w:p w:rsidR="00190A11" w:rsidRDefault="00190A11" w:rsidP="00190A11">
      <w:pPr>
        <w:spacing w:line="338"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sz w:val="24"/>
        </w:rPr>
        <w:t>5.3 Administrative Performance</w:t>
      </w:r>
    </w:p>
    <w:p w:rsidR="00190A11" w:rsidRDefault="00190A11" w:rsidP="00190A11">
      <w:pPr>
        <w:spacing w:line="336"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sz w:val="24"/>
        </w:rPr>
        <w:t>Council to create targets that will include:</w:t>
      </w:r>
    </w:p>
    <w:p w:rsidR="00190A11" w:rsidRDefault="00190A11" w:rsidP="00190A11">
      <w:pPr>
        <w:spacing w:line="338" w:lineRule="exact"/>
        <w:rPr>
          <w:rFonts w:ascii="Times New Roman" w:eastAsia="Times New Roman" w:hAnsi="Times New Roman"/>
        </w:rPr>
      </w:pPr>
    </w:p>
    <w:p w:rsidR="00190A11" w:rsidRDefault="00190A11" w:rsidP="00280EDA">
      <w:pPr>
        <w:numPr>
          <w:ilvl w:val="0"/>
          <w:numId w:val="202"/>
        </w:numPr>
        <w:tabs>
          <w:tab w:val="left" w:pos="360"/>
        </w:tabs>
        <w:spacing w:after="0" w:line="0" w:lineRule="atLeast"/>
        <w:ind w:left="360" w:hanging="360"/>
        <w:jc w:val="both"/>
        <w:rPr>
          <w:rFonts w:ascii="Arial" w:eastAsia="Arial" w:hAnsi="Arial"/>
          <w:sz w:val="24"/>
        </w:rPr>
      </w:pPr>
      <w:r>
        <w:rPr>
          <w:rFonts w:ascii="Arial" w:eastAsia="Arial" w:hAnsi="Arial"/>
          <w:sz w:val="24"/>
        </w:rPr>
        <w:t>Cost efficiency of debt collection;</w:t>
      </w:r>
    </w:p>
    <w:p w:rsidR="00190A11" w:rsidRDefault="00190A11" w:rsidP="00190A11">
      <w:pPr>
        <w:spacing w:line="338" w:lineRule="exact"/>
        <w:rPr>
          <w:rFonts w:ascii="Arial" w:eastAsia="Arial" w:hAnsi="Arial"/>
          <w:sz w:val="24"/>
        </w:rPr>
      </w:pPr>
    </w:p>
    <w:p w:rsidR="00190A11" w:rsidRDefault="00190A11" w:rsidP="00280EDA">
      <w:pPr>
        <w:numPr>
          <w:ilvl w:val="0"/>
          <w:numId w:val="202"/>
        </w:numPr>
        <w:tabs>
          <w:tab w:val="left" w:pos="360"/>
        </w:tabs>
        <w:spacing w:after="0" w:line="0" w:lineRule="atLeast"/>
        <w:ind w:left="360" w:hanging="360"/>
        <w:jc w:val="both"/>
        <w:rPr>
          <w:rFonts w:ascii="Arial" w:eastAsia="Arial" w:hAnsi="Arial"/>
          <w:sz w:val="24"/>
        </w:rPr>
      </w:pPr>
      <w:r>
        <w:rPr>
          <w:rFonts w:ascii="Arial" w:eastAsia="Arial" w:hAnsi="Arial"/>
          <w:sz w:val="24"/>
        </w:rPr>
        <w:t>Query and appeal periods;</w:t>
      </w:r>
    </w:p>
    <w:p w:rsidR="00190A11" w:rsidRDefault="00190A11" w:rsidP="00190A11">
      <w:pPr>
        <w:spacing w:line="338" w:lineRule="exact"/>
        <w:rPr>
          <w:rFonts w:ascii="Arial" w:eastAsia="Arial" w:hAnsi="Arial"/>
          <w:sz w:val="24"/>
        </w:rPr>
      </w:pPr>
    </w:p>
    <w:p w:rsidR="00190A11" w:rsidRDefault="00190A11" w:rsidP="00280EDA">
      <w:pPr>
        <w:numPr>
          <w:ilvl w:val="0"/>
          <w:numId w:val="202"/>
        </w:numPr>
        <w:tabs>
          <w:tab w:val="left" w:pos="340"/>
        </w:tabs>
        <w:spacing w:after="0" w:line="0" w:lineRule="atLeast"/>
        <w:ind w:left="340" w:hanging="340"/>
        <w:jc w:val="both"/>
        <w:rPr>
          <w:rFonts w:ascii="Arial" w:eastAsia="Arial" w:hAnsi="Arial"/>
          <w:sz w:val="24"/>
        </w:rPr>
      </w:pPr>
      <w:r>
        <w:rPr>
          <w:rFonts w:ascii="Arial" w:eastAsia="Arial" w:hAnsi="Arial"/>
          <w:sz w:val="24"/>
        </w:rPr>
        <w:t>Enforcement mechanism ratios</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53" w:lineRule="exact"/>
        <w:rPr>
          <w:rFonts w:ascii="Times New Roman" w:eastAsia="Times New Roman" w:hAnsi="Times New Roman"/>
        </w:rPr>
      </w:pPr>
    </w:p>
    <w:p w:rsidR="00190A11" w:rsidRDefault="00190A11" w:rsidP="00190A11">
      <w:pPr>
        <w:spacing w:line="239" w:lineRule="auto"/>
        <w:rPr>
          <w:rFonts w:ascii="Arial" w:eastAsia="Arial" w:hAnsi="Arial"/>
          <w:b/>
          <w:sz w:val="26"/>
        </w:rPr>
      </w:pPr>
      <w:r>
        <w:rPr>
          <w:rFonts w:ascii="Arial" w:eastAsia="Arial" w:hAnsi="Arial"/>
          <w:b/>
          <w:sz w:val="26"/>
        </w:rPr>
        <w:t>5.4 Reporting</w:t>
      </w:r>
    </w:p>
    <w:p w:rsidR="00190A11" w:rsidRDefault="00190A11" w:rsidP="00190A11">
      <w:pPr>
        <w:spacing w:line="200" w:lineRule="exact"/>
        <w:rPr>
          <w:rFonts w:ascii="Times New Roman" w:eastAsia="Times New Roman" w:hAnsi="Times New Roman"/>
        </w:rPr>
      </w:pPr>
    </w:p>
    <w:p w:rsidR="00190A11" w:rsidRDefault="00190A11" w:rsidP="00190A11">
      <w:pPr>
        <w:spacing w:line="377" w:lineRule="exact"/>
        <w:rPr>
          <w:rFonts w:ascii="Times New Roman" w:eastAsia="Times New Roman" w:hAnsi="Times New Roman"/>
        </w:rPr>
      </w:pPr>
    </w:p>
    <w:p w:rsidR="00190A11" w:rsidRDefault="00190A11" w:rsidP="00190A11">
      <w:pPr>
        <w:spacing w:line="357" w:lineRule="auto"/>
        <w:jc w:val="both"/>
        <w:rPr>
          <w:rFonts w:ascii="Arial" w:eastAsia="Arial" w:hAnsi="Arial"/>
          <w:sz w:val="24"/>
        </w:rPr>
      </w:pPr>
      <w:r>
        <w:rPr>
          <w:rFonts w:ascii="Arial" w:eastAsia="Arial" w:hAnsi="Arial"/>
          <w:sz w:val="24"/>
        </w:rPr>
        <w:t>a) The Chief Financial Officer shall report monthly to the Accounting Officer in a suitable format to enable the Accounting Officer to report to the Executive Mayor as supervisory authority in terms of section 99 of the Systems Act, read with section 100(c). This report shall contain particulars on performance against targets agreed to in item 6.8 of this policy document.</w:t>
      </w:r>
    </w:p>
    <w:p w:rsidR="00190A11" w:rsidRDefault="00190A11" w:rsidP="00190A11">
      <w:pPr>
        <w:spacing w:line="387"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13536" behindDoc="1" locked="0" layoutInCell="0" allowOverlap="1">
            <wp:simplePos x="0" y="0"/>
            <wp:positionH relativeFrom="column">
              <wp:posOffset>-17145</wp:posOffset>
            </wp:positionH>
            <wp:positionV relativeFrom="paragraph">
              <wp:posOffset>231140</wp:posOffset>
            </wp:positionV>
            <wp:extent cx="5768975" cy="6350"/>
            <wp:effectExtent l="0" t="0" r="0" b="0"/>
            <wp:wrapNone/>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0" w:lineRule="atLeast"/>
        <w:ind w:left="7940"/>
        <w:rPr>
          <w:color w:val="808080"/>
        </w:rPr>
      </w:pPr>
      <w:r>
        <w:t xml:space="preserve">20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27" w:name="page22"/>
      <w:bookmarkEnd w:id="27"/>
    </w:p>
    <w:p w:rsidR="00190A11" w:rsidRDefault="00190A11" w:rsidP="00280EDA">
      <w:pPr>
        <w:numPr>
          <w:ilvl w:val="0"/>
          <w:numId w:val="203"/>
        </w:numPr>
        <w:tabs>
          <w:tab w:val="left" w:pos="413"/>
        </w:tabs>
        <w:spacing w:after="0" w:line="357" w:lineRule="auto"/>
        <w:jc w:val="both"/>
        <w:rPr>
          <w:rFonts w:ascii="Arial" w:eastAsia="Arial" w:hAnsi="Arial"/>
          <w:sz w:val="24"/>
        </w:rPr>
      </w:pPr>
      <w:r>
        <w:rPr>
          <w:rFonts w:ascii="Arial" w:eastAsia="Arial" w:hAnsi="Arial"/>
          <w:sz w:val="24"/>
        </w:rPr>
        <w:t>If in the opinion of the Chief Financial Officer, Council will not achieve cash receipt income equivalent to the income projected in the annual budget as approved by Council, the Chief Financial Officer will report this with motivation to the Accounting Officer who will, if he/she agrees with the Chief Financial Officer, immediately move for a revision of the budget according to realistically realizable income levels</w:t>
      </w:r>
    </w:p>
    <w:p w:rsidR="00190A11" w:rsidRDefault="00190A11" w:rsidP="00190A11">
      <w:pPr>
        <w:spacing w:line="220" w:lineRule="exact"/>
        <w:rPr>
          <w:rFonts w:ascii="Arial" w:eastAsia="Arial" w:hAnsi="Arial"/>
          <w:sz w:val="24"/>
        </w:rPr>
      </w:pPr>
    </w:p>
    <w:p w:rsidR="00190A11" w:rsidRDefault="00190A11" w:rsidP="00280EDA">
      <w:pPr>
        <w:numPr>
          <w:ilvl w:val="0"/>
          <w:numId w:val="203"/>
        </w:numPr>
        <w:tabs>
          <w:tab w:val="left" w:pos="389"/>
        </w:tabs>
        <w:spacing w:after="0" w:line="351" w:lineRule="auto"/>
        <w:jc w:val="both"/>
        <w:rPr>
          <w:rFonts w:ascii="Arial" w:eastAsia="Arial" w:hAnsi="Arial"/>
          <w:sz w:val="24"/>
        </w:rPr>
      </w:pPr>
      <w:r>
        <w:rPr>
          <w:rFonts w:ascii="Arial" w:eastAsia="Arial" w:hAnsi="Arial"/>
          <w:sz w:val="24"/>
        </w:rPr>
        <w:t>The Executive Mayor as Supervisory Authority shall, at intervals of 3 months, report to Council as contemplated in section 9(c) of the Systems Act.</w:t>
      </w:r>
    </w:p>
    <w:p w:rsidR="00190A11" w:rsidRDefault="00190A11" w:rsidP="00190A11">
      <w:pPr>
        <w:spacing w:line="200" w:lineRule="exact"/>
        <w:rPr>
          <w:rFonts w:ascii="Times New Roman" w:eastAsia="Times New Roman" w:hAnsi="Times New Roman"/>
        </w:rPr>
      </w:pPr>
    </w:p>
    <w:p w:rsidR="00190A11" w:rsidRDefault="00190A11" w:rsidP="00190A11">
      <w:pPr>
        <w:spacing w:line="289" w:lineRule="exact"/>
        <w:rPr>
          <w:rFonts w:ascii="Times New Roman" w:eastAsia="Times New Roman" w:hAnsi="Times New Roman"/>
        </w:rPr>
      </w:pPr>
    </w:p>
    <w:p w:rsidR="00190A11" w:rsidRDefault="00190A11" w:rsidP="00280EDA">
      <w:pPr>
        <w:numPr>
          <w:ilvl w:val="1"/>
          <w:numId w:val="204"/>
        </w:numPr>
        <w:tabs>
          <w:tab w:val="left" w:pos="1080"/>
        </w:tabs>
        <w:spacing w:after="0" w:line="0" w:lineRule="atLeast"/>
        <w:ind w:left="1080" w:hanging="720"/>
        <w:jc w:val="both"/>
        <w:rPr>
          <w:rFonts w:ascii="Arial" w:eastAsia="Arial" w:hAnsi="Arial"/>
          <w:b/>
          <w:sz w:val="28"/>
        </w:rPr>
      </w:pPr>
      <w:r>
        <w:rPr>
          <w:rFonts w:ascii="Arial" w:eastAsia="Arial" w:hAnsi="Arial"/>
          <w:b/>
          <w:sz w:val="28"/>
        </w:rPr>
        <w:t>CUSTOMER CARE</w:t>
      </w:r>
    </w:p>
    <w:p w:rsidR="00190A11" w:rsidRDefault="00190A11" w:rsidP="00190A11">
      <w:pPr>
        <w:spacing w:line="246" w:lineRule="exact"/>
        <w:rPr>
          <w:rFonts w:ascii="Arial" w:eastAsia="Arial" w:hAnsi="Arial"/>
          <w:b/>
          <w:sz w:val="28"/>
        </w:rPr>
      </w:pPr>
    </w:p>
    <w:p w:rsidR="00190A11" w:rsidRDefault="00190A11" w:rsidP="00280EDA">
      <w:pPr>
        <w:numPr>
          <w:ilvl w:val="0"/>
          <w:numId w:val="205"/>
        </w:numPr>
        <w:tabs>
          <w:tab w:val="left" w:pos="440"/>
        </w:tabs>
        <w:spacing w:after="0" w:line="239" w:lineRule="auto"/>
        <w:ind w:left="440" w:hanging="440"/>
        <w:jc w:val="both"/>
        <w:rPr>
          <w:rFonts w:ascii="Arial" w:eastAsia="Arial" w:hAnsi="Arial"/>
          <w:b/>
          <w:sz w:val="26"/>
        </w:rPr>
      </w:pPr>
      <w:r>
        <w:rPr>
          <w:rFonts w:ascii="Arial" w:eastAsia="Arial" w:hAnsi="Arial"/>
          <w:b/>
          <w:sz w:val="26"/>
        </w:rPr>
        <w:t>Objective</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63" w:lineRule="exact"/>
        <w:rPr>
          <w:rFonts w:ascii="Times New Roman" w:eastAsia="Times New Roman" w:hAnsi="Times New Roman"/>
        </w:rPr>
      </w:pPr>
    </w:p>
    <w:p w:rsidR="00190A11" w:rsidRDefault="00190A11" w:rsidP="00190A11">
      <w:pPr>
        <w:spacing w:line="357" w:lineRule="auto"/>
        <w:jc w:val="both"/>
        <w:rPr>
          <w:rFonts w:ascii="Arial" w:eastAsia="Arial" w:hAnsi="Arial"/>
          <w:sz w:val="24"/>
        </w:rPr>
      </w:pPr>
      <w:r>
        <w:rPr>
          <w:rFonts w:ascii="Arial" w:eastAsia="Arial" w:hAnsi="Arial"/>
          <w:sz w:val="24"/>
        </w:rPr>
        <w:t xml:space="preserve">To focus on the </w:t>
      </w:r>
      <w:proofErr w:type="spellStart"/>
      <w:r>
        <w:rPr>
          <w:rFonts w:ascii="Arial" w:eastAsia="Arial" w:hAnsi="Arial"/>
          <w:sz w:val="24"/>
        </w:rPr>
        <w:t>client‟s</w:t>
      </w:r>
      <w:proofErr w:type="spellEnd"/>
      <w:r>
        <w:rPr>
          <w:rFonts w:ascii="Arial" w:eastAsia="Arial" w:hAnsi="Arial"/>
          <w:sz w:val="24"/>
        </w:rPr>
        <w:t xml:space="preserve"> needs in a responsible and pro-active way, to enhance the payment for services and to create a positive and cooperative relationship between the persons responsible for the payment for services received, and the Municipality, and where applicable, any service provider.</w:t>
      </w:r>
    </w:p>
    <w:p w:rsidR="00190A11" w:rsidRDefault="00190A11" w:rsidP="00190A11">
      <w:pPr>
        <w:spacing w:line="205"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sz w:val="24"/>
        </w:rPr>
        <w:t>In terms of Section 95 of the Local Government Municipal Systems Act</w:t>
      </w:r>
    </w:p>
    <w:p w:rsidR="00190A11" w:rsidRDefault="00190A11" w:rsidP="00190A11">
      <w:pPr>
        <w:spacing w:line="347"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sz w:val="24"/>
        </w:rPr>
        <w:t>2000, in relation to the levying of rates and other taxes by a municipality and the charging of fees for municipal services, a Municipality must, within its financial and administrative capacity to provide for:</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24" w:lineRule="exact"/>
        <w:rPr>
          <w:rFonts w:ascii="Times New Roman" w:eastAsia="Times New Roman" w:hAnsi="Times New Roman"/>
        </w:rPr>
      </w:pPr>
    </w:p>
    <w:p w:rsidR="00190A11" w:rsidRDefault="00190A11" w:rsidP="00190A11">
      <w:pPr>
        <w:spacing w:line="239" w:lineRule="auto"/>
        <w:rPr>
          <w:rFonts w:ascii="Arial" w:eastAsia="Arial" w:hAnsi="Arial"/>
          <w:b/>
          <w:sz w:val="26"/>
        </w:rPr>
      </w:pPr>
      <w:r>
        <w:rPr>
          <w:rFonts w:ascii="Arial" w:eastAsia="Arial" w:hAnsi="Arial"/>
          <w:b/>
          <w:sz w:val="26"/>
        </w:rPr>
        <w:t>6.2 Service Delivery:</w:t>
      </w:r>
    </w:p>
    <w:p w:rsidR="00190A11" w:rsidRDefault="00190A11" w:rsidP="00190A11">
      <w:pPr>
        <w:spacing w:line="200" w:lineRule="exact"/>
        <w:rPr>
          <w:rFonts w:ascii="Times New Roman" w:eastAsia="Times New Roman" w:hAnsi="Times New Roman"/>
        </w:rPr>
      </w:pPr>
    </w:p>
    <w:p w:rsidR="00190A11" w:rsidRDefault="00190A11" w:rsidP="00190A11">
      <w:pPr>
        <w:spacing w:line="367"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sz w:val="24"/>
        </w:rPr>
        <w:t>Establish a sound Customer Management System that aims to create a positive and reciprocal relationship between persons liable for these payments and the Municipality itself;</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21" w:lineRule="exact"/>
        <w:rPr>
          <w:rFonts w:ascii="Times New Roman" w:eastAsia="Times New Roman" w:hAnsi="Times New Roman"/>
        </w:rPr>
      </w:pPr>
    </w:p>
    <w:p w:rsidR="00190A11" w:rsidRDefault="00190A11" w:rsidP="00190A11">
      <w:pPr>
        <w:spacing w:line="0" w:lineRule="atLeast"/>
        <w:rPr>
          <w:rFonts w:ascii="Arial" w:eastAsia="Arial" w:hAnsi="Arial"/>
          <w:b/>
          <w:sz w:val="26"/>
        </w:rPr>
      </w:pPr>
      <w:r>
        <w:rPr>
          <w:rFonts w:ascii="Arial" w:eastAsia="Arial" w:hAnsi="Arial"/>
          <w:b/>
          <w:sz w:val="26"/>
        </w:rPr>
        <w:t>6.3 Communication:</w:t>
      </w:r>
    </w:p>
    <w:p w:rsidR="00190A11" w:rsidRDefault="00190A11" w:rsidP="00190A11">
      <w:pPr>
        <w:spacing w:line="200" w:lineRule="exact"/>
        <w:rPr>
          <w:rFonts w:ascii="Times New Roman" w:eastAsia="Times New Roman" w:hAnsi="Times New Roman"/>
        </w:rPr>
      </w:pPr>
      <w:r>
        <w:rPr>
          <w:rFonts w:ascii="Arial" w:eastAsia="Arial" w:hAnsi="Arial"/>
          <w:b/>
          <w:noProof/>
          <w:sz w:val="26"/>
          <w:lang w:eastAsia="en-ZA"/>
        </w:rPr>
        <w:drawing>
          <wp:anchor distT="0" distB="0" distL="114300" distR="114300" simplePos="0" relativeHeight="251714560" behindDoc="1" locked="0" layoutInCell="0" allowOverlap="1">
            <wp:simplePos x="0" y="0"/>
            <wp:positionH relativeFrom="column">
              <wp:posOffset>-17145</wp:posOffset>
            </wp:positionH>
            <wp:positionV relativeFrom="paragraph">
              <wp:posOffset>687070</wp:posOffset>
            </wp:positionV>
            <wp:extent cx="5768975" cy="6350"/>
            <wp:effectExtent l="0" t="0" r="0" b="0"/>
            <wp:wrapNone/>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05" w:lineRule="exact"/>
        <w:rPr>
          <w:rFonts w:ascii="Times New Roman" w:eastAsia="Times New Roman" w:hAnsi="Times New Roman"/>
        </w:rPr>
      </w:pPr>
    </w:p>
    <w:p w:rsidR="00190A11" w:rsidRDefault="00190A11" w:rsidP="00190A11">
      <w:pPr>
        <w:spacing w:line="0" w:lineRule="atLeast"/>
        <w:ind w:left="7940"/>
        <w:rPr>
          <w:color w:val="808080"/>
        </w:rPr>
      </w:pPr>
      <w:r>
        <w:t xml:space="preserve">21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28" w:name="page23"/>
      <w:bookmarkEnd w:id="28"/>
    </w:p>
    <w:p w:rsidR="00190A11" w:rsidRDefault="00190A11" w:rsidP="00280EDA">
      <w:pPr>
        <w:numPr>
          <w:ilvl w:val="0"/>
          <w:numId w:val="206"/>
        </w:numPr>
        <w:tabs>
          <w:tab w:val="left" w:pos="381"/>
        </w:tabs>
        <w:spacing w:after="0" w:line="355" w:lineRule="auto"/>
        <w:ind w:right="20"/>
        <w:jc w:val="both"/>
        <w:rPr>
          <w:rFonts w:ascii="Arial" w:eastAsia="Arial" w:hAnsi="Arial"/>
          <w:sz w:val="24"/>
        </w:rPr>
      </w:pPr>
      <w:r>
        <w:rPr>
          <w:rFonts w:ascii="Arial" w:eastAsia="Arial" w:hAnsi="Arial"/>
          <w:sz w:val="24"/>
        </w:rPr>
        <w:t>Establish mechanisms for users of services and ratepayers to provide feedback to the Municipality or other service provider regarding the quality of the services and the performance of the service provider;</w:t>
      </w:r>
    </w:p>
    <w:p w:rsidR="00190A11" w:rsidRDefault="00190A11" w:rsidP="00190A11">
      <w:pPr>
        <w:spacing w:line="217" w:lineRule="exact"/>
        <w:rPr>
          <w:rFonts w:ascii="Arial" w:eastAsia="Arial" w:hAnsi="Arial"/>
          <w:sz w:val="24"/>
        </w:rPr>
      </w:pPr>
    </w:p>
    <w:p w:rsidR="00190A11" w:rsidRDefault="00190A11" w:rsidP="00280EDA">
      <w:pPr>
        <w:numPr>
          <w:ilvl w:val="0"/>
          <w:numId w:val="206"/>
        </w:numPr>
        <w:tabs>
          <w:tab w:val="left" w:pos="374"/>
        </w:tabs>
        <w:spacing w:after="0" w:line="355" w:lineRule="auto"/>
        <w:ind w:right="20"/>
        <w:jc w:val="both"/>
        <w:rPr>
          <w:rFonts w:ascii="Arial" w:eastAsia="Arial" w:hAnsi="Arial"/>
          <w:sz w:val="24"/>
        </w:rPr>
      </w:pPr>
      <w:r>
        <w:rPr>
          <w:rFonts w:ascii="Arial" w:eastAsia="Arial" w:hAnsi="Arial"/>
          <w:sz w:val="24"/>
        </w:rPr>
        <w:t>take reasonable steps to ensure that users of services are informed of the costs involved in service provision, the reasons for the payment of service fees, and the manner in which monies raised from the service are utilized;</w:t>
      </w:r>
    </w:p>
    <w:p w:rsidR="00190A11" w:rsidRDefault="00190A11" w:rsidP="00190A11">
      <w:pPr>
        <w:spacing w:line="217" w:lineRule="exact"/>
        <w:rPr>
          <w:rFonts w:ascii="Arial" w:eastAsia="Arial" w:hAnsi="Arial"/>
          <w:sz w:val="24"/>
        </w:rPr>
      </w:pPr>
    </w:p>
    <w:p w:rsidR="00190A11" w:rsidRDefault="00190A11" w:rsidP="00280EDA">
      <w:pPr>
        <w:numPr>
          <w:ilvl w:val="0"/>
          <w:numId w:val="206"/>
        </w:numPr>
        <w:tabs>
          <w:tab w:val="left" w:pos="389"/>
        </w:tabs>
        <w:spacing w:after="0" w:line="355" w:lineRule="auto"/>
        <w:ind w:right="20"/>
        <w:jc w:val="both"/>
        <w:rPr>
          <w:rFonts w:ascii="Arial" w:eastAsia="Arial" w:hAnsi="Arial"/>
          <w:sz w:val="24"/>
        </w:rPr>
      </w:pPr>
      <w:r>
        <w:rPr>
          <w:rFonts w:ascii="Arial" w:eastAsia="Arial" w:hAnsi="Arial"/>
          <w:sz w:val="24"/>
        </w:rPr>
        <w:t>Within its financial and administrative capacity, conduct an annual process of compiling and communicating its budget, which may include targets for credit control and debt collection;</w:t>
      </w:r>
    </w:p>
    <w:p w:rsidR="00190A11" w:rsidRDefault="00190A11" w:rsidP="00190A11">
      <w:pPr>
        <w:spacing w:line="215" w:lineRule="exact"/>
        <w:rPr>
          <w:rFonts w:ascii="Arial" w:eastAsia="Arial" w:hAnsi="Arial"/>
          <w:sz w:val="24"/>
        </w:rPr>
      </w:pPr>
    </w:p>
    <w:p w:rsidR="00190A11" w:rsidRDefault="00190A11" w:rsidP="00280EDA">
      <w:pPr>
        <w:numPr>
          <w:ilvl w:val="0"/>
          <w:numId w:val="206"/>
        </w:numPr>
        <w:tabs>
          <w:tab w:val="left" w:pos="398"/>
        </w:tabs>
        <w:spacing w:after="0" w:line="351" w:lineRule="auto"/>
        <w:ind w:right="20"/>
        <w:jc w:val="both"/>
        <w:rPr>
          <w:rFonts w:ascii="Arial" w:eastAsia="Arial" w:hAnsi="Arial"/>
          <w:sz w:val="24"/>
        </w:rPr>
      </w:pPr>
      <w:r>
        <w:rPr>
          <w:rFonts w:ascii="Arial" w:eastAsia="Arial" w:hAnsi="Arial"/>
          <w:sz w:val="24"/>
        </w:rPr>
        <w:t xml:space="preserve">Make available </w:t>
      </w:r>
      <w:proofErr w:type="spellStart"/>
      <w:r>
        <w:rPr>
          <w:rFonts w:ascii="Arial" w:eastAsia="Arial" w:hAnsi="Arial"/>
          <w:sz w:val="24"/>
        </w:rPr>
        <w:t>Council‟s</w:t>
      </w:r>
      <w:proofErr w:type="spellEnd"/>
      <w:r>
        <w:rPr>
          <w:rFonts w:ascii="Arial" w:eastAsia="Arial" w:hAnsi="Arial"/>
          <w:sz w:val="24"/>
        </w:rPr>
        <w:t xml:space="preserve"> Credit Control and Debt Collection Policy by general publication, on specific request, and which will also be available for perusal at</w:t>
      </w:r>
    </w:p>
    <w:p w:rsidR="00190A11" w:rsidRDefault="00190A11" w:rsidP="00190A11">
      <w:pPr>
        <w:spacing w:line="10" w:lineRule="exact"/>
        <w:rPr>
          <w:rFonts w:ascii="Arial" w:eastAsia="Arial" w:hAnsi="Arial"/>
          <w:sz w:val="24"/>
        </w:rPr>
      </w:pPr>
    </w:p>
    <w:p w:rsidR="00190A11" w:rsidRDefault="00190A11" w:rsidP="00190A11">
      <w:pPr>
        <w:spacing w:line="0" w:lineRule="atLeast"/>
        <w:jc w:val="both"/>
        <w:rPr>
          <w:rFonts w:ascii="Arial" w:eastAsia="Arial" w:hAnsi="Arial"/>
          <w:sz w:val="24"/>
        </w:rPr>
      </w:pPr>
      <w:proofErr w:type="spellStart"/>
      <w:r>
        <w:rPr>
          <w:rFonts w:ascii="Arial" w:eastAsia="Arial" w:hAnsi="Arial"/>
          <w:sz w:val="24"/>
        </w:rPr>
        <w:t>Council‟s</w:t>
      </w:r>
      <w:proofErr w:type="spellEnd"/>
      <w:r>
        <w:rPr>
          <w:rFonts w:ascii="Arial" w:eastAsia="Arial" w:hAnsi="Arial"/>
          <w:sz w:val="24"/>
        </w:rPr>
        <w:t xml:space="preserve"> offices;</w:t>
      </w:r>
    </w:p>
    <w:p w:rsidR="00190A11" w:rsidRDefault="00190A11" w:rsidP="00190A11">
      <w:pPr>
        <w:spacing w:line="349" w:lineRule="exact"/>
        <w:rPr>
          <w:rFonts w:ascii="Arial" w:eastAsia="Arial" w:hAnsi="Arial"/>
          <w:sz w:val="24"/>
        </w:rPr>
      </w:pPr>
    </w:p>
    <w:p w:rsidR="00190A11" w:rsidRDefault="00190A11" w:rsidP="00280EDA">
      <w:pPr>
        <w:numPr>
          <w:ilvl w:val="0"/>
          <w:numId w:val="206"/>
        </w:numPr>
        <w:tabs>
          <w:tab w:val="left" w:pos="441"/>
        </w:tabs>
        <w:spacing w:after="0" w:line="351" w:lineRule="auto"/>
        <w:ind w:right="20"/>
        <w:jc w:val="both"/>
        <w:rPr>
          <w:rFonts w:ascii="Arial" w:eastAsia="Arial" w:hAnsi="Arial"/>
          <w:sz w:val="24"/>
        </w:rPr>
      </w:pPr>
      <w:proofErr w:type="spellStart"/>
      <w:r>
        <w:rPr>
          <w:rFonts w:ascii="Arial" w:eastAsia="Arial" w:hAnsi="Arial"/>
          <w:sz w:val="24"/>
        </w:rPr>
        <w:t>Endeavor</w:t>
      </w:r>
      <w:proofErr w:type="spellEnd"/>
      <w:r>
        <w:rPr>
          <w:rFonts w:ascii="Arial" w:eastAsia="Arial" w:hAnsi="Arial"/>
          <w:sz w:val="24"/>
        </w:rPr>
        <w:t xml:space="preserve"> to distribute a regular newsletter, which will give prominence to customer care and debt issues;</w:t>
      </w:r>
    </w:p>
    <w:p w:rsidR="00190A11" w:rsidRDefault="00190A11" w:rsidP="00190A11">
      <w:pPr>
        <w:spacing w:line="220" w:lineRule="exact"/>
        <w:rPr>
          <w:rFonts w:ascii="Arial" w:eastAsia="Arial" w:hAnsi="Arial"/>
          <w:sz w:val="24"/>
        </w:rPr>
      </w:pPr>
    </w:p>
    <w:p w:rsidR="00190A11" w:rsidRDefault="00190A11" w:rsidP="00280EDA">
      <w:pPr>
        <w:numPr>
          <w:ilvl w:val="0"/>
          <w:numId w:val="206"/>
        </w:numPr>
        <w:tabs>
          <w:tab w:val="left" w:pos="309"/>
        </w:tabs>
        <w:spacing w:after="0" w:line="351" w:lineRule="auto"/>
        <w:ind w:right="20"/>
        <w:jc w:val="both"/>
        <w:rPr>
          <w:rFonts w:ascii="Arial" w:eastAsia="Arial" w:hAnsi="Arial"/>
          <w:sz w:val="24"/>
        </w:rPr>
      </w:pPr>
      <w:r>
        <w:rPr>
          <w:rFonts w:ascii="Arial" w:eastAsia="Arial" w:hAnsi="Arial"/>
          <w:sz w:val="24"/>
        </w:rPr>
        <w:t>Require Ward councillors to hold regular ward meetings, at which Customer care and debt collection issues will be given prominence;</w:t>
      </w:r>
    </w:p>
    <w:p w:rsidR="00190A11" w:rsidRDefault="00190A11" w:rsidP="00190A11">
      <w:pPr>
        <w:spacing w:line="222" w:lineRule="exact"/>
        <w:rPr>
          <w:rFonts w:ascii="Arial" w:eastAsia="Arial" w:hAnsi="Arial"/>
          <w:sz w:val="24"/>
        </w:rPr>
      </w:pPr>
    </w:p>
    <w:p w:rsidR="00190A11" w:rsidRDefault="00190A11" w:rsidP="00280EDA">
      <w:pPr>
        <w:numPr>
          <w:ilvl w:val="0"/>
          <w:numId w:val="206"/>
        </w:numPr>
        <w:tabs>
          <w:tab w:val="left" w:pos="410"/>
        </w:tabs>
        <w:spacing w:after="0" w:line="355" w:lineRule="auto"/>
        <w:ind w:right="20"/>
        <w:jc w:val="both"/>
        <w:rPr>
          <w:rFonts w:ascii="Arial" w:eastAsia="Arial" w:hAnsi="Arial"/>
          <w:sz w:val="24"/>
        </w:rPr>
      </w:pPr>
      <w:r>
        <w:rPr>
          <w:rFonts w:ascii="Arial" w:eastAsia="Arial" w:hAnsi="Arial"/>
          <w:sz w:val="24"/>
        </w:rPr>
        <w:t xml:space="preserve">Encourage the press to give prominence to </w:t>
      </w:r>
      <w:proofErr w:type="spellStart"/>
      <w:r>
        <w:rPr>
          <w:rFonts w:ascii="Arial" w:eastAsia="Arial" w:hAnsi="Arial"/>
          <w:sz w:val="24"/>
        </w:rPr>
        <w:t>Council‟s</w:t>
      </w:r>
      <w:proofErr w:type="spellEnd"/>
      <w:r>
        <w:rPr>
          <w:rFonts w:ascii="Arial" w:eastAsia="Arial" w:hAnsi="Arial"/>
          <w:sz w:val="24"/>
        </w:rPr>
        <w:t xml:space="preserve"> Customer Care, Credit control and Debt Collection policies, and will be invited to Council or Committee meetings where these are discussed.</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40" w:lineRule="exact"/>
        <w:rPr>
          <w:rFonts w:ascii="Times New Roman" w:eastAsia="Times New Roman" w:hAnsi="Times New Roman"/>
        </w:rPr>
      </w:pPr>
    </w:p>
    <w:p w:rsidR="00190A11" w:rsidRDefault="00190A11" w:rsidP="00190A11">
      <w:pPr>
        <w:spacing w:line="239" w:lineRule="auto"/>
        <w:rPr>
          <w:rFonts w:ascii="Arial" w:eastAsia="Arial" w:hAnsi="Arial"/>
          <w:b/>
          <w:sz w:val="26"/>
        </w:rPr>
      </w:pPr>
      <w:r>
        <w:rPr>
          <w:rFonts w:ascii="Arial" w:eastAsia="Arial" w:hAnsi="Arial"/>
          <w:b/>
          <w:sz w:val="26"/>
        </w:rPr>
        <w:t>6.4 Personal contact</w:t>
      </w:r>
    </w:p>
    <w:p w:rsidR="00190A11" w:rsidRDefault="00190A11" w:rsidP="00190A11">
      <w:pPr>
        <w:spacing w:line="200" w:lineRule="exact"/>
        <w:rPr>
          <w:rFonts w:ascii="Times New Roman" w:eastAsia="Times New Roman" w:hAnsi="Times New Roman"/>
        </w:rPr>
      </w:pPr>
    </w:p>
    <w:p w:rsidR="00190A11" w:rsidRDefault="00190A11" w:rsidP="00190A11">
      <w:pPr>
        <w:spacing w:line="366"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sz w:val="24"/>
        </w:rPr>
        <w:t>Telephonic contact, agents calling on clients:</w:t>
      </w:r>
    </w:p>
    <w:p w:rsidR="00190A11" w:rsidRDefault="00190A11" w:rsidP="00190A11">
      <w:pPr>
        <w:spacing w:line="347" w:lineRule="exact"/>
        <w:rPr>
          <w:rFonts w:ascii="Times New Roman" w:eastAsia="Times New Roman" w:hAnsi="Times New Roman"/>
        </w:rPr>
      </w:pPr>
    </w:p>
    <w:p w:rsidR="00190A11" w:rsidRDefault="00190A11" w:rsidP="00190A11">
      <w:pPr>
        <w:spacing w:line="357" w:lineRule="auto"/>
        <w:jc w:val="both"/>
        <w:rPr>
          <w:rFonts w:ascii="Arial" w:eastAsia="Arial" w:hAnsi="Arial"/>
          <w:sz w:val="24"/>
        </w:rPr>
      </w:pPr>
      <w:r>
        <w:rPr>
          <w:rFonts w:ascii="Arial" w:eastAsia="Arial" w:hAnsi="Arial"/>
          <w:sz w:val="24"/>
        </w:rPr>
        <w:t>(a) Council will endeavour, within the constraints of affordability and available capacity, to make personal, electronic or telephonic contact with certain arrear debtors to encourage their payment, and to inform them of their arrears state, their rights (if any) to conclude arrangements or to indigent subsidies, other related</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15584" behindDoc="1" locked="0" layoutInCell="0" allowOverlap="1">
            <wp:simplePos x="0" y="0"/>
            <wp:positionH relativeFrom="column">
              <wp:posOffset>-17145</wp:posOffset>
            </wp:positionH>
            <wp:positionV relativeFrom="paragraph">
              <wp:posOffset>444500</wp:posOffset>
            </wp:positionV>
            <wp:extent cx="5768975" cy="6350"/>
            <wp:effectExtent l="0" t="0" r="0" b="0"/>
            <wp:wrapNone/>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323" w:lineRule="exact"/>
        <w:rPr>
          <w:rFonts w:ascii="Times New Roman" w:eastAsia="Times New Roman" w:hAnsi="Times New Roman"/>
        </w:rPr>
      </w:pPr>
    </w:p>
    <w:p w:rsidR="00190A11" w:rsidRDefault="00190A11" w:rsidP="00190A11">
      <w:pPr>
        <w:spacing w:line="0" w:lineRule="atLeast"/>
        <w:ind w:left="7940"/>
        <w:rPr>
          <w:color w:val="808080"/>
        </w:rPr>
      </w:pPr>
      <w:r>
        <w:t xml:space="preserve">22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29" w:name="page24"/>
      <w:bookmarkEnd w:id="29"/>
    </w:p>
    <w:p w:rsidR="00190A11" w:rsidRDefault="00190A11" w:rsidP="00190A11">
      <w:pPr>
        <w:spacing w:line="349" w:lineRule="auto"/>
        <w:rPr>
          <w:rFonts w:ascii="Arial" w:eastAsia="Arial" w:hAnsi="Arial"/>
          <w:sz w:val="24"/>
        </w:rPr>
      </w:pPr>
      <w:proofErr w:type="gramStart"/>
      <w:r>
        <w:rPr>
          <w:rFonts w:ascii="Arial" w:eastAsia="Arial" w:hAnsi="Arial"/>
          <w:sz w:val="24"/>
        </w:rPr>
        <w:t>matters</w:t>
      </w:r>
      <w:proofErr w:type="gramEnd"/>
      <w:r>
        <w:rPr>
          <w:rFonts w:ascii="Arial" w:eastAsia="Arial" w:hAnsi="Arial"/>
          <w:sz w:val="24"/>
        </w:rPr>
        <w:t xml:space="preserve"> and will provide information on how and where to access such arrangements or subsidies.</w:t>
      </w:r>
    </w:p>
    <w:p w:rsidR="00190A11" w:rsidRDefault="00190A11" w:rsidP="00190A11">
      <w:pPr>
        <w:spacing w:line="225" w:lineRule="exact"/>
        <w:rPr>
          <w:rFonts w:ascii="Times New Roman" w:eastAsia="Times New Roman" w:hAnsi="Times New Roman"/>
        </w:rPr>
      </w:pPr>
    </w:p>
    <w:p w:rsidR="00190A11" w:rsidRDefault="00190A11" w:rsidP="00280EDA">
      <w:pPr>
        <w:numPr>
          <w:ilvl w:val="0"/>
          <w:numId w:val="207"/>
        </w:numPr>
        <w:tabs>
          <w:tab w:val="left" w:pos="367"/>
        </w:tabs>
        <w:spacing w:after="0" w:line="355" w:lineRule="auto"/>
        <w:jc w:val="both"/>
        <w:rPr>
          <w:rFonts w:ascii="Arial" w:eastAsia="Arial" w:hAnsi="Arial"/>
          <w:sz w:val="24"/>
        </w:rPr>
      </w:pPr>
      <w:r>
        <w:rPr>
          <w:rFonts w:ascii="Arial" w:eastAsia="Arial" w:hAnsi="Arial"/>
          <w:sz w:val="24"/>
        </w:rPr>
        <w:t>Such contact is not a right for debtors to enjoy and disconnection of services and other collection proceedings may continue in the absence of such contact for whatever reason.</w:t>
      </w:r>
    </w:p>
    <w:p w:rsidR="00190A11" w:rsidRDefault="00190A11" w:rsidP="00190A11">
      <w:pPr>
        <w:spacing w:line="217" w:lineRule="exact"/>
        <w:rPr>
          <w:rFonts w:ascii="Arial" w:eastAsia="Arial" w:hAnsi="Arial"/>
          <w:sz w:val="24"/>
        </w:rPr>
      </w:pPr>
    </w:p>
    <w:p w:rsidR="00190A11" w:rsidRDefault="00190A11" w:rsidP="00280EDA">
      <w:pPr>
        <w:numPr>
          <w:ilvl w:val="0"/>
          <w:numId w:val="207"/>
        </w:numPr>
        <w:tabs>
          <w:tab w:val="left" w:pos="355"/>
        </w:tabs>
        <w:spacing w:after="0" w:line="355" w:lineRule="auto"/>
        <w:jc w:val="both"/>
        <w:rPr>
          <w:rFonts w:ascii="Arial" w:eastAsia="Arial" w:hAnsi="Arial"/>
          <w:sz w:val="24"/>
        </w:rPr>
      </w:pPr>
      <w:r>
        <w:rPr>
          <w:rFonts w:ascii="Arial" w:eastAsia="Arial" w:hAnsi="Arial"/>
          <w:sz w:val="24"/>
        </w:rPr>
        <w:t>A minimum percentage of 10% on the full outstanding balance will be required to be paid before arrangement and reconnection will take place. A third party may also assist the municipality in above when appointed to do so.</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21" w:lineRule="exact"/>
        <w:rPr>
          <w:rFonts w:ascii="Times New Roman" w:eastAsia="Times New Roman" w:hAnsi="Times New Roman"/>
        </w:rPr>
      </w:pPr>
    </w:p>
    <w:p w:rsidR="00190A11" w:rsidRDefault="00190A11" w:rsidP="00190A11">
      <w:pPr>
        <w:spacing w:line="239" w:lineRule="auto"/>
        <w:rPr>
          <w:rFonts w:ascii="Arial" w:eastAsia="Arial" w:hAnsi="Arial"/>
          <w:b/>
          <w:sz w:val="26"/>
        </w:rPr>
      </w:pPr>
      <w:r>
        <w:rPr>
          <w:rFonts w:ascii="Arial" w:eastAsia="Arial" w:hAnsi="Arial"/>
          <w:b/>
          <w:sz w:val="26"/>
        </w:rPr>
        <w:t>6.5 customer service agreements</w:t>
      </w:r>
    </w:p>
    <w:p w:rsidR="00190A11" w:rsidRDefault="00190A11" w:rsidP="00190A11">
      <w:pPr>
        <w:spacing w:line="200" w:lineRule="exact"/>
        <w:rPr>
          <w:rFonts w:ascii="Times New Roman" w:eastAsia="Times New Roman" w:hAnsi="Times New Roman"/>
        </w:rPr>
      </w:pPr>
    </w:p>
    <w:p w:rsidR="00190A11" w:rsidRDefault="00190A11" w:rsidP="00190A11">
      <w:pPr>
        <w:spacing w:line="377" w:lineRule="exact"/>
        <w:rPr>
          <w:rFonts w:ascii="Times New Roman" w:eastAsia="Times New Roman" w:hAnsi="Times New Roman"/>
        </w:rPr>
      </w:pPr>
    </w:p>
    <w:p w:rsidR="00190A11" w:rsidRDefault="00190A11" w:rsidP="00280EDA">
      <w:pPr>
        <w:numPr>
          <w:ilvl w:val="0"/>
          <w:numId w:val="208"/>
        </w:numPr>
        <w:tabs>
          <w:tab w:val="left" w:pos="720"/>
        </w:tabs>
        <w:spacing w:after="0" w:line="355" w:lineRule="auto"/>
        <w:jc w:val="both"/>
        <w:rPr>
          <w:rFonts w:ascii="Arial" w:eastAsia="Arial" w:hAnsi="Arial"/>
          <w:sz w:val="24"/>
        </w:rPr>
      </w:pPr>
      <w:r>
        <w:rPr>
          <w:rFonts w:ascii="Arial" w:eastAsia="Arial" w:hAnsi="Arial"/>
          <w:sz w:val="24"/>
        </w:rPr>
        <w:t>Customer service agreements are those agreements that are entered into between the client and the Municipality for the supply of municipal services and shall include the documentary annexures as required.</w:t>
      </w:r>
    </w:p>
    <w:p w:rsidR="00190A11" w:rsidRDefault="00190A11" w:rsidP="00190A11">
      <w:pPr>
        <w:spacing w:line="207" w:lineRule="exact"/>
        <w:rPr>
          <w:rFonts w:ascii="Arial" w:eastAsia="Arial" w:hAnsi="Arial"/>
          <w:sz w:val="24"/>
        </w:rPr>
      </w:pPr>
    </w:p>
    <w:p w:rsidR="00190A11" w:rsidRDefault="00190A11" w:rsidP="00280EDA">
      <w:pPr>
        <w:numPr>
          <w:ilvl w:val="0"/>
          <w:numId w:val="208"/>
        </w:numPr>
        <w:tabs>
          <w:tab w:val="left" w:pos="720"/>
        </w:tabs>
        <w:spacing w:after="0" w:line="0" w:lineRule="atLeast"/>
        <w:ind w:left="720" w:hanging="720"/>
        <w:jc w:val="both"/>
        <w:rPr>
          <w:rFonts w:ascii="Arial" w:eastAsia="Arial" w:hAnsi="Arial"/>
          <w:sz w:val="24"/>
        </w:rPr>
      </w:pPr>
      <w:r>
        <w:rPr>
          <w:rFonts w:ascii="Arial" w:eastAsia="Arial" w:hAnsi="Arial"/>
          <w:sz w:val="24"/>
        </w:rPr>
        <w:t>The contents of the agreement include this policy as well as:</w:t>
      </w:r>
    </w:p>
    <w:p w:rsidR="00190A11" w:rsidRDefault="00190A11" w:rsidP="00190A11">
      <w:pPr>
        <w:spacing w:line="338" w:lineRule="exact"/>
        <w:rPr>
          <w:rFonts w:ascii="Times New Roman" w:eastAsia="Times New Roman" w:hAnsi="Times New Roman"/>
        </w:rPr>
      </w:pPr>
    </w:p>
    <w:p w:rsidR="00190A11" w:rsidRDefault="00190A11" w:rsidP="00190A11">
      <w:pPr>
        <w:spacing w:line="0" w:lineRule="atLeast"/>
        <w:ind w:left="860"/>
        <w:rPr>
          <w:rFonts w:ascii="Arial" w:eastAsia="Arial" w:hAnsi="Arial"/>
          <w:sz w:val="24"/>
        </w:rPr>
      </w:pPr>
      <w:r>
        <w:rPr>
          <w:rFonts w:ascii="Arial" w:eastAsia="Arial" w:hAnsi="Arial"/>
          <w:sz w:val="24"/>
        </w:rPr>
        <w:t>An undertaking by clients:</w:t>
      </w:r>
    </w:p>
    <w:p w:rsidR="00190A11" w:rsidRDefault="00190A11" w:rsidP="00190A11">
      <w:pPr>
        <w:spacing w:line="349" w:lineRule="exact"/>
        <w:rPr>
          <w:rFonts w:ascii="Times New Roman" w:eastAsia="Times New Roman" w:hAnsi="Times New Roman"/>
        </w:rPr>
      </w:pPr>
    </w:p>
    <w:p w:rsidR="00190A11" w:rsidRDefault="00190A11" w:rsidP="00190A11">
      <w:pPr>
        <w:spacing w:line="356" w:lineRule="auto"/>
        <w:jc w:val="both"/>
        <w:rPr>
          <w:rFonts w:ascii="Arial" w:eastAsia="Arial" w:hAnsi="Arial"/>
          <w:sz w:val="24"/>
        </w:rPr>
      </w:pPr>
      <w:r>
        <w:rPr>
          <w:rFonts w:ascii="Arial" w:eastAsia="Arial" w:hAnsi="Arial"/>
          <w:sz w:val="24"/>
        </w:rPr>
        <w:t>I. That they are liable for the costs of collection, including any administration fees, penalties for late payment, legal costs on an attorney client basis, interest, any administrative levy relating to disconnection and/or reconnection of services and personally liable as surety for legal entities;</w:t>
      </w:r>
    </w:p>
    <w:p w:rsidR="00190A11" w:rsidRDefault="00190A11" w:rsidP="00190A11">
      <w:pPr>
        <w:spacing w:line="218" w:lineRule="exact"/>
        <w:rPr>
          <w:rFonts w:ascii="Times New Roman" w:eastAsia="Times New Roman" w:hAnsi="Times New Roman"/>
        </w:rPr>
      </w:pPr>
    </w:p>
    <w:p w:rsidR="00190A11" w:rsidRDefault="00190A11" w:rsidP="00190A11">
      <w:pPr>
        <w:spacing w:line="295" w:lineRule="auto"/>
        <w:jc w:val="both"/>
        <w:rPr>
          <w:rFonts w:ascii="Arial" w:eastAsia="Arial" w:hAnsi="Arial"/>
          <w:sz w:val="24"/>
        </w:rPr>
      </w:pPr>
      <w:r>
        <w:rPr>
          <w:rFonts w:ascii="Arial" w:eastAsia="Arial" w:hAnsi="Arial"/>
          <w:sz w:val="24"/>
        </w:rPr>
        <w:t>II. That any alleged non-receipt of an account does not stop the collection process;</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89" w:lineRule="exact"/>
        <w:rPr>
          <w:rFonts w:ascii="Times New Roman" w:eastAsia="Times New Roman" w:hAnsi="Times New Roman"/>
        </w:rPr>
      </w:pPr>
    </w:p>
    <w:p w:rsidR="00190A11" w:rsidRDefault="00190A11" w:rsidP="00190A11">
      <w:pPr>
        <w:spacing w:line="295" w:lineRule="auto"/>
        <w:jc w:val="both"/>
        <w:rPr>
          <w:rFonts w:ascii="Arial" w:eastAsia="Arial" w:hAnsi="Arial"/>
          <w:sz w:val="24"/>
        </w:rPr>
      </w:pPr>
      <w:r>
        <w:rPr>
          <w:rFonts w:ascii="Arial" w:eastAsia="Arial" w:hAnsi="Arial"/>
          <w:sz w:val="24"/>
        </w:rPr>
        <w:t>III. To agree that Council may conduct an ITC credit verification of his credit affairs.</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90" w:lineRule="exact"/>
        <w:rPr>
          <w:rFonts w:ascii="Times New Roman" w:eastAsia="Times New Roman" w:hAnsi="Times New Roman"/>
        </w:rPr>
      </w:pPr>
    </w:p>
    <w:p w:rsidR="00190A11" w:rsidRDefault="00190A11" w:rsidP="00190A11">
      <w:pPr>
        <w:spacing w:line="349" w:lineRule="auto"/>
        <w:jc w:val="both"/>
        <w:rPr>
          <w:rFonts w:ascii="Arial" w:eastAsia="Arial" w:hAnsi="Arial"/>
          <w:sz w:val="24"/>
        </w:rPr>
      </w:pPr>
      <w:r>
        <w:rPr>
          <w:rFonts w:ascii="Arial" w:eastAsia="Arial" w:hAnsi="Arial"/>
          <w:sz w:val="24"/>
        </w:rPr>
        <w:t>IV. An additional/higher deposit may be required to be paid depending on the associated risk as determined by Council from time to time.</w:t>
      </w:r>
    </w:p>
    <w:p w:rsidR="00190A11" w:rsidRDefault="00190A11" w:rsidP="00190A11">
      <w:pPr>
        <w:spacing w:line="225" w:lineRule="exact"/>
        <w:rPr>
          <w:rFonts w:ascii="Times New Roman" w:eastAsia="Times New Roman" w:hAnsi="Times New Roman"/>
        </w:rPr>
      </w:pPr>
    </w:p>
    <w:p w:rsidR="00190A11" w:rsidRDefault="00190A11" w:rsidP="00190A11">
      <w:pPr>
        <w:spacing w:line="350" w:lineRule="auto"/>
        <w:jc w:val="both"/>
        <w:rPr>
          <w:rFonts w:ascii="Arial" w:eastAsia="Arial" w:hAnsi="Arial"/>
          <w:sz w:val="24"/>
        </w:rPr>
      </w:pPr>
      <w:r>
        <w:rPr>
          <w:rFonts w:ascii="Arial" w:eastAsia="Arial" w:hAnsi="Arial"/>
          <w:sz w:val="24"/>
        </w:rPr>
        <w:t>V. That they will provide Council with all information and documentation required to assess credit worthiness of the customer.</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16608" behindDoc="1" locked="0" layoutInCell="0" allowOverlap="1">
            <wp:simplePos x="0" y="0"/>
            <wp:positionH relativeFrom="column">
              <wp:posOffset>-17145</wp:posOffset>
            </wp:positionH>
            <wp:positionV relativeFrom="paragraph">
              <wp:posOffset>261620</wp:posOffset>
            </wp:positionV>
            <wp:extent cx="5768975" cy="6350"/>
            <wp:effectExtent l="0" t="0" r="0" b="0"/>
            <wp:wrapNone/>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35" w:lineRule="exact"/>
        <w:rPr>
          <w:rFonts w:ascii="Times New Roman" w:eastAsia="Times New Roman" w:hAnsi="Times New Roman"/>
        </w:rPr>
      </w:pPr>
    </w:p>
    <w:p w:rsidR="00190A11" w:rsidRDefault="00190A11" w:rsidP="00190A11">
      <w:pPr>
        <w:spacing w:line="0" w:lineRule="atLeast"/>
        <w:ind w:left="7940"/>
        <w:rPr>
          <w:color w:val="808080"/>
        </w:rPr>
      </w:pPr>
      <w:r>
        <w:t xml:space="preserve">23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30" w:name="page25"/>
      <w:bookmarkEnd w:id="30"/>
    </w:p>
    <w:p w:rsidR="00190A11" w:rsidRDefault="00190A11" w:rsidP="00190A11">
      <w:pPr>
        <w:spacing w:line="349" w:lineRule="auto"/>
        <w:rPr>
          <w:rFonts w:ascii="Arial" w:eastAsia="Arial" w:hAnsi="Arial"/>
          <w:sz w:val="24"/>
        </w:rPr>
      </w:pPr>
      <w:r>
        <w:rPr>
          <w:rFonts w:ascii="Arial" w:eastAsia="Arial" w:hAnsi="Arial"/>
          <w:sz w:val="24"/>
        </w:rPr>
        <w:t>VI. To furnish Council on application with all information relating to insolvency, sequestration, administration and or any other legal impediment relating to his status</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25" w:lineRule="exact"/>
        <w:rPr>
          <w:rFonts w:ascii="Times New Roman" w:eastAsia="Times New Roman" w:hAnsi="Times New Roman"/>
        </w:rPr>
      </w:pPr>
    </w:p>
    <w:p w:rsidR="00190A11" w:rsidRDefault="00190A11" w:rsidP="00280EDA">
      <w:pPr>
        <w:numPr>
          <w:ilvl w:val="1"/>
          <w:numId w:val="209"/>
        </w:numPr>
        <w:tabs>
          <w:tab w:val="left" w:pos="1080"/>
        </w:tabs>
        <w:spacing w:after="0" w:line="0" w:lineRule="atLeast"/>
        <w:ind w:left="1080" w:hanging="720"/>
        <w:jc w:val="both"/>
        <w:rPr>
          <w:rFonts w:ascii="Arial" w:eastAsia="Arial" w:hAnsi="Arial"/>
          <w:b/>
          <w:sz w:val="28"/>
        </w:rPr>
      </w:pPr>
      <w:r>
        <w:rPr>
          <w:rFonts w:ascii="Arial" w:eastAsia="Arial" w:hAnsi="Arial"/>
          <w:b/>
          <w:sz w:val="28"/>
        </w:rPr>
        <w:t>APPLICATION FOR SERVICES</w:t>
      </w:r>
    </w:p>
    <w:p w:rsidR="00190A11" w:rsidRDefault="00190A11" w:rsidP="00190A11">
      <w:pPr>
        <w:spacing w:line="200" w:lineRule="exact"/>
        <w:rPr>
          <w:rFonts w:ascii="Arial" w:eastAsia="Arial" w:hAnsi="Arial"/>
          <w:b/>
          <w:sz w:val="28"/>
        </w:rPr>
      </w:pPr>
    </w:p>
    <w:p w:rsidR="00190A11" w:rsidRDefault="00190A11" w:rsidP="00190A11">
      <w:pPr>
        <w:spacing w:line="200" w:lineRule="exact"/>
        <w:rPr>
          <w:rFonts w:ascii="Arial" w:eastAsia="Arial" w:hAnsi="Arial"/>
          <w:b/>
          <w:sz w:val="28"/>
        </w:rPr>
      </w:pPr>
    </w:p>
    <w:p w:rsidR="00190A11" w:rsidRDefault="00190A11" w:rsidP="00190A11">
      <w:pPr>
        <w:spacing w:line="255" w:lineRule="exact"/>
        <w:rPr>
          <w:rFonts w:ascii="Arial" w:eastAsia="Arial" w:hAnsi="Arial"/>
          <w:b/>
          <w:sz w:val="28"/>
        </w:rPr>
      </w:pPr>
    </w:p>
    <w:p w:rsidR="00190A11" w:rsidRDefault="00190A11" w:rsidP="00280EDA">
      <w:pPr>
        <w:numPr>
          <w:ilvl w:val="0"/>
          <w:numId w:val="210"/>
        </w:numPr>
        <w:tabs>
          <w:tab w:val="left" w:pos="440"/>
        </w:tabs>
        <w:spacing w:after="0" w:line="239" w:lineRule="auto"/>
        <w:ind w:left="440" w:hanging="440"/>
        <w:jc w:val="both"/>
        <w:rPr>
          <w:rFonts w:ascii="Arial" w:eastAsia="Arial" w:hAnsi="Arial"/>
          <w:b/>
          <w:sz w:val="26"/>
        </w:rPr>
      </w:pPr>
      <w:r>
        <w:rPr>
          <w:rFonts w:ascii="Arial" w:eastAsia="Arial" w:hAnsi="Arial"/>
          <w:b/>
          <w:sz w:val="26"/>
        </w:rPr>
        <w:t>Application for Municipal Services</w:t>
      </w:r>
    </w:p>
    <w:p w:rsidR="00190A11" w:rsidRDefault="00190A11" w:rsidP="00190A11">
      <w:pPr>
        <w:spacing w:line="162" w:lineRule="exact"/>
        <w:rPr>
          <w:rFonts w:ascii="Times New Roman" w:eastAsia="Times New Roman" w:hAnsi="Times New Roman"/>
        </w:rPr>
      </w:pPr>
    </w:p>
    <w:p w:rsidR="00190A11" w:rsidRDefault="00190A11" w:rsidP="00280EDA">
      <w:pPr>
        <w:numPr>
          <w:ilvl w:val="0"/>
          <w:numId w:val="211"/>
        </w:numPr>
        <w:tabs>
          <w:tab w:val="left" w:pos="720"/>
        </w:tabs>
        <w:spacing w:after="0" w:line="357" w:lineRule="auto"/>
        <w:jc w:val="both"/>
        <w:rPr>
          <w:rFonts w:ascii="Arial" w:eastAsia="Arial" w:hAnsi="Arial"/>
          <w:sz w:val="24"/>
        </w:rPr>
      </w:pPr>
      <w:r>
        <w:rPr>
          <w:rFonts w:ascii="Arial" w:eastAsia="Arial" w:hAnsi="Arial"/>
          <w:sz w:val="24"/>
        </w:rPr>
        <w:t>All consumers of services will be required to sign an agreement governing the supply and cost of municipal services. Owners (with their written consent) may allow tenants to sign separate agreements with the Municipality, which the Municipality may at its own discretion accept or reject. (No tenant accounts will be opened. The owner is liable for all payments and services)</w:t>
      </w:r>
    </w:p>
    <w:p w:rsidR="00190A11" w:rsidRDefault="00190A11" w:rsidP="00190A11">
      <w:pPr>
        <w:spacing w:line="217" w:lineRule="exact"/>
        <w:rPr>
          <w:rFonts w:ascii="Arial" w:eastAsia="Arial" w:hAnsi="Arial"/>
          <w:sz w:val="24"/>
        </w:rPr>
      </w:pPr>
    </w:p>
    <w:p w:rsidR="00190A11" w:rsidRDefault="00190A11" w:rsidP="00280EDA">
      <w:pPr>
        <w:numPr>
          <w:ilvl w:val="0"/>
          <w:numId w:val="211"/>
        </w:numPr>
        <w:tabs>
          <w:tab w:val="left" w:pos="720"/>
        </w:tabs>
        <w:spacing w:after="0" w:line="357" w:lineRule="auto"/>
        <w:jc w:val="both"/>
        <w:rPr>
          <w:rFonts w:ascii="Arial" w:eastAsia="Arial" w:hAnsi="Arial"/>
          <w:sz w:val="24"/>
        </w:rPr>
      </w:pPr>
      <w:r>
        <w:rPr>
          <w:rFonts w:ascii="Arial" w:eastAsia="Arial" w:hAnsi="Arial"/>
          <w:sz w:val="24"/>
        </w:rPr>
        <w:t>The process must occur at least seven days prior to taking occupation of the premises, so that the Municipality can ensure that a meter reading is taken on the appropriate day and that the services are available when occupation is taken. Failure to adhere to the timeframe may result in customers not having the services available when occupation is taken.</w:t>
      </w:r>
    </w:p>
    <w:p w:rsidR="00190A11" w:rsidRDefault="00190A11" w:rsidP="00190A11">
      <w:pPr>
        <w:spacing w:line="218" w:lineRule="exact"/>
        <w:rPr>
          <w:rFonts w:ascii="Arial" w:eastAsia="Arial" w:hAnsi="Arial"/>
          <w:sz w:val="24"/>
        </w:rPr>
      </w:pPr>
    </w:p>
    <w:p w:rsidR="00190A11" w:rsidRDefault="00190A11" w:rsidP="00280EDA">
      <w:pPr>
        <w:numPr>
          <w:ilvl w:val="0"/>
          <w:numId w:val="211"/>
        </w:numPr>
        <w:tabs>
          <w:tab w:val="left" w:pos="720"/>
        </w:tabs>
        <w:spacing w:after="0" w:line="357" w:lineRule="auto"/>
        <w:jc w:val="both"/>
        <w:rPr>
          <w:rFonts w:ascii="Arial" w:eastAsia="Arial" w:hAnsi="Arial"/>
          <w:sz w:val="24"/>
        </w:rPr>
      </w:pPr>
      <w:r>
        <w:rPr>
          <w:rFonts w:ascii="Arial" w:eastAsia="Arial" w:hAnsi="Arial"/>
          <w:sz w:val="24"/>
        </w:rPr>
        <w:t>Applicants for municipal services may be checked for creditworthiness including banking details and information from credit bureaus, other local authorities, trade creditors and employers. This will require the provision of, an Identity Document, binding lease agreement, proof of ownership (such as a title deed) and other supporting documents as required by Council from time to time.</w:t>
      </w:r>
    </w:p>
    <w:p w:rsidR="00190A11" w:rsidRDefault="00190A11" w:rsidP="00190A11">
      <w:pPr>
        <w:spacing w:line="218" w:lineRule="exact"/>
        <w:rPr>
          <w:rFonts w:ascii="Arial" w:eastAsia="Arial" w:hAnsi="Arial"/>
          <w:sz w:val="24"/>
        </w:rPr>
      </w:pPr>
    </w:p>
    <w:p w:rsidR="00190A11" w:rsidRDefault="00190A11" w:rsidP="00280EDA">
      <w:pPr>
        <w:numPr>
          <w:ilvl w:val="0"/>
          <w:numId w:val="211"/>
        </w:numPr>
        <w:tabs>
          <w:tab w:val="left" w:pos="720"/>
        </w:tabs>
        <w:spacing w:after="0" w:line="357" w:lineRule="auto"/>
        <w:jc w:val="both"/>
        <w:rPr>
          <w:rFonts w:ascii="Arial" w:eastAsia="Arial" w:hAnsi="Arial"/>
          <w:sz w:val="24"/>
        </w:rPr>
      </w:pPr>
      <w:r>
        <w:rPr>
          <w:rFonts w:ascii="Arial" w:eastAsia="Arial" w:hAnsi="Arial"/>
          <w:sz w:val="24"/>
        </w:rPr>
        <w:t xml:space="preserve">Applications for services from businesses, including but not limited to trusts, companies, close corporations and partnerships must include a resolution delegating authority to the applicant to apply for the relevant service and furnishing, if applicable, the business </w:t>
      </w:r>
      <w:proofErr w:type="spellStart"/>
      <w:r>
        <w:rPr>
          <w:rFonts w:ascii="Arial" w:eastAsia="Arial" w:hAnsi="Arial"/>
          <w:sz w:val="24"/>
        </w:rPr>
        <w:t>entity‟s</w:t>
      </w:r>
      <w:proofErr w:type="spellEnd"/>
      <w:r>
        <w:rPr>
          <w:rFonts w:ascii="Arial" w:eastAsia="Arial" w:hAnsi="Arial"/>
          <w:sz w:val="24"/>
        </w:rPr>
        <w:t xml:space="preserve"> registration number or ID number, the names, addresses and all relevant contact particulars of all the </w:t>
      </w:r>
      <w:proofErr w:type="spellStart"/>
      <w:r>
        <w:rPr>
          <w:rFonts w:ascii="Arial" w:eastAsia="Arial" w:hAnsi="Arial"/>
          <w:sz w:val="24"/>
        </w:rPr>
        <w:t>business‟s</w:t>
      </w:r>
      <w:proofErr w:type="spellEnd"/>
      <w:r>
        <w:rPr>
          <w:rFonts w:ascii="Arial" w:eastAsia="Arial" w:hAnsi="Arial"/>
          <w:sz w:val="24"/>
        </w:rPr>
        <w:t xml:space="preserve"> directors, members, trustees, proprietors or partners.</w:t>
      </w:r>
    </w:p>
    <w:p w:rsidR="00190A11" w:rsidRDefault="00190A11" w:rsidP="00190A11">
      <w:pPr>
        <w:spacing w:line="220" w:lineRule="exact"/>
        <w:rPr>
          <w:rFonts w:ascii="Arial" w:eastAsia="Arial" w:hAnsi="Arial"/>
          <w:sz w:val="24"/>
        </w:rPr>
      </w:pPr>
    </w:p>
    <w:p w:rsidR="00190A11" w:rsidRDefault="00190A11" w:rsidP="00280EDA">
      <w:pPr>
        <w:numPr>
          <w:ilvl w:val="0"/>
          <w:numId w:val="211"/>
        </w:numPr>
        <w:tabs>
          <w:tab w:val="left" w:pos="720"/>
        </w:tabs>
        <w:spacing w:after="0" w:line="349" w:lineRule="auto"/>
        <w:jc w:val="both"/>
        <w:rPr>
          <w:rFonts w:ascii="Arial" w:eastAsia="Arial" w:hAnsi="Arial"/>
          <w:sz w:val="24"/>
        </w:rPr>
      </w:pPr>
      <w:r>
        <w:rPr>
          <w:rFonts w:ascii="Arial" w:eastAsia="Arial" w:hAnsi="Arial"/>
          <w:sz w:val="24"/>
        </w:rPr>
        <w:t>An applicant must provide all the information and documentation which the Municipality requires.</w:t>
      </w:r>
    </w:p>
    <w:p w:rsidR="00190A11" w:rsidRDefault="00190A11" w:rsidP="00190A11">
      <w:pPr>
        <w:spacing w:line="79"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17632" behindDoc="1" locked="0" layoutInCell="0" allowOverlap="1">
            <wp:simplePos x="0" y="0"/>
            <wp:positionH relativeFrom="column">
              <wp:posOffset>-17145</wp:posOffset>
            </wp:positionH>
            <wp:positionV relativeFrom="paragraph">
              <wp:posOffset>35560</wp:posOffset>
            </wp:positionV>
            <wp:extent cx="5768975" cy="6350"/>
            <wp:effectExtent l="0" t="0" r="0" b="0"/>
            <wp:wrapNone/>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0" w:lineRule="atLeast"/>
        <w:ind w:left="7940"/>
        <w:rPr>
          <w:color w:val="808080"/>
        </w:rPr>
      </w:pPr>
      <w:r>
        <w:t xml:space="preserve">24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31" w:name="page26"/>
      <w:bookmarkEnd w:id="31"/>
    </w:p>
    <w:p w:rsidR="00190A11" w:rsidRDefault="00190A11" w:rsidP="00280EDA">
      <w:pPr>
        <w:numPr>
          <w:ilvl w:val="0"/>
          <w:numId w:val="212"/>
        </w:numPr>
        <w:tabs>
          <w:tab w:val="left" w:pos="720"/>
        </w:tabs>
        <w:spacing w:after="0" w:line="355" w:lineRule="auto"/>
        <w:jc w:val="both"/>
        <w:rPr>
          <w:rFonts w:ascii="Arial" w:eastAsia="Arial" w:hAnsi="Arial"/>
          <w:sz w:val="24"/>
        </w:rPr>
      </w:pPr>
      <w:r>
        <w:rPr>
          <w:rFonts w:ascii="Arial" w:eastAsia="Arial" w:hAnsi="Arial"/>
          <w:sz w:val="24"/>
        </w:rPr>
        <w:t>If an applicant for municipal service is an existing customer of the Municipality in respect of any other municipal service and such customer has an outstanding amount that is due and payable to the municipality:</w:t>
      </w:r>
    </w:p>
    <w:p w:rsidR="00190A11" w:rsidRDefault="00190A11" w:rsidP="00190A11">
      <w:pPr>
        <w:spacing w:line="207" w:lineRule="exact"/>
        <w:rPr>
          <w:rFonts w:ascii="Arial" w:eastAsia="Arial" w:hAnsi="Arial"/>
          <w:sz w:val="24"/>
        </w:rPr>
      </w:pPr>
    </w:p>
    <w:p w:rsidR="00190A11" w:rsidRDefault="00190A11" w:rsidP="00280EDA">
      <w:pPr>
        <w:numPr>
          <w:ilvl w:val="0"/>
          <w:numId w:val="212"/>
        </w:numPr>
        <w:tabs>
          <w:tab w:val="left" w:pos="720"/>
        </w:tabs>
        <w:spacing w:after="0" w:line="0" w:lineRule="atLeast"/>
        <w:ind w:left="720" w:hanging="720"/>
        <w:jc w:val="both"/>
        <w:rPr>
          <w:rFonts w:ascii="Arial" w:eastAsia="Arial" w:hAnsi="Arial"/>
          <w:sz w:val="24"/>
        </w:rPr>
      </w:pPr>
      <w:r>
        <w:rPr>
          <w:rFonts w:ascii="Arial" w:eastAsia="Arial" w:hAnsi="Arial"/>
          <w:sz w:val="24"/>
        </w:rPr>
        <w:t>The arrears must be paid; or</w:t>
      </w:r>
    </w:p>
    <w:p w:rsidR="00190A11" w:rsidRDefault="00190A11" w:rsidP="00190A11">
      <w:pPr>
        <w:spacing w:line="349" w:lineRule="exact"/>
        <w:rPr>
          <w:rFonts w:ascii="Arial" w:eastAsia="Arial" w:hAnsi="Arial"/>
          <w:sz w:val="24"/>
        </w:rPr>
      </w:pPr>
    </w:p>
    <w:p w:rsidR="00190A11" w:rsidRDefault="00190A11" w:rsidP="00280EDA">
      <w:pPr>
        <w:numPr>
          <w:ilvl w:val="0"/>
          <w:numId w:val="212"/>
        </w:numPr>
        <w:tabs>
          <w:tab w:val="left" w:pos="720"/>
        </w:tabs>
        <w:spacing w:after="0" w:line="349" w:lineRule="auto"/>
        <w:jc w:val="both"/>
        <w:rPr>
          <w:rFonts w:ascii="Arial" w:eastAsia="Arial" w:hAnsi="Arial"/>
          <w:sz w:val="24"/>
        </w:rPr>
      </w:pPr>
      <w:r>
        <w:rPr>
          <w:rFonts w:ascii="Arial" w:eastAsia="Arial" w:hAnsi="Arial"/>
          <w:sz w:val="24"/>
        </w:rPr>
        <w:t>An agreement for payment of arrears must be concluded with the municipality before an application for services can be approved.</w:t>
      </w:r>
    </w:p>
    <w:p w:rsidR="00190A11" w:rsidRDefault="00190A11" w:rsidP="00190A11">
      <w:pPr>
        <w:spacing w:line="224" w:lineRule="exact"/>
        <w:rPr>
          <w:rFonts w:ascii="Arial" w:eastAsia="Arial" w:hAnsi="Arial"/>
          <w:sz w:val="24"/>
        </w:rPr>
      </w:pPr>
    </w:p>
    <w:p w:rsidR="00190A11" w:rsidRDefault="00190A11" w:rsidP="00280EDA">
      <w:pPr>
        <w:numPr>
          <w:ilvl w:val="0"/>
          <w:numId w:val="212"/>
        </w:numPr>
        <w:tabs>
          <w:tab w:val="left" w:pos="720"/>
        </w:tabs>
        <w:spacing w:after="0" w:line="355" w:lineRule="auto"/>
        <w:jc w:val="both"/>
        <w:rPr>
          <w:rFonts w:ascii="Arial" w:eastAsia="Arial" w:hAnsi="Arial"/>
          <w:sz w:val="24"/>
        </w:rPr>
      </w:pPr>
      <w:r>
        <w:rPr>
          <w:rFonts w:ascii="Arial" w:eastAsia="Arial" w:hAnsi="Arial"/>
          <w:sz w:val="24"/>
        </w:rPr>
        <w:t>If a consumer fails or refuses to sign a new service agreement or pay the deposit the municipality may discontinue services until the necessary agreement has been signed or deposit been paid.</w:t>
      </w:r>
    </w:p>
    <w:p w:rsidR="00190A11" w:rsidRDefault="00190A11" w:rsidP="00190A11">
      <w:pPr>
        <w:spacing w:line="218" w:lineRule="exact"/>
        <w:rPr>
          <w:rFonts w:ascii="Arial" w:eastAsia="Arial" w:hAnsi="Arial"/>
          <w:sz w:val="24"/>
        </w:rPr>
      </w:pPr>
    </w:p>
    <w:p w:rsidR="00190A11" w:rsidRDefault="00190A11" w:rsidP="00280EDA">
      <w:pPr>
        <w:numPr>
          <w:ilvl w:val="0"/>
          <w:numId w:val="212"/>
        </w:numPr>
        <w:tabs>
          <w:tab w:val="left" w:pos="720"/>
        </w:tabs>
        <w:spacing w:after="0" w:line="349" w:lineRule="auto"/>
        <w:jc w:val="both"/>
        <w:rPr>
          <w:rFonts w:ascii="Arial" w:eastAsia="Arial" w:hAnsi="Arial"/>
          <w:sz w:val="24"/>
        </w:rPr>
      </w:pPr>
      <w:r>
        <w:rPr>
          <w:rFonts w:ascii="Arial" w:eastAsia="Arial" w:hAnsi="Arial"/>
          <w:sz w:val="24"/>
        </w:rPr>
        <w:t>The Municipality will render the first account after the first meter reading cycle to be billed following the date of signing the service agreement.</w:t>
      </w:r>
    </w:p>
    <w:p w:rsidR="00190A11" w:rsidRDefault="00190A11" w:rsidP="00190A11">
      <w:pPr>
        <w:spacing w:line="224" w:lineRule="exact"/>
        <w:rPr>
          <w:rFonts w:ascii="Arial" w:eastAsia="Arial" w:hAnsi="Arial"/>
          <w:sz w:val="24"/>
        </w:rPr>
      </w:pPr>
    </w:p>
    <w:p w:rsidR="00190A11" w:rsidRDefault="00190A11" w:rsidP="00280EDA">
      <w:pPr>
        <w:numPr>
          <w:ilvl w:val="0"/>
          <w:numId w:val="212"/>
        </w:numPr>
        <w:tabs>
          <w:tab w:val="left" w:pos="720"/>
        </w:tabs>
        <w:spacing w:after="0" w:line="355" w:lineRule="auto"/>
        <w:jc w:val="both"/>
        <w:rPr>
          <w:rFonts w:ascii="Arial" w:eastAsia="Arial" w:hAnsi="Arial"/>
          <w:sz w:val="24"/>
        </w:rPr>
      </w:pPr>
      <w:r>
        <w:rPr>
          <w:rFonts w:ascii="Arial" w:eastAsia="Arial" w:hAnsi="Arial"/>
          <w:sz w:val="24"/>
        </w:rPr>
        <w:t>Customers who require a service must enter into a written service agreement with the Municipality which service agreement shall incorporate documentary annexures as determined and required by the municipality.</w:t>
      </w:r>
    </w:p>
    <w:p w:rsidR="00190A11" w:rsidRDefault="00190A11" w:rsidP="00190A11">
      <w:pPr>
        <w:spacing w:line="218" w:lineRule="exact"/>
        <w:rPr>
          <w:rFonts w:ascii="Arial" w:eastAsia="Arial" w:hAnsi="Arial"/>
          <w:sz w:val="24"/>
        </w:rPr>
      </w:pPr>
    </w:p>
    <w:p w:rsidR="00190A11" w:rsidRDefault="00190A11" w:rsidP="00280EDA">
      <w:pPr>
        <w:numPr>
          <w:ilvl w:val="0"/>
          <w:numId w:val="212"/>
        </w:numPr>
        <w:tabs>
          <w:tab w:val="left" w:pos="720"/>
        </w:tabs>
        <w:spacing w:after="0" w:line="355" w:lineRule="auto"/>
        <w:jc w:val="both"/>
        <w:rPr>
          <w:rFonts w:ascii="Arial" w:eastAsia="Arial" w:hAnsi="Arial"/>
          <w:sz w:val="24"/>
        </w:rPr>
      </w:pPr>
      <w:r>
        <w:rPr>
          <w:rFonts w:ascii="Arial" w:eastAsia="Arial" w:hAnsi="Arial"/>
          <w:sz w:val="24"/>
        </w:rPr>
        <w:t>The process must occur at least five days prior to taking occupation of the premises, so that the Municipality can ensure that a meter reading is taken on the appropriate day and that the services are available when occupation is taken.</w:t>
      </w:r>
    </w:p>
    <w:p w:rsidR="00190A11" w:rsidRDefault="00190A11" w:rsidP="00190A11">
      <w:pPr>
        <w:spacing w:line="217" w:lineRule="exact"/>
        <w:rPr>
          <w:rFonts w:ascii="Arial" w:eastAsia="Arial" w:hAnsi="Arial"/>
          <w:sz w:val="24"/>
        </w:rPr>
      </w:pPr>
    </w:p>
    <w:p w:rsidR="00190A11" w:rsidRDefault="00190A11" w:rsidP="00280EDA">
      <w:pPr>
        <w:numPr>
          <w:ilvl w:val="0"/>
          <w:numId w:val="212"/>
        </w:numPr>
        <w:tabs>
          <w:tab w:val="left" w:pos="720"/>
        </w:tabs>
        <w:spacing w:after="0" w:line="349" w:lineRule="auto"/>
        <w:jc w:val="both"/>
        <w:rPr>
          <w:rFonts w:ascii="Arial" w:eastAsia="Arial" w:hAnsi="Arial"/>
          <w:sz w:val="24"/>
        </w:rPr>
      </w:pPr>
      <w:r>
        <w:rPr>
          <w:rFonts w:ascii="Arial" w:eastAsia="Arial" w:hAnsi="Arial"/>
          <w:sz w:val="24"/>
        </w:rPr>
        <w:t>Failure to adhere to the timeframe may result in customers not having the services available when occupation is taken.</w:t>
      </w:r>
    </w:p>
    <w:p w:rsidR="00190A11" w:rsidRDefault="00190A11" w:rsidP="00190A11">
      <w:pPr>
        <w:spacing w:line="224" w:lineRule="exact"/>
        <w:rPr>
          <w:rFonts w:ascii="Arial" w:eastAsia="Arial" w:hAnsi="Arial"/>
          <w:sz w:val="24"/>
        </w:rPr>
      </w:pPr>
    </w:p>
    <w:p w:rsidR="00190A11" w:rsidRDefault="00190A11" w:rsidP="00280EDA">
      <w:pPr>
        <w:numPr>
          <w:ilvl w:val="0"/>
          <w:numId w:val="212"/>
        </w:numPr>
        <w:tabs>
          <w:tab w:val="left" w:pos="720"/>
        </w:tabs>
        <w:spacing w:after="0" w:line="349" w:lineRule="auto"/>
        <w:jc w:val="both"/>
        <w:rPr>
          <w:rFonts w:ascii="Arial" w:eastAsia="Arial" w:hAnsi="Arial"/>
          <w:sz w:val="24"/>
        </w:rPr>
      </w:pPr>
      <w:r>
        <w:rPr>
          <w:rFonts w:ascii="Arial" w:eastAsia="Arial" w:hAnsi="Arial"/>
          <w:sz w:val="24"/>
        </w:rPr>
        <w:t>The Municipality will render the first account after the first meter reading cycle to be billed following the date of signing the service agreement.</w:t>
      </w:r>
    </w:p>
    <w:p w:rsidR="00190A11" w:rsidRDefault="00190A11" w:rsidP="00190A11">
      <w:pPr>
        <w:spacing w:line="225" w:lineRule="exact"/>
        <w:rPr>
          <w:rFonts w:ascii="Times New Roman" w:eastAsia="Times New Roman" w:hAnsi="Times New Roman"/>
        </w:rPr>
      </w:pPr>
    </w:p>
    <w:p w:rsidR="00190A11" w:rsidRDefault="00190A11" w:rsidP="00190A11">
      <w:pPr>
        <w:spacing w:line="351" w:lineRule="auto"/>
        <w:rPr>
          <w:rFonts w:ascii="Arial" w:eastAsia="Arial" w:hAnsi="Arial"/>
          <w:sz w:val="24"/>
        </w:rPr>
      </w:pPr>
      <w:r>
        <w:rPr>
          <w:rFonts w:ascii="Arial" w:eastAsia="Arial" w:hAnsi="Arial"/>
          <w:sz w:val="24"/>
        </w:rPr>
        <w:t>o) Customers who illegally consume services without this agreement will be subject to punitive action.</w:t>
      </w:r>
    </w:p>
    <w:p w:rsidR="00190A11" w:rsidRDefault="00190A11" w:rsidP="00190A11">
      <w:pPr>
        <w:spacing w:line="209" w:lineRule="exact"/>
        <w:rPr>
          <w:rFonts w:ascii="Times New Roman" w:eastAsia="Times New Roman" w:hAnsi="Times New Roman"/>
        </w:rPr>
      </w:pPr>
    </w:p>
    <w:p w:rsidR="00190A11" w:rsidRDefault="00190A11" w:rsidP="00280EDA">
      <w:pPr>
        <w:numPr>
          <w:ilvl w:val="0"/>
          <w:numId w:val="213"/>
        </w:numPr>
        <w:tabs>
          <w:tab w:val="left" w:pos="720"/>
        </w:tabs>
        <w:spacing w:after="0" w:line="0" w:lineRule="atLeast"/>
        <w:ind w:left="720" w:hanging="720"/>
        <w:jc w:val="both"/>
        <w:rPr>
          <w:rFonts w:ascii="Arial" w:eastAsia="Arial" w:hAnsi="Arial"/>
          <w:sz w:val="24"/>
        </w:rPr>
      </w:pPr>
      <w:r>
        <w:rPr>
          <w:rFonts w:ascii="Arial" w:eastAsia="Arial" w:hAnsi="Arial"/>
          <w:sz w:val="24"/>
        </w:rPr>
        <w:t>No tenant accounts are allowed.</w:t>
      </w:r>
    </w:p>
    <w:p w:rsidR="00190A11" w:rsidRDefault="00190A11" w:rsidP="00190A11">
      <w:pPr>
        <w:spacing w:line="349" w:lineRule="exact"/>
        <w:rPr>
          <w:rFonts w:ascii="Arial" w:eastAsia="Arial" w:hAnsi="Arial"/>
          <w:sz w:val="24"/>
        </w:rPr>
      </w:pPr>
    </w:p>
    <w:p w:rsidR="00190A11" w:rsidRDefault="00190A11" w:rsidP="00280EDA">
      <w:pPr>
        <w:numPr>
          <w:ilvl w:val="0"/>
          <w:numId w:val="213"/>
        </w:numPr>
        <w:tabs>
          <w:tab w:val="left" w:pos="720"/>
        </w:tabs>
        <w:spacing w:after="0" w:line="355" w:lineRule="auto"/>
        <w:jc w:val="both"/>
        <w:rPr>
          <w:rFonts w:ascii="Arial" w:eastAsia="Arial" w:hAnsi="Arial"/>
          <w:sz w:val="24"/>
        </w:rPr>
      </w:pPr>
      <w:r>
        <w:rPr>
          <w:rFonts w:ascii="Arial" w:eastAsia="Arial" w:hAnsi="Arial"/>
          <w:sz w:val="24"/>
        </w:rPr>
        <w:t>If an existing tenant vacates the property where services are being provided without written notice to the Municipality then the owner of said property will be liable for any outstanding balance.</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18656" behindDoc="1" locked="0" layoutInCell="0" allowOverlap="1">
            <wp:simplePos x="0" y="0"/>
            <wp:positionH relativeFrom="column">
              <wp:posOffset>-17145</wp:posOffset>
            </wp:positionH>
            <wp:positionV relativeFrom="paragraph">
              <wp:posOffset>480695</wp:posOffset>
            </wp:positionV>
            <wp:extent cx="5768975" cy="6350"/>
            <wp:effectExtent l="0" t="0" r="0" b="0"/>
            <wp:wrapNone/>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380" w:lineRule="exact"/>
        <w:rPr>
          <w:rFonts w:ascii="Times New Roman" w:eastAsia="Times New Roman" w:hAnsi="Times New Roman"/>
        </w:rPr>
      </w:pPr>
    </w:p>
    <w:p w:rsidR="00190A11" w:rsidRDefault="00190A11" w:rsidP="00190A11">
      <w:pPr>
        <w:spacing w:line="0" w:lineRule="atLeast"/>
        <w:ind w:left="7940"/>
        <w:rPr>
          <w:color w:val="808080"/>
        </w:rPr>
      </w:pPr>
      <w:r>
        <w:t xml:space="preserve">25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280EDA">
      <w:pPr>
        <w:numPr>
          <w:ilvl w:val="1"/>
          <w:numId w:val="214"/>
        </w:numPr>
        <w:tabs>
          <w:tab w:val="left" w:pos="1080"/>
        </w:tabs>
        <w:spacing w:after="0" w:line="0" w:lineRule="atLeast"/>
        <w:ind w:left="1080" w:hanging="720"/>
        <w:jc w:val="both"/>
        <w:rPr>
          <w:rFonts w:ascii="Arial" w:eastAsia="Arial" w:hAnsi="Arial"/>
          <w:b/>
          <w:sz w:val="28"/>
        </w:rPr>
      </w:pPr>
      <w:bookmarkStart w:id="32" w:name="page27"/>
      <w:bookmarkEnd w:id="32"/>
      <w:r>
        <w:rPr>
          <w:rFonts w:ascii="Arial" w:eastAsia="Arial" w:hAnsi="Arial"/>
          <w:b/>
          <w:sz w:val="28"/>
        </w:rPr>
        <w:t>DEPOSITS</w:t>
      </w:r>
    </w:p>
    <w:p w:rsidR="00190A11" w:rsidRDefault="00190A11" w:rsidP="00190A11">
      <w:pPr>
        <w:spacing w:line="200" w:lineRule="exact"/>
        <w:rPr>
          <w:rFonts w:ascii="Arial" w:eastAsia="Arial" w:hAnsi="Arial"/>
          <w:b/>
          <w:sz w:val="28"/>
        </w:rPr>
      </w:pPr>
    </w:p>
    <w:p w:rsidR="00190A11" w:rsidRDefault="00190A11" w:rsidP="00190A11">
      <w:pPr>
        <w:spacing w:line="368" w:lineRule="exact"/>
        <w:rPr>
          <w:rFonts w:ascii="Arial" w:eastAsia="Arial" w:hAnsi="Arial"/>
          <w:b/>
          <w:sz w:val="28"/>
        </w:rPr>
      </w:pPr>
    </w:p>
    <w:p w:rsidR="00190A11" w:rsidRDefault="00190A11" w:rsidP="00280EDA">
      <w:pPr>
        <w:numPr>
          <w:ilvl w:val="0"/>
          <w:numId w:val="215"/>
        </w:numPr>
        <w:tabs>
          <w:tab w:val="left" w:pos="440"/>
        </w:tabs>
        <w:spacing w:after="0" w:line="239" w:lineRule="auto"/>
        <w:ind w:left="440" w:hanging="440"/>
        <w:jc w:val="both"/>
        <w:rPr>
          <w:rFonts w:ascii="Arial" w:eastAsia="Arial" w:hAnsi="Arial"/>
          <w:b/>
          <w:sz w:val="26"/>
        </w:rPr>
      </w:pPr>
      <w:r>
        <w:rPr>
          <w:rFonts w:ascii="Arial" w:eastAsia="Arial" w:hAnsi="Arial"/>
          <w:b/>
          <w:sz w:val="26"/>
        </w:rPr>
        <w:t>General</w:t>
      </w:r>
    </w:p>
    <w:p w:rsidR="00190A11" w:rsidRDefault="00190A11" w:rsidP="00190A11">
      <w:pPr>
        <w:spacing w:line="200" w:lineRule="exact"/>
        <w:rPr>
          <w:rFonts w:ascii="Times New Roman" w:eastAsia="Times New Roman" w:hAnsi="Times New Roman"/>
        </w:rPr>
      </w:pPr>
    </w:p>
    <w:p w:rsidR="00190A11" w:rsidRDefault="00190A11" w:rsidP="00190A11">
      <w:pPr>
        <w:spacing w:line="367" w:lineRule="exact"/>
        <w:rPr>
          <w:rFonts w:ascii="Times New Roman" w:eastAsia="Times New Roman" w:hAnsi="Times New Roman"/>
        </w:rPr>
      </w:pPr>
    </w:p>
    <w:p w:rsidR="00190A11" w:rsidRDefault="00190A11" w:rsidP="00280EDA">
      <w:pPr>
        <w:numPr>
          <w:ilvl w:val="0"/>
          <w:numId w:val="216"/>
        </w:numPr>
        <w:tabs>
          <w:tab w:val="left" w:pos="360"/>
        </w:tabs>
        <w:spacing w:after="0" w:line="357" w:lineRule="auto"/>
        <w:jc w:val="both"/>
        <w:rPr>
          <w:rFonts w:ascii="Arial" w:eastAsia="Arial" w:hAnsi="Arial"/>
          <w:sz w:val="24"/>
        </w:rPr>
      </w:pPr>
      <w:r>
        <w:rPr>
          <w:rFonts w:ascii="Arial" w:eastAsia="Arial" w:hAnsi="Arial"/>
          <w:sz w:val="24"/>
        </w:rPr>
        <w:t>Every consumer must, on application for the provision of municipal services pay a deposit to the municipality prior to the provision of any municipal services. A minimum deposit will be payable equal to twice the largest consumption used during the previous six months or the amount determined by Council from time to time, whichever is the largest. The council may adjust deposits according to consumption.</w:t>
      </w:r>
    </w:p>
    <w:p w:rsidR="00190A11" w:rsidRDefault="00190A11" w:rsidP="00190A11">
      <w:pPr>
        <w:spacing w:line="218" w:lineRule="exact"/>
        <w:rPr>
          <w:rFonts w:ascii="Arial" w:eastAsia="Arial" w:hAnsi="Arial"/>
          <w:sz w:val="24"/>
        </w:rPr>
      </w:pPr>
    </w:p>
    <w:p w:rsidR="00190A11" w:rsidRDefault="00190A11" w:rsidP="00280EDA">
      <w:pPr>
        <w:numPr>
          <w:ilvl w:val="0"/>
          <w:numId w:val="216"/>
        </w:numPr>
        <w:tabs>
          <w:tab w:val="left" w:pos="393"/>
        </w:tabs>
        <w:spacing w:after="0" w:line="355" w:lineRule="auto"/>
        <w:jc w:val="both"/>
        <w:rPr>
          <w:rFonts w:ascii="Arial" w:eastAsia="Arial" w:hAnsi="Arial"/>
          <w:sz w:val="24"/>
        </w:rPr>
      </w:pPr>
      <w:r>
        <w:rPr>
          <w:rFonts w:ascii="Arial" w:eastAsia="Arial" w:hAnsi="Arial"/>
          <w:sz w:val="24"/>
        </w:rPr>
        <w:t>The Council may require a consumer to whom services are provided and who was not previously required to pay a deposit, for whatever reason, to pay a deposit on request, within a specified period.</w:t>
      </w:r>
    </w:p>
    <w:p w:rsidR="00190A11" w:rsidRDefault="00190A11" w:rsidP="00190A11">
      <w:pPr>
        <w:spacing w:line="217" w:lineRule="exact"/>
        <w:rPr>
          <w:rFonts w:ascii="Arial" w:eastAsia="Arial" w:hAnsi="Arial"/>
          <w:sz w:val="24"/>
        </w:rPr>
      </w:pPr>
    </w:p>
    <w:p w:rsidR="00190A11" w:rsidRDefault="00190A11" w:rsidP="00280EDA">
      <w:pPr>
        <w:numPr>
          <w:ilvl w:val="0"/>
          <w:numId w:val="216"/>
        </w:numPr>
        <w:tabs>
          <w:tab w:val="left" w:pos="388"/>
        </w:tabs>
        <w:spacing w:after="0" w:line="355" w:lineRule="auto"/>
        <w:jc w:val="both"/>
        <w:rPr>
          <w:rFonts w:ascii="Arial" w:eastAsia="Arial" w:hAnsi="Arial"/>
          <w:sz w:val="24"/>
        </w:rPr>
      </w:pPr>
      <w:r>
        <w:rPr>
          <w:rFonts w:ascii="Arial" w:eastAsia="Arial" w:hAnsi="Arial"/>
          <w:sz w:val="24"/>
        </w:rPr>
        <w:t>The Council may from time to time review the sum of money deposited by a consumer in terms of this section and, in accordance with such review require that an additional amount be deposited by the consumer.</w:t>
      </w:r>
    </w:p>
    <w:p w:rsidR="00190A11" w:rsidRDefault="00190A11" w:rsidP="00190A11">
      <w:pPr>
        <w:spacing w:line="215" w:lineRule="exact"/>
        <w:rPr>
          <w:rFonts w:ascii="Arial" w:eastAsia="Arial" w:hAnsi="Arial"/>
          <w:sz w:val="24"/>
        </w:rPr>
      </w:pPr>
    </w:p>
    <w:p w:rsidR="00190A11" w:rsidRDefault="00190A11" w:rsidP="00280EDA">
      <w:pPr>
        <w:numPr>
          <w:ilvl w:val="0"/>
          <w:numId w:val="216"/>
        </w:numPr>
        <w:tabs>
          <w:tab w:val="left" w:pos="386"/>
        </w:tabs>
        <w:spacing w:after="0" w:line="351" w:lineRule="auto"/>
        <w:jc w:val="both"/>
        <w:rPr>
          <w:rFonts w:ascii="Arial" w:eastAsia="Arial" w:hAnsi="Arial"/>
          <w:sz w:val="24"/>
        </w:rPr>
      </w:pPr>
      <w:r>
        <w:rPr>
          <w:rFonts w:ascii="Arial" w:eastAsia="Arial" w:hAnsi="Arial"/>
          <w:sz w:val="24"/>
        </w:rPr>
        <w:t>The Municipality shall give the owner or occupier of premises, where municipal services are rendered reasonable notice of any increase of the deposit.</w:t>
      </w:r>
    </w:p>
    <w:p w:rsidR="00190A11" w:rsidRDefault="00190A11" w:rsidP="00190A11">
      <w:pPr>
        <w:spacing w:line="222" w:lineRule="exact"/>
        <w:rPr>
          <w:rFonts w:ascii="Arial" w:eastAsia="Arial" w:hAnsi="Arial"/>
          <w:sz w:val="24"/>
        </w:rPr>
      </w:pPr>
    </w:p>
    <w:p w:rsidR="00190A11" w:rsidRDefault="00190A11" w:rsidP="00280EDA">
      <w:pPr>
        <w:numPr>
          <w:ilvl w:val="0"/>
          <w:numId w:val="216"/>
        </w:numPr>
        <w:tabs>
          <w:tab w:val="left" w:pos="441"/>
        </w:tabs>
        <w:spacing w:after="0" w:line="355" w:lineRule="auto"/>
        <w:jc w:val="both"/>
        <w:rPr>
          <w:rFonts w:ascii="Arial" w:eastAsia="Arial" w:hAnsi="Arial"/>
          <w:sz w:val="24"/>
        </w:rPr>
      </w:pPr>
      <w:r>
        <w:rPr>
          <w:rFonts w:ascii="Arial" w:eastAsia="Arial" w:hAnsi="Arial"/>
          <w:sz w:val="24"/>
        </w:rPr>
        <w:t>An aggrieved owner or occupier of property where municipal services are provided may within the prescribed time lodge an objection to any increase of the deposit.</w:t>
      </w:r>
    </w:p>
    <w:p w:rsidR="00190A11" w:rsidRDefault="00190A11" w:rsidP="00190A11">
      <w:pPr>
        <w:spacing w:line="217" w:lineRule="exact"/>
        <w:rPr>
          <w:rFonts w:ascii="Arial" w:eastAsia="Arial" w:hAnsi="Arial"/>
          <w:sz w:val="24"/>
        </w:rPr>
      </w:pPr>
    </w:p>
    <w:p w:rsidR="00190A11" w:rsidRDefault="00190A11" w:rsidP="00280EDA">
      <w:pPr>
        <w:numPr>
          <w:ilvl w:val="0"/>
          <w:numId w:val="216"/>
        </w:numPr>
        <w:tabs>
          <w:tab w:val="left" w:pos="328"/>
        </w:tabs>
        <w:spacing w:after="0" w:line="356" w:lineRule="auto"/>
        <w:jc w:val="both"/>
        <w:rPr>
          <w:rFonts w:ascii="Arial" w:eastAsia="Arial" w:hAnsi="Arial"/>
          <w:sz w:val="24"/>
        </w:rPr>
      </w:pPr>
      <w:r>
        <w:rPr>
          <w:rFonts w:ascii="Arial" w:eastAsia="Arial" w:hAnsi="Arial"/>
          <w:sz w:val="24"/>
        </w:rPr>
        <w:t>An amount deposited with the Municipality in terms of this Section shall not be regarded as being in payment or part payment of an account due for services rendered except in the case of a final account where the final amount will first be cleared before the remaining portion of the deposit can be paid back.</w:t>
      </w:r>
    </w:p>
    <w:p w:rsidR="00190A11" w:rsidRDefault="00190A11" w:rsidP="00190A11">
      <w:pPr>
        <w:spacing w:line="218" w:lineRule="exact"/>
        <w:rPr>
          <w:rFonts w:ascii="Arial" w:eastAsia="Arial" w:hAnsi="Arial"/>
          <w:sz w:val="24"/>
        </w:rPr>
      </w:pPr>
    </w:p>
    <w:p w:rsidR="00190A11" w:rsidRDefault="00190A11" w:rsidP="00280EDA">
      <w:pPr>
        <w:numPr>
          <w:ilvl w:val="0"/>
          <w:numId w:val="216"/>
        </w:numPr>
        <w:tabs>
          <w:tab w:val="left" w:pos="374"/>
        </w:tabs>
        <w:spacing w:after="0" w:line="349" w:lineRule="auto"/>
        <w:jc w:val="both"/>
        <w:rPr>
          <w:rFonts w:ascii="Arial" w:eastAsia="Arial" w:hAnsi="Arial"/>
          <w:sz w:val="24"/>
        </w:rPr>
      </w:pPr>
      <w:r>
        <w:rPr>
          <w:rFonts w:ascii="Arial" w:eastAsia="Arial" w:hAnsi="Arial"/>
          <w:sz w:val="24"/>
        </w:rPr>
        <w:t>No interest shall be payable by the Municipality on the amount of a deposit held by it in terms of this Section.</w:t>
      </w:r>
    </w:p>
    <w:p w:rsidR="00190A11" w:rsidRDefault="00190A11" w:rsidP="00190A11">
      <w:pPr>
        <w:spacing w:line="224" w:lineRule="exact"/>
        <w:rPr>
          <w:rFonts w:ascii="Arial" w:eastAsia="Arial" w:hAnsi="Arial"/>
          <w:sz w:val="24"/>
        </w:rPr>
      </w:pPr>
    </w:p>
    <w:p w:rsidR="00190A11" w:rsidRDefault="00190A11" w:rsidP="00280EDA">
      <w:pPr>
        <w:numPr>
          <w:ilvl w:val="0"/>
          <w:numId w:val="216"/>
        </w:numPr>
        <w:tabs>
          <w:tab w:val="left" w:pos="364"/>
        </w:tabs>
        <w:spacing w:after="0" w:line="355" w:lineRule="auto"/>
        <w:jc w:val="both"/>
        <w:rPr>
          <w:rFonts w:ascii="Arial" w:eastAsia="Arial" w:hAnsi="Arial"/>
          <w:sz w:val="24"/>
        </w:rPr>
      </w:pPr>
      <w:r>
        <w:rPr>
          <w:rFonts w:ascii="Arial" w:eastAsia="Arial" w:hAnsi="Arial"/>
          <w:sz w:val="24"/>
        </w:rPr>
        <w:t>An agreement for the provision of services may contain a condition that a deposit shall be forfeited to the Municipality or its authorised agent if it has not been claimed within twelve months of the termination of the agreement.</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19680" behindDoc="1" locked="0" layoutInCell="0" allowOverlap="1">
            <wp:simplePos x="0" y="0"/>
            <wp:positionH relativeFrom="column">
              <wp:posOffset>-17780</wp:posOffset>
            </wp:positionH>
            <wp:positionV relativeFrom="paragraph">
              <wp:posOffset>409575</wp:posOffset>
            </wp:positionV>
            <wp:extent cx="5768975" cy="6350"/>
            <wp:effectExtent l="0" t="0" r="0" b="0"/>
            <wp:wrapNone/>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68" w:lineRule="exact"/>
        <w:rPr>
          <w:rFonts w:ascii="Times New Roman" w:eastAsia="Times New Roman" w:hAnsi="Times New Roman"/>
        </w:rPr>
      </w:pPr>
    </w:p>
    <w:p w:rsidR="00190A11" w:rsidRDefault="00190A11" w:rsidP="00190A11">
      <w:pPr>
        <w:spacing w:line="0" w:lineRule="atLeast"/>
        <w:ind w:left="7940"/>
        <w:rPr>
          <w:color w:val="808080"/>
        </w:rPr>
      </w:pPr>
      <w:r>
        <w:t xml:space="preserve">26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280EDA">
      <w:pPr>
        <w:numPr>
          <w:ilvl w:val="0"/>
          <w:numId w:val="217"/>
        </w:numPr>
        <w:tabs>
          <w:tab w:val="left" w:pos="280"/>
        </w:tabs>
        <w:spacing w:after="0" w:line="0" w:lineRule="atLeast"/>
        <w:ind w:left="280" w:hanging="280"/>
        <w:jc w:val="both"/>
        <w:rPr>
          <w:rFonts w:ascii="Arial" w:eastAsia="Arial" w:hAnsi="Arial"/>
          <w:sz w:val="24"/>
        </w:rPr>
      </w:pPr>
      <w:bookmarkStart w:id="33" w:name="page28"/>
      <w:bookmarkEnd w:id="33"/>
      <w:r>
        <w:rPr>
          <w:rFonts w:ascii="Arial" w:eastAsia="Arial" w:hAnsi="Arial"/>
          <w:sz w:val="24"/>
        </w:rPr>
        <w:t>The Municipality will not accept a bank guarantee as a deposit.</w:t>
      </w:r>
    </w:p>
    <w:p w:rsidR="00190A11" w:rsidRDefault="00190A11" w:rsidP="00190A11">
      <w:pPr>
        <w:spacing w:line="349" w:lineRule="exact"/>
        <w:rPr>
          <w:rFonts w:ascii="Arial" w:eastAsia="Arial" w:hAnsi="Arial"/>
          <w:sz w:val="24"/>
        </w:rPr>
      </w:pPr>
    </w:p>
    <w:p w:rsidR="00190A11" w:rsidRDefault="00190A11" w:rsidP="00280EDA">
      <w:pPr>
        <w:numPr>
          <w:ilvl w:val="0"/>
          <w:numId w:val="217"/>
        </w:numPr>
        <w:tabs>
          <w:tab w:val="left" w:pos="319"/>
        </w:tabs>
        <w:spacing w:after="0" w:line="355" w:lineRule="auto"/>
        <w:jc w:val="both"/>
        <w:rPr>
          <w:rFonts w:ascii="Arial" w:eastAsia="Arial" w:hAnsi="Arial"/>
          <w:sz w:val="24"/>
        </w:rPr>
      </w:pPr>
      <w:r>
        <w:rPr>
          <w:rFonts w:ascii="Arial" w:eastAsia="Arial" w:hAnsi="Arial"/>
          <w:sz w:val="24"/>
        </w:rPr>
        <w:t>Only on the termination of the agreement the amount of the deposit, less any outstanding amount due to the Municipality, will be refunded to the consumer or transferred to any other outstanding account of the client..</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21" w:lineRule="exact"/>
        <w:rPr>
          <w:rFonts w:ascii="Times New Roman" w:eastAsia="Times New Roman" w:hAnsi="Times New Roman"/>
        </w:rPr>
      </w:pPr>
    </w:p>
    <w:p w:rsidR="00190A11" w:rsidRDefault="00190A11" w:rsidP="00190A11">
      <w:pPr>
        <w:spacing w:line="239" w:lineRule="auto"/>
        <w:rPr>
          <w:rFonts w:ascii="Arial" w:eastAsia="Arial" w:hAnsi="Arial"/>
          <w:b/>
          <w:sz w:val="26"/>
        </w:rPr>
      </w:pPr>
      <w:r>
        <w:rPr>
          <w:rFonts w:ascii="Arial" w:eastAsia="Arial" w:hAnsi="Arial"/>
          <w:b/>
          <w:sz w:val="26"/>
        </w:rPr>
        <w:t>8.2 Residential properties:</w:t>
      </w:r>
    </w:p>
    <w:p w:rsidR="00190A11" w:rsidRDefault="00190A11" w:rsidP="00190A11">
      <w:pPr>
        <w:spacing w:line="200" w:lineRule="exact"/>
        <w:rPr>
          <w:rFonts w:ascii="Times New Roman" w:eastAsia="Times New Roman" w:hAnsi="Times New Roman"/>
        </w:rPr>
      </w:pPr>
    </w:p>
    <w:p w:rsidR="00190A11" w:rsidRDefault="00190A11" w:rsidP="00190A11">
      <w:pPr>
        <w:spacing w:line="357" w:lineRule="exact"/>
        <w:rPr>
          <w:rFonts w:ascii="Times New Roman" w:eastAsia="Times New Roman" w:hAnsi="Times New Roman"/>
        </w:rPr>
      </w:pPr>
    </w:p>
    <w:p w:rsidR="00190A11" w:rsidRDefault="00190A11" w:rsidP="00280EDA">
      <w:pPr>
        <w:numPr>
          <w:ilvl w:val="0"/>
          <w:numId w:val="218"/>
        </w:numPr>
        <w:tabs>
          <w:tab w:val="left" w:pos="720"/>
        </w:tabs>
        <w:spacing w:after="0" w:line="0" w:lineRule="atLeast"/>
        <w:ind w:left="720" w:hanging="720"/>
        <w:jc w:val="both"/>
        <w:rPr>
          <w:rFonts w:ascii="Arial" w:eastAsia="Arial" w:hAnsi="Arial"/>
          <w:sz w:val="24"/>
        </w:rPr>
      </w:pPr>
      <w:r>
        <w:rPr>
          <w:rFonts w:ascii="Arial" w:eastAsia="Arial" w:hAnsi="Arial"/>
          <w:sz w:val="24"/>
        </w:rPr>
        <w:t>The deposit is payable in cash or direct bank deposit for all clients.</w:t>
      </w:r>
    </w:p>
    <w:p w:rsidR="00190A11" w:rsidRDefault="00190A11" w:rsidP="00190A11">
      <w:pPr>
        <w:spacing w:line="338" w:lineRule="exact"/>
        <w:rPr>
          <w:rFonts w:ascii="Arial" w:eastAsia="Arial" w:hAnsi="Arial"/>
          <w:sz w:val="24"/>
        </w:rPr>
      </w:pPr>
    </w:p>
    <w:p w:rsidR="00190A11" w:rsidRDefault="00190A11" w:rsidP="00280EDA">
      <w:pPr>
        <w:numPr>
          <w:ilvl w:val="0"/>
          <w:numId w:val="218"/>
        </w:numPr>
        <w:tabs>
          <w:tab w:val="left" w:pos="720"/>
        </w:tabs>
        <w:spacing w:after="0" w:line="0" w:lineRule="atLeast"/>
        <w:ind w:left="720" w:hanging="720"/>
        <w:jc w:val="both"/>
        <w:rPr>
          <w:rFonts w:ascii="Arial" w:eastAsia="Arial" w:hAnsi="Arial"/>
          <w:sz w:val="24"/>
        </w:rPr>
      </w:pPr>
      <w:r>
        <w:rPr>
          <w:rFonts w:ascii="Arial" w:eastAsia="Arial" w:hAnsi="Arial"/>
          <w:sz w:val="24"/>
        </w:rPr>
        <w:t>Only the destitute are exempted from paying the deposit.</w:t>
      </w:r>
    </w:p>
    <w:p w:rsidR="00190A11" w:rsidRDefault="00190A11" w:rsidP="00190A11">
      <w:pPr>
        <w:spacing w:line="338" w:lineRule="exact"/>
        <w:rPr>
          <w:rFonts w:ascii="Arial" w:eastAsia="Arial" w:hAnsi="Arial"/>
          <w:sz w:val="24"/>
        </w:rPr>
      </w:pPr>
    </w:p>
    <w:p w:rsidR="00190A11" w:rsidRDefault="00190A11" w:rsidP="00280EDA">
      <w:pPr>
        <w:numPr>
          <w:ilvl w:val="0"/>
          <w:numId w:val="218"/>
        </w:numPr>
        <w:tabs>
          <w:tab w:val="left" w:pos="720"/>
        </w:tabs>
        <w:spacing w:after="0" w:line="0" w:lineRule="atLeast"/>
        <w:ind w:left="720" w:hanging="720"/>
        <w:jc w:val="both"/>
        <w:rPr>
          <w:rFonts w:ascii="Arial" w:eastAsia="Arial" w:hAnsi="Arial"/>
          <w:sz w:val="24"/>
        </w:rPr>
      </w:pPr>
      <w:r>
        <w:rPr>
          <w:rFonts w:ascii="Arial" w:eastAsia="Arial" w:hAnsi="Arial"/>
          <w:sz w:val="24"/>
        </w:rPr>
        <w:t>Indigent clients: R150.00</w:t>
      </w:r>
    </w:p>
    <w:p w:rsidR="00190A11" w:rsidRDefault="00190A11" w:rsidP="00190A11">
      <w:pPr>
        <w:spacing w:line="338" w:lineRule="exact"/>
        <w:rPr>
          <w:rFonts w:ascii="Arial" w:eastAsia="Arial" w:hAnsi="Arial"/>
          <w:sz w:val="24"/>
        </w:rPr>
      </w:pPr>
    </w:p>
    <w:p w:rsidR="00190A11" w:rsidRDefault="00190A11" w:rsidP="00280EDA">
      <w:pPr>
        <w:numPr>
          <w:ilvl w:val="0"/>
          <w:numId w:val="218"/>
        </w:numPr>
        <w:tabs>
          <w:tab w:val="left" w:pos="400"/>
        </w:tabs>
        <w:spacing w:after="0" w:line="0" w:lineRule="atLeast"/>
        <w:ind w:left="400" w:hanging="400"/>
        <w:jc w:val="both"/>
        <w:rPr>
          <w:rFonts w:ascii="Arial" w:eastAsia="Arial" w:hAnsi="Arial"/>
          <w:sz w:val="24"/>
        </w:rPr>
      </w:pPr>
      <w:r>
        <w:rPr>
          <w:rFonts w:ascii="Arial" w:eastAsia="Arial" w:hAnsi="Arial"/>
          <w:sz w:val="24"/>
        </w:rPr>
        <w:t>Prepaid meter Domestic: R350.00</w:t>
      </w:r>
    </w:p>
    <w:p w:rsidR="00190A11" w:rsidRDefault="00190A11" w:rsidP="00190A11">
      <w:pPr>
        <w:spacing w:line="338" w:lineRule="exact"/>
        <w:rPr>
          <w:rFonts w:ascii="Arial" w:eastAsia="Arial" w:hAnsi="Arial"/>
          <w:sz w:val="24"/>
        </w:rPr>
      </w:pPr>
    </w:p>
    <w:p w:rsidR="00190A11" w:rsidRDefault="00190A11" w:rsidP="00280EDA">
      <w:pPr>
        <w:numPr>
          <w:ilvl w:val="0"/>
          <w:numId w:val="218"/>
        </w:numPr>
        <w:tabs>
          <w:tab w:val="left" w:pos="720"/>
        </w:tabs>
        <w:spacing w:after="0" w:line="0" w:lineRule="atLeast"/>
        <w:ind w:left="720" w:hanging="720"/>
        <w:jc w:val="both"/>
        <w:rPr>
          <w:rFonts w:ascii="Arial" w:eastAsia="Arial" w:hAnsi="Arial"/>
          <w:sz w:val="24"/>
        </w:rPr>
      </w:pPr>
      <w:r>
        <w:rPr>
          <w:rFonts w:ascii="Arial" w:eastAsia="Arial" w:hAnsi="Arial"/>
          <w:sz w:val="24"/>
        </w:rPr>
        <w:t>Conventional electricity meter: R800.00</w:t>
      </w:r>
    </w:p>
    <w:p w:rsidR="00190A11" w:rsidRDefault="00190A11" w:rsidP="00190A11">
      <w:pPr>
        <w:spacing w:line="349" w:lineRule="exact"/>
        <w:rPr>
          <w:rFonts w:ascii="Times New Roman" w:eastAsia="Times New Roman" w:hAnsi="Times New Roman"/>
        </w:rPr>
      </w:pPr>
    </w:p>
    <w:p w:rsidR="00190A11" w:rsidRDefault="00190A11" w:rsidP="00190A11">
      <w:pPr>
        <w:spacing w:line="350" w:lineRule="auto"/>
        <w:rPr>
          <w:rFonts w:ascii="Arial" w:eastAsia="Arial" w:hAnsi="Arial"/>
          <w:sz w:val="24"/>
        </w:rPr>
      </w:pPr>
      <w:r>
        <w:rPr>
          <w:rFonts w:ascii="Arial" w:eastAsia="Arial" w:hAnsi="Arial"/>
          <w:sz w:val="24"/>
        </w:rPr>
        <w:t>(Should the client require to change over from conventional to a pre-paid meter the following will apply:</w:t>
      </w:r>
    </w:p>
    <w:p w:rsidR="00190A11" w:rsidRDefault="00190A11" w:rsidP="00190A11">
      <w:pPr>
        <w:spacing w:line="212"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sz w:val="24"/>
        </w:rPr>
        <w:t>R350. Dep + R 450 change over = R800</w:t>
      </w:r>
    </w:p>
    <w:p w:rsidR="00190A11" w:rsidRDefault="00190A11" w:rsidP="00190A11">
      <w:pPr>
        <w:spacing w:line="338"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sz w:val="24"/>
        </w:rPr>
        <w:t>If the client is an old resident only R450.00 for change over will be charged)</w:t>
      </w:r>
    </w:p>
    <w:p w:rsidR="00190A11" w:rsidRDefault="00190A11" w:rsidP="00190A11">
      <w:pPr>
        <w:spacing w:line="336" w:lineRule="exact"/>
        <w:rPr>
          <w:rFonts w:ascii="Times New Roman" w:eastAsia="Times New Roman" w:hAnsi="Times New Roman"/>
        </w:rPr>
      </w:pPr>
    </w:p>
    <w:p w:rsidR="00190A11" w:rsidRDefault="00190A11" w:rsidP="00280EDA">
      <w:pPr>
        <w:numPr>
          <w:ilvl w:val="0"/>
          <w:numId w:val="219"/>
        </w:numPr>
        <w:tabs>
          <w:tab w:val="left" w:pos="780"/>
        </w:tabs>
        <w:spacing w:after="0" w:line="0" w:lineRule="atLeast"/>
        <w:ind w:left="780" w:hanging="780"/>
        <w:jc w:val="both"/>
        <w:rPr>
          <w:rFonts w:ascii="Arial" w:eastAsia="Arial" w:hAnsi="Arial"/>
          <w:sz w:val="24"/>
        </w:rPr>
      </w:pPr>
      <w:r>
        <w:rPr>
          <w:rFonts w:ascii="Arial" w:eastAsia="Arial" w:hAnsi="Arial"/>
          <w:sz w:val="24"/>
        </w:rPr>
        <w:t>Non-Profit Organisation: R500.00</w:t>
      </w:r>
    </w:p>
    <w:p w:rsidR="00190A11" w:rsidRDefault="00190A11" w:rsidP="00190A11">
      <w:pPr>
        <w:spacing w:line="349" w:lineRule="exact"/>
        <w:rPr>
          <w:rFonts w:ascii="Arial" w:eastAsia="Arial" w:hAnsi="Arial"/>
          <w:sz w:val="24"/>
        </w:rPr>
      </w:pPr>
    </w:p>
    <w:p w:rsidR="00190A11" w:rsidRDefault="00190A11" w:rsidP="00280EDA">
      <w:pPr>
        <w:numPr>
          <w:ilvl w:val="0"/>
          <w:numId w:val="219"/>
        </w:numPr>
        <w:tabs>
          <w:tab w:val="left" w:pos="542"/>
        </w:tabs>
        <w:spacing w:after="0" w:line="351" w:lineRule="auto"/>
        <w:jc w:val="both"/>
        <w:rPr>
          <w:rFonts w:ascii="Arial" w:eastAsia="Arial" w:hAnsi="Arial"/>
          <w:sz w:val="24"/>
        </w:rPr>
      </w:pPr>
      <w:r>
        <w:rPr>
          <w:rFonts w:ascii="Arial" w:eastAsia="Arial" w:hAnsi="Arial"/>
          <w:sz w:val="24"/>
        </w:rPr>
        <w:t xml:space="preserve">Name change are done in Whittlesea, </w:t>
      </w:r>
      <w:proofErr w:type="spellStart"/>
      <w:r>
        <w:rPr>
          <w:rFonts w:ascii="Arial" w:eastAsia="Arial" w:hAnsi="Arial"/>
          <w:sz w:val="24"/>
        </w:rPr>
        <w:t>Ezibeleni</w:t>
      </w:r>
      <w:proofErr w:type="spellEnd"/>
      <w:r>
        <w:rPr>
          <w:rFonts w:ascii="Arial" w:eastAsia="Arial" w:hAnsi="Arial"/>
          <w:sz w:val="24"/>
        </w:rPr>
        <w:t xml:space="preserve"> and </w:t>
      </w:r>
      <w:proofErr w:type="spellStart"/>
      <w:r>
        <w:rPr>
          <w:rFonts w:ascii="Arial" w:eastAsia="Arial" w:hAnsi="Arial"/>
          <w:sz w:val="24"/>
        </w:rPr>
        <w:t>Mlungisi</w:t>
      </w:r>
      <w:proofErr w:type="spellEnd"/>
      <w:r>
        <w:rPr>
          <w:rFonts w:ascii="Arial" w:eastAsia="Arial" w:hAnsi="Arial"/>
          <w:sz w:val="24"/>
        </w:rPr>
        <w:t xml:space="preserve">, </w:t>
      </w:r>
      <w:proofErr w:type="spellStart"/>
      <w:r>
        <w:rPr>
          <w:rFonts w:ascii="Arial" w:eastAsia="Arial" w:hAnsi="Arial"/>
          <w:sz w:val="24"/>
        </w:rPr>
        <w:t>Tsolwana</w:t>
      </w:r>
      <w:proofErr w:type="spellEnd"/>
      <w:r>
        <w:rPr>
          <w:rFonts w:ascii="Arial" w:eastAsia="Arial" w:hAnsi="Arial"/>
          <w:sz w:val="24"/>
        </w:rPr>
        <w:t xml:space="preserve"> and </w:t>
      </w:r>
      <w:proofErr w:type="spellStart"/>
      <w:r>
        <w:rPr>
          <w:rFonts w:ascii="Arial" w:eastAsia="Arial" w:hAnsi="Arial"/>
          <w:sz w:val="24"/>
        </w:rPr>
        <w:t>iNkwanca</w:t>
      </w:r>
      <w:proofErr w:type="spellEnd"/>
    </w:p>
    <w:p w:rsidR="00190A11" w:rsidRDefault="00190A11" w:rsidP="00190A11">
      <w:pPr>
        <w:spacing w:line="219" w:lineRule="exact"/>
        <w:rPr>
          <w:rFonts w:ascii="Arial" w:eastAsia="Arial" w:hAnsi="Arial"/>
          <w:sz w:val="24"/>
        </w:rPr>
      </w:pPr>
    </w:p>
    <w:p w:rsidR="00190A11" w:rsidRDefault="00190A11" w:rsidP="00280EDA">
      <w:pPr>
        <w:numPr>
          <w:ilvl w:val="0"/>
          <w:numId w:val="219"/>
        </w:numPr>
        <w:tabs>
          <w:tab w:val="left" w:pos="720"/>
        </w:tabs>
        <w:spacing w:after="0" w:line="357" w:lineRule="auto"/>
        <w:jc w:val="both"/>
        <w:rPr>
          <w:rFonts w:ascii="Arial" w:eastAsia="Arial" w:hAnsi="Arial"/>
          <w:sz w:val="24"/>
        </w:rPr>
      </w:pPr>
      <w:r>
        <w:rPr>
          <w:rFonts w:ascii="Arial" w:eastAsia="Arial" w:hAnsi="Arial"/>
          <w:sz w:val="24"/>
        </w:rPr>
        <w:t>Deceased Owners name change will be done with only a letter of authority / supporting documents from the family members involved and memo from Human Settlement Directorate. No deposit required if there is already a sufficient deposit hold by the Municipality.</w:t>
      </w:r>
    </w:p>
    <w:p w:rsidR="00190A11" w:rsidRDefault="00190A11" w:rsidP="00190A11">
      <w:pPr>
        <w:spacing w:line="216" w:lineRule="exact"/>
        <w:rPr>
          <w:rFonts w:ascii="Times New Roman" w:eastAsia="Times New Roman" w:hAnsi="Times New Roman"/>
        </w:rPr>
      </w:pPr>
    </w:p>
    <w:p w:rsidR="00190A11" w:rsidRDefault="00190A11" w:rsidP="00190A11">
      <w:pPr>
        <w:spacing w:line="350" w:lineRule="auto"/>
        <w:rPr>
          <w:rFonts w:ascii="Arial" w:eastAsia="Arial" w:hAnsi="Arial"/>
          <w:sz w:val="24"/>
        </w:rPr>
      </w:pPr>
      <w:r>
        <w:rPr>
          <w:rFonts w:ascii="Arial" w:eastAsia="Arial" w:hAnsi="Arial"/>
          <w:sz w:val="24"/>
        </w:rPr>
        <w:t>Consumer need to note that only the account holder name will be changed at the municipality and not at the Deeds Office.</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20704" behindDoc="1" locked="0" layoutInCell="0" allowOverlap="1">
            <wp:simplePos x="0" y="0"/>
            <wp:positionH relativeFrom="column">
              <wp:posOffset>-17145</wp:posOffset>
            </wp:positionH>
            <wp:positionV relativeFrom="paragraph">
              <wp:posOffset>284480</wp:posOffset>
            </wp:positionV>
            <wp:extent cx="5768975" cy="6350"/>
            <wp:effectExtent l="0" t="0" r="0" b="0"/>
            <wp:wrapNone/>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71" w:lineRule="exact"/>
        <w:rPr>
          <w:rFonts w:ascii="Times New Roman" w:eastAsia="Times New Roman" w:hAnsi="Times New Roman"/>
        </w:rPr>
      </w:pPr>
    </w:p>
    <w:p w:rsidR="00190A11" w:rsidRDefault="00190A11" w:rsidP="00190A11">
      <w:pPr>
        <w:spacing w:line="0" w:lineRule="atLeast"/>
        <w:ind w:left="7940"/>
        <w:rPr>
          <w:color w:val="808080"/>
        </w:rPr>
      </w:pPr>
      <w:r>
        <w:t xml:space="preserve">27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34" w:name="page29"/>
      <w:bookmarkEnd w:id="34"/>
    </w:p>
    <w:p w:rsidR="00190A11" w:rsidRDefault="00190A11" w:rsidP="00280EDA">
      <w:pPr>
        <w:numPr>
          <w:ilvl w:val="0"/>
          <w:numId w:val="220"/>
        </w:numPr>
        <w:tabs>
          <w:tab w:val="left" w:pos="720"/>
        </w:tabs>
        <w:spacing w:after="0" w:line="356" w:lineRule="auto"/>
        <w:jc w:val="both"/>
        <w:rPr>
          <w:rFonts w:ascii="Arial" w:eastAsia="Arial" w:hAnsi="Arial"/>
          <w:sz w:val="24"/>
        </w:rPr>
      </w:pPr>
      <w:r>
        <w:rPr>
          <w:rFonts w:ascii="Arial" w:eastAsia="Arial" w:hAnsi="Arial"/>
          <w:sz w:val="24"/>
        </w:rPr>
        <w:t>Deposit that are paid will only be refunded at the closure of the account after settlement of all levies, service charges, sundry charges, rates &amp; taxes due to the Municipality. All current and previous accounts will be checked for zero balances before any refund will be done</w:t>
      </w:r>
    </w:p>
    <w:p w:rsidR="00190A11" w:rsidRDefault="00190A11" w:rsidP="00190A11">
      <w:pPr>
        <w:spacing w:line="207" w:lineRule="exact"/>
        <w:rPr>
          <w:rFonts w:ascii="Arial" w:eastAsia="Arial" w:hAnsi="Arial"/>
          <w:sz w:val="24"/>
        </w:rPr>
      </w:pPr>
    </w:p>
    <w:p w:rsidR="00190A11" w:rsidRDefault="00190A11" w:rsidP="00280EDA">
      <w:pPr>
        <w:numPr>
          <w:ilvl w:val="0"/>
          <w:numId w:val="220"/>
        </w:numPr>
        <w:tabs>
          <w:tab w:val="left" w:pos="720"/>
        </w:tabs>
        <w:spacing w:after="0" w:line="0" w:lineRule="atLeast"/>
        <w:ind w:left="720" w:hanging="720"/>
        <w:jc w:val="both"/>
        <w:rPr>
          <w:rFonts w:ascii="Arial" w:eastAsia="Arial" w:hAnsi="Arial"/>
          <w:sz w:val="24"/>
        </w:rPr>
      </w:pPr>
      <w:r>
        <w:rPr>
          <w:rFonts w:ascii="Arial" w:eastAsia="Arial" w:hAnsi="Arial"/>
          <w:sz w:val="24"/>
        </w:rPr>
        <w:t>Cash deposits retained on behalf of customers shall not earn interest.</w:t>
      </w:r>
    </w:p>
    <w:p w:rsidR="00190A11" w:rsidRDefault="00190A11" w:rsidP="00190A11">
      <w:pPr>
        <w:spacing w:line="349"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sz w:val="24"/>
        </w:rPr>
        <w:t>(xii)Any deposit held by or on behalf of a customer shall, on being claimed, be refunded within 60 days after the termination of the clients agreement after deducting any amount due by the client to the Municipality.</w:t>
      </w:r>
    </w:p>
    <w:p w:rsidR="00190A11" w:rsidRDefault="00190A11" w:rsidP="00190A11">
      <w:pPr>
        <w:spacing w:line="218" w:lineRule="exact"/>
        <w:rPr>
          <w:rFonts w:ascii="Times New Roman" w:eastAsia="Times New Roman" w:hAnsi="Times New Roman"/>
        </w:rPr>
      </w:pPr>
    </w:p>
    <w:p w:rsidR="00190A11" w:rsidRDefault="00190A11" w:rsidP="00190A11">
      <w:pPr>
        <w:spacing w:line="349" w:lineRule="auto"/>
        <w:jc w:val="both"/>
        <w:rPr>
          <w:rFonts w:ascii="Arial" w:eastAsia="Arial" w:hAnsi="Arial"/>
          <w:sz w:val="24"/>
        </w:rPr>
      </w:pPr>
      <w:r>
        <w:rPr>
          <w:rFonts w:ascii="Arial" w:eastAsia="Arial" w:hAnsi="Arial"/>
          <w:sz w:val="24"/>
        </w:rPr>
        <w:t>(xiii)Unclaimed deposits will be forfeited, after allocation to any arrears /refund to consumer the final account has been processed.</w:t>
      </w:r>
    </w:p>
    <w:p w:rsidR="00190A11" w:rsidRDefault="00190A11" w:rsidP="00190A11">
      <w:pPr>
        <w:spacing w:line="225"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sz w:val="24"/>
        </w:rPr>
        <w:t>(xiv)The Municipality may at any time when the deposit is found to be inadequate require a customer to increase the deposit, in which event the customer shall, within 30 days after being so required, deposit with the Municipality such additional sum.</w:t>
      </w:r>
    </w:p>
    <w:p w:rsidR="00190A11" w:rsidRDefault="00190A11" w:rsidP="00190A11">
      <w:pPr>
        <w:spacing w:line="218"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sz w:val="24"/>
        </w:rPr>
        <w:t>(xv) Deposits of new Business and Industrial clients will be determined based on the type of business being established and will be determined by the Revenue Manager or his/her delegate.</w:t>
      </w:r>
    </w:p>
    <w:p w:rsidR="00190A11" w:rsidRDefault="00190A11" w:rsidP="00190A11">
      <w:pPr>
        <w:spacing w:line="205" w:lineRule="exact"/>
        <w:rPr>
          <w:rFonts w:ascii="Times New Roman" w:eastAsia="Times New Roman" w:hAnsi="Times New Roman"/>
        </w:rPr>
      </w:pPr>
    </w:p>
    <w:p w:rsidR="00190A11" w:rsidRDefault="00190A11" w:rsidP="00190A11">
      <w:pPr>
        <w:spacing w:line="239" w:lineRule="auto"/>
        <w:rPr>
          <w:rFonts w:ascii="Arial" w:eastAsia="Arial" w:hAnsi="Arial"/>
          <w:b/>
          <w:sz w:val="26"/>
        </w:rPr>
      </w:pPr>
      <w:r>
        <w:rPr>
          <w:rFonts w:ascii="Arial" w:eastAsia="Arial" w:hAnsi="Arial"/>
          <w:b/>
          <w:sz w:val="26"/>
        </w:rPr>
        <w:t>8.3 Customers must pay a deposit.</w:t>
      </w:r>
    </w:p>
    <w:p w:rsidR="00190A11" w:rsidRDefault="00190A11" w:rsidP="00190A11">
      <w:pPr>
        <w:spacing w:line="200" w:lineRule="exact"/>
        <w:rPr>
          <w:rFonts w:ascii="Times New Roman" w:eastAsia="Times New Roman" w:hAnsi="Times New Roman"/>
        </w:rPr>
      </w:pPr>
    </w:p>
    <w:p w:rsidR="00190A11" w:rsidRDefault="00190A11" w:rsidP="00190A11">
      <w:pPr>
        <w:spacing w:line="356" w:lineRule="exact"/>
        <w:rPr>
          <w:rFonts w:ascii="Times New Roman" w:eastAsia="Times New Roman" w:hAnsi="Times New Roman"/>
        </w:rPr>
      </w:pPr>
    </w:p>
    <w:p w:rsidR="00190A11" w:rsidRDefault="00190A11" w:rsidP="00280EDA">
      <w:pPr>
        <w:numPr>
          <w:ilvl w:val="0"/>
          <w:numId w:val="221"/>
        </w:numPr>
        <w:tabs>
          <w:tab w:val="left" w:pos="720"/>
        </w:tabs>
        <w:spacing w:after="0" w:line="0" w:lineRule="atLeast"/>
        <w:ind w:left="720" w:hanging="720"/>
        <w:jc w:val="both"/>
        <w:rPr>
          <w:rFonts w:ascii="Arial" w:eastAsia="Arial" w:hAnsi="Arial"/>
          <w:sz w:val="24"/>
        </w:rPr>
      </w:pPr>
      <w:r>
        <w:rPr>
          <w:rFonts w:ascii="Arial" w:eastAsia="Arial" w:hAnsi="Arial"/>
          <w:sz w:val="24"/>
        </w:rPr>
        <w:t xml:space="preserve">Residential properties as determined by </w:t>
      </w:r>
      <w:proofErr w:type="spellStart"/>
      <w:r>
        <w:rPr>
          <w:rFonts w:ascii="Arial" w:eastAsia="Arial" w:hAnsi="Arial"/>
          <w:sz w:val="24"/>
        </w:rPr>
        <w:t>Council‟s</w:t>
      </w:r>
      <w:proofErr w:type="spellEnd"/>
      <w:r>
        <w:rPr>
          <w:rFonts w:ascii="Arial" w:eastAsia="Arial" w:hAnsi="Arial"/>
          <w:sz w:val="24"/>
        </w:rPr>
        <w:t xml:space="preserve"> Tariff Policy annually.</w:t>
      </w:r>
    </w:p>
    <w:p w:rsidR="00190A11" w:rsidRDefault="00190A11" w:rsidP="00190A11">
      <w:pPr>
        <w:spacing w:line="338" w:lineRule="exact"/>
        <w:rPr>
          <w:rFonts w:ascii="Times New Roman" w:eastAsia="Times New Roman" w:hAnsi="Times New Roman"/>
        </w:rPr>
      </w:pPr>
    </w:p>
    <w:p w:rsidR="00190A11" w:rsidRDefault="00190A11" w:rsidP="00190A11">
      <w:pPr>
        <w:tabs>
          <w:tab w:val="left" w:pos="700"/>
          <w:tab w:val="left" w:pos="2860"/>
        </w:tabs>
        <w:spacing w:line="0" w:lineRule="atLeast"/>
        <w:rPr>
          <w:rFonts w:ascii="Arial" w:eastAsia="Arial" w:hAnsi="Arial"/>
          <w:sz w:val="24"/>
        </w:rPr>
      </w:pPr>
      <w:r>
        <w:rPr>
          <w:rFonts w:ascii="Arial" w:eastAsia="Arial" w:hAnsi="Arial"/>
          <w:sz w:val="24"/>
        </w:rPr>
        <w:t>(ii)</w:t>
      </w:r>
      <w:r>
        <w:rPr>
          <w:rFonts w:ascii="Times New Roman" w:eastAsia="Times New Roman" w:hAnsi="Times New Roman"/>
        </w:rPr>
        <w:tab/>
      </w:r>
      <w:r>
        <w:rPr>
          <w:rFonts w:ascii="Arial" w:eastAsia="Arial" w:hAnsi="Arial"/>
          <w:sz w:val="24"/>
        </w:rPr>
        <w:t>Non-SA Citizens</w:t>
      </w:r>
      <w:r>
        <w:rPr>
          <w:rFonts w:ascii="Times New Roman" w:eastAsia="Times New Roman" w:hAnsi="Times New Roman"/>
        </w:rPr>
        <w:tab/>
      </w:r>
      <w:r>
        <w:rPr>
          <w:rFonts w:ascii="Arial" w:eastAsia="Arial" w:hAnsi="Arial"/>
          <w:sz w:val="24"/>
        </w:rPr>
        <w:t>-</w:t>
      </w:r>
    </w:p>
    <w:p w:rsidR="00190A11" w:rsidRDefault="00190A11" w:rsidP="00190A11">
      <w:pPr>
        <w:spacing w:line="349" w:lineRule="exact"/>
        <w:rPr>
          <w:rFonts w:ascii="Times New Roman" w:eastAsia="Times New Roman" w:hAnsi="Times New Roman"/>
        </w:rPr>
      </w:pPr>
    </w:p>
    <w:p w:rsidR="00190A11" w:rsidRDefault="00190A11" w:rsidP="00190A11">
      <w:pPr>
        <w:spacing w:line="350" w:lineRule="auto"/>
        <w:rPr>
          <w:rFonts w:ascii="Arial" w:eastAsia="Arial" w:hAnsi="Arial"/>
          <w:sz w:val="24"/>
        </w:rPr>
      </w:pPr>
      <w:r>
        <w:rPr>
          <w:rFonts w:ascii="Arial" w:eastAsia="Arial" w:hAnsi="Arial"/>
          <w:sz w:val="24"/>
        </w:rPr>
        <w:t>All persons who are not SA Citizens and do not hold fixed property shall be required to pay triple the deposit as determined for residential properties.</w:t>
      </w:r>
    </w:p>
    <w:p w:rsidR="00190A11" w:rsidRDefault="00190A11" w:rsidP="00190A11">
      <w:pPr>
        <w:spacing w:line="212" w:lineRule="exact"/>
        <w:rPr>
          <w:rFonts w:ascii="Times New Roman" w:eastAsia="Times New Roman" w:hAnsi="Times New Roman"/>
        </w:rPr>
      </w:pPr>
    </w:p>
    <w:p w:rsidR="00190A11" w:rsidRDefault="00190A11" w:rsidP="00280EDA">
      <w:pPr>
        <w:numPr>
          <w:ilvl w:val="0"/>
          <w:numId w:val="222"/>
        </w:numPr>
        <w:tabs>
          <w:tab w:val="left" w:pos="720"/>
        </w:tabs>
        <w:spacing w:after="0" w:line="0" w:lineRule="atLeast"/>
        <w:ind w:left="720" w:hanging="720"/>
        <w:jc w:val="both"/>
        <w:rPr>
          <w:rFonts w:ascii="Arial" w:eastAsia="Arial" w:hAnsi="Arial"/>
          <w:sz w:val="24"/>
        </w:rPr>
      </w:pPr>
      <w:r>
        <w:rPr>
          <w:rFonts w:ascii="Arial" w:eastAsia="Arial" w:hAnsi="Arial"/>
          <w:sz w:val="24"/>
        </w:rPr>
        <w:t>Non-Domestic -</w:t>
      </w:r>
    </w:p>
    <w:p w:rsidR="00190A11" w:rsidRDefault="00190A11" w:rsidP="00190A11">
      <w:pPr>
        <w:spacing w:line="338"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sz w:val="24"/>
        </w:rPr>
        <w:t xml:space="preserve">As determined by </w:t>
      </w:r>
      <w:proofErr w:type="spellStart"/>
      <w:r>
        <w:rPr>
          <w:rFonts w:ascii="Arial" w:eastAsia="Arial" w:hAnsi="Arial"/>
          <w:sz w:val="24"/>
        </w:rPr>
        <w:t>Council‟s</w:t>
      </w:r>
      <w:proofErr w:type="spellEnd"/>
      <w:r>
        <w:rPr>
          <w:rFonts w:ascii="Arial" w:eastAsia="Arial" w:hAnsi="Arial"/>
          <w:sz w:val="24"/>
        </w:rPr>
        <w:t xml:space="preserve"> Tariff Policy annually.</w:t>
      </w:r>
    </w:p>
    <w:p w:rsidR="00190A11" w:rsidRDefault="00190A11" w:rsidP="00190A11">
      <w:pPr>
        <w:spacing w:line="349"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sz w:val="24"/>
        </w:rPr>
        <w:t xml:space="preserve">The Municipality shall increase the required deposit of defaulting customers who are disconnected or should be disconnected in accordance with this policy, to a figure as determined by the </w:t>
      </w:r>
      <w:proofErr w:type="spellStart"/>
      <w:r>
        <w:rPr>
          <w:rFonts w:ascii="Arial" w:eastAsia="Arial" w:hAnsi="Arial"/>
          <w:sz w:val="24"/>
        </w:rPr>
        <w:t>Council‟s</w:t>
      </w:r>
      <w:proofErr w:type="spellEnd"/>
      <w:r>
        <w:rPr>
          <w:rFonts w:ascii="Arial" w:eastAsia="Arial" w:hAnsi="Arial"/>
          <w:sz w:val="24"/>
        </w:rPr>
        <w:t xml:space="preserve"> Tariff Policy.</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21728" behindDoc="1" locked="0" layoutInCell="0" allowOverlap="1">
            <wp:simplePos x="0" y="0"/>
            <wp:positionH relativeFrom="column">
              <wp:posOffset>-17145</wp:posOffset>
            </wp:positionH>
            <wp:positionV relativeFrom="paragraph">
              <wp:posOffset>464185</wp:posOffset>
            </wp:positionV>
            <wp:extent cx="5768975" cy="6350"/>
            <wp:effectExtent l="0" t="0" r="0" b="0"/>
            <wp:wrapNone/>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354" w:lineRule="exact"/>
        <w:rPr>
          <w:rFonts w:ascii="Times New Roman" w:eastAsia="Times New Roman" w:hAnsi="Times New Roman"/>
        </w:rPr>
      </w:pPr>
    </w:p>
    <w:p w:rsidR="00190A11" w:rsidRDefault="00190A11" w:rsidP="00190A11">
      <w:pPr>
        <w:spacing w:line="0" w:lineRule="atLeast"/>
        <w:ind w:left="7940"/>
        <w:rPr>
          <w:color w:val="808080"/>
        </w:rPr>
      </w:pPr>
      <w:r>
        <w:t xml:space="preserve">28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35" w:name="page30"/>
      <w:bookmarkEnd w:id="35"/>
    </w:p>
    <w:p w:rsidR="00190A11" w:rsidRDefault="00190A11" w:rsidP="00190A11">
      <w:pPr>
        <w:spacing w:line="349" w:lineRule="auto"/>
        <w:ind w:right="20"/>
        <w:rPr>
          <w:rFonts w:ascii="Arial" w:eastAsia="Arial" w:hAnsi="Arial"/>
          <w:sz w:val="24"/>
        </w:rPr>
      </w:pPr>
      <w:r>
        <w:rPr>
          <w:rFonts w:ascii="Arial" w:eastAsia="Arial" w:hAnsi="Arial"/>
          <w:sz w:val="24"/>
        </w:rPr>
        <w:t>The Municipality may apply the deposit towards any, and all arrears arising on a service account and thereafter shall apply.</w:t>
      </w:r>
    </w:p>
    <w:p w:rsidR="00190A11" w:rsidRDefault="00190A11" w:rsidP="00190A11">
      <w:pPr>
        <w:spacing w:line="212" w:lineRule="exact"/>
        <w:rPr>
          <w:rFonts w:ascii="Times New Roman" w:eastAsia="Times New Roman" w:hAnsi="Times New Roman"/>
        </w:rPr>
      </w:pPr>
    </w:p>
    <w:p w:rsidR="00190A11" w:rsidRDefault="00190A11" w:rsidP="00190A11">
      <w:pPr>
        <w:spacing w:line="239" w:lineRule="auto"/>
        <w:rPr>
          <w:rFonts w:ascii="Times New Roman" w:eastAsia="Times New Roman" w:hAnsi="Times New Roman"/>
        </w:rPr>
      </w:pPr>
      <w:r>
        <w:rPr>
          <w:rFonts w:ascii="Arial" w:eastAsia="Arial" w:hAnsi="Arial"/>
          <w:b/>
          <w:sz w:val="26"/>
        </w:rPr>
        <w:t>8.4 Commercial, Business and Industrial</w:t>
      </w:r>
    </w:p>
    <w:p w:rsidR="00190A11" w:rsidRDefault="00190A11" w:rsidP="00190A11">
      <w:pPr>
        <w:spacing w:line="370" w:lineRule="exact"/>
        <w:rPr>
          <w:rFonts w:ascii="Times New Roman" w:eastAsia="Times New Roman" w:hAnsi="Times New Roman"/>
        </w:rPr>
      </w:pPr>
    </w:p>
    <w:p w:rsidR="00190A11" w:rsidRDefault="00190A11" w:rsidP="00280EDA">
      <w:pPr>
        <w:numPr>
          <w:ilvl w:val="0"/>
          <w:numId w:val="223"/>
        </w:numPr>
        <w:tabs>
          <w:tab w:val="left" w:pos="321"/>
        </w:tabs>
        <w:spacing w:after="0" w:line="349" w:lineRule="auto"/>
        <w:ind w:right="20"/>
        <w:jc w:val="both"/>
        <w:rPr>
          <w:rFonts w:ascii="Arial" w:eastAsia="Arial" w:hAnsi="Arial"/>
          <w:sz w:val="24"/>
        </w:rPr>
      </w:pPr>
      <w:r>
        <w:rPr>
          <w:rFonts w:ascii="Arial" w:eastAsia="Arial" w:hAnsi="Arial"/>
          <w:sz w:val="24"/>
        </w:rPr>
        <w:t xml:space="preserve">Minimum deposits of R 2500 – R100 000.00 for businesses may be levied; </w:t>
      </w:r>
    </w:p>
    <w:p w:rsidR="00190A11" w:rsidRDefault="00190A11" w:rsidP="00280EDA">
      <w:pPr>
        <w:numPr>
          <w:ilvl w:val="0"/>
          <w:numId w:val="317"/>
        </w:numPr>
        <w:tabs>
          <w:tab w:val="left" w:pos="321"/>
        </w:tabs>
        <w:spacing w:after="0" w:line="349" w:lineRule="auto"/>
        <w:ind w:right="20"/>
        <w:jc w:val="both"/>
        <w:rPr>
          <w:rFonts w:ascii="Arial" w:eastAsia="Arial" w:hAnsi="Arial"/>
          <w:sz w:val="24"/>
        </w:rPr>
      </w:pPr>
      <w:r>
        <w:rPr>
          <w:rFonts w:ascii="Arial" w:eastAsia="Arial" w:hAnsi="Arial"/>
          <w:sz w:val="24"/>
        </w:rPr>
        <w:t>according to the size and type of the business determined at the discretion of the CFO or Manager Revenue or;</w:t>
      </w:r>
    </w:p>
    <w:p w:rsidR="00190A11" w:rsidRDefault="00190A11" w:rsidP="00280EDA">
      <w:pPr>
        <w:numPr>
          <w:ilvl w:val="0"/>
          <w:numId w:val="317"/>
        </w:numPr>
        <w:tabs>
          <w:tab w:val="left" w:pos="321"/>
        </w:tabs>
        <w:spacing w:after="0" w:line="349" w:lineRule="auto"/>
        <w:ind w:right="20"/>
        <w:jc w:val="both"/>
        <w:rPr>
          <w:rFonts w:ascii="Arial" w:eastAsia="Arial" w:hAnsi="Arial"/>
          <w:sz w:val="24"/>
        </w:rPr>
      </w:pPr>
      <w:proofErr w:type="gramStart"/>
      <w:r>
        <w:rPr>
          <w:rFonts w:ascii="Arial" w:eastAsia="Arial" w:hAnsi="Arial"/>
          <w:sz w:val="24"/>
        </w:rPr>
        <w:t>highest</w:t>
      </w:r>
      <w:proofErr w:type="gramEnd"/>
      <w:r>
        <w:rPr>
          <w:rFonts w:ascii="Arial" w:eastAsia="Arial" w:hAnsi="Arial"/>
          <w:sz w:val="24"/>
        </w:rPr>
        <w:t xml:space="preserve"> bill during the previous 12 months for similar businesses.</w:t>
      </w:r>
    </w:p>
    <w:p w:rsidR="00190A11" w:rsidRDefault="00190A11" w:rsidP="00190A11">
      <w:pPr>
        <w:spacing w:line="224" w:lineRule="exact"/>
        <w:rPr>
          <w:rFonts w:ascii="Arial" w:eastAsia="Arial" w:hAnsi="Arial"/>
          <w:sz w:val="24"/>
        </w:rPr>
      </w:pPr>
    </w:p>
    <w:p w:rsidR="00190A11" w:rsidRDefault="00190A11" w:rsidP="00280EDA">
      <w:pPr>
        <w:numPr>
          <w:ilvl w:val="0"/>
          <w:numId w:val="223"/>
        </w:numPr>
        <w:tabs>
          <w:tab w:val="left" w:pos="338"/>
        </w:tabs>
        <w:spacing w:after="0" w:line="350" w:lineRule="auto"/>
        <w:ind w:right="20"/>
        <w:jc w:val="both"/>
        <w:rPr>
          <w:rFonts w:ascii="Arial" w:eastAsia="Arial" w:hAnsi="Arial"/>
          <w:sz w:val="24"/>
        </w:rPr>
      </w:pPr>
      <w:r>
        <w:rPr>
          <w:rFonts w:ascii="Arial" w:eastAsia="Arial" w:hAnsi="Arial"/>
          <w:sz w:val="24"/>
        </w:rPr>
        <w:t>New connections at new extensions of businesses will be as specified in the tariff list for the current year.</w:t>
      </w:r>
    </w:p>
    <w:p w:rsidR="00190A11" w:rsidRDefault="00190A11" w:rsidP="00190A11">
      <w:pPr>
        <w:spacing w:line="223" w:lineRule="exact"/>
        <w:rPr>
          <w:rFonts w:ascii="Times New Roman" w:eastAsia="Times New Roman" w:hAnsi="Times New Roman"/>
        </w:rPr>
      </w:pPr>
    </w:p>
    <w:p w:rsidR="00190A11" w:rsidRDefault="00190A11" w:rsidP="00190A11">
      <w:pPr>
        <w:spacing w:line="351" w:lineRule="auto"/>
        <w:ind w:right="20"/>
        <w:rPr>
          <w:rFonts w:ascii="Arial" w:eastAsia="Arial" w:hAnsi="Arial"/>
          <w:sz w:val="24"/>
        </w:rPr>
      </w:pPr>
      <w:r>
        <w:rPr>
          <w:rFonts w:ascii="Arial" w:eastAsia="Arial" w:hAnsi="Arial"/>
          <w:sz w:val="24"/>
        </w:rPr>
        <w:t>(l) For any changes requested on the connection type the deposit will be adjusted accordingly and in accordance with the current approved tariff list.</w:t>
      </w:r>
    </w:p>
    <w:p w:rsidR="00190A11" w:rsidRDefault="00190A11" w:rsidP="00190A11">
      <w:pPr>
        <w:spacing w:line="200" w:lineRule="exact"/>
        <w:rPr>
          <w:rFonts w:ascii="Times New Roman" w:eastAsia="Times New Roman" w:hAnsi="Times New Roman"/>
        </w:rPr>
      </w:pPr>
    </w:p>
    <w:p w:rsidR="00190A11" w:rsidRDefault="00190A11" w:rsidP="00190A11">
      <w:pPr>
        <w:spacing w:line="286" w:lineRule="exact"/>
        <w:rPr>
          <w:rFonts w:ascii="Times New Roman" w:eastAsia="Times New Roman" w:hAnsi="Times New Roman"/>
        </w:rPr>
      </w:pPr>
    </w:p>
    <w:p w:rsidR="00190A11" w:rsidRDefault="00190A11" w:rsidP="00280EDA">
      <w:pPr>
        <w:numPr>
          <w:ilvl w:val="1"/>
          <w:numId w:val="224"/>
        </w:numPr>
        <w:tabs>
          <w:tab w:val="left" w:pos="1080"/>
        </w:tabs>
        <w:spacing w:after="0" w:line="0" w:lineRule="atLeast"/>
        <w:ind w:left="1080" w:hanging="720"/>
        <w:jc w:val="both"/>
        <w:rPr>
          <w:rFonts w:ascii="Arial" w:eastAsia="Arial" w:hAnsi="Arial"/>
          <w:b/>
          <w:sz w:val="28"/>
        </w:rPr>
      </w:pPr>
      <w:r>
        <w:rPr>
          <w:rFonts w:ascii="Arial" w:eastAsia="Arial" w:hAnsi="Arial"/>
          <w:b/>
          <w:sz w:val="28"/>
        </w:rPr>
        <w:t>ACCOUNTS, BILLING AND RESPONSIBILITY FOR</w:t>
      </w:r>
    </w:p>
    <w:p w:rsidR="00190A11" w:rsidRDefault="00190A11" w:rsidP="00190A11">
      <w:pPr>
        <w:spacing w:line="50" w:lineRule="exact"/>
        <w:rPr>
          <w:rFonts w:ascii="Arial" w:eastAsia="Arial" w:hAnsi="Arial"/>
          <w:b/>
          <w:sz w:val="28"/>
        </w:rPr>
      </w:pPr>
    </w:p>
    <w:p w:rsidR="00190A11" w:rsidRDefault="00190A11" w:rsidP="00190A11">
      <w:pPr>
        <w:spacing w:line="0" w:lineRule="atLeast"/>
        <w:ind w:left="1080"/>
        <w:jc w:val="both"/>
        <w:rPr>
          <w:rFonts w:ascii="Arial" w:eastAsia="Arial" w:hAnsi="Arial"/>
          <w:b/>
          <w:sz w:val="28"/>
        </w:rPr>
      </w:pPr>
      <w:r>
        <w:rPr>
          <w:rFonts w:ascii="Arial" w:eastAsia="Arial" w:hAnsi="Arial"/>
          <w:b/>
          <w:sz w:val="28"/>
        </w:rPr>
        <w:t>PAYMENT</w:t>
      </w:r>
    </w:p>
    <w:p w:rsidR="00190A11" w:rsidRDefault="00190A11" w:rsidP="00190A11">
      <w:pPr>
        <w:spacing w:line="200" w:lineRule="exact"/>
        <w:rPr>
          <w:rFonts w:ascii="Arial" w:eastAsia="Arial" w:hAnsi="Arial"/>
          <w:b/>
          <w:sz w:val="28"/>
        </w:rPr>
      </w:pPr>
    </w:p>
    <w:p w:rsidR="00190A11" w:rsidRDefault="00190A11" w:rsidP="00190A11">
      <w:pPr>
        <w:spacing w:line="378" w:lineRule="exact"/>
        <w:rPr>
          <w:rFonts w:ascii="Arial" w:eastAsia="Arial" w:hAnsi="Arial"/>
          <w:b/>
          <w:sz w:val="28"/>
        </w:rPr>
      </w:pPr>
    </w:p>
    <w:p w:rsidR="00190A11" w:rsidRDefault="00190A11" w:rsidP="00280EDA">
      <w:pPr>
        <w:numPr>
          <w:ilvl w:val="0"/>
          <w:numId w:val="225"/>
        </w:numPr>
        <w:tabs>
          <w:tab w:val="left" w:pos="720"/>
        </w:tabs>
        <w:spacing w:after="0" w:line="352" w:lineRule="auto"/>
        <w:jc w:val="both"/>
        <w:rPr>
          <w:rFonts w:ascii="Arial" w:eastAsia="Arial" w:hAnsi="Arial"/>
          <w:sz w:val="24"/>
        </w:rPr>
      </w:pPr>
      <w:r>
        <w:rPr>
          <w:rFonts w:ascii="Arial" w:eastAsia="Arial" w:hAnsi="Arial"/>
          <w:sz w:val="24"/>
        </w:rPr>
        <w:t xml:space="preserve">Customers will receive one consolidated bill for all Enoch </w:t>
      </w:r>
      <w:proofErr w:type="spellStart"/>
      <w:r>
        <w:rPr>
          <w:rFonts w:ascii="Arial" w:eastAsia="Arial" w:hAnsi="Arial"/>
          <w:sz w:val="24"/>
        </w:rPr>
        <w:t>Mgijima</w:t>
      </w:r>
      <w:proofErr w:type="spellEnd"/>
      <w:r>
        <w:rPr>
          <w:rFonts w:ascii="Arial" w:eastAsia="Arial" w:hAnsi="Arial"/>
          <w:sz w:val="24"/>
        </w:rPr>
        <w:t xml:space="preserve"> municipal services to a property, which is situated within the boundaries of the municipality.</w:t>
      </w:r>
    </w:p>
    <w:p w:rsidR="00190A11" w:rsidRDefault="00190A11" w:rsidP="00190A11">
      <w:pPr>
        <w:spacing w:line="209" w:lineRule="exact"/>
        <w:rPr>
          <w:rFonts w:ascii="Arial" w:eastAsia="Arial" w:hAnsi="Arial"/>
          <w:sz w:val="24"/>
        </w:rPr>
      </w:pPr>
    </w:p>
    <w:p w:rsidR="00190A11" w:rsidRDefault="00190A11" w:rsidP="00280EDA">
      <w:pPr>
        <w:numPr>
          <w:ilvl w:val="0"/>
          <w:numId w:val="225"/>
        </w:numPr>
        <w:tabs>
          <w:tab w:val="left" w:pos="720"/>
        </w:tabs>
        <w:spacing w:after="0" w:line="0" w:lineRule="atLeast"/>
        <w:ind w:left="720" w:hanging="720"/>
        <w:jc w:val="both"/>
        <w:rPr>
          <w:rFonts w:ascii="Arial" w:eastAsia="Arial" w:hAnsi="Arial"/>
          <w:sz w:val="24"/>
        </w:rPr>
      </w:pPr>
      <w:r>
        <w:rPr>
          <w:rFonts w:ascii="Arial" w:eastAsia="Arial" w:hAnsi="Arial"/>
          <w:sz w:val="24"/>
        </w:rPr>
        <w:t>Accounts are produced in accordance with the meter reading cycles.</w:t>
      </w:r>
    </w:p>
    <w:p w:rsidR="00190A11" w:rsidRDefault="00190A11" w:rsidP="00190A11">
      <w:pPr>
        <w:spacing w:line="336" w:lineRule="exact"/>
        <w:rPr>
          <w:rFonts w:ascii="Arial" w:eastAsia="Arial" w:hAnsi="Arial"/>
          <w:sz w:val="24"/>
        </w:rPr>
      </w:pPr>
    </w:p>
    <w:p w:rsidR="00190A11" w:rsidRDefault="00190A11" w:rsidP="00280EDA">
      <w:pPr>
        <w:numPr>
          <w:ilvl w:val="0"/>
          <w:numId w:val="225"/>
        </w:numPr>
        <w:tabs>
          <w:tab w:val="left" w:pos="720"/>
        </w:tabs>
        <w:spacing w:after="0" w:line="0" w:lineRule="atLeast"/>
        <w:ind w:left="720" w:hanging="720"/>
        <w:jc w:val="both"/>
        <w:rPr>
          <w:rFonts w:ascii="Arial" w:eastAsia="Arial" w:hAnsi="Arial"/>
          <w:sz w:val="24"/>
        </w:rPr>
      </w:pPr>
      <w:r>
        <w:rPr>
          <w:rFonts w:ascii="Arial" w:eastAsia="Arial" w:hAnsi="Arial"/>
          <w:sz w:val="24"/>
        </w:rPr>
        <w:t>An account will be rendered each month in cycles of approximately 30 days.</w:t>
      </w:r>
    </w:p>
    <w:p w:rsidR="00190A11" w:rsidRDefault="00190A11" w:rsidP="00190A11">
      <w:pPr>
        <w:spacing w:line="338" w:lineRule="exact"/>
        <w:rPr>
          <w:rFonts w:ascii="Arial" w:eastAsia="Arial" w:hAnsi="Arial"/>
          <w:sz w:val="24"/>
        </w:rPr>
      </w:pPr>
    </w:p>
    <w:p w:rsidR="00190A11" w:rsidRDefault="00190A11" w:rsidP="00280EDA">
      <w:pPr>
        <w:numPr>
          <w:ilvl w:val="0"/>
          <w:numId w:val="225"/>
        </w:numPr>
        <w:tabs>
          <w:tab w:val="left" w:pos="720"/>
        </w:tabs>
        <w:spacing w:after="0" w:line="0" w:lineRule="atLeast"/>
        <w:ind w:left="720" w:hanging="720"/>
        <w:jc w:val="both"/>
        <w:rPr>
          <w:rFonts w:ascii="Arial" w:eastAsia="Arial" w:hAnsi="Arial"/>
          <w:sz w:val="24"/>
        </w:rPr>
      </w:pPr>
      <w:r>
        <w:rPr>
          <w:rFonts w:ascii="Arial" w:eastAsia="Arial" w:hAnsi="Arial"/>
          <w:sz w:val="24"/>
        </w:rPr>
        <w:t>The consolidated account can include property rates charges</w:t>
      </w:r>
    </w:p>
    <w:p w:rsidR="00190A11" w:rsidRDefault="00190A11" w:rsidP="00190A11">
      <w:pPr>
        <w:spacing w:line="338" w:lineRule="exact"/>
        <w:rPr>
          <w:rFonts w:ascii="Arial" w:eastAsia="Arial" w:hAnsi="Arial"/>
          <w:sz w:val="24"/>
        </w:rPr>
      </w:pPr>
    </w:p>
    <w:p w:rsidR="00190A11" w:rsidRDefault="00190A11" w:rsidP="00280EDA">
      <w:pPr>
        <w:numPr>
          <w:ilvl w:val="0"/>
          <w:numId w:val="225"/>
        </w:numPr>
        <w:tabs>
          <w:tab w:val="left" w:pos="720"/>
        </w:tabs>
        <w:spacing w:after="0" w:line="0" w:lineRule="atLeast"/>
        <w:ind w:left="720" w:hanging="720"/>
        <w:jc w:val="both"/>
        <w:rPr>
          <w:rFonts w:ascii="Arial" w:eastAsia="Arial" w:hAnsi="Arial"/>
          <w:sz w:val="24"/>
        </w:rPr>
      </w:pPr>
      <w:r>
        <w:rPr>
          <w:rFonts w:ascii="Arial" w:eastAsia="Arial" w:hAnsi="Arial"/>
          <w:sz w:val="24"/>
        </w:rPr>
        <w:t>The Municipality  will  undertake  reasonable  steps  to  have  the  accounts</w:t>
      </w:r>
    </w:p>
    <w:p w:rsidR="00190A11" w:rsidRDefault="00190A11" w:rsidP="00190A11">
      <w:pPr>
        <w:spacing w:line="150" w:lineRule="exact"/>
        <w:rPr>
          <w:rFonts w:ascii="Times New Roman" w:eastAsia="Times New Roman" w:hAnsi="Times New Roman"/>
        </w:rPr>
      </w:pPr>
    </w:p>
    <w:p w:rsidR="00190A11" w:rsidRDefault="00190A11" w:rsidP="00190A11">
      <w:pPr>
        <w:spacing w:line="356" w:lineRule="auto"/>
        <w:ind w:right="20"/>
        <w:jc w:val="both"/>
        <w:rPr>
          <w:rFonts w:ascii="Arial" w:eastAsia="Arial" w:hAnsi="Arial"/>
          <w:sz w:val="24"/>
        </w:rPr>
      </w:pPr>
      <w:proofErr w:type="gramStart"/>
      <w:r>
        <w:rPr>
          <w:rFonts w:ascii="Arial" w:eastAsia="Arial" w:hAnsi="Arial"/>
          <w:sz w:val="24"/>
        </w:rPr>
        <w:t>delivered</w:t>
      </w:r>
      <w:proofErr w:type="gramEnd"/>
      <w:r>
        <w:rPr>
          <w:rFonts w:ascii="Arial" w:eastAsia="Arial" w:hAnsi="Arial"/>
          <w:sz w:val="24"/>
        </w:rPr>
        <w:t xml:space="preserve"> to all customers. However non-receipt of an account does not prevent interest charges and debt collection procedures. In the event of non-receipt of an account, the onus rests on the account holder to obtain a copy of the account, before the due date.</w:t>
      </w:r>
    </w:p>
    <w:p w:rsidR="00190A11" w:rsidRDefault="00190A11" w:rsidP="00190A11">
      <w:pPr>
        <w:spacing w:line="208" w:lineRule="exact"/>
        <w:rPr>
          <w:rFonts w:ascii="Times New Roman" w:eastAsia="Times New Roman" w:hAnsi="Times New Roman"/>
        </w:rPr>
      </w:pPr>
    </w:p>
    <w:p w:rsidR="00190A11" w:rsidRDefault="00190A11" w:rsidP="00280EDA">
      <w:pPr>
        <w:numPr>
          <w:ilvl w:val="0"/>
          <w:numId w:val="226"/>
        </w:numPr>
        <w:tabs>
          <w:tab w:val="left" w:pos="720"/>
        </w:tabs>
        <w:spacing w:after="0" w:line="0" w:lineRule="atLeast"/>
        <w:ind w:left="720" w:hanging="720"/>
        <w:jc w:val="both"/>
        <w:rPr>
          <w:rFonts w:ascii="Arial" w:eastAsia="Arial" w:hAnsi="Arial"/>
          <w:sz w:val="24"/>
        </w:rPr>
      </w:pPr>
      <w:r>
        <w:rPr>
          <w:rFonts w:ascii="Arial" w:eastAsia="Arial" w:hAnsi="Arial"/>
          <w:sz w:val="24"/>
        </w:rPr>
        <w:t>Accounts must be paid on the due date as indicated on the account.</w:t>
      </w:r>
    </w:p>
    <w:p w:rsidR="00190A11" w:rsidRDefault="00190A11" w:rsidP="00190A11">
      <w:pPr>
        <w:spacing w:line="349" w:lineRule="exact"/>
        <w:rPr>
          <w:rFonts w:ascii="Times New Roman" w:eastAsia="Times New Roman" w:hAnsi="Times New Roman"/>
        </w:rPr>
      </w:pPr>
    </w:p>
    <w:p w:rsidR="00190A11" w:rsidRDefault="00190A11" w:rsidP="00280EDA">
      <w:pPr>
        <w:numPr>
          <w:ilvl w:val="0"/>
          <w:numId w:val="227"/>
        </w:numPr>
        <w:tabs>
          <w:tab w:val="left" w:pos="720"/>
        </w:tabs>
        <w:spacing w:after="0" w:line="349" w:lineRule="auto"/>
        <w:ind w:right="20"/>
        <w:jc w:val="both"/>
        <w:rPr>
          <w:rFonts w:ascii="Arial" w:eastAsia="Arial" w:hAnsi="Arial"/>
          <w:sz w:val="24"/>
        </w:rPr>
      </w:pPr>
      <w:r>
        <w:rPr>
          <w:rFonts w:ascii="Arial" w:eastAsia="Arial" w:hAnsi="Arial"/>
          <w:sz w:val="24"/>
        </w:rPr>
        <w:t>Interest on arrears will accrue after due date if the account remains unpaid as at due date, irrespective of the reason for non-payment.</w:t>
      </w:r>
    </w:p>
    <w:p w:rsidR="00190A11" w:rsidRDefault="00190A11" w:rsidP="00190A11">
      <w:pPr>
        <w:spacing w:line="214" w:lineRule="exact"/>
        <w:rPr>
          <w:rFonts w:ascii="Arial" w:eastAsia="Arial" w:hAnsi="Arial"/>
          <w:sz w:val="24"/>
        </w:rPr>
      </w:pPr>
    </w:p>
    <w:p w:rsidR="00190A11" w:rsidRDefault="00190A11" w:rsidP="00280EDA">
      <w:pPr>
        <w:numPr>
          <w:ilvl w:val="0"/>
          <w:numId w:val="227"/>
        </w:numPr>
        <w:tabs>
          <w:tab w:val="left" w:pos="720"/>
        </w:tabs>
        <w:spacing w:after="0" w:line="0" w:lineRule="atLeast"/>
        <w:ind w:left="720" w:hanging="720"/>
        <w:jc w:val="both"/>
        <w:rPr>
          <w:rFonts w:ascii="Arial" w:eastAsia="Arial" w:hAnsi="Arial"/>
          <w:sz w:val="24"/>
        </w:rPr>
      </w:pPr>
      <w:r>
        <w:rPr>
          <w:rFonts w:ascii="Arial" w:eastAsia="Arial" w:hAnsi="Arial"/>
          <w:sz w:val="24"/>
        </w:rPr>
        <w:t>Indigents and destitute indigents are exempted from all interest charges</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22752" behindDoc="1" locked="0" layoutInCell="0" allowOverlap="1">
            <wp:simplePos x="0" y="0"/>
            <wp:positionH relativeFrom="column">
              <wp:posOffset>-17145</wp:posOffset>
            </wp:positionH>
            <wp:positionV relativeFrom="paragraph">
              <wp:posOffset>360045</wp:posOffset>
            </wp:positionV>
            <wp:extent cx="5768975" cy="6350"/>
            <wp:effectExtent l="0" t="0" r="0" b="0"/>
            <wp:wrapNone/>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390" w:lineRule="exact"/>
        <w:rPr>
          <w:rFonts w:ascii="Times New Roman" w:eastAsia="Times New Roman" w:hAnsi="Times New Roman"/>
        </w:rPr>
      </w:pPr>
    </w:p>
    <w:p w:rsidR="00190A11" w:rsidRDefault="00190A11" w:rsidP="00190A11">
      <w:pPr>
        <w:spacing w:line="0" w:lineRule="atLeast"/>
        <w:ind w:left="7940"/>
        <w:rPr>
          <w:color w:val="808080"/>
        </w:rPr>
      </w:pPr>
      <w:r>
        <w:t xml:space="preserve">29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36" w:name="page31"/>
      <w:bookmarkEnd w:id="36"/>
    </w:p>
    <w:p w:rsidR="00190A11" w:rsidRDefault="00190A11" w:rsidP="00190A11">
      <w:pPr>
        <w:spacing w:line="355" w:lineRule="auto"/>
        <w:jc w:val="both"/>
        <w:rPr>
          <w:rFonts w:ascii="Arial" w:eastAsia="Arial" w:hAnsi="Arial"/>
          <w:sz w:val="24"/>
        </w:rPr>
      </w:pPr>
      <w:r>
        <w:rPr>
          <w:rFonts w:ascii="Arial" w:eastAsia="Arial" w:hAnsi="Arial"/>
          <w:sz w:val="24"/>
        </w:rPr>
        <w:t xml:space="preserve">c. A levy on late payments as determined by </w:t>
      </w:r>
      <w:proofErr w:type="spellStart"/>
      <w:r>
        <w:rPr>
          <w:rFonts w:ascii="Arial" w:eastAsia="Arial" w:hAnsi="Arial"/>
          <w:sz w:val="24"/>
        </w:rPr>
        <w:t>Council‟s</w:t>
      </w:r>
      <w:proofErr w:type="spellEnd"/>
      <w:r>
        <w:rPr>
          <w:rFonts w:ascii="Arial" w:eastAsia="Arial" w:hAnsi="Arial"/>
          <w:sz w:val="24"/>
        </w:rPr>
        <w:t xml:space="preserve"> Tariff Policy will be raised if the account remains unpaid as at due date irrespective of the reason for non-payment.</w:t>
      </w:r>
    </w:p>
    <w:p w:rsidR="00190A11" w:rsidRDefault="00190A11" w:rsidP="00190A11">
      <w:pPr>
        <w:spacing w:line="207" w:lineRule="exact"/>
        <w:rPr>
          <w:rFonts w:ascii="Times New Roman" w:eastAsia="Times New Roman" w:hAnsi="Times New Roman"/>
        </w:rPr>
      </w:pPr>
    </w:p>
    <w:p w:rsidR="00190A11" w:rsidRDefault="00190A11" w:rsidP="00280EDA">
      <w:pPr>
        <w:numPr>
          <w:ilvl w:val="0"/>
          <w:numId w:val="228"/>
        </w:numPr>
        <w:tabs>
          <w:tab w:val="left" w:pos="720"/>
        </w:tabs>
        <w:spacing w:after="0" w:line="0" w:lineRule="atLeast"/>
        <w:ind w:left="720" w:hanging="720"/>
        <w:jc w:val="both"/>
        <w:rPr>
          <w:rFonts w:ascii="Arial" w:eastAsia="Arial" w:hAnsi="Arial"/>
          <w:sz w:val="24"/>
        </w:rPr>
      </w:pPr>
      <w:r>
        <w:rPr>
          <w:rFonts w:ascii="Arial" w:eastAsia="Arial" w:hAnsi="Arial"/>
          <w:sz w:val="24"/>
        </w:rPr>
        <w:t>Payments for accounts must be received by</w:t>
      </w:r>
    </w:p>
    <w:p w:rsidR="00190A11" w:rsidRDefault="00190A11" w:rsidP="00190A11">
      <w:pPr>
        <w:spacing w:line="338" w:lineRule="exact"/>
        <w:rPr>
          <w:rFonts w:ascii="Times New Roman" w:eastAsia="Times New Roman" w:hAnsi="Times New Roman"/>
        </w:rPr>
      </w:pPr>
    </w:p>
    <w:p w:rsidR="00190A11" w:rsidRDefault="00190A11" w:rsidP="00280EDA">
      <w:pPr>
        <w:numPr>
          <w:ilvl w:val="0"/>
          <w:numId w:val="229"/>
        </w:numPr>
        <w:tabs>
          <w:tab w:val="left" w:pos="720"/>
        </w:tabs>
        <w:spacing w:after="0" w:line="0" w:lineRule="atLeast"/>
        <w:ind w:left="720" w:hanging="720"/>
        <w:jc w:val="both"/>
        <w:rPr>
          <w:rFonts w:ascii="Arial" w:eastAsia="Arial" w:hAnsi="Arial"/>
          <w:sz w:val="24"/>
        </w:rPr>
      </w:pPr>
      <w:r>
        <w:rPr>
          <w:rFonts w:ascii="Arial" w:eastAsia="Arial" w:hAnsi="Arial"/>
          <w:sz w:val="24"/>
        </w:rPr>
        <w:t>Close of business on or before the due date at a Municipal pay-point.</w:t>
      </w:r>
    </w:p>
    <w:p w:rsidR="00190A11" w:rsidRDefault="00190A11" w:rsidP="00190A11">
      <w:pPr>
        <w:spacing w:line="346" w:lineRule="exact"/>
        <w:rPr>
          <w:rFonts w:ascii="Arial" w:eastAsia="Arial" w:hAnsi="Arial"/>
          <w:sz w:val="24"/>
        </w:rPr>
      </w:pPr>
    </w:p>
    <w:p w:rsidR="00190A11" w:rsidRDefault="00190A11" w:rsidP="00280EDA">
      <w:pPr>
        <w:numPr>
          <w:ilvl w:val="0"/>
          <w:numId w:val="229"/>
        </w:numPr>
        <w:tabs>
          <w:tab w:val="left" w:pos="720"/>
        </w:tabs>
        <w:spacing w:after="0" w:line="355" w:lineRule="auto"/>
        <w:ind w:right="20"/>
        <w:jc w:val="both"/>
        <w:rPr>
          <w:rFonts w:ascii="Arial" w:eastAsia="Arial" w:hAnsi="Arial"/>
          <w:sz w:val="24"/>
        </w:rPr>
      </w:pPr>
      <w:r>
        <w:rPr>
          <w:rFonts w:ascii="Arial" w:eastAsia="Arial" w:hAnsi="Arial"/>
          <w:sz w:val="24"/>
        </w:rPr>
        <w:t>In the case of any electronic payments or payments via agents, the money must be received in the municipal bank account by close of business on or before the due date and/or Council notified accordingly.</w:t>
      </w:r>
    </w:p>
    <w:p w:rsidR="00190A11" w:rsidRDefault="00190A11" w:rsidP="00190A11">
      <w:pPr>
        <w:spacing w:line="207" w:lineRule="exact"/>
        <w:rPr>
          <w:rFonts w:ascii="Arial" w:eastAsia="Arial" w:hAnsi="Arial"/>
          <w:sz w:val="24"/>
        </w:rPr>
      </w:pPr>
    </w:p>
    <w:p w:rsidR="00190A11" w:rsidRDefault="00190A11" w:rsidP="00280EDA">
      <w:pPr>
        <w:numPr>
          <w:ilvl w:val="1"/>
          <w:numId w:val="229"/>
        </w:numPr>
        <w:tabs>
          <w:tab w:val="left" w:pos="720"/>
        </w:tabs>
        <w:spacing w:after="0" w:line="0" w:lineRule="atLeast"/>
        <w:ind w:left="720" w:hanging="518"/>
        <w:jc w:val="both"/>
        <w:rPr>
          <w:rFonts w:ascii="Arial" w:eastAsia="Arial" w:hAnsi="Arial"/>
          <w:sz w:val="24"/>
        </w:rPr>
      </w:pPr>
      <w:r>
        <w:rPr>
          <w:rFonts w:ascii="Arial" w:eastAsia="Arial" w:hAnsi="Arial"/>
          <w:sz w:val="24"/>
        </w:rPr>
        <w:t>Inter-Governmental Transfers</w:t>
      </w:r>
    </w:p>
    <w:p w:rsidR="00190A11" w:rsidRDefault="00190A11" w:rsidP="00190A11">
      <w:pPr>
        <w:spacing w:line="349" w:lineRule="exact"/>
        <w:rPr>
          <w:rFonts w:ascii="Times New Roman" w:eastAsia="Times New Roman" w:hAnsi="Times New Roman"/>
        </w:rPr>
      </w:pPr>
    </w:p>
    <w:p w:rsidR="00190A11" w:rsidRDefault="00190A11" w:rsidP="00190A11">
      <w:pPr>
        <w:spacing w:line="356" w:lineRule="auto"/>
        <w:ind w:right="20"/>
        <w:jc w:val="both"/>
        <w:rPr>
          <w:rFonts w:ascii="Arial" w:eastAsia="Arial" w:hAnsi="Arial"/>
          <w:sz w:val="24"/>
        </w:rPr>
      </w:pPr>
      <w:proofErr w:type="spellStart"/>
      <w:r>
        <w:rPr>
          <w:rFonts w:ascii="Arial" w:eastAsia="Arial" w:hAnsi="Arial"/>
          <w:sz w:val="24"/>
        </w:rPr>
        <w:t>i</w:t>
      </w:r>
      <w:proofErr w:type="spellEnd"/>
      <w:r>
        <w:rPr>
          <w:rFonts w:ascii="Arial" w:eastAsia="Arial" w:hAnsi="Arial"/>
          <w:sz w:val="24"/>
        </w:rPr>
        <w:t>. The Accounting Officer must immediately inform the National Treasury of payments due by an organ of state to the municipality in respect of municipal tax or for municipal services, if such payments are regularly in arrears for periods of more than 30 days (Section 64.3 of the MFMA)</w:t>
      </w:r>
    </w:p>
    <w:p w:rsidR="00190A11" w:rsidRDefault="00190A11" w:rsidP="00190A11">
      <w:pPr>
        <w:spacing w:line="207" w:lineRule="exact"/>
        <w:rPr>
          <w:rFonts w:ascii="Times New Roman" w:eastAsia="Times New Roman" w:hAnsi="Times New Roman"/>
        </w:rPr>
      </w:pPr>
    </w:p>
    <w:p w:rsidR="00190A11" w:rsidRDefault="00190A11" w:rsidP="00280EDA">
      <w:pPr>
        <w:numPr>
          <w:ilvl w:val="1"/>
          <w:numId w:val="230"/>
        </w:numPr>
        <w:tabs>
          <w:tab w:val="left" w:pos="340"/>
        </w:tabs>
        <w:spacing w:after="0" w:line="0" w:lineRule="atLeast"/>
        <w:ind w:left="340" w:hanging="272"/>
        <w:jc w:val="both"/>
        <w:rPr>
          <w:rFonts w:ascii="Arial" w:eastAsia="Arial" w:hAnsi="Arial"/>
          <w:sz w:val="24"/>
        </w:rPr>
      </w:pPr>
      <w:r>
        <w:rPr>
          <w:rFonts w:ascii="Arial" w:eastAsia="Arial" w:hAnsi="Arial"/>
          <w:sz w:val="24"/>
        </w:rPr>
        <w:t>Customers who have failed</w:t>
      </w:r>
    </w:p>
    <w:p w:rsidR="00190A11" w:rsidRDefault="00190A11" w:rsidP="00190A11">
      <w:pPr>
        <w:spacing w:line="338" w:lineRule="exact"/>
        <w:rPr>
          <w:rFonts w:ascii="Arial" w:eastAsia="Arial" w:hAnsi="Arial"/>
          <w:sz w:val="24"/>
        </w:rPr>
      </w:pPr>
    </w:p>
    <w:p w:rsidR="00190A11" w:rsidRDefault="00190A11" w:rsidP="00280EDA">
      <w:pPr>
        <w:numPr>
          <w:ilvl w:val="0"/>
          <w:numId w:val="231"/>
        </w:numPr>
        <w:tabs>
          <w:tab w:val="left" w:pos="720"/>
        </w:tabs>
        <w:spacing w:after="0" w:line="0" w:lineRule="atLeast"/>
        <w:ind w:left="720" w:hanging="720"/>
        <w:jc w:val="both"/>
        <w:rPr>
          <w:rFonts w:ascii="Arial" w:eastAsia="Arial" w:hAnsi="Arial"/>
          <w:sz w:val="24"/>
        </w:rPr>
      </w:pPr>
      <w:r>
        <w:rPr>
          <w:rFonts w:ascii="Arial" w:eastAsia="Arial" w:hAnsi="Arial"/>
          <w:sz w:val="24"/>
        </w:rPr>
        <w:t>To pay the service charges levied by due date,</w:t>
      </w:r>
    </w:p>
    <w:p w:rsidR="00190A11" w:rsidRDefault="00190A11" w:rsidP="00190A11">
      <w:pPr>
        <w:spacing w:line="349" w:lineRule="exact"/>
        <w:rPr>
          <w:rFonts w:ascii="Arial" w:eastAsia="Arial" w:hAnsi="Arial"/>
          <w:sz w:val="24"/>
        </w:rPr>
      </w:pPr>
    </w:p>
    <w:p w:rsidR="00190A11" w:rsidRDefault="00190A11" w:rsidP="00280EDA">
      <w:pPr>
        <w:numPr>
          <w:ilvl w:val="0"/>
          <w:numId w:val="231"/>
        </w:numPr>
        <w:tabs>
          <w:tab w:val="left" w:pos="720"/>
        </w:tabs>
        <w:spacing w:after="0" w:line="355" w:lineRule="auto"/>
        <w:ind w:right="20"/>
        <w:jc w:val="both"/>
        <w:rPr>
          <w:rFonts w:ascii="Arial" w:eastAsia="Arial" w:hAnsi="Arial"/>
          <w:sz w:val="24"/>
        </w:rPr>
      </w:pPr>
      <w:r>
        <w:rPr>
          <w:rFonts w:ascii="Arial" w:eastAsia="Arial" w:hAnsi="Arial"/>
          <w:sz w:val="24"/>
        </w:rPr>
        <w:t>or to comply with the conditions of supply of services shall receive no further notification of Councils intention to disconnect services as such notification is supplied on the services account the debt collection process will be implemented.</w:t>
      </w:r>
    </w:p>
    <w:p w:rsidR="00190A11" w:rsidRDefault="00190A11" w:rsidP="00190A11">
      <w:pPr>
        <w:spacing w:line="205" w:lineRule="exact"/>
        <w:rPr>
          <w:rFonts w:ascii="Times New Roman" w:eastAsia="Times New Roman" w:hAnsi="Times New Roman"/>
        </w:rPr>
      </w:pPr>
    </w:p>
    <w:p w:rsidR="00190A11" w:rsidRDefault="00190A11" w:rsidP="00190A11">
      <w:pPr>
        <w:spacing w:line="239" w:lineRule="auto"/>
        <w:rPr>
          <w:rFonts w:ascii="Arial" w:eastAsia="Arial" w:hAnsi="Arial"/>
          <w:b/>
          <w:sz w:val="26"/>
        </w:rPr>
      </w:pPr>
      <w:r>
        <w:rPr>
          <w:rFonts w:ascii="Arial" w:eastAsia="Arial" w:hAnsi="Arial"/>
          <w:b/>
          <w:sz w:val="26"/>
        </w:rPr>
        <w:t>9.1 Payment for Municipal Services provided</w:t>
      </w:r>
    </w:p>
    <w:p w:rsidR="00190A11" w:rsidRDefault="00190A11" w:rsidP="00190A11">
      <w:pPr>
        <w:spacing w:line="200" w:lineRule="exact"/>
        <w:rPr>
          <w:rFonts w:ascii="Times New Roman" w:eastAsia="Times New Roman" w:hAnsi="Times New Roman"/>
        </w:rPr>
      </w:pPr>
    </w:p>
    <w:p w:rsidR="00190A11" w:rsidRDefault="00190A11" w:rsidP="00190A11">
      <w:pPr>
        <w:spacing w:line="377" w:lineRule="exact"/>
        <w:rPr>
          <w:rFonts w:ascii="Times New Roman" w:eastAsia="Times New Roman" w:hAnsi="Times New Roman"/>
        </w:rPr>
      </w:pPr>
    </w:p>
    <w:p w:rsidR="00190A11" w:rsidRDefault="00190A11" w:rsidP="00280EDA">
      <w:pPr>
        <w:numPr>
          <w:ilvl w:val="0"/>
          <w:numId w:val="232"/>
        </w:numPr>
        <w:tabs>
          <w:tab w:val="left" w:pos="437"/>
        </w:tabs>
        <w:spacing w:after="0" w:line="356" w:lineRule="auto"/>
        <w:ind w:right="20"/>
        <w:jc w:val="both"/>
        <w:rPr>
          <w:rFonts w:ascii="Arial" w:eastAsia="Arial" w:hAnsi="Arial"/>
          <w:sz w:val="24"/>
        </w:rPr>
      </w:pPr>
      <w:r>
        <w:rPr>
          <w:rFonts w:ascii="Arial" w:eastAsia="Arial" w:hAnsi="Arial"/>
          <w:sz w:val="24"/>
        </w:rPr>
        <w:t>A customer shall be responsible for the payment of all municipal services accounts rendered to him/her from the commencement date of the agreement until the account have been paid in full and the municipality shall be entitled to recover all payments due to it from the customer concerned.</w:t>
      </w:r>
    </w:p>
    <w:p w:rsidR="00190A11" w:rsidRDefault="00190A11" w:rsidP="00190A11">
      <w:pPr>
        <w:spacing w:line="217" w:lineRule="exact"/>
        <w:rPr>
          <w:rFonts w:ascii="Arial" w:eastAsia="Arial" w:hAnsi="Arial"/>
          <w:sz w:val="24"/>
        </w:rPr>
      </w:pPr>
    </w:p>
    <w:p w:rsidR="00190A11" w:rsidRDefault="00190A11" w:rsidP="00280EDA">
      <w:pPr>
        <w:numPr>
          <w:ilvl w:val="0"/>
          <w:numId w:val="232"/>
        </w:numPr>
        <w:tabs>
          <w:tab w:val="left" w:pos="374"/>
        </w:tabs>
        <w:spacing w:after="0" w:line="356" w:lineRule="auto"/>
        <w:ind w:right="20"/>
        <w:jc w:val="both"/>
        <w:rPr>
          <w:rFonts w:ascii="Arial" w:eastAsia="Arial" w:hAnsi="Arial"/>
          <w:sz w:val="24"/>
        </w:rPr>
      </w:pPr>
      <w:r>
        <w:rPr>
          <w:rFonts w:ascii="Arial" w:eastAsia="Arial" w:hAnsi="Arial"/>
          <w:sz w:val="24"/>
        </w:rPr>
        <w:t>Payments will always be appropriated to the oldest account (notwithstanding the kind of service), where after it will be appropriated in order of a priority as determined by the municipality. Post-dated cheques are not acceptable unless prior arrangements have been made.</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23776" behindDoc="1" locked="0" layoutInCell="0" allowOverlap="1">
            <wp:simplePos x="0" y="0"/>
            <wp:positionH relativeFrom="column">
              <wp:posOffset>-17145</wp:posOffset>
            </wp:positionH>
            <wp:positionV relativeFrom="paragraph">
              <wp:posOffset>323850</wp:posOffset>
            </wp:positionV>
            <wp:extent cx="5768975" cy="6350"/>
            <wp:effectExtent l="0" t="0" r="0" b="0"/>
            <wp:wrapNone/>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333" w:lineRule="exact"/>
        <w:rPr>
          <w:rFonts w:ascii="Times New Roman" w:eastAsia="Times New Roman" w:hAnsi="Times New Roman"/>
        </w:rPr>
      </w:pPr>
    </w:p>
    <w:p w:rsidR="00190A11" w:rsidRDefault="00190A11" w:rsidP="00190A11">
      <w:pPr>
        <w:spacing w:line="0" w:lineRule="atLeast"/>
        <w:ind w:left="7940"/>
        <w:rPr>
          <w:color w:val="808080"/>
        </w:rPr>
      </w:pPr>
      <w:r>
        <w:t xml:space="preserve">30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37" w:name="page32"/>
      <w:bookmarkEnd w:id="37"/>
    </w:p>
    <w:p w:rsidR="00190A11" w:rsidRDefault="00190A11" w:rsidP="00280EDA">
      <w:pPr>
        <w:numPr>
          <w:ilvl w:val="0"/>
          <w:numId w:val="233"/>
        </w:numPr>
        <w:tabs>
          <w:tab w:val="left" w:pos="377"/>
        </w:tabs>
        <w:spacing w:after="0" w:line="357" w:lineRule="auto"/>
        <w:jc w:val="both"/>
        <w:rPr>
          <w:rFonts w:ascii="Arial" w:eastAsia="Arial" w:hAnsi="Arial"/>
          <w:sz w:val="24"/>
        </w:rPr>
      </w:pPr>
      <w:r>
        <w:rPr>
          <w:rFonts w:ascii="Arial" w:eastAsia="Arial" w:hAnsi="Arial"/>
          <w:sz w:val="24"/>
        </w:rPr>
        <w:t>If a customer uses a municipal service for a use other than that for which it is rendered by the municipality in terms of an agreement and if he is charged an amount lower than the applicable prescribed charge, the municipality may alter the amount so charged and recover from him/her the difference between the altered charge and the amount initially charged to him/her.</w:t>
      </w:r>
    </w:p>
    <w:p w:rsidR="00190A11" w:rsidRDefault="00190A11" w:rsidP="00190A11">
      <w:pPr>
        <w:spacing w:line="217" w:lineRule="exact"/>
        <w:rPr>
          <w:rFonts w:ascii="Arial" w:eastAsia="Arial" w:hAnsi="Arial"/>
          <w:sz w:val="24"/>
        </w:rPr>
      </w:pPr>
    </w:p>
    <w:p w:rsidR="00190A11" w:rsidRDefault="00190A11" w:rsidP="00280EDA">
      <w:pPr>
        <w:numPr>
          <w:ilvl w:val="0"/>
          <w:numId w:val="233"/>
        </w:numPr>
        <w:tabs>
          <w:tab w:val="left" w:pos="429"/>
        </w:tabs>
        <w:spacing w:after="0" w:line="357" w:lineRule="auto"/>
        <w:jc w:val="both"/>
        <w:rPr>
          <w:rFonts w:ascii="Arial" w:eastAsia="Arial" w:hAnsi="Arial"/>
          <w:sz w:val="24"/>
        </w:rPr>
      </w:pPr>
      <w:r>
        <w:rPr>
          <w:rFonts w:ascii="Arial" w:eastAsia="Arial" w:hAnsi="Arial"/>
          <w:sz w:val="24"/>
        </w:rPr>
        <w:t>Discontinuation of services and rendering of a final account will always be between two debit raisings. Thus any request for discontinuation of services after the 16th of a month (or if on a weekend or public holiday the first working day thereafter) will only be finalised with the next debit raising of the following month and the basic for that period will be payable.</w:t>
      </w:r>
    </w:p>
    <w:p w:rsidR="00190A11" w:rsidRDefault="00190A11" w:rsidP="00190A11">
      <w:pPr>
        <w:spacing w:line="218" w:lineRule="exact"/>
        <w:rPr>
          <w:rFonts w:ascii="Arial" w:eastAsia="Arial" w:hAnsi="Arial"/>
          <w:sz w:val="24"/>
        </w:rPr>
      </w:pPr>
    </w:p>
    <w:p w:rsidR="00190A11" w:rsidRDefault="00190A11" w:rsidP="00280EDA">
      <w:pPr>
        <w:numPr>
          <w:ilvl w:val="0"/>
          <w:numId w:val="233"/>
        </w:numPr>
        <w:tabs>
          <w:tab w:val="left" w:pos="394"/>
        </w:tabs>
        <w:spacing w:after="0" w:line="357" w:lineRule="auto"/>
        <w:jc w:val="both"/>
        <w:rPr>
          <w:rFonts w:ascii="Arial" w:eastAsia="Arial" w:hAnsi="Arial"/>
          <w:sz w:val="24"/>
        </w:rPr>
      </w:pPr>
      <w:r>
        <w:rPr>
          <w:rFonts w:ascii="Arial" w:eastAsia="Arial" w:hAnsi="Arial"/>
          <w:sz w:val="24"/>
        </w:rPr>
        <w:t>The basic fee for electricity will only be levied on accounts with active meters. This is to ensure that the basic fee is not duplicated where one consumer vacates a property and a new consumer moves in. For example if a final account is requested during a period as mentioned in (d) above, the meter will stay active until the following debit raising when the account will be finalised and transferred to the new consumer.</w:t>
      </w:r>
    </w:p>
    <w:p w:rsidR="00190A11" w:rsidRDefault="00190A11" w:rsidP="00190A11">
      <w:pPr>
        <w:spacing w:line="220" w:lineRule="exact"/>
        <w:rPr>
          <w:rFonts w:ascii="Arial" w:eastAsia="Arial" w:hAnsi="Arial"/>
          <w:sz w:val="24"/>
        </w:rPr>
      </w:pPr>
    </w:p>
    <w:p w:rsidR="00190A11" w:rsidRDefault="00190A11" w:rsidP="00280EDA">
      <w:pPr>
        <w:numPr>
          <w:ilvl w:val="0"/>
          <w:numId w:val="233"/>
        </w:numPr>
        <w:tabs>
          <w:tab w:val="left" w:pos="319"/>
        </w:tabs>
        <w:spacing w:after="0" w:line="358" w:lineRule="auto"/>
        <w:jc w:val="both"/>
        <w:rPr>
          <w:rFonts w:ascii="Arial" w:eastAsia="Arial" w:hAnsi="Arial"/>
          <w:sz w:val="24"/>
        </w:rPr>
      </w:pPr>
      <w:r>
        <w:rPr>
          <w:rFonts w:ascii="Arial" w:eastAsia="Arial" w:hAnsi="Arial"/>
          <w:sz w:val="24"/>
        </w:rPr>
        <w:t>“Full and final settlement” of an amount: Where an account is not settled in full, any lesser amount tendered to and accepted by the municipality shall not constitute a full and final settlement of such an account despite the fact that the payment was tendered in full and final settlement unless the Municipal Manager or his nominee or the manager of the municipality's authorized agent expressly accepts such payment in writing as being in full and final settlement of the amount reflected on the relevant account.</w:t>
      </w:r>
    </w:p>
    <w:p w:rsidR="00190A11" w:rsidRDefault="00190A11" w:rsidP="00190A11">
      <w:pPr>
        <w:spacing w:line="204" w:lineRule="exact"/>
        <w:rPr>
          <w:rFonts w:ascii="Arial" w:eastAsia="Arial" w:hAnsi="Arial"/>
          <w:sz w:val="24"/>
        </w:rPr>
      </w:pPr>
    </w:p>
    <w:p w:rsidR="00190A11" w:rsidRDefault="00190A11" w:rsidP="00280EDA">
      <w:pPr>
        <w:numPr>
          <w:ilvl w:val="0"/>
          <w:numId w:val="233"/>
        </w:numPr>
        <w:tabs>
          <w:tab w:val="left" w:pos="360"/>
        </w:tabs>
        <w:spacing w:after="0" w:line="0" w:lineRule="atLeast"/>
        <w:ind w:left="360" w:hanging="360"/>
        <w:jc w:val="both"/>
        <w:rPr>
          <w:rFonts w:ascii="Arial" w:eastAsia="Arial" w:hAnsi="Arial"/>
          <w:sz w:val="24"/>
        </w:rPr>
      </w:pPr>
      <w:r>
        <w:rPr>
          <w:rFonts w:ascii="Arial" w:eastAsia="Arial" w:hAnsi="Arial"/>
          <w:sz w:val="24"/>
        </w:rPr>
        <w:t>Responsibility for payment of amounts due and payable</w:t>
      </w:r>
    </w:p>
    <w:p w:rsidR="00190A11" w:rsidRDefault="00190A11" w:rsidP="00190A11">
      <w:pPr>
        <w:spacing w:line="349" w:lineRule="exact"/>
        <w:rPr>
          <w:rFonts w:ascii="Times New Roman" w:eastAsia="Times New Roman" w:hAnsi="Times New Roman"/>
        </w:rPr>
      </w:pPr>
    </w:p>
    <w:p w:rsidR="00190A11" w:rsidRDefault="00190A11" w:rsidP="00190A11">
      <w:pPr>
        <w:spacing w:line="357" w:lineRule="auto"/>
        <w:jc w:val="both"/>
        <w:rPr>
          <w:rFonts w:ascii="Arial" w:eastAsia="Arial" w:hAnsi="Arial"/>
          <w:sz w:val="24"/>
        </w:rPr>
      </w:pPr>
      <w:r>
        <w:rPr>
          <w:rFonts w:ascii="Arial" w:eastAsia="Arial" w:hAnsi="Arial"/>
          <w:sz w:val="24"/>
        </w:rPr>
        <w:t>(</w:t>
      </w:r>
      <w:proofErr w:type="spellStart"/>
      <w:proofErr w:type="gramStart"/>
      <w:r>
        <w:rPr>
          <w:rFonts w:ascii="Arial" w:eastAsia="Arial" w:hAnsi="Arial"/>
          <w:sz w:val="24"/>
        </w:rPr>
        <w:t>i</w:t>
      </w:r>
      <w:proofErr w:type="spellEnd"/>
      <w:proofErr w:type="gramEnd"/>
      <w:r>
        <w:rPr>
          <w:rFonts w:ascii="Arial" w:eastAsia="Arial" w:hAnsi="Arial"/>
          <w:sz w:val="24"/>
        </w:rPr>
        <w:t>)Notwithstanding any other provision in this policy, an owner of premises shall be liable for the payment of any amount that is due and payable to the municipality by a customer who is a lessee or occupier of such premises to which municipal services have been provided.</w:t>
      </w:r>
    </w:p>
    <w:p w:rsidR="00190A11" w:rsidRDefault="00190A11" w:rsidP="00190A11">
      <w:pPr>
        <w:spacing w:line="205"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sz w:val="24"/>
        </w:rPr>
        <w:t xml:space="preserve">(ii) The owner is liable to make sure his/her </w:t>
      </w:r>
      <w:proofErr w:type="spellStart"/>
      <w:r>
        <w:rPr>
          <w:rFonts w:ascii="Arial" w:eastAsia="Arial" w:hAnsi="Arial"/>
          <w:sz w:val="24"/>
        </w:rPr>
        <w:t>tenant‟s</w:t>
      </w:r>
      <w:proofErr w:type="spellEnd"/>
      <w:r>
        <w:rPr>
          <w:rFonts w:ascii="Arial" w:eastAsia="Arial" w:hAnsi="Arial"/>
          <w:sz w:val="24"/>
        </w:rPr>
        <w:t xml:space="preserve"> accounts are up to date.</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24800" behindDoc="1" locked="0" layoutInCell="0" allowOverlap="1">
            <wp:simplePos x="0" y="0"/>
            <wp:positionH relativeFrom="column">
              <wp:posOffset>-17145</wp:posOffset>
            </wp:positionH>
            <wp:positionV relativeFrom="paragraph">
              <wp:posOffset>672465</wp:posOffset>
            </wp:positionV>
            <wp:extent cx="5768975" cy="6350"/>
            <wp:effectExtent l="0" t="0" r="0" b="0"/>
            <wp:wrapNone/>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82" w:lineRule="exact"/>
        <w:rPr>
          <w:rFonts w:ascii="Times New Roman" w:eastAsia="Times New Roman" w:hAnsi="Times New Roman"/>
        </w:rPr>
      </w:pPr>
    </w:p>
    <w:p w:rsidR="00190A11" w:rsidRDefault="00190A11" w:rsidP="00190A11">
      <w:pPr>
        <w:spacing w:line="0" w:lineRule="atLeast"/>
        <w:ind w:left="7940"/>
        <w:rPr>
          <w:color w:val="808080"/>
        </w:rPr>
      </w:pPr>
      <w:r>
        <w:t xml:space="preserve">31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38" w:name="page33"/>
      <w:bookmarkEnd w:id="38"/>
    </w:p>
    <w:p w:rsidR="00190A11" w:rsidRDefault="00190A11" w:rsidP="00190A11">
      <w:pPr>
        <w:spacing w:line="357" w:lineRule="auto"/>
        <w:jc w:val="both"/>
        <w:rPr>
          <w:rFonts w:ascii="Arial" w:eastAsia="Arial" w:hAnsi="Arial"/>
          <w:sz w:val="24"/>
        </w:rPr>
      </w:pPr>
      <w:r>
        <w:rPr>
          <w:rFonts w:ascii="Arial" w:eastAsia="Arial" w:hAnsi="Arial"/>
          <w:sz w:val="24"/>
        </w:rPr>
        <w:t>(iii) Basic services on vacant properties - the owner should inform the municipality if the premises will be vacant in writing. Such letter should be handed in at Budget and treasury and Community Services to cancel refuse removal for the specific period. It is the liability of the owner to inform the municipal in writing when such services will resume.</w:t>
      </w:r>
    </w:p>
    <w:p w:rsidR="00190A11" w:rsidRDefault="00190A11" w:rsidP="00190A11">
      <w:pPr>
        <w:spacing w:line="207" w:lineRule="exact"/>
        <w:rPr>
          <w:rFonts w:ascii="Times New Roman" w:eastAsia="Times New Roman" w:hAnsi="Times New Roman"/>
        </w:rPr>
      </w:pPr>
    </w:p>
    <w:p w:rsidR="00190A11" w:rsidRDefault="00190A11" w:rsidP="00280EDA">
      <w:pPr>
        <w:numPr>
          <w:ilvl w:val="0"/>
          <w:numId w:val="234"/>
        </w:numPr>
        <w:tabs>
          <w:tab w:val="left" w:pos="360"/>
        </w:tabs>
        <w:spacing w:after="0" w:line="0" w:lineRule="atLeast"/>
        <w:ind w:left="360" w:hanging="360"/>
        <w:jc w:val="both"/>
        <w:rPr>
          <w:rFonts w:ascii="Arial" w:eastAsia="Arial" w:hAnsi="Arial"/>
          <w:sz w:val="24"/>
        </w:rPr>
      </w:pPr>
      <w:r>
        <w:rPr>
          <w:rFonts w:ascii="Arial" w:eastAsia="Arial" w:hAnsi="Arial"/>
          <w:sz w:val="24"/>
        </w:rPr>
        <w:t>Dishonoured payments</w:t>
      </w:r>
    </w:p>
    <w:p w:rsidR="00190A11" w:rsidRDefault="00190A11" w:rsidP="00190A11">
      <w:pPr>
        <w:spacing w:line="349" w:lineRule="exact"/>
        <w:rPr>
          <w:rFonts w:ascii="Arial" w:eastAsia="Arial" w:hAnsi="Arial"/>
          <w:sz w:val="24"/>
        </w:rPr>
      </w:pPr>
    </w:p>
    <w:p w:rsidR="00190A11" w:rsidRDefault="00190A11" w:rsidP="00280EDA">
      <w:pPr>
        <w:numPr>
          <w:ilvl w:val="0"/>
          <w:numId w:val="234"/>
        </w:numPr>
        <w:tabs>
          <w:tab w:val="left" w:pos="345"/>
        </w:tabs>
        <w:spacing w:after="0" w:line="358" w:lineRule="auto"/>
        <w:jc w:val="both"/>
        <w:rPr>
          <w:rFonts w:ascii="Arial" w:eastAsia="Arial" w:hAnsi="Arial"/>
          <w:sz w:val="24"/>
        </w:rPr>
      </w:pPr>
      <w:r>
        <w:rPr>
          <w:rFonts w:ascii="Arial" w:eastAsia="Arial" w:hAnsi="Arial"/>
          <w:sz w:val="24"/>
        </w:rPr>
        <w:t>If the drawer of the cheque, or the consumer who received value from the depositing of the cheque, is an existing consumer of Council, the reversal and penalty fee may be debited to an account of the drawer or beneficiary and a letter of notification must be sent to the consumer. Such fee shall be deemed to be a tariff charge and shall be recovered from the consumer. Council reserves the right to refuse to accept further cheques from the drawer or beneficiary, to place the matter on the National Adverse Credit Listing and also institute legal action which may include criminal charges against the offender.</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33" w:lineRule="exact"/>
        <w:rPr>
          <w:rFonts w:ascii="Times New Roman" w:eastAsia="Times New Roman" w:hAnsi="Times New Roman"/>
        </w:rPr>
      </w:pPr>
    </w:p>
    <w:p w:rsidR="00190A11" w:rsidRDefault="00190A11" w:rsidP="00280EDA">
      <w:pPr>
        <w:numPr>
          <w:ilvl w:val="0"/>
          <w:numId w:val="235"/>
        </w:numPr>
        <w:tabs>
          <w:tab w:val="left" w:pos="362"/>
        </w:tabs>
        <w:spacing w:after="0" w:line="356" w:lineRule="auto"/>
        <w:jc w:val="both"/>
        <w:rPr>
          <w:rFonts w:ascii="Arial" w:eastAsia="Arial" w:hAnsi="Arial"/>
          <w:sz w:val="24"/>
        </w:rPr>
      </w:pPr>
      <w:r>
        <w:rPr>
          <w:rFonts w:ascii="Arial" w:eastAsia="Arial" w:hAnsi="Arial"/>
          <w:sz w:val="24"/>
        </w:rPr>
        <w:t>If the drawer of the cheque is not an existing debtor of Council, then a sundry debtor account is opened and the debit and penalty is raised. Once the account is submitted and the debtor fails to honour the cheque and pay the penalty within 14 days of receipt, a final demand is generated and submitted.</w:t>
      </w:r>
    </w:p>
    <w:p w:rsidR="00190A11" w:rsidRDefault="00190A11" w:rsidP="00190A11">
      <w:pPr>
        <w:spacing w:line="217" w:lineRule="exact"/>
        <w:rPr>
          <w:rFonts w:ascii="Arial" w:eastAsia="Arial" w:hAnsi="Arial"/>
          <w:sz w:val="24"/>
        </w:rPr>
      </w:pPr>
    </w:p>
    <w:p w:rsidR="00190A11" w:rsidRDefault="00190A11" w:rsidP="00280EDA">
      <w:pPr>
        <w:numPr>
          <w:ilvl w:val="0"/>
          <w:numId w:val="235"/>
        </w:numPr>
        <w:tabs>
          <w:tab w:val="left" w:pos="388"/>
        </w:tabs>
        <w:spacing w:after="0" w:line="358" w:lineRule="auto"/>
        <w:jc w:val="both"/>
        <w:rPr>
          <w:rFonts w:ascii="Arial" w:eastAsia="Arial" w:hAnsi="Arial"/>
          <w:sz w:val="24"/>
        </w:rPr>
      </w:pPr>
      <w:r>
        <w:rPr>
          <w:rFonts w:ascii="Arial" w:eastAsia="Arial" w:hAnsi="Arial"/>
          <w:sz w:val="24"/>
        </w:rPr>
        <w:t>If the drawer of the cheque, or the debtor who received value from the depositing of the cheque is an existing debtor of Council, the reversal and penalty fee may be debited to an account of the drawer or beneficiary and a letter of notification must be sent to the debtor. Such fee shall be deemed to be a tariff charge and shall be recovered from the debtor. Council reserves the right to refuse to accept further cheques from the drawer or beneficiary and also institute legal action which may include criminal charges against the offender.</w:t>
      </w:r>
    </w:p>
    <w:p w:rsidR="00190A11" w:rsidRDefault="00190A11" w:rsidP="00190A11">
      <w:pPr>
        <w:spacing w:line="217"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sz w:val="24"/>
        </w:rPr>
        <w:t>(</w:t>
      </w:r>
      <w:proofErr w:type="spellStart"/>
      <w:r>
        <w:rPr>
          <w:rFonts w:ascii="Arial" w:eastAsia="Arial" w:hAnsi="Arial"/>
          <w:sz w:val="24"/>
        </w:rPr>
        <w:t>i</w:t>
      </w:r>
      <w:proofErr w:type="spellEnd"/>
      <w:r>
        <w:rPr>
          <w:rFonts w:ascii="Arial" w:eastAsia="Arial" w:hAnsi="Arial"/>
          <w:sz w:val="24"/>
        </w:rPr>
        <w:t>) The Council may, by resolution, approve incentive schemes to encourage prompt payment of charges for services rendered and to reward customers who pay their accounts regularly and on time.</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25824" behindDoc="1" locked="0" layoutInCell="0" allowOverlap="1">
            <wp:simplePos x="0" y="0"/>
            <wp:positionH relativeFrom="column">
              <wp:posOffset>-17145</wp:posOffset>
            </wp:positionH>
            <wp:positionV relativeFrom="paragraph">
              <wp:posOffset>589280</wp:posOffset>
            </wp:positionV>
            <wp:extent cx="5768975" cy="6350"/>
            <wp:effectExtent l="0" t="0" r="0" b="0"/>
            <wp:wrapNone/>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51" w:lineRule="exact"/>
        <w:rPr>
          <w:rFonts w:ascii="Times New Roman" w:eastAsia="Times New Roman" w:hAnsi="Times New Roman"/>
        </w:rPr>
      </w:pPr>
    </w:p>
    <w:p w:rsidR="00190A11" w:rsidRDefault="00190A11" w:rsidP="00190A11">
      <w:pPr>
        <w:spacing w:line="0" w:lineRule="atLeast"/>
        <w:ind w:left="7940"/>
        <w:rPr>
          <w:color w:val="808080"/>
        </w:rPr>
      </w:pPr>
      <w:r>
        <w:t xml:space="preserve">32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39" w:name="page34"/>
      <w:bookmarkEnd w:id="39"/>
    </w:p>
    <w:p w:rsidR="00190A11" w:rsidRDefault="00190A11" w:rsidP="00280EDA">
      <w:pPr>
        <w:numPr>
          <w:ilvl w:val="0"/>
          <w:numId w:val="236"/>
        </w:numPr>
        <w:tabs>
          <w:tab w:val="left" w:pos="312"/>
        </w:tabs>
        <w:spacing w:after="0" w:line="358" w:lineRule="auto"/>
        <w:ind w:right="20"/>
        <w:jc w:val="both"/>
        <w:rPr>
          <w:rFonts w:ascii="Arial" w:eastAsia="Arial" w:hAnsi="Arial"/>
          <w:sz w:val="24"/>
        </w:rPr>
      </w:pPr>
      <w:r>
        <w:rPr>
          <w:rFonts w:ascii="Arial" w:eastAsia="Arial" w:hAnsi="Arial"/>
          <w:sz w:val="24"/>
        </w:rPr>
        <w:t>The aforementioned incentive schemes may include the conclusion of a written agreement with the employer of a customer in terms of which such employer undertakes to deduct outstanding rates and service charges or to settle regular monthly accounts, through deductions from the relevant customer's salary or wages, in exchange for a monetary reward either by way of payment of a commission or the grant of a rebate on the charges owing by the employer concerned to the municipality in respect of services rendered to such employer.</w:t>
      </w:r>
    </w:p>
    <w:p w:rsidR="00190A11" w:rsidRDefault="00190A11" w:rsidP="00190A11">
      <w:pPr>
        <w:spacing w:line="206" w:lineRule="exact"/>
        <w:rPr>
          <w:rFonts w:ascii="Arial" w:eastAsia="Arial" w:hAnsi="Arial"/>
          <w:sz w:val="24"/>
        </w:rPr>
      </w:pPr>
    </w:p>
    <w:p w:rsidR="00190A11" w:rsidRDefault="00190A11" w:rsidP="00280EDA">
      <w:pPr>
        <w:numPr>
          <w:ilvl w:val="0"/>
          <w:numId w:val="236"/>
        </w:numPr>
        <w:tabs>
          <w:tab w:val="left" w:pos="340"/>
        </w:tabs>
        <w:spacing w:after="0" w:line="0" w:lineRule="atLeast"/>
        <w:ind w:left="340" w:hanging="340"/>
        <w:jc w:val="both"/>
        <w:rPr>
          <w:rFonts w:ascii="Arial" w:eastAsia="Arial" w:hAnsi="Arial"/>
          <w:sz w:val="24"/>
        </w:rPr>
      </w:pPr>
      <w:r>
        <w:rPr>
          <w:rFonts w:ascii="Arial" w:eastAsia="Arial" w:hAnsi="Arial"/>
          <w:sz w:val="24"/>
        </w:rPr>
        <w:t>Pay points and payment methods</w:t>
      </w:r>
    </w:p>
    <w:p w:rsidR="00190A11" w:rsidRDefault="00190A11" w:rsidP="00190A11">
      <w:pPr>
        <w:spacing w:line="350" w:lineRule="exact"/>
        <w:rPr>
          <w:rFonts w:ascii="Times New Roman" w:eastAsia="Times New Roman" w:hAnsi="Times New Roman"/>
        </w:rPr>
      </w:pPr>
    </w:p>
    <w:p w:rsidR="00190A11" w:rsidRDefault="00190A11" w:rsidP="00280EDA">
      <w:pPr>
        <w:numPr>
          <w:ilvl w:val="0"/>
          <w:numId w:val="237"/>
        </w:numPr>
        <w:tabs>
          <w:tab w:val="left" w:pos="285"/>
        </w:tabs>
        <w:spacing w:after="0" w:line="349" w:lineRule="auto"/>
        <w:ind w:right="20"/>
        <w:jc w:val="both"/>
        <w:rPr>
          <w:rFonts w:ascii="Arial" w:eastAsia="Arial" w:hAnsi="Arial"/>
          <w:sz w:val="24"/>
        </w:rPr>
      </w:pPr>
      <w:r>
        <w:rPr>
          <w:rFonts w:ascii="Arial" w:eastAsia="Arial" w:hAnsi="Arial"/>
          <w:sz w:val="24"/>
        </w:rPr>
        <w:t>A customer must pay his account at pay points specified by the municipality or by an approved agent of the municipality.</w:t>
      </w:r>
    </w:p>
    <w:p w:rsidR="00190A11" w:rsidRDefault="00190A11" w:rsidP="00190A11">
      <w:pPr>
        <w:spacing w:line="224" w:lineRule="exact"/>
        <w:rPr>
          <w:rFonts w:ascii="Arial" w:eastAsia="Arial" w:hAnsi="Arial"/>
          <w:sz w:val="24"/>
        </w:rPr>
      </w:pPr>
    </w:p>
    <w:p w:rsidR="00190A11" w:rsidRDefault="00190A11" w:rsidP="00280EDA">
      <w:pPr>
        <w:numPr>
          <w:ilvl w:val="0"/>
          <w:numId w:val="237"/>
        </w:numPr>
        <w:tabs>
          <w:tab w:val="left" w:pos="372"/>
        </w:tabs>
        <w:spacing w:after="0" w:line="355" w:lineRule="auto"/>
        <w:jc w:val="both"/>
        <w:rPr>
          <w:rFonts w:ascii="Arial" w:eastAsia="Arial" w:hAnsi="Arial"/>
          <w:sz w:val="24"/>
        </w:rPr>
      </w:pPr>
      <w:r>
        <w:rPr>
          <w:rFonts w:ascii="Arial" w:eastAsia="Arial" w:hAnsi="Arial"/>
          <w:sz w:val="24"/>
        </w:rPr>
        <w:t>The municipality must inform customers of the location of specified pay-points and the identity of approved agents who may receive payments on its behalf in respect of services rendered to customers.</w:t>
      </w:r>
    </w:p>
    <w:p w:rsidR="00190A11" w:rsidRDefault="00190A11" w:rsidP="00190A11">
      <w:pPr>
        <w:spacing w:line="217" w:lineRule="exact"/>
        <w:rPr>
          <w:rFonts w:ascii="Arial" w:eastAsia="Arial" w:hAnsi="Arial"/>
          <w:sz w:val="24"/>
        </w:rPr>
      </w:pPr>
    </w:p>
    <w:p w:rsidR="00190A11" w:rsidRDefault="00190A11" w:rsidP="00280EDA">
      <w:pPr>
        <w:numPr>
          <w:ilvl w:val="0"/>
          <w:numId w:val="237"/>
        </w:numPr>
        <w:tabs>
          <w:tab w:val="left" w:pos="398"/>
        </w:tabs>
        <w:spacing w:after="0" w:line="357" w:lineRule="auto"/>
        <w:ind w:right="20"/>
        <w:jc w:val="both"/>
        <w:rPr>
          <w:rFonts w:ascii="Arial" w:eastAsia="Arial" w:hAnsi="Arial"/>
          <w:sz w:val="24"/>
        </w:rPr>
      </w:pPr>
      <w:r>
        <w:rPr>
          <w:rFonts w:ascii="Arial" w:eastAsia="Arial" w:hAnsi="Arial"/>
          <w:sz w:val="24"/>
        </w:rPr>
        <w:t>Subparagraphs (</w:t>
      </w:r>
      <w:proofErr w:type="spellStart"/>
      <w:r>
        <w:rPr>
          <w:rFonts w:ascii="Arial" w:eastAsia="Arial" w:hAnsi="Arial"/>
          <w:sz w:val="24"/>
        </w:rPr>
        <w:t>i</w:t>
      </w:r>
      <w:proofErr w:type="spellEnd"/>
      <w:r>
        <w:rPr>
          <w:rFonts w:ascii="Arial" w:eastAsia="Arial" w:hAnsi="Arial"/>
          <w:sz w:val="24"/>
        </w:rPr>
        <w:t>) and (ii) must not be construed as prohibiting a customer from paying amounts due to the municipality or its authorized agent by means of electronic payment methods provided that the date of receipt of a payment shall be the date such payment appears on or is reflected in the banking account of the municipality.</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21" w:lineRule="exact"/>
        <w:rPr>
          <w:rFonts w:ascii="Times New Roman" w:eastAsia="Times New Roman" w:hAnsi="Times New Roman"/>
        </w:rPr>
      </w:pPr>
    </w:p>
    <w:p w:rsidR="00190A11" w:rsidRDefault="00190A11" w:rsidP="00190A11">
      <w:pPr>
        <w:spacing w:line="239" w:lineRule="auto"/>
        <w:rPr>
          <w:rFonts w:ascii="Arial" w:eastAsia="Arial" w:hAnsi="Arial"/>
          <w:b/>
          <w:sz w:val="26"/>
        </w:rPr>
      </w:pPr>
      <w:r>
        <w:rPr>
          <w:rFonts w:ascii="Arial" w:eastAsia="Arial" w:hAnsi="Arial"/>
          <w:b/>
          <w:sz w:val="26"/>
        </w:rPr>
        <w:t>9.2 Payment of interest</w:t>
      </w:r>
    </w:p>
    <w:p w:rsidR="00190A11" w:rsidRDefault="00190A11" w:rsidP="00190A11">
      <w:pPr>
        <w:spacing w:line="58" w:lineRule="exact"/>
        <w:rPr>
          <w:rFonts w:ascii="Times New Roman" w:eastAsia="Times New Roman" w:hAnsi="Times New Roman"/>
        </w:rPr>
      </w:pPr>
    </w:p>
    <w:p w:rsidR="00190A11" w:rsidRDefault="00190A11" w:rsidP="00280EDA">
      <w:pPr>
        <w:numPr>
          <w:ilvl w:val="0"/>
          <w:numId w:val="238"/>
        </w:numPr>
        <w:tabs>
          <w:tab w:val="left" w:pos="389"/>
        </w:tabs>
        <w:spacing w:after="0" w:line="355" w:lineRule="auto"/>
        <w:ind w:right="20"/>
        <w:jc w:val="both"/>
        <w:rPr>
          <w:rFonts w:ascii="Arial" w:eastAsia="Arial" w:hAnsi="Arial"/>
          <w:sz w:val="24"/>
        </w:rPr>
      </w:pPr>
      <w:r>
        <w:rPr>
          <w:rFonts w:ascii="Arial" w:eastAsia="Arial" w:hAnsi="Arial"/>
          <w:sz w:val="24"/>
        </w:rPr>
        <w:t>Except where expressly provided to the contrary in this Policy, the Municipality may levy interest on all rates and availability arrears at a rate of prime plus 1%, subject to review as part of the budget review process</w:t>
      </w:r>
    </w:p>
    <w:p w:rsidR="00190A11" w:rsidRDefault="00190A11" w:rsidP="00190A11">
      <w:pPr>
        <w:spacing w:line="218" w:lineRule="exact"/>
        <w:rPr>
          <w:rFonts w:ascii="Arial" w:eastAsia="Arial" w:hAnsi="Arial"/>
          <w:sz w:val="24"/>
        </w:rPr>
      </w:pPr>
    </w:p>
    <w:p w:rsidR="00190A11" w:rsidRDefault="00190A11" w:rsidP="00280EDA">
      <w:pPr>
        <w:numPr>
          <w:ilvl w:val="0"/>
          <w:numId w:val="238"/>
        </w:numPr>
        <w:tabs>
          <w:tab w:val="left" w:pos="434"/>
        </w:tabs>
        <w:spacing w:after="0" w:line="351" w:lineRule="auto"/>
        <w:ind w:right="20"/>
        <w:jc w:val="both"/>
        <w:rPr>
          <w:rFonts w:ascii="Arial" w:eastAsia="Arial" w:hAnsi="Arial"/>
          <w:sz w:val="24"/>
        </w:rPr>
      </w:pPr>
      <w:r>
        <w:rPr>
          <w:rFonts w:ascii="Arial" w:eastAsia="Arial" w:hAnsi="Arial"/>
          <w:sz w:val="24"/>
        </w:rPr>
        <w:t>Interest on arrear debt shall be calculated for each month for which such payment remains unpaid and part of the month shall be deemed to be a month</w:t>
      </w:r>
    </w:p>
    <w:p w:rsidR="00190A11" w:rsidRDefault="00190A11" w:rsidP="00190A11">
      <w:pPr>
        <w:spacing w:line="219" w:lineRule="exact"/>
        <w:rPr>
          <w:rFonts w:ascii="Arial" w:eastAsia="Arial" w:hAnsi="Arial"/>
          <w:sz w:val="24"/>
        </w:rPr>
      </w:pPr>
    </w:p>
    <w:p w:rsidR="00190A11" w:rsidRDefault="00190A11" w:rsidP="00280EDA">
      <w:pPr>
        <w:numPr>
          <w:ilvl w:val="0"/>
          <w:numId w:val="238"/>
        </w:numPr>
        <w:tabs>
          <w:tab w:val="left" w:pos="350"/>
        </w:tabs>
        <w:spacing w:after="0" w:line="351" w:lineRule="auto"/>
        <w:ind w:right="20"/>
        <w:jc w:val="both"/>
        <w:rPr>
          <w:rFonts w:ascii="Arial" w:eastAsia="Arial" w:hAnsi="Arial"/>
          <w:sz w:val="24"/>
        </w:rPr>
      </w:pPr>
      <w:r>
        <w:rPr>
          <w:rFonts w:ascii="Arial" w:eastAsia="Arial" w:hAnsi="Arial"/>
          <w:sz w:val="24"/>
        </w:rPr>
        <w:t>The interest that is payable cannot exceed the capital amount that is owed by the consumer at any time</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26848" behindDoc="1" locked="0" layoutInCell="0" allowOverlap="1">
            <wp:simplePos x="0" y="0"/>
            <wp:positionH relativeFrom="column">
              <wp:posOffset>-17145</wp:posOffset>
            </wp:positionH>
            <wp:positionV relativeFrom="paragraph">
              <wp:posOffset>970280</wp:posOffset>
            </wp:positionV>
            <wp:extent cx="5768975" cy="6350"/>
            <wp:effectExtent l="0" t="0" r="0" b="0"/>
            <wp:wrapNone/>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51" w:lineRule="exact"/>
        <w:rPr>
          <w:rFonts w:ascii="Times New Roman" w:eastAsia="Times New Roman" w:hAnsi="Times New Roman"/>
        </w:rPr>
      </w:pPr>
    </w:p>
    <w:p w:rsidR="00190A11" w:rsidRDefault="00190A11" w:rsidP="00190A11">
      <w:pPr>
        <w:spacing w:line="0" w:lineRule="atLeast"/>
        <w:ind w:left="7940"/>
        <w:rPr>
          <w:color w:val="808080"/>
        </w:rPr>
      </w:pPr>
      <w:r>
        <w:t xml:space="preserve">33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280EDA">
      <w:pPr>
        <w:numPr>
          <w:ilvl w:val="1"/>
          <w:numId w:val="239"/>
        </w:numPr>
        <w:tabs>
          <w:tab w:val="left" w:pos="1080"/>
        </w:tabs>
        <w:spacing w:after="0" w:line="0" w:lineRule="atLeast"/>
        <w:ind w:left="1080" w:hanging="720"/>
        <w:jc w:val="both"/>
        <w:rPr>
          <w:rFonts w:ascii="Arial" w:eastAsia="Arial" w:hAnsi="Arial"/>
          <w:b/>
          <w:sz w:val="28"/>
        </w:rPr>
      </w:pPr>
      <w:bookmarkStart w:id="40" w:name="page35"/>
      <w:bookmarkEnd w:id="40"/>
      <w:r>
        <w:rPr>
          <w:rFonts w:ascii="Arial" w:eastAsia="Arial" w:hAnsi="Arial"/>
          <w:b/>
          <w:sz w:val="28"/>
        </w:rPr>
        <w:t>METERING OF CONSUMABLE (ELECTRICITY) SERVICES</w:t>
      </w:r>
    </w:p>
    <w:p w:rsidR="00190A11" w:rsidRDefault="00190A11" w:rsidP="00190A11">
      <w:pPr>
        <w:spacing w:line="200" w:lineRule="exact"/>
        <w:rPr>
          <w:rFonts w:ascii="Arial" w:eastAsia="Arial" w:hAnsi="Arial"/>
          <w:b/>
          <w:sz w:val="28"/>
        </w:rPr>
      </w:pPr>
    </w:p>
    <w:p w:rsidR="00190A11" w:rsidRDefault="00190A11" w:rsidP="00190A11">
      <w:pPr>
        <w:spacing w:line="381" w:lineRule="exact"/>
        <w:rPr>
          <w:rFonts w:ascii="Arial" w:eastAsia="Arial" w:hAnsi="Arial"/>
          <w:b/>
          <w:sz w:val="28"/>
        </w:rPr>
      </w:pPr>
    </w:p>
    <w:p w:rsidR="00190A11" w:rsidRDefault="00190A11" w:rsidP="00280EDA">
      <w:pPr>
        <w:numPr>
          <w:ilvl w:val="0"/>
          <w:numId w:val="240"/>
        </w:numPr>
        <w:tabs>
          <w:tab w:val="left" w:pos="720"/>
        </w:tabs>
        <w:spacing w:after="0" w:line="349" w:lineRule="auto"/>
        <w:jc w:val="both"/>
        <w:rPr>
          <w:rFonts w:ascii="Arial" w:eastAsia="Arial" w:hAnsi="Arial"/>
          <w:sz w:val="24"/>
        </w:rPr>
      </w:pPr>
      <w:r>
        <w:rPr>
          <w:rFonts w:ascii="Arial" w:eastAsia="Arial" w:hAnsi="Arial"/>
          <w:sz w:val="24"/>
        </w:rPr>
        <w:t>The municipality may introduce various metering equipment and customers may be required to convert to a system preferred by the municipality.</w:t>
      </w:r>
    </w:p>
    <w:p w:rsidR="00190A11" w:rsidRDefault="00190A11" w:rsidP="00190A11">
      <w:pPr>
        <w:spacing w:line="224" w:lineRule="exact"/>
        <w:rPr>
          <w:rFonts w:ascii="Arial" w:eastAsia="Arial" w:hAnsi="Arial"/>
          <w:sz w:val="24"/>
        </w:rPr>
      </w:pPr>
    </w:p>
    <w:p w:rsidR="00190A11" w:rsidRDefault="00190A11" w:rsidP="00280EDA">
      <w:pPr>
        <w:numPr>
          <w:ilvl w:val="0"/>
          <w:numId w:val="240"/>
        </w:numPr>
        <w:tabs>
          <w:tab w:val="left" w:pos="720"/>
        </w:tabs>
        <w:spacing w:after="0" w:line="351" w:lineRule="auto"/>
        <w:jc w:val="both"/>
        <w:rPr>
          <w:rFonts w:ascii="Arial" w:eastAsia="Arial" w:hAnsi="Arial"/>
          <w:sz w:val="24"/>
        </w:rPr>
      </w:pPr>
      <w:r>
        <w:rPr>
          <w:rFonts w:ascii="Arial" w:eastAsia="Arial" w:hAnsi="Arial"/>
          <w:sz w:val="24"/>
        </w:rPr>
        <w:t>Customers who default (fail to pay by a due date) will be required by the municipality to convert to a prepaid metering system.</w:t>
      </w:r>
    </w:p>
    <w:p w:rsidR="00190A11" w:rsidRDefault="00190A11" w:rsidP="00190A11">
      <w:pPr>
        <w:spacing w:line="219" w:lineRule="exact"/>
        <w:rPr>
          <w:rFonts w:ascii="Arial" w:eastAsia="Arial" w:hAnsi="Arial"/>
          <w:sz w:val="24"/>
        </w:rPr>
      </w:pPr>
    </w:p>
    <w:p w:rsidR="00190A11" w:rsidRDefault="00190A11" w:rsidP="00280EDA">
      <w:pPr>
        <w:numPr>
          <w:ilvl w:val="0"/>
          <w:numId w:val="240"/>
        </w:numPr>
        <w:tabs>
          <w:tab w:val="left" w:pos="720"/>
        </w:tabs>
        <w:spacing w:after="0" w:line="352" w:lineRule="auto"/>
        <w:jc w:val="both"/>
        <w:rPr>
          <w:rFonts w:ascii="Arial" w:eastAsia="Arial" w:hAnsi="Arial"/>
          <w:sz w:val="24"/>
        </w:rPr>
      </w:pPr>
      <w:r>
        <w:rPr>
          <w:rFonts w:ascii="Arial" w:eastAsia="Arial" w:hAnsi="Arial"/>
          <w:sz w:val="24"/>
        </w:rPr>
        <w:t>Prepayment metering will be installed for all new domestic if there is a problem. The bills are due and payable on receipt.</w:t>
      </w:r>
    </w:p>
    <w:p w:rsidR="00190A11" w:rsidRDefault="00190A11" w:rsidP="00190A11">
      <w:pPr>
        <w:spacing w:line="220" w:lineRule="exact"/>
        <w:rPr>
          <w:rFonts w:ascii="Arial" w:eastAsia="Arial" w:hAnsi="Arial"/>
          <w:sz w:val="24"/>
        </w:rPr>
      </w:pPr>
    </w:p>
    <w:p w:rsidR="00190A11" w:rsidRDefault="00190A11" w:rsidP="00280EDA">
      <w:pPr>
        <w:numPr>
          <w:ilvl w:val="0"/>
          <w:numId w:val="240"/>
        </w:numPr>
        <w:tabs>
          <w:tab w:val="left" w:pos="720"/>
        </w:tabs>
        <w:spacing w:after="0" w:line="355" w:lineRule="auto"/>
        <w:jc w:val="both"/>
        <w:rPr>
          <w:rFonts w:ascii="Arial" w:eastAsia="Arial" w:hAnsi="Arial"/>
          <w:sz w:val="24"/>
        </w:rPr>
      </w:pPr>
      <w:r>
        <w:rPr>
          <w:rFonts w:ascii="Arial" w:eastAsia="Arial" w:hAnsi="Arial"/>
          <w:sz w:val="24"/>
        </w:rPr>
        <w:t>Meters (credit) will generally be read monthly. Should circumstances prevent reading, the municipality is entitled to estimate a reading that is within reason comparable.</w:t>
      </w:r>
    </w:p>
    <w:p w:rsidR="00190A11" w:rsidRDefault="00190A11" w:rsidP="00190A11">
      <w:pPr>
        <w:spacing w:line="217" w:lineRule="exact"/>
        <w:rPr>
          <w:rFonts w:ascii="Arial" w:eastAsia="Arial" w:hAnsi="Arial"/>
          <w:sz w:val="24"/>
        </w:rPr>
      </w:pPr>
    </w:p>
    <w:p w:rsidR="00190A11" w:rsidRDefault="00190A11" w:rsidP="00280EDA">
      <w:pPr>
        <w:numPr>
          <w:ilvl w:val="0"/>
          <w:numId w:val="240"/>
        </w:numPr>
        <w:tabs>
          <w:tab w:val="left" w:pos="720"/>
        </w:tabs>
        <w:spacing w:after="0" w:line="355" w:lineRule="auto"/>
        <w:jc w:val="both"/>
        <w:rPr>
          <w:rFonts w:ascii="Arial" w:eastAsia="Arial" w:hAnsi="Arial"/>
          <w:sz w:val="24"/>
        </w:rPr>
      </w:pPr>
      <w:r>
        <w:rPr>
          <w:rFonts w:ascii="Arial" w:eastAsia="Arial" w:hAnsi="Arial"/>
          <w:sz w:val="24"/>
        </w:rPr>
        <w:t>A customer is responsible to allow municipal officials access to their property to execute municipal functions and will accept any cost to ensure access (such as relocating the meter) if satisfactory access is not possible.</w:t>
      </w:r>
    </w:p>
    <w:p w:rsidR="00190A11" w:rsidRDefault="00190A11" w:rsidP="00190A11">
      <w:pPr>
        <w:spacing w:line="215" w:lineRule="exact"/>
        <w:rPr>
          <w:rFonts w:ascii="Arial" w:eastAsia="Arial" w:hAnsi="Arial"/>
          <w:sz w:val="24"/>
        </w:rPr>
      </w:pPr>
    </w:p>
    <w:p w:rsidR="00190A11" w:rsidRDefault="00190A11" w:rsidP="00280EDA">
      <w:pPr>
        <w:numPr>
          <w:ilvl w:val="0"/>
          <w:numId w:val="240"/>
        </w:numPr>
        <w:tabs>
          <w:tab w:val="left" w:pos="720"/>
        </w:tabs>
        <w:spacing w:after="0" w:line="351" w:lineRule="auto"/>
        <w:jc w:val="both"/>
        <w:rPr>
          <w:rFonts w:ascii="Arial" w:eastAsia="Arial" w:hAnsi="Arial"/>
          <w:sz w:val="24"/>
        </w:rPr>
      </w:pPr>
      <w:r>
        <w:rPr>
          <w:rFonts w:ascii="Arial" w:eastAsia="Arial" w:hAnsi="Arial"/>
          <w:sz w:val="24"/>
        </w:rPr>
        <w:t>Routine or special maintenance of metering equipment will be communicated to the customer. The meter replacement advice will indicate the removal reading.</w:t>
      </w:r>
    </w:p>
    <w:p w:rsidR="00190A11" w:rsidRDefault="00190A11" w:rsidP="00190A11">
      <w:pPr>
        <w:spacing w:line="222" w:lineRule="exact"/>
        <w:rPr>
          <w:rFonts w:ascii="Arial" w:eastAsia="Arial" w:hAnsi="Arial"/>
          <w:sz w:val="24"/>
        </w:rPr>
      </w:pPr>
    </w:p>
    <w:p w:rsidR="00190A11" w:rsidRDefault="00190A11" w:rsidP="00280EDA">
      <w:pPr>
        <w:numPr>
          <w:ilvl w:val="0"/>
          <w:numId w:val="240"/>
        </w:numPr>
        <w:tabs>
          <w:tab w:val="left" w:pos="720"/>
        </w:tabs>
        <w:spacing w:after="0" w:line="349" w:lineRule="auto"/>
        <w:jc w:val="both"/>
        <w:rPr>
          <w:rFonts w:ascii="Arial" w:eastAsia="Arial" w:hAnsi="Arial"/>
          <w:sz w:val="24"/>
        </w:rPr>
      </w:pPr>
      <w:r>
        <w:rPr>
          <w:rFonts w:ascii="Arial" w:eastAsia="Arial" w:hAnsi="Arial"/>
          <w:sz w:val="24"/>
        </w:rPr>
        <w:t>the tariffs to calculate the electricity are determined annually and approved by Council and are contained in the tariff book produced by Council</w:t>
      </w:r>
    </w:p>
    <w:p w:rsidR="00190A11" w:rsidRDefault="00190A11" w:rsidP="00190A11">
      <w:pPr>
        <w:spacing w:line="200" w:lineRule="exact"/>
        <w:rPr>
          <w:rFonts w:ascii="Arial" w:eastAsia="Arial" w:hAnsi="Arial"/>
          <w:sz w:val="24"/>
        </w:rPr>
      </w:pPr>
    </w:p>
    <w:p w:rsidR="00190A11" w:rsidRDefault="00190A11" w:rsidP="00190A11">
      <w:pPr>
        <w:spacing w:line="290" w:lineRule="exact"/>
        <w:rPr>
          <w:rFonts w:ascii="Arial" w:eastAsia="Arial" w:hAnsi="Arial"/>
          <w:sz w:val="24"/>
        </w:rPr>
      </w:pPr>
    </w:p>
    <w:p w:rsidR="00190A11" w:rsidRDefault="00190A11" w:rsidP="00280EDA">
      <w:pPr>
        <w:numPr>
          <w:ilvl w:val="1"/>
          <w:numId w:val="240"/>
        </w:numPr>
        <w:tabs>
          <w:tab w:val="left" w:pos="1080"/>
        </w:tabs>
        <w:spacing w:after="0" w:line="0" w:lineRule="atLeast"/>
        <w:ind w:left="1080" w:hanging="720"/>
        <w:jc w:val="both"/>
        <w:rPr>
          <w:rFonts w:ascii="Arial" w:eastAsia="Arial" w:hAnsi="Arial"/>
          <w:b/>
          <w:sz w:val="28"/>
        </w:rPr>
      </w:pPr>
      <w:r>
        <w:rPr>
          <w:rFonts w:ascii="Arial" w:eastAsia="Arial" w:hAnsi="Arial"/>
          <w:b/>
          <w:sz w:val="28"/>
        </w:rPr>
        <w:t>SUNDRY DEBTOR ACCOUNTS</w:t>
      </w:r>
    </w:p>
    <w:p w:rsidR="00190A11" w:rsidRDefault="00190A11" w:rsidP="00190A11">
      <w:pPr>
        <w:spacing w:line="200" w:lineRule="exact"/>
        <w:rPr>
          <w:rFonts w:ascii="Times New Roman" w:eastAsia="Times New Roman" w:hAnsi="Times New Roman"/>
        </w:rPr>
      </w:pPr>
    </w:p>
    <w:p w:rsidR="00190A11" w:rsidRDefault="00190A11" w:rsidP="00190A11">
      <w:pPr>
        <w:spacing w:line="372" w:lineRule="exact"/>
        <w:rPr>
          <w:rFonts w:ascii="Times New Roman" w:eastAsia="Times New Roman" w:hAnsi="Times New Roman"/>
        </w:rPr>
      </w:pPr>
    </w:p>
    <w:p w:rsidR="00190A11" w:rsidRDefault="00190A11" w:rsidP="00280EDA">
      <w:pPr>
        <w:numPr>
          <w:ilvl w:val="0"/>
          <w:numId w:val="241"/>
        </w:numPr>
        <w:tabs>
          <w:tab w:val="left" w:pos="720"/>
        </w:tabs>
        <w:spacing w:after="0" w:line="356" w:lineRule="auto"/>
        <w:jc w:val="both"/>
        <w:rPr>
          <w:rFonts w:ascii="Arial" w:eastAsia="Arial" w:hAnsi="Arial"/>
          <w:sz w:val="24"/>
        </w:rPr>
      </w:pPr>
      <w:r>
        <w:rPr>
          <w:rFonts w:ascii="Arial" w:eastAsia="Arial" w:hAnsi="Arial"/>
          <w:sz w:val="24"/>
        </w:rPr>
        <w:t>Sundry debtor accounts are raised for miscellaneous charges for services provided by Council or charges that rose against the debtor as a result of an action by a debtor or person which necessitates a charge to be raised by council against the debtor or person in terms of Council policies, bylaws and decisions.</w:t>
      </w:r>
    </w:p>
    <w:p w:rsidR="00190A11" w:rsidRDefault="00190A11" w:rsidP="00190A11">
      <w:pPr>
        <w:spacing w:line="217" w:lineRule="exact"/>
        <w:rPr>
          <w:rFonts w:ascii="Arial" w:eastAsia="Arial" w:hAnsi="Arial"/>
          <w:sz w:val="24"/>
        </w:rPr>
      </w:pPr>
    </w:p>
    <w:p w:rsidR="00190A11" w:rsidRDefault="00190A11" w:rsidP="00280EDA">
      <w:pPr>
        <w:numPr>
          <w:ilvl w:val="0"/>
          <w:numId w:val="241"/>
        </w:numPr>
        <w:tabs>
          <w:tab w:val="left" w:pos="720"/>
        </w:tabs>
        <w:spacing w:after="0" w:line="351" w:lineRule="auto"/>
        <w:jc w:val="both"/>
        <w:rPr>
          <w:rFonts w:ascii="Arial" w:eastAsia="Arial" w:hAnsi="Arial"/>
          <w:sz w:val="24"/>
        </w:rPr>
      </w:pPr>
      <w:r>
        <w:rPr>
          <w:rFonts w:ascii="Arial" w:eastAsia="Arial" w:hAnsi="Arial"/>
          <w:sz w:val="24"/>
        </w:rPr>
        <w:t>The sundry debtor account is included in the Monthly consolidated account produced by Council.</w:t>
      </w:r>
    </w:p>
    <w:p w:rsidR="00190A11" w:rsidRDefault="00190A11" w:rsidP="00190A11">
      <w:pPr>
        <w:spacing w:line="200" w:lineRule="exact"/>
        <w:rPr>
          <w:rFonts w:ascii="Times New Roman" w:eastAsia="Times New Roman" w:hAnsi="Times New Roman"/>
        </w:rPr>
      </w:pPr>
    </w:p>
    <w:p w:rsidR="00190A11" w:rsidRDefault="00190A11" w:rsidP="00190A11">
      <w:pPr>
        <w:spacing w:line="286" w:lineRule="exact"/>
        <w:rPr>
          <w:rFonts w:ascii="Times New Roman" w:eastAsia="Times New Roman" w:hAnsi="Times New Roman"/>
        </w:rPr>
      </w:pPr>
    </w:p>
    <w:p w:rsidR="00190A11" w:rsidRDefault="00190A11" w:rsidP="00280EDA">
      <w:pPr>
        <w:numPr>
          <w:ilvl w:val="1"/>
          <w:numId w:val="242"/>
        </w:numPr>
        <w:tabs>
          <w:tab w:val="left" w:pos="1240"/>
        </w:tabs>
        <w:spacing w:after="0" w:line="239" w:lineRule="auto"/>
        <w:ind w:left="1240" w:hanging="880"/>
        <w:jc w:val="both"/>
        <w:rPr>
          <w:rFonts w:ascii="Arial" w:eastAsia="Arial" w:hAnsi="Arial"/>
          <w:b/>
          <w:sz w:val="28"/>
        </w:rPr>
      </w:pPr>
      <w:r>
        <w:rPr>
          <w:rFonts w:ascii="Arial" w:eastAsia="Arial" w:hAnsi="Arial"/>
          <w:b/>
          <w:sz w:val="28"/>
        </w:rPr>
        <w:t>PROPERTY RATES</w:t>
      </w:r>
    </w:p>
    <w:p w:rsidR="00190A11" w:rsidRDefault="00190A11" w:rsidP="00190A11">
      <w:pPr>
        <w:spacing w:line="53" w:lineRule="exact"/>
        <w:rPr>
          <w:rFonts w:ascii="Arial" w:eastAsia="Arial" w:hAnsi="Arial"/>
          <w:b/>
          <w:sz w:val="28"/>
        </w:rPr>
      </w:pPr>
    </w:p>
    <w:p w:rsidR="00190A11" w:rsidRDefault="00190A11" w:rsidP="00280EDA">
      <w:pPr>
        <w:numPr>
          <w:ilvl w:val="0"/>
          <w:numId w:val="243"/>
        </w:numPr>
        <w:tabs>
          <w:tab w:val="left" w:pos="720"/>
        </w:tabs>
        <w:spacing w:after="0" w:line="0" w:lineRule="atLeast"/>
        <w:ind w:left="720" w:hanging="720"/>
        <w:jc w:val="both"/>
        <w:rPr>
          <w:rFonts w:ascii="Arial" w:eastAsia="Arial" w:hAnsi="Arial"/>
          <w:sz w:val="24"/>
        </w:rPr>
      </w:pPr>
      <w:r>
        <w:rPr>
          <w:rFonts w:ascii="Arial" w:eastAsia="Arial" w:hAnsi="Arial"/>
          <w:sz w:val="24"/>
        </w:rPr>
        <w:t>Property rates charges are billed annually or monthly as preferred customer</w:t>
      </w:r>
    </w:p>
    <w:p w:rsidR="00190A11" w:rsidRDefault="00190A11" w:rsidP="00190A11">
      <w:pPr>
        <w:spacing w:line="271"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27872" behindDoc="1" locked="0" layoutInCell="0" allowOverlap="1">
            <wp:simplePos x="0" y="0"/>
            <wp:positionH relativeFrom="column">
              <wp:posOffset>-17780</wp:posOffset>
            </wp:positionH>
            <wp:positionV relativeFrom="paragraph">
              <wp:posOffset>157480</wp:posOffset>
            </wp:positionV>
            <wp:extent cx="5768975" cy="6350"/>
            <wp:effectExtent l="0" t="0" r="0" b="0"/>
            <wp:wrapNone/>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0" w:lineRule="atLeast"/>
        <w:ind w:left="7940"/>
        <w:rPr>
          <w:color w:val="808080"/>
        </w:rPr>
      </w:pPr>
      <w:r>
        <w:t xml:space="preserve">34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41" w:name="page36"/>
      <w:bookmarkEnd w:id="41"/>
    </w:p>
    <w:p w:rsidR="00190A11" w:rsidRDefault="00190A11" w:rsidP="00280EDA">
      <w:pPr>
        <w:numPr>
          <w:ilvl w:val="0"/>
          <w:numId w:val="244"/>
        </w:numPr>
        <w:tabs>
          <w:tab w:val="left" w:pos="720"/>
        </w:tabs>
        <w:spacing w:after="0" w:line="349" w:lineRule="auto"/>
        <w:jc w:val="both"/>
        <w:rPr>
          <w:rFonts w:ascii="Arial" w:eastAsia="Arial" w:hAnsi="Arial"/>
          <w:sz w:val="24"/>
        </w:rPr>
      </w:pPr>
      <w:r>
        <w:rPr>
          <w:rFonts w:ascii="Arial" w:eastAsia="Arial" w:hAnsi="Arial"/>
          <w:sz w:val="24"/>
        </w:rPr>
        <w:t>Property rates charged annually are billed in July account of each year and due date for the payment of these charges is 30 September of each year</w:t>
      </w:r>
    </w:p>
    <w:p w:rsidR="00190A11" w:rsidRDefault="00190A11" w:rsidP="00190A11">
      <w:pPr>
        <w:spacing w:line="224" w:lineRule="exact"/>
        <w:rPr>
          <w:rFonts w:ascii="Arial" w:eastAsia="Arial" w:hAnsi="Arial"/>
          <w:sz w:val="24"/>
        </w:rPr>
      </w:pPr>
    </w:p>
    <w:p w:rsidR="00190A11" w:rsidRDefault="00190A11" w:rsidP="00280EDA">
      <w:pPr>
        <w:numPr>
          <w:ilvl w:val="0"/>
          <w:numId w:val="244"/>
        </w:numPr>
        <w:tabs>
          <w:tab w:val="left" w:pos="720"/>
        </w:tabs>
        <w:spacing w:after="0" w:line="355" w:lineRule="auto"/>
        <w:jc w:val="both"/>
        <w:rPr>
          <w:rFonts w:ascii="Arial" w:eastAsia="Arial" w:hAnsi="Arial"/>
          <w:sz w:val="24"/>
        </w:rPr>
      </w:pPr>
      <w:r>
        <w:rPr>
          <w:rFonts w:ascii="Arial" w:eastAsia="Arial" w:hAnsi="Arial"/>
          <w:sz w:val="24"/>
        </w:rPr>
        <w:t>Property rates and refuse charges charged monthly are billed on monthly accounts and the due date for the payment of charges will be indicated on the accounts</w:t>
      </w:r>
    </w:p>
    <w:p w:rsidR="00190A11" w:rsidRDefault="00190A11" w:rsidP="00190A11">
      <w:pPr>
        <w:spacing w:line="217" w:lineRule="exact"/>
        <w:rPr>
          <w:rFonts w:ascii="Arial" w:eastAsia="Arial" w:hAnsi="Arial"/>
          <w:sz w:val="24"/>
        </w:rPr>
      </w:pPr>
    </w:p>
    <w:p w:rsidR="00190A11" w:rsidRDefault="00190A11" w:rsidP="00280EDA">
      <w:pPr>
        <w:numPr>
          <w:ilvl w:val="0"/>
          <w:numId w:val="244"/>
        </w:numPr>
        <w:tabs>
          <w:tab w:val="left" w:pos="720"/>
        </w:tabs>
        <w:spacing w:after="0" w:line="351" w:lineRule="auto"/>
        <w:jc w:val="both"/>
        <w:rPr>
          <w:rFonts w:ascii="Arial" w:eastAsia="Arial" w:hAnsi="Arial"/>
          <w:sz w:val="24"/>
        </w:rPr>
      </w:pPr>
      <w:r>
        <w:rPr>
          <w:rFonts w:ascii="Arial" w:eastAsia="Arial" w:hAnsi="Arial"/>
          <w:sz w:val="24"/>
        </w:rPr>
        <w:t>Tariffs are determined annually and approved by council in the tariffs register produced by Council</w:t>
      </w:r>
    </w:p>
    <w:p w:rsidR="00190A11" w:rsidRDefault="00190A11" w:rsidP="00190A11">
      <w:pPr>
        <w:spacing w:line="220" w:lineRule="exact"/>
        <w:rPr>
          <w:rFonts w:ascii="Arial" w:eastAsia="Arial" w:hAnsi="Arial"/>
          <w:sz w:val="24"/>
        </w:rPr>
      </w:pPr>
    </w:p>
    <w:p w:rsidR="00190A11" w:rsidRDefault="00190A11" w:rsidP="00280EDA">
      <w:pPr>
        <w:numPr>
          <w:ilvl w:val="0"/>
          <w:numId w:val="244"/>
        </w:numPr>
        <w:tabs>
          <w:tab w:val="left" w:pos="720"/>
        </w:tabs>
        <w:spacing w:after="0" w:line="355" w:lineRule="auto"/>
        <w:jc w:val="both"/>
        <w:rPr>
          <w:rFonts w:ascii="Arial" w:eastAsia="Arial" w:hAnsi="Arial"/>
          <w:sz w:val="24"/>
        </w:rPr>
      </w:pPr>
      <w:r>
        <w:rPr>
          <w:rFonts w:ascii="Arial" w:eastAsia="Arial" w:hAnsi="Arial"/>
          <w:sz w:val="24"/>
        </w:rPr>
        <w:t xml:space="preserve">All properties within the boundaries of the Enoch </w:t>
      </w:r>
      <w:proofErr w:type="spellStart"/>
      <w:r>
        <w:rPr>
          <w:rFonts w:ascii="Arial" w:eastAsia="Arial" w:hAnsi="Arial"/>
          <w:sz w:val="24"/>
        </w:rPr>
        <w:t>Mgijima</w:t>
      </w:r>
      <w:proofErr w:type="spellEnd"/>
      <w:r>
        <w:rPr>
          <w:rFonts w:ascii="Arial" w:eastAsia="Arial" w:hAnsi="Arial"/>
          <w:sz w:val="24"/>
        </w:rPr>
        <w:t xml:space="preserve"> Municipality are to be evaluated in terms of the legislation, applicable to the valuation of properties for the purpose of levying property rates.</w:t>
      </w:r>
    </w:p>
    <w:p w:rsidR="00190A11" w:rsidRDefault="00190A11" w:rsidP="00190A11">
      <w:pPr>
        <w:spacing w:line="200" w:lineRule="exact"/>
        <w:rPr>
          <w:rFonts w:ascii="Arial" w:eastAsia="Arial" w:hAnsi="Arial"/>
          <w:sz w:val="24"/>
        </w:rPr>
      </w:pPr>
    </w:p>
    <w:p w:rsidR="00190A11" w:rsidRDefault="00190A11" w:rsidP="00190A11">
      <w:pPr>
        <w:spacing w:line="283" w:lineRule="exact"/>
        <w:rPr>
          <w:rFonts w:ascii="Arial" w:eastAsia="Arial" w:hAnsi="Arial"/>
          <w:sz w:val="24"/>
        </w:rPr>
      </w:pPr>
    </w:p>
    <w:p w:rsidR="00190A11" w:rsidRDefault="00190A11" w:rsidP="00280EDA">
      <w:pPr>
        <w:numPr>
          <w:ilvl w:val="1"/>
          <w:numId w:val="244"/>
        </w:numPr>
        <w:tabs>
          <w:tab w:val="left" w:pos="1080"/>
        </w:tabs>
        <w:spacing w:after="0" w:line="0" w:lineRule="atLeast"/>
        <w:ind w:left="1080" w:hanging="720"/>
        <w:jc w:val="both"/>
        <w:rPr>
          <w:rFonts w:ascii="Arial" w:eastAsia="Arial" w:hAnsi="Arial"/>
          <w:b/>
          <w:sz w:val="28"/>
        </w:rPr>
      </w:pPr>
      <w:r>
        <w:rPr>
          <w:rFonts w:ascii="Arial" w:eastAsia="Arial" w:hAnsi="Arial"/>
          <w:b/>
          <w:sz w:val="28"/>
        </w:rPr>
        <w:t>BILLING OF GOVERNMENT FUNDED (RDP) HOUSES</w:t>
      </w:r>
    </w:p>
    <w:p w:rsidR="00190A11" w:rsidRDefault="00190A11" w:rsidP="00190A11">
      <w:pPr>
        <w:spacing w:line="200" w:lineRule="exact"/>
        <w:rPr>
          <w:rFonts w:ascii="Times New Roman" w:eastAsia="Times New Roman" w:hAnsi="Times New Roman"/>
        </w:rPr>
      </w:pPr>
    </w:p>
    <w:p w:rsidR="00190A11" w:rsidRDefault="00190A11" w:rsidP="00190A11">
      <w:pPr>
        <w:spacing w:line="381" w:lineRule="exact"/>
        <w:rPr>
          <w:rFonts w:ascii="Times New Roman" w:eastAsia="Times New Roman" w:hAnsi="Times New Roman"/>
        </w:rPr>
      </w:pPr>
    </w:p>
    <w:p w:rsidR="00190A11" w:rsidRDefault="00190A11" w:rsidP="00190A11">
      <w:pPr>
        <w:spacing w:line="356" w:lineRule="auto"/>
        <w:jc w:val="both"/>
        <w:rPr>
          <w:rFonts w:ascii="Arial" w:eastAsia="Arial" w:hAnsi="Arial"/>
          <w:sz w:val="24"/>
        </w:rPr>
      </w:pPr>
      <w:r>
        <w:rPr>
          <w:rFonts w:ascii="Arial" w:eastAsia="Arial" w:hAnsi="Arial"/>
          <w:sz w:val="24"/>
        </w:rPr>
        <w:t>a) The Municipality will only commence to raise charges in respect of rates and services once the property has been officially handed over to the beneficiary (</w:t>
      </w:r>
      <w:proofErr w:type="spellStart"/>
      <w:r>
        <w:rPr>
          <w:rFonts w:ascii="Arial" w:eastAsia="Arial" w:hAnsi="Arial"/>
          <w:sz w:val="24"/>
        </w:rPr>
        <w:t>i.e</w:t>
      </w:r>
      <w:proofErr w:type="spellEnd"/>
      <w:r>
        <w:rPr>
          <w:rFonts w:ascii="Arial" w:eastAsia="Arial" w:hAnsi="Arial"/>
          <w:sz w:val="24"/>
        </w:rPr>
        <w:t xml:space="preserve"> the keys to the house) by Human Settlement and the applicable service agreement must have been entered into.</w:t>
      </w:r>
    </w:p>
    <w:p w:rsidR="00190A11" w:rsidRDefault="00190A11" w:rsidP="00190A11">
      <w:pPr>
        <w:spacing w:line="200" w:lineRule="exact"/>
        <w:rPr>
          <w:rFonts w:ascii="Times New Roman" w:eastAsia="Times New Roman" w:hAnsi="Times New Roman"/>
        </w:rPr>
      </w:pPr>
    </w:p>
    <w:p w:rsidR="00190A11" w:rsidRDefault="00190A11" w:rsidP="00190A11">
      <w:pPr>
        <w:spacing w:line="284" w:lineRule="exact"/>
        <w:rPr>
          <w:rFonts w:ascii="Times New Roman" w:eastAsia="Times New Roman" w:hAnsi="Times New Roman"/>
        </w:rPr>
      </w:pPr>
    </w:p>
    <w:p w:rsidR="00190A11" w:rsidRDefault="00190A11" w:rsidP="00280EDA">
      <w:pPr>
        <w:numPr>
          <w:ilvl w:val="1"/>
          <w:numId w:val="245"/>
        </w:numPr>
        <w:tabs>
          <w:tab w:val="left" w:pos="1080"/>
        </w:tabs>
        <w:spacing w:after="0" w:line="0" w:lineRule="atLeast"/>
        <w:ind w:left="1080" w:hanging="720"/>
        <w:jc w:val="both"/>
        <w:rPr>
          <w:rFonts w:ascii="Arial" w:eastAsia="Arial" w:hAnsi="Arial"/>
          <w:b/>
          <w:sz w:val="28"/>
        </w:rPr>
      </w:pPr>
      <w:r>
        <w:rPr>
          <w:rFonts w:ascii="Arial" w:eastAsia="Arial" w:hAnsi="Arial"/>
          <w:b/>
          <w:sz w:val="28"/>
        </w:rPr>
        <w:t>RATES REBATE</w:t>
      </w:r>
    </w:p>
    <w:p w:rsidR="00190A11" w:rsidRDefault="00190A11" w:rsidP="00190A11">
      <w:pPr>
        <w:spacing w:line="200" w:lineRule="exact"/>
        <w:rPr>
          <w:rFonts w:ascii="Arial" w:eastAsia="Arial" w:hAnsi="Arial"/>
          <w:b/>
          <w:sz w:val="28"/>
        </w:rPr>
      </w:pPr>
    </w:p>
    <w:p w:rsidR="00190A11" w:rsidRDefault="00190A11" w:rsidP="00190A11">
      <w:pPr>
        <w:spacing w:line="360" w:lineRule="exact"/>
        <w:rPr>
          <w:rFonts w:ascii="Arial" w:eastAsia="Arial" w:hAnsi="Arial"/>
          <w:b/>
          <w:sz w:val="28"/>
        </w:rPr>
      </w:pPr>
    </w:p>
    <w:p w:rsidR="00190A11" w:rsidRDefault="00190A11" w:rsidP="00280EDA">
      <w:pPr>
        <w:numPr>
          <w:ilvl w:val="0"/>
          <w:numId w:val="246"/>
        </w:numPr>
        <w:tabs>
          <w:tab w:val="left" w:pos="720"/>
        </w:tabs>
        <w:spacing w:after="0" w:line="0" w:lineRule="atLeast"/>
        <w:ind w:left="720" w:hanging="720"/>
        <w:jc w:val="both"/>
        <w:rPr>
          <w:rFonts w:ascii="Arial" w:eastAsia="Arial" w:hAnsi="Arial"/>
          <w:sz w:val="24"/>
        </w:rPr>
      </w:pPr>
      <w:r>
        <w:rPr>
          <w:rFonts w:ascii="Arial" w:eastAsia="Arial" w:hAnsi="Arial"/>
          <w:sz w:val="24"/>
        </w:rPr>
        <w:t>Council may grant rebates on rates in terms of Council’s rates policy.</w:t>
      </w:r>
    </w:p>
    <w:p w:rsidR="00190A11" w:rsidRDefault="00190A11" w:rsidP="00190A11">
      <w:pPr>
        <w:spacing w:line="200" w:lineRule="exact"/>
        <w:rPr>
          <w:rFonts w:ascii="Arial" w:eastAsia="Arial" w:hAnsi="Arial"/>
          <w:sz w:val="24"/>
        </w:rPr>
      </w:pPr>
    </w:p>
    <w:p w:rsidR="00190A11" w:rsidRDefault="00190A11" w:rsidP="00190A11">
      <w:pPr>
        <w:spacing w:line="319" w:lineRule="exact"/>
        <w:rPr>
          <w:rFonts w:ascii="Arial" w:eastAsia="Arial" w:hAnsi="Arial"/>
          <w:sz w:val="24"/>
        </w:rPr>
      </w:pPr>
    </w:p>
    <w:p w:rsidR="00190A11" w:rsidRDefault="00190A11" w:rsidP="00280EDA">
      <w:pPr>
        <w:numPr>
          <w:ilvl w:val="1"/>
          <w:numId w:val="246"/>
        </w:numPr>
        <w:tabs>
          <w:tab w:val="left" w:pos="1080"/>
        </w:tabs>
        <w:spacing w:after="0" w:line="0" w:lineRule="atLeast"/>
        <w:ind w:left="1080" w:hanging="720"/>
        <w:jc w:val="both"/>
        <w:rPr>
          <w:rFonts w:ascii="Arial" w:eastAsia="Arial" w:hAnsi="Arial"/>
          <w:b/>
          <w:sz w:val="28"/>
        </w:rPr>
      </w:pPr>
      <w:r>
        <w:rPr>
          <w:rFonts w:ascii="Arial" w:eastAsia="Arial" w:hAnsi="Arial"/>
          <w:b/>
          <w:sz w:val="28"/>
        </w:rPr>
        <w:t>ARRANGEMENTS FOR SETTLEMENT</w:t>
      </w:r>
    </w:p>
    <w:p w:rsidR="00190A11" w:rsidRDefault="00190A11" w:rsidP="00190A11">
      <w:pPr>
        <w:spacing w:line="200" w:lineRule="exact"/>
        <w:rPr>
          <w:rFonts w:ascii="Times New Roman" w:eastAsia="Times New Roman" w:hAnsi="Times New Roman"/>
        </w:rPr>
      </w:pPr>
    </w:p>
    <w:p w:rsidR="00190A11" w:rsidRDefault="00190A11" w:rsidP="00190A11">
      <w:pPr>
        <w:spacing w:line="379" w:lineRule="exact"/>
        <w:rPr>
          <w:rFonts w:ascii="Times New Roman" w:eastAsia="Times New Roman" w:hAnsi="Times New Roman"/>
        </w:rPr>
      </w:pPr>
    </w:p>
    <w:p w:rsidR="00190A11" w:rsidRDefault="00190A11" w:rsidP="00190A11">
      <w:pPr>
        <w:spacing w:line="351" w:lineRule="auto"/>
        <w:rPr>
          <w:rFonts w:ascii="Arial" w:eastAsia="Arial" w:hAnsi="Arial"/>
          <w:sz w:val="24"/>
        </w:rPr>
      </w:pPr>
      <w:r>
        <w:rPr>
          <w:rFonts w:ascii="Arial" w:eastAsia="Arial" w:hAnsi="Arial"/>
          <w:sz w:val="24"/>
        </w:rPr>
        <w:t>a) Arrangements are permissible for debtors who experience difficulties in paying their accounts in accordance with council policy.</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25" w:lineRule="exact"/>
        <w:rPr>
          <w:rFonts w:ascii="Times New Roman" w:eastAsia="Times New Roman" w:hAnsi="Times New Roman"/>
        </w:rPr>
      </w:pPr>
    </w:p>
    <w:p w:rsidR="00190A11" w:rsidRDefault="00190A11" w:rsidP="00190A11">
      <w:pPr>
        <w:spacing w:line="239" w:lineRule="auto"/>
        <w:rPr>
          <w:rFonts w:ascii="Arial" w:eastAsia="Arial" w:hAnsi="Arial"/>
          <w:b/>
          <w:sz w:val="26"/>
        </w:rPr>
      </w:pPr>
      <w:r>
        <w:rPr>
          <w:rFonts w:ascii="Arial" w:eastAsia="Arial" w:hAnsi="Arial"/>
          <w:b/>
          <w:sz w:val="26"/>
        </w:rPr>
        <w:t>15.1 Principles for Residential Debtors</w:t>
      </w:r>
    </w:p>
    <w:p w:rsidR="00190A11" w:rsidRDefault="00190A11" w:rsidP="00190A11">
      <w:pPr>
        <w:spacing w:line="200" w:lineRule="exact"/>
        <w:rPr>
          <w:rFonts w:ascii="Times New Roman" w:eastAsia="Times New Roman" w:hAnsi="Times New Roman"/>
        </w:rPr>
      </w:pPr>
    </w:p>
    <w:p w:rsidR="00190A11" w:rsidRDefault="00190A11" w:rsidP="00190A11">
      <w:pPr>
        <w:spacing w:line="356" w:lineRule="exact"/>
        <w:rPr>
          <w:rFonts w:ascii="Times New Roman" w:eastAsia="Times New Roman" w:hAnsi="Times New Roman"/>
        </w:rPr>
      </w:pPr>
    </w:p>
    <w:p w:rsidR="00190A11" w:rsidRDefault="00190A11" w:rsidP="00280EDA">
      <w:pPr>
        <w:numPr>
          <w:ilvl w:val="0"/>
          <w:numId w:val="247"/>
        </w:numPr>
        <w:tabs>
          <w:tab w:val="left" w:pos="720"/>
        </w:tabs>
        <w:spacing w:after="0" w:line="0" w:lineRule="atLeast"/>
        <w:ind w:left="720" w:hanging="720"/>
        <w:jc w:val="both"/>
        <w:rPr>
          <w:rFonts w:ascii="Arial" w:eastAsia="Arial" w:hAnsi="Arial"/>
          <w:sz w:val="24"/>
        </w:rPr>
      </w:pPr>
      <w:r>
        <w:rPr>
          <w:rFonts w:ascii="Arial" w:eastAsia="Arial" w:hAnsi="Arial"/>
          <w:sz w:val="24"/>
        </w:rPr>
        <w:t>Current charges will be paid in full</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28896" behindDoc="1" locked="0" layoutInCell="0" allowOverlap="1">
            <wp:simplePos x="0" y="0"/>
            <wp:positionH relativeFrom="column">
              <wp:posOffset>-17145</wp:posOffset>
            </wp:positionH>
            <wp:positionV relativeFrom="paragraph">
              <wp:posOffset>410210</wp:posOffset>
            </wp:positionV>
            <wp:extent cx="5768975" cy="6350"/>
            <wp:effectExtent l="0" t="0" r="0" b="0"/>
            <wp:wrapNone/>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70" w:lineRule="exact"/>
        <w:rPr>
          <w:rFonts w:ascii="Times New Roman" w:eastAsia="Times New Roman" w:hAnsi="Times New Roman"/>
        </w:rPr>
      </w:pPr>
    </w:p>
    <w:p w:rsidR="00190A11" w:rsidRDefault="00190A11" w:rsidP="00190A11">
      <w:pPr>
        <w:spacing w:line="0" w:lineRule="atLeast"/>
        <w:ind w:left="7940"/>
        <w:rPr>
          <w:color w:val="808080"/>
        </w:rPr>
      </w:pPr>
      <w:r>
        <w:t xml:space="preserve">35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42" w:name="page37"/>
      <w:bookmarkEnd w:id="42"/>
    </w:p>
    <w:p w:rsidR="00190A11" w:rsidRDefault="00190A11" w:rsidP="00280EDA">
      <w:pPr>
        <w:numPr>
          <w:ilvl w:val="0"/>
          <w:numId w:val="248"/>
        </w:numPr>
        <w:tabs>
          <w:tab w:val="left" w:pos="720"/>
        </w:tabs>
        <w:spacing w:after="0" w:line="355" w:lineRule="auto"/>
        <w:jc w:val="both"/>
        <w:rPr>
          <w:rFonts w:ascii="Arial" w:eastAsia="Arial" w:hAnsi="Arial"/>
          <w:sz w:val="24"/>
        </w:rPr>
      </w:pPr>
      <w:r>
        <w:rPr>
          <w:rFonts w:ascii="Arial" w:eastAsia="Arial" w:hAnsi="Arial"/>
          <w:sz w:val="24"/>
        </w:rPr>
        <w:t>The debtor may be required to prove the levels of income and must agree to monthly payment towards arrears based on such debtor’s ability to pay or based on such debtors liquidity if the Municipality so requires.</w:t>
      </w:r>
    </w:p>
    <w:p w:rsidR="00190A11" w:rsidRDefault="00190A11" w:rsidP="00190A11">
      <w:pPr>
        <w:spacing w:line="217" w:lineRule="exact"/>
        <w:rPr>
          <w:rFonts w:ascii="Arial" w:eastAsia="Arial" w:hAnsi="Arial"/>
          <w:sz w:val="24"/>
        </w:rPr>
      </w:pPr>
    </w:p>
    <w:p w:rsidR="00190A11" w:rsidRDefault="00190A11" w:rsidP="00280EDA">
      <w:pPr>
        <w:numPr>
          <w:ilvl w:val="0"/>
          <w:numId w:val="248"/>
        </w:numPr>
        <w:tabs>
          <w:tab w:val="left" w:pos="720"/>
        </w:tabs>
        <w:spacing w:after="0" w:line="349" w:lineRule="auto"/>
        <w:jc w:val="both"/>
        <w:rPr>
          <w:rFonts w:ascii="Arial" w:eastAsia="Arial" w:hAnsi="Arial"/>
          <w:sz w:val="24"/>
        </w:rPr>
      </w:pPr>
      <w:r>
        <w:rPr>
          <w:rFonts w:ascii="Arial" w:eastAsia="Arial" w:hAnsi="Arial"/>
          <w:sz w:val="24"/>
        </w:rPr>
        <w:t>All negotiations with the debtor should strive to result in an arrangement that is in the interests of both parties and is sustainable</w:t>
      </w:r>
    </w:p>
    <w:p w:rsidR="00190A11" w:rsidRDefault="00190A11" w:rsidP="00190A11">
      <w:pPr>
        <w:spacing w:line="213" w:lineRule="exact"/>
        <w:rPr>
          <w:rFonts w:ascii="Arial" w:eastAsia="Arial" w:hAnsi="Arial"/>
          <w:sz w:val="24"/>
        </w:rPr>
      </w:pPr>
    </w:p>
    <w:p w:rsidR="00190A11" w:rsidRDefault="00190A11" w:rsidP="00280EDA">
      <w:pPr>
        <w:numPr>
          <w:ilvl w:val="0"/>
          <w:numId w:val="248"/>
        </w:numPr>
        <w:tabs>
          <w:tab w:val="left" w:pos="720"/>
        </w:tabs>
        <w:spacing w:after="0" w:line="0" w:lineRule="atLeast"/>
        <w:ind w:left="720" w:hanging="720"/>
        <w:jc w:val="both"/>
        <w:rPr>
          <w:rFonts w:ascii="Arial" w:eastAsia="Arial" w:hAnsi="Arial"/>
          <w:sz w:val="24"/>
        </w:rPr>
      </w:pPr>
      <w:r>
        <w:rPr>
          <w:rFonts w:ascii="Arial" w:eastAsia="Arial" w:hAnsi="Arial"/>
          <w:sz w:val="24"/>
        </w:rPr>
        <w:t>Interest on:</w:t>
      </w:r>
    </w:p>
    <w:p w:rsidR="00190A11" w:rsidRDefault="00190A11" w:rsidP="00190A11">
      <w:pPr>
        <w:spacing w:line="338" w:lineRule="exact"/>
        <w:rPr>
          <w:rFonts w:ascii="Times New Roman" w:eastAsia="Times New Roman" w:hAnsi="Times New Roman"/>
        </w:rPr>
      </w:pPr>
    </w:p>
    <w:p w:rsidR="00190A11" w:rsidRDefault="00190A11" w:rsidP="00280EDA">
      <w:pPr>
        <w:numPr>
          <w:ilvl w:val="0"/>
          <w:numId w:val="249"/>
        </w:numPr>
        <w:tabs>
          <w:tab w:val="left" w:pos="720"/>
        </w:tabs>
        <w:spacing w:after="0" w:line="0" w:lineRule="atLeast"/>
        <w:ind w:left="720" w:hanging="720"/>
        <w:jc w:val="both"/>
        <w:rPr>
          <w:rFonts w:ascii="Arial" w:eastAsia="Arial" w:hAnsi="Arial"/>
          <w:sz w:val="24"/>
        </w:rPr>
      </w:pPr>
      <w:r>
        <w:rPr>
          <w:rFonts w:ascii="Arial" w:eastAsia="Arial" w:hAnsi="Arial"/>
          <w:sz w:val="24"/>
        </w:rPr>
        <w:t>Arrears in respect of all services may be suspended and</w:t>
      </w:r>
    </w:p>
    <w:p w:rsidR="00190A11" w:rsidRDefault="00190A11" w:rsidP="00190A11">
      <w:pPr>
        <w:spacing w:line="339" w:lineRule="exact"/>
        <w:rPr>
          <w:rFonts w:ascii="Arial" w:eastAsia="Arial" w:hAnsi="Arial"/>
          <w:sz w:val="24"/>
        </w:rPr>
      </w:pPr>
    </w:p>
    <w:p w:rsidR="00190A11" w:rsidRDefault="00190A11" w:rsidP="00280EDA">
      <w:pPr>
        <w:numPr>
          <w:ilvl w:val="0"/>
          <w:numId w:val="249"/>
        </w:numPr>
        <w:tabs>
          <w:tab w:val="left" w:pos="720"/>
        </w:tabs>
        <w:spacing w:after="0" w:line="0" w:lineRule="atLeast"/>
        <w:ind w:left="720" w:hanging="720"/>
        <w:jc w:val="both"/>
        <w:rPr>
          <w:rFonts w:ascii="Arial" w:eastAsia="Arial" w:hAnsi="Arial"/>
          <w:sz w:val="24"/>
        </w:rPr>
      </w:pPr>
      <w:r>
        <w:rPr>
          <w:rFonts w:ascii="Arial" w:eastAsia="Arial" w:hAnsi="Arial"/>
          <w:sz w:val="24"/>
        </w:rPr>
        <w:t xml:space="preserve">Rates may be calculated as the provisions of the </w:t>
      </w:r>
      <w:proofErr w:type="spellStart"/>
      <w:r>
        <w:rPr>
          <w:rFonts w:ascii="Arial" w:eastAsia="Arial" w:hAnsi="Arial"/>
          <w:sz w:val="24"/>
        </w:rPr>
        <w:t>Tarrifs</w:t>
      </w:r>
      <w:proofErr w:type="spellEnd"/>
      <w:r>
        <w:rPr>
          <w:rFonts w:ascii="Arial" w:eastAsia="Arial" w:hAnsi="Arial"/>
          <w:sz w:val="24"/>
        </w:rPr>
        <w:t xml:space="preserve"> Policy</w:t>
      </w:r>
    </w:p>
    <w:p w:rsidR="00190A11" w:rsidRDefault="00190A11" w:rsidP="00190A11">
      <w:pPr>
        <w:spacing w:line="349" w:lineRule="exact"/>
        <w:rPr>
          <w:rFonts w:ascii="Times New Roman" w:eastAsia="Times New Roman" w:hAnsi="Times New Roman"/>
        </w:rPr>
      </w:pPr>
    </w:p>
    <w:p w:rsidR="00190A11" w:rsidRDefault="00190A11" w:rsidP="00280EDA">
      <w:pPr>
        <w:numPr>
          <w:ilvl w:val="0"/>
          <w:numId w:val="250"/>
        </w:numPr>
        <w:tabs>
          <w:tab w:val="left" w:pos="720"/>
        </w:tabs>
        <w:spacing w:after="0" w:line="356" w:lineRule="auto"/>
        <w:jc w:val="both"/>
        <w:rPr>
          <w:rFonts w:ascii="Arial" w:eastAsia="Arial" w:hAnsi="Arial"/>
          <w:sz w:val="24"/>
        </w:rPr>
      </w:pPr>
      <w:r>
        <w:rPr>
          <w:rFonts w:ascii="Arial" w:eastAsia="Arial" w:hAnsi="Arial"/>
          <w:sz w:val="24"/>
        </w:rPr>
        <w:t>Debtors who default on three occasions in respect of arrangements will be denied the privilege of making further arrangements and the full amount becomes payable. Interest will be calculated from the original due date of the debt, taking any payments into consideration.</w:t>
      </w:r>
    </w:p>
    <w:p w:rsidR="00190A11" w:rsidRDefault="00190A11" w:rsidP="00190A11">
      <w:pPr>
        <w:spacing w:line="207" w:lineRule="exact"/>
        <w:rPr>
          <w:rFonts w:ascii="Arial" w:eastAsia="Arial" w:hAnsi="Arial"/>
          <w:sz w:val="24"/>
        </w:rPr>
      </w:pPr>
    </w:p>
    <w:p w:rsidR="00190A11" w:rsidRDefault="00190A11" w:rsidP="00280EDA">
      <w:pPr>
        <w:numPr>
          <w:ilvl w:val="0"/>
          <w:numId w:val="250"/>
        </w:numPr>
        <w:tabs>
          <w:tab w:val="left" w:pos="720"/>
        </w:tabs>
        <w:spacing w:after="0" w:line="0" w:lineRule="atLeast"/>
        <w:ind w:left="720" w:hanging="720"/>
        <w:jc w:val="both"/>
        <w:rPr>
          <w:rFonts w:ascii="Arial" w:eastAsia="Arial" w:hAnsi="Arial"/>
          <w:sz w:val="24"/>
        </w:rPr>
      </w:pPr>
      <w:r>
        <w:rPr>
          <w:rFonts w:ascii="Arial" w:eastAsia="Arial" w:hAnsi="Arial"/>
          <w:sz w:val="24"/>
        </w:rPr>
        <w:t>All arrangements may be subject to periodic review</w:t>
      </w:r>
    </w:p>
    <w:p w:rsidR="00190A11" w:rsidRDefault="00190A11" w:rsidP="00190A11">
      <w:pPr>
        <w:spacing w:line="349" w:lineRule="exact"/>
        <w:rPr>
          <w:rFonts w:ascii="Arial" w:eastAsia="Arial" w:hAnsi="Arial"/>
          <w:sz w:val="24"/>
        </w:rPr>
      </w:pPr>
    </w:p>
    <w:p w:rsidR="00190A11" w:rsidRDefault="00190A11" w:rsidP="00280EDA">
      <w:pPr>
        <w:numPr>
          <w:ilvl w:val="0"/>
          <w:numId w:val="250"/>
        </w:numPr>
        <w:tabs>
          <w:tab w:val="left" w:pos="720"/>
        </w:tabs>
        <w:spacing w:after="0" w:line="355" w:lineRule="auto"/>
        <w:jc w:val="both"/>
        <w:rPr>
          <w:rFonts w:ascii="Arial" w:eastAsia="Arial" w:hAnsi="Arial"/>
          <w:sz w:val="24"/>
        </w:rPr>
      </w:pPr>
      <w:r>
        <w:rPr>
          <w:rFonts w:ascii="Arial" w:eastAsia="Arial" w:hAnsi="Arial"/>
          <w:sz w:val="24"/>
        </w:rPr>
        <w:t>Electricity may be disconnected, and legal action may be taken against debtors referred above and such debtors may be referred to third party debt collectors for recovery</w:t>
      </w:r>
    </w:p>
    <w:p w:rsidR="00190A11" w:rsidRDefault="00190A11" w:rsidP="00190A11">
      <w:pPr>
        <w:spacing w:line="202" w:lineRule="exact"/>
        <w:rPr>
          <w:rFonts w:ascii="Times New Roman" w:eastAsia="Times New Roman" w:hAnsi="Times New Roman"/>
        </w:rPr>
      </w:pPr>
    </w:p>
    <w:p w:rsidR="00190A11" w:rsidRDefault="00190A11" w:rsidP="00190A11">
      <w:pPr>
        <w:spacing w:line="239" w:lineRule="auto"/>
        <w:rPr>
          <w:rFonts w:ascii="Arial" w:eastAsia="Arial" w:hAnsi="Arial"/>
          <w:b/>
          <w:sz w:val="26"/>
        </w:rPr>
      </w:pPr>
      <w:r>
        <w:rPr>
          <w:rFonts w:ascii="Arial" w:eastAsia="Arial" w:hAnsi="Arial"/>
          <w:b/>
          <w:sz w:val="26"/>
        </w:rPr>
        <w:t>15.2 Arrangements Criteria for Residential Debtors</w:t>
      </w:r>
    </w:p>
    <w:p w:rsidR="00190A11" w:rsidRDefault="00190A11" w:rsidP="00190A11">
      <w:pPr>
        <w:spacing w:line="200" w:lineRule="exact"/>
        <w:rPr>
          <w:rFonts w:ascii="Times New Roman" w:eastAsia="Times New Roman" w:hAnsi="Times New Roman"/>
        </w:rPr>
      </w:pPr>
    </w:p>
    <w:p w:rsidR="00190A11" w:rsidRDefault="00190A11" w:rsidP="00190A11">
      <w:pPr>
        <w:spacing w:line="370" w:lineRule="exact"/>
        <w:rPr>
          <w:rFonts w:ascii="Times New Roman" w:eastAsia="Times New Roman" w:hAnsi="Times New Roman"/>
        </w:rPr>
      </w:pPr>
    </w:p>
    <w:p w:rsidR="00190A11" w:rsidRDefault="00190A11" w:rsidP="00190A11">
      <w:pPr>
        <w:spacing w:line="349" w:lineRule="auto"/>
        <w:rPr>
          <w:rFonts w:ascii="Arial" w:eastAsia="Arial" w:hAnsi="Arial"/>
          <w:sz w:val="24"/>
        </w:rPr>
      </w:pPr>
      <w:r>
        <w:rPr>
          <w:rFonts w:ascii="Arial" w:eastAsia="Arial" w:hAnsi="Arial"/>
          <w:sz w:val="24"/>
        </w:rPr>
        <w:t>In case where residential debtors wishes to make arrangements to liquidate their arrears, the following payment criteria, inter alia will apply:</w:t>
      </w:r>
    </w:p>
    <w:p w:rsidR="00190A11" w:rsidRDefault="00190A11" w:rsidP="00190A11">
      <w:pPr>
        <w:spacing w:line="214" w:lineRule="exact"/>
        <w:rPr>
          <w:rFonts w:ascii="Times New Roman" w:eastAsia="Times New Roman" w:hAnsi="Times New Roman"/>
        </w:rPr>
      </w:pPr>
    </w:p>
    <w:p w:rsidR="00190A11" w:rsidRDefault="00190A11" w:rsidP="00280EDA">
      <w:pPr>
        <w:numPr>
          <w:ilvl w:val="0"/>
          <w:numId w:val="251"/>
        </w:numPr>
        <w:tabs>
          <w:tab w:val="left" w:pos="720"/>
        </w:tabs>
        <w:spacing w:after="0" w:line="0" w:lineRule="atLeast"/>
        <w:ind w:left="720" w:hanging="720"/>
        <w:jc w:val="both"/>
        <w:rPr>
          <w:rFonts w:ascii="Arial" w:eastAsia="Arial" w:hAnsi="Arial"/>
          <w:sz w:val="24"/>
        </w:rPr>
      </w:pPr>
      <w:r>
        <w:rPr>
          <w:rFonts w:ascii="Arial" w:eastAsia="Arial" w:hAnsi="Arial"/>
          <w:sz w:val="24"/>
        </w:rPr>
        <w:t>Current account and</w:t>
      </w:r>
    </w:p>
    <w:p w:rsidR="00190A11" w:rsidRDefault="00190A11" w:rsidP="00190A11">
      <w:pPr>
        <w:spacing w:line="349" w:lineRule="exact"/>
        <w:rPr>
          <w:rFonts w:ascii="Arial" w:eastAsia="Arial" w:hAnsi="Arial"/>
          <w:sz w:val="24"/>
        </w:rPr>
      </w:pPr>
    </w:p>
    <w:p w:rsidR="00190A11" w:rsidRDefault="00190A11" w:rsidP="00280EDA">
      <w:pPr>
        <w:numPr>
          <w:ilvl w:val="0"/>
          <w:numId w:val="251"/>
        </w:numPr>
        <w:tabs>
          <w:tab w:val="left" w:pos="720"/>
        </w:tabs>
        <w:spacing w:after="0" w:line="349" w:lineRule="auto"/>
        <w:jc w:val="both"/>
        <w:rPr>
          <w:rFonts w:ascii="Arial" w:eastAsia="Arial" w:hAnsi="Arial"/>
          <w:sz w:val="24"/>
        </w:rPr>
      </w:pPr>
      <w:r>
        <w:rPr>
          <w:rFonts w:ascii="Arial" w:eastAsia="Arial" w:hAnsi="Arial"/>
          <w:sz w:val="24"/>
        </w:rPr>
        <w:t>An agreed payment towards arrears based on principles contained in this policy and minimum payment adjusted by the Municipality from time to time</w:t>
      </w:r>
    </w:p>
    <w:p w:rsidR="00190A11" w:rsidRDefault="00190A11" w:rsidP="00190A11">
      <w:pPr>
        <w:spacing w:line="213" w:lineRule="exact"/>
        <w:rPr>
          <w:rFonts w:ascii="Arial" w:eastAsia="Arial" w:hAnsi="Arial"/>
          <w:sz w:val="24"/>
        </w:rPr>
      </w:pPr>
    </w:p>
    <w:p w:rsidR="00190A11" w:rsidRDefault="00190A11" w:rsidP="00280EDA">
      <w:pPr>
        <w:numPr>
          <w:ilvl w:val="0"/>
          <w:numId w:val="251"/>
        </w:numPr>
        <w:tabs>
          <w:tab w:val="left" w:pos="720"/>
        </w:tabs>
        <w:spacing w:after="0" w:line="0" w:lineRule="atLeast"/>
        <w:ind w:left="720" w:hanging="720"/>
        <w:jc w:val="both"/>
        <w:rPr>
          <w:rFonts w:ascii="Arial" w:eastAsia="Arial" w:hAnsi="Arial"/>
          <w:sz w:val="24"/>
        </w:rPr>
      </w:pPr>
      <w:r>
        <w:rPr>
          <w:rFonts w:ascii="Arial" w:eastAsia="Arial" w:hAnsi="Arial"/>
          <w:sz w:val="24"/>
        </w:rPr>
        <w:t>Each debtor will be required to pay instalment as determined in (1) above</w:t>
      </w:r>
    </w:p>
    <w:p w:rsidR="00190A11" w:rsidRDefault="00190A11" w:rsidP="00190A11">
      <w:pPr>
        <w:spacing w:line="338" w:lineRule="exact"/>
        <w:rPr>
          <w:rFonts w:ascii="Arial" w:eastAsia="Arial" w:hAnsi="Arial"/>
          <w:sz w:val="24"/>
        </w:rPr>
      </w:pPr>
    </w:p>
    <w:p w:rsidR="00190A11" w:rsidRDefault="00190A11" w:rsidP="00280EDA">
      <w:pPr>
        <w:numPr>
          <w:ilvl w:val="0"/>
          <w:numId w:val="251"/>
        </w:numPr>
        <w:tabs>
          <w:tab w:val="left" w:pos="720"/>
        </w:tabs>
        <w:spacing w:after="0" w:line="0" w:lineRule="atLeast"/>
        <w:ind w:left="720" w:hanging="720"/>
        <w:jc w:val="both"/>
        <w:rPr>
          <w:rFonts w:ascii="Arial" w:eastAsia="Arial" w:hAnsi="Arial"/>
          <w:sz w:val="24"/>
        </w:rPr>
      </w:pPr>
      <w:r>
        <w:rPr>
          <w:rFonts w:ascii="Arial" w:eastAsia="Arial" w:hAnsi="Arial"/>
          <w:sz w:val="24"/>
        </w:rPr>
        <w:t>Should the debtor default, payment will be as follows:</w:t>
      </w:r>
    </w:p>
    <w:p w:rsidR="00190A11" w:rsidRDefault="00190A11" w:rsidP="00190A11">
      <w:pPr>
        <w:spacing w:line="349" w:lineRule="exact"/>
        <w:rPr>
          <w:rFonts w:ascii="Times New Roman" w:eastAsia="Times New Roman" w:hAnsi="Times New Roman"/>
        </w:rPr>
      </w:pPr>
    </w:p>
    <w:p w:rsidR="00190A11" w:rsidRDefault="00190A11" w:rsidP="00190A11">
      <w:pPr>
        <w:spacing w:line="350" w:lineRule="auto"/>
        <w:rPr>
          <w:rFonts w:ascii="Arial" w:eastAsia="Arial" w:hAnsi="Arial"/>
          <w:sz w:val="24"/>
        </w:rPr>
      </w:pPr>
      <w:r>
        <w:rPr>
          <w:rFonts w:ascii="Arial" w:eastAsia="Arial" w:hAnsi="Arial"/>
          <w:sz w:val="24"/>
        </w:rPr>
        <w:t>(a) The first default: current account and monthly payment, the debtor may make new arrangements</w:t>
      </w:r>
    </w:p>
    <w:p w:rsidR="00190A11" w:rsidRDefault="00190A11" w:rsidP="00190A11">
      <w:pPr>
        <w:spacing w:line="36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29920" behindDoc="1" locked="0" layoutInCell="0" allowOverlap="1">
            <wp:simplePos x="0" y="0"/>
            <wp:positionH relativeFrom="column">
              <wp:posOffset>-17145</wp:posOffset>
            </wp:positionH>
            <wp:positionV relativeFrom="paragraph">
              <wp:posOffset>213995</wp:posOffset>
            </wp:positionV>
            <wp:extent cx="5768975" cy="6350"/>
            <wp:effectExtent l="0" t="0" r="0" b="0"/>
            <wp:wrapNone/>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0" w:lineRule="atLeast"/>
        <w:ind w:left="7940"/>
        <w:rPr>
          <w:color w:val="808080"/>
        </w:rPr>
      </w:pPr>
      <w:r>
        <w:t xml:space="preserve">36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43" w:name="page38"/>
      <w:bookmarkEnd w:id="43"/>
    </w:p>
    <w:p w:rsidR="00190A11" w:rsidRDefault="00190A11" w:rsidP="00280EDA">
      <w:pPr>
        <w:numPr>
          <w:ilvl w:val="0"/>
          <w:numId w:val="252"/>
        </w:numPr>
        <w:tabs>
          <w:tab w:val="left" w:pos="720"/>
        </w:tabs>
        <w:spacing w:after="0" w:line="349" w:lineRule="auto"/>
        <w:jc w:val="both"/>
        <w:rPr>
          <w:rFonts w:ascii="Arial" w:eastAsia="Arial" w:hAnsi="Arial"/>
          <w:sz w:val="24"/>
        </w:rPr>
      </w:pPr>
      <w:r>
        <w:rPr>
          <w:rFonts w:ascii="Arial" w:eastAsia="Arial" w:hAnsi="Arial"/>
          <w:sz w:val="24"/>
        </w:rPr>
        <w:t>Second Default: current account and double monthly payment as determined in 4(a) above</w:t>
      </w:r>
    </w:p>
    <w:p w:rsidR="00190A11" w:rsidRDefault="00190A11" w:rsidP="00190A11">
      <w:pPr>
        <w:spacing w:line="213" w:lineRule="exact"/>
        <w:rPr>
          <w:rFonts w:ascii="Arial" w:eastAsia="Arial" w:hAnsi="Arial"/>
          <w:sz w:val="24"/>
        </w:rPr>
      </w:pPr>
    </w:p>
    <w:p w:rsidR="00190A11" w:rsidRDefault="00190A11" w:rsidP="00280EDA">
      <w:pPr>
        <w:numPr>
          <w:ilvl w:val="0"/>
          <w:numId w:val="252"/>
        </w:numPr>
        <w:tabs>
          <w:tab w:val="left" w:pos="720"/>
        </w:tabs>
        <w:spacing w:after="0" w:line="0" w:lineRule="atLeast"/>
        <w:ind w:left="720" w:hanging="720"/>
        <w:jc w:val="both"/>
        <w:rPr>
          <w:rFonts w:ascii="Arial" w:eastAsia="Arial" w:hAnsi="Arial"/>
          <w:sz w:val="24"/>
        </w:rPr>
      </w:pPr>
      <w:r>
        <w:rPr>
          <w:rFonts w:ascii="Arial" w:eastAsia="Arial" w:hAnsi="Arial"/>
          <w:sz w:val="24"/>
        </w:rPr>
        <w:t>Final default: current account and full arrears</w:t>
      </w:r>
    </w:p>
    <w:p w:rsidR="00190A11" w:rsidRDefault="00190A11" w:rsidP="00190A11">
      <w:pPr>
        <w:spacing w:line="349" w:lineRule="exact"/>
        <w:rPr>
          <w:rFonts w:ascii="Times New Roman" w:eastAsia="Times New Roman" w:hAnsi="Times New Roman"/>
        </w:rPr>
      </w:pPr>
    </w:p>
    <w:p w:rsidR="00190A11" w:rsidRDefault="00190A11" w:rsidP="00190A11">
      <w:pPr>
        <w:spacing w:line="355" w:lineRule="auto"/>
        <w:jc w:val="both"/>
        <w:rPr>
          <w:rFonts w:ascii="Times New Roman" w:eastAsia="Times New Roman" w:hAnsi="Times New Roman"/>
        </w:rPr>
      </w:pPr>
      <w:r>
        <w:rPr>
          <w:rFonts w:ascii="Arial" w:eastAsia="Arial" w:hAnsi="Arial"/>
          <w:sz w:val="24"/>
        </w:rPr>
        <w:t>5. In all cases failure to respond to notices will result in normal credit control procedures and all debt collection processes as provide for in this Policy may be taken</w:t>
      </w:r>
    </w:p>
    <w:p w:rsidR="00190A11" w:rsidRDefault="00190A11" w:rsidP="00190A11">
      <w:pPr>
        <w:spacing w:line="358" w:lineRule="exact"/>
        <w:rPr>
          <w:rFonts w:ascii="Times New Roman" w:eastAsia="Times New Roman" w:hAnsi="Times New Roman"/>
        </w:rPr>
      </w:pPr>
    </w:p>
    <w:p w:rsidR="00190A11" w:rsidRDefault="00190A11" w:rsidP="00190A11">
      <w:pPr>
        <w:spacing w:line="239" w:lineRule="auto"/>
        <w:rPr>
          <w:rFonts w:ascii="Arial" w:eastAsia="Arial" w:hAnsi="Arial"/>
          <w:b/>
          <w:sz w:val="26"/>
        </w:rPr>
      </w:pPr>
      <w:r>
        <w:rPr>
          <w:rFonts w:ascii="Arial" w:eastAsia="Arial" w:hAnsi="Arial"/>
          <w:b/>
          <w:sz w:val="26"/>
        </w:rPr>
        <w:t>15.3 Principles of Non –Residential (Businesses) Debtors</w:t>
      </w:r>
    </w:p>
    <w:p w:rsidR="00190A11" w:rsidRDefault="00190A11" w:rsidP="00190A11">
      <w:pPr>
        <w:spacing w:line="200" w:lineRule="exact"/>
        <w:rPr>
          <w:rFonts w:ascii="Times New Roman" w:eastAsia="Times New Roman" w:hAnsi="Times New Roman"/>
        </w:rPr>
      </w:pPr>
    </w:p>
    <w:p w:rsidR="00190A11" w:rsidRDefault="00190A11" w:rsidP="00190A11">
      <w:pPr>
        <w:spacing w:line="374" w:lineRule="exact"/>
        <w:rPr>
          <w:rFonts w:ascii="Times New Roman" w:eastAsia="Times New Roman" w:hAnsi="Times New Roman"/>
        </w:rPr>
      </w:pPr>
    </w:p>
    <w:p w:rsidR="00190A11" w:rsidRDefault="00190A11" w:rsidP="00280EDA">
      <w:pPr>
        <w:numPr>
          <w:ilvl w:val="0"/>
          <w:numId w:val="253"/>
        </w:numPr>
        <w:tabs>
          <w:tab w:val="left" w:pos="720"/>
        </w:tabs>
        <w:spacing w:after="0" w:line="351" w:lineRule="auto"/>
        <w:jc w:val="both"/>
        <w:rPr>
          <w:rFonts w:ascii="Arial" w:eastAsia="Arial" w:hAnsi="Arial"/>
          <w:sz w:val="24"/>
        </w:rPr>
      </w:pPr>
      <w:r>
        <w:rPr>
          <w:rFonts w:ascii="Arial" w:eastAsia="Arial" w:hAnsi="Arial"/>
          <w:sz w:val="24"/>
        </w:rPr>
        <w:t>In cases where non-residential debtors wish to make arrangements to liquidate their arrears, the following criteria, inter alia will apply:</w:t>
      </w:r>
    </w:p>
    <w:p w:rsidR="00190A11" w:rsidRDefault="00190A11" w:rsidP="00190A11">
      <w:pPr>
        <w:spacing w:line="222" w:lineRule="exact"/>
        <w:rPr>
          <w:rFonts w:ascii="Arial" w:eastAsia="Arial" w:hAnsi="Arial"/>
          <w:sz w:val="24"/>
        </w:rPr>
      </w:pPr>
    </w:p>
    <w:p w:rsidR="00190A11" w:rsidRDefault="00190A11" w:rsidP="00280EDA">
      <w:pPr>
        <w:numPr>
          <w:ilvl w:val="0"/>
          <w:numId w:val="253"/>
        </w:numPr>
        <w:tabs>
          <w:tab w:val="left" w:pos="720"/>
        </w:tabs>
        <w:spacing w:after="0" w:line="356" w:lineRule="auto"/>
        <w:jc w:val="both"/>
        <w:rPr>
          <w:rFonts w:ascii="Arial" w:eastAsia="Arial" w:hAnsi="Arial"/>
          <w:sz w:val="24"/>
        </w:rPr>
      </w:pPr>
      <w:r>
        <w:rPr>
          <w:rFonts w:ascii="Arial" w:eastAsia="Arial" w:hAnsi="Arial"/>
          <w:sz w:val="24"/>
        </w:rPr>
        <w:t>Debtors may be required to furnish the Municipality with their latest audited annual financial statements and other supporting documentation relevant to their financial position in order to negotiate a settlement arrangement acceptable to the Municipality</w:t>
      </w:r>
    </w:p>
    <w:p w:rsidR="00190A11" w:rsidRDefault="00190A11" w:rsidP="00190A11">
      <w:pPr>
        <w:spacing w:line="218" w:lineRule="exact"/>
        <w:rPr>
          <w:rFonts w:ascii="Arial" w:eastAsia="Arial" w:hAnsi="Arial"/>
          <w:sz w:val="24"/>
        </w:rPr>
      </w:pPr>
    </w:p>
    <w:p w:rsidR="00190A11" w:rsidRDefault="00190A11" w:rsidP="00280EDA">
      <w:pPr>
        <w:numPr>
          <w:ilvl w:val="0"/>
          <w:numId w:val="253"/>
        </w:numPr>
        <w:tabs>
          <w:tab w:val="left" w:pos="720"/>
        </w:tabs>
        <w:spacing w:after="0" w:line="351" w:lineRule="auto"/>
        <w:jc w:val="both"/>
        <w:rPr>
          <w:rFonts w:ascii="Arial" w:eastAsia="Arial" w:hAnsi="Arial"/>
          <w:sz w:val="24"/>
        </w:rPr>
      </w:pPr>
      <w:r>
        <w:rPr>
          <w:rFonts w:ascii="Arial" w:eastAsia="Arial" w:hAnsi="Arial"/>
          <w:sz w:val="24"/>
        </w:rPr>
        <w:t>All negotiations with debtors should strive to result in an agreement that is in the Municipalities best interests and sustainable</w:t>
      </w:r>
    </w:p>
    <w:p w:rsidR="00190A11" w:rsidRDefault="00190A11" w:rsidP="00190A11">
      <w:pPr>
        <w:spacing w:line="219" w:lineRule="exact"/>
        <w:rPr>
          <w:rFonts w:ascii="Arial" w:eastAsia="Arial" w:hAnsi="Arial"/>
          <w:sz w:val="24"/>
        </w:rPr>
      </w:pPr>
    </w:p>
    <w:p w:rsidR="00190A11" w:rsidRDefault="00190A11" w:rsidP="00280EDA">
      <w:pPr>
        <w:numPr>
          <w:ilvl w:val="0"/>
          <w:numId w:val="253"/>
        </w:numPr>
        <w:tabs>
          <w:tab w:val="left" w:pos="720"/>
        </w:tabs>
        <w:spacing w:after="0" w:line="351" w:lineRule="auto"/>
        <w:jc w:val="both"/>
        <w:rPr>
          <w:rFonts w:ascii="Arial" w:eastAsia="Arial" w:hAnsi="Arial"/>
          <w:sz w:val="24"/>
        </w:rPr>
      </w:pPr>
      <w:r>
        <w:rPr>
          <w:rFonts w:ascii="Arial" w:eastAsia="Arial" w:hAnsi="Arial"/>
          <w:sz w:val="24"/>
        </w:rPr>
        <w:t>Interest will be charged on arrears at an interest rate that shall be determined by council from time to time</w:t>
      </w:r>
    </w:p>
    <w:p w:rsidR="00190A11" w:rsidRDefault="00190A11" w:rsidP="00190A11">
      <w:pPr>
        <w:spacing w:line="212" w:lineRule="exact"/>
        <w:rPr>
          <w:rFonts w:ascii="Arial" w:eastAsia="Arial" w:hAnsi="Arial"/>
          <w:sz w:val="24"/>
        </w:rPr>
      </w:pPr>
    </w:p>
    <w:p w:rsidR="00190A11" w:rsidRDefault="00190A11" w:rsidP="00280EDA">
      <w:pPr>
        <w:numPr>
          <w:ilvl w:val="0"/>
          <w:numId w:val="253"/>
        </w:numPr>
        <w:tabs>
          <w:tab w:val="left" w:pos="720"/>
        </w:tabs>
        <w:spacing w:after="0" w:line="0" w:lineRule="atLeast"/>
        <w:ind w:left="720" w:hanging="720"/>
        <w:jc w:val="both"/>
        <w:rPr>
          <w:rFonts w:ascii="Arial" w:eastAsia="Arial" w:hAnsi="Arial"/>
          <w:sz w:val="24"/>
        </w:rPr>
      </w:pPr>
      <w:r>
        <w:rPr>
          <w:rFonts w:ascii="Arial" w:eastAsia="Arial" w:hAnsi="Arial"/>
          <w:sz w:val="24"/>
        </w:rPr>
        <w:t>Interest on:</w:t>
      </w:r>
    </w:p>
    <w:p w:rsidR="00190A11" w:rsidRDefault="00190A11" w:rsidP="00190A11">
      <w:pPr>
        <w:spacing w:line="336" w:lineRule="exact"/>
        <w:rPr>
          <w:rFonts w:ascii="Times New Roman" w:eastAsia="Times New Roman" w:hAnsi="Times New Roman"/>
        </w:rPr>
      </w:pPr>
    </w:p>
    <w:p w:rsidR="00190A11" w:rsidRDefault="00190A11" w:rsidP="00280EDA">
      <w:pPr>
        <w:numPr>
          <w:ilvl w:val="0"/>
          <w:numId w:val="254"/>
        </w:numPr>
        <w:tabs>
          <w:tab w:val="left" w:pos="400"/>
        </w:tabs>
        <w:spacing w:after="0" w:line="0" w:lineRule="atLeast"/>
        <w:ind w:left="400" w:hanging="400"/>
        <w:jc w:val="both"/>
        <w:rPr>
          <w:rFonts w:ascii="Arial" w:eastAsia="Arial" w:hAnsi="Arial"/>
          <w:sz w:val="24"/>
        </w:rPr>
      </w:pPr>
      <w:r>
        <w:rPr>
          <w:rFonts w:ascii="Arial" w:eastAsia="Arial" w:hAnsi="Arial"/>
          <w:sz w:val="24"/>
        </w:rPr>
        <w:t>Arrears in respect of all services may be suspended ad</w:t>
      </w:r>
    </w:p>
    <w:p w:rsidR="00190A11" w:rsidRDefault="00190A11" w:rsidP="00190A11">
      <w:pPr>
        <w:spacing w:line="349" w:lineRule="exact"/>
        <w:rPr>
          <w:rFonts w:ascii="Arial" w:eastAsia="Arial" w:hAnsi="Arial"/>
          <w:sz w:val="24"/>
        </w:rPr>
      </w:pPr>
    </w:p>
    <w:p w:rsidR="00190A11" w:rsidRDefault="00190A11" w:rsidP="00280EDA">
      <w:pPr>
        <w:numPr>
          <w:ilvl w:val="0"/>
          <w:numId w:val="254"/>
        </w:numPr>
        <w:tabs>
          <w:tab w:val="left" w:pos="402"/>
        </w:tabs>
        <w:spacing w:after="0" w:line="351" w:lineRule="auto"/>
        <w:jc w:val="both"/>
        <w:rPr>
          <w:rFonts w:ascii="Arial" w:eastAsia="Arial" w:hAnsi="Arial"/>
          <w:sz w:val="24"/>
        </w:rPr>
      </w:pPr>
      <w:r>
        <w:rPr>
          <w:rFonts w:ascii="Arial" w:eastAsia="Arial" w:hAnsi="Arial"/>
          <w:sz w:val="24"/>
        </w:rPr>
        <w:t>Rates may be calculated timeously whilst the debtor adheres to the conditions of the arrangements</w:t>
      </w:r>
    </w:p>
    <w:p w:rsidR="00190A11" w:rsidRDefault="00190A11" w:rsidP="00190A11">
      <w:pPr>
        <w:spacing w:line="212"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sz w:val="24"/>
        </w:rPr>
        <w:t>6) All arrangements may be subject to periodic review</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30944" behindDoc="1" locked="0" layoutInCell="0" allowOverlap="1">
            <wp:simplePos x="0" y="0"/>
            <wp:positionH relativeFrom="column">
              <wp:posOffset>-17145</wp:posOffset>
            </wp:positionH>
            <wp:positionV relativeFrom="paragraph">
              <wp:posOffset>735330</wp:posOffset>
            </wp:positionV>
            <wp:extent cx="5768975" cy="6350"/>
            <wp:effectExtent l="0" t="0" r="0" b="0"/>
            <wp:wrapNone/>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81" w:lineRule="exact"/>
        <w:rPr>
          <w:rFonts w:ascii="Times New Roman" w:eastAsia="Times New Roman" w:hAnsi="Times New Roman"/>
        </w:rPr>
      </w:pPr>
    </w:p>
    <w:p w:rsidR="00190A11" w:rsidRDefault="00190A11" w:rsidP="00190A11">
      <w:pPr>
        <w:spacing w:line="381" w:lineRule="exact"/>
        <w:rPr>
          <w:rFonts w:ascii="Times New Roman" w:eastAsia="Times New Roman" w:hAnsi="Times New Roman"/>
        </w:rPr>
      </w:pPr>
    </w:p>
    <w:p w:rsidR="00190A11" w:rsidRDefault="00190A11" w:rsidP="00190A11">
      <w:pPr>
        <w:spacing w:line="0" w:lineRule="atLeast"/>
        <w:ind w:left="7940"/>
        <w:rPr>
          <w:color w:val="808080"/>
        </w:rPr>
      </w:pPr>
      <w:r>
        <w:t xml:space="preserve">37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44" w:name="page39"/>
      <w:bookmarkEnd w:id="44"/>
    </w:p>
    <w:p w:rsidR="00190A11" w:rsidRDefault="00190A11" w:rsidP="00190A11">
      <w:pPr>
        <w:spacing w:line="349" w:lineRule="auto"/>
        <w:rPr>
          <w:rFonts w:ascii="Arial" w:eastAsia="Arial" w:hAnsi="Arial"/>
          <w:sz w:val="24"/>
        </w:rPr>
      </w:pPr>
      <w:r>
        <w:rPr>
          <w:rFonts w:ascii="Arial" w:eastAsia="Arial" w:hAnsi="Arial"/>
          <w:sz w:val="24"/>
        </w:rPr>
        <w:t>7) The final decision to make these arrangements will rest with the Chief Financial Officer</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30" w:lineRule="exact"/>
        <w:rPr>
          <w:rFonts w:ascii="Times New Roman" w:eastAsia="Times New Roman" w:hAnsi="Times New Roman"/>
        </w:rPr>
      </w:pPr>
    </w:p>
    <w:p w:rsidR="00190A11" w:rsidRDefault="00190A11" w:rsidP="00190A11">
      <w:pPr>
        <w:spacing w:line="239" w:lineRule="auto"/>
        <w:rPr>
          <w:rFonts w:ascii="Arial" w:eastAsia="Arial" w:hAnsi="Arial"/>
          <w:b/>
          <w:sz w:val="26"/>
        </w:rPr>
      </w:pPr>
      <w:r>
        <w:rPr>
          <w:rFonts w:ascii="Arial" w:eastAsia="Arial" w:hAnsi="Arial"/>
          <w:b/>
          <w:sz w:val="26"/>
        </w:rPr>
        <w:t>15.4 Arrangement Criteria for Non –Residential (Businesses) Debtors</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73" w:lineRule="exact"/>
        <w:rPr>
          <w:rFonts w:ascii="Times New Roman" w:eastAsia="Times New Roman" w:hAnsi="Times New Roman"/>
        </w:rPr>
      </w:pPr>
    </w:p>
    <w:p w:rsidR="00190A11" w:rsidRDefault="00190A11" w:rsidP="00280EDA">
      <w:pPr>
        <w:numPr>
          <w:ilvl w:val="0"/>
          <w:numId w:val="255"/>
        </w:numPr>
        <w:tabs>
          <w:tab w:val="left" w:pos="720"/>
        </w:tabs>
        <w:spacing w:after="0" w:line="355" w:lineRule="auto"/>
        <w:jc w:val="both"/>
        <w:rPr>
          <w:rFonts w:ascii="Arial" w:eastAsia="Arial" w:hAnsi="Arial"/>
          <w:sz w:val="24"/>
        </w:rPr>
      </w:pPr>
      <w:r>
        <w:rPr>
          <w:rFonts w:ascii="Arial" w:eastAsia="Arial" w:hAnsi="Arial"/>
          <w:sz w:val="24"/>
        </w:rPr>
        <w:t>If the non-residential debtor wishes to make arrangements, interest may be charged or suspended on any outstanding amount and such arrangement will be subject to approval of the official as delegated</w:t>
      </w:r>
    </w:p>
    <w:p w:rsidR="00190A11" w:rsidRDefault="00190A11" w:rsidP="00190A11">
      <w:pPr>
        <w:spacing w:line="218" w:lineRule="exact"/>
        <w:rPr>
          <w:rFonts w:ascii="Arial" w:eastAsia="Arial" w:hAnsi="Arial"/>
          <w:sz w:val="24"/>
        </w:rPr>
      </w:pPr>
    </w:p>
    <w:p w:rsidR="00190A11" w:rsidRDefault="00190A11" w:rsidP="00280EDA">
      <w:pPr>
        <w:numPr>
          <w:ilvl w:val="0"/>
          <w:numId w:val="255"/>
        </w:numPr>
        <w:tabs>
          <w:tab w:val="left" w:pos="720"/>
        </w:tabs>
        <w:spacing w:after="0" w:line="356" w:lineRule="auto"/>
        <w:jc w:val="both"/>
        <w:rPr>
          <w:rFonts w:ascii="Arial" w:eastAsia="Arial" w:hAnsi="Arial"/>
          <w:sz w:val="24"/>
        </w:rPr>
      </w:pPr>
      <w:r>
        <w:rPr>
          <w:rFonts w:ascii="Arial" w:eastAsia="Arial" w:hAnsi="Arial"/>
          <w:sz w:val="24"/>
        </w:rPr>
        <w:t>Should the debtor default on any arrangements electricity may be disconnected or terminated and legal action may be taken and such debt may be referred to a third party for recovery. Interest will be calculated from the original due date of debt taking any payments into consideration.</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23" w:lineRule="exact"/>
        <w:rPr>
          <w:rFonts w:ascii="Times New Roman" w:eastAsia="Times New Roman" w:hAnsi="Times New Roman"/>
        </w:rPr>
      </w:pPr>
    </w:p>
    <w:p w:rsidR="00190A11" w:rsidRDefault="00190A11" w:rsidP="00190A11">
      <w:pPr>
        <w:spacing w:line="239" w:lineRule="auto"/>
        <w:rPr>
          <w:rFonts w:ascii="Arial" w:eastAsia="Arial" w:hAnsi="Arial"/>
          <w:b/>
          <w:sz w:val="26"/>
        </w:rPr>
      </w:pPr>
      <w:r>
        <w:rPr>
          <w:rFonts w:ascii="Arial" w:eastAsia="Arial" w:hAnsi="Arial"/>
          <w:b/>
          <w:sz w:val="26"/>
        </w:rPr>
        <w:t>15.5 Special Condition for Regarding Arrangements</w:t>
      </w:r>
    </w:p>
    <w:p w:rsidR="00190A11" w:rsidRDefault="00190A11" w:rsidP="00190A11">
      <w:pPr>
        <w:spacing w:line="200" w:lineRule="exact"/>
        <w:rPr>
          <w:rFonts w:ascii="Times New Roman" w:eastAsia="Times New Roman" w:hAnsi="Times New Roman"/>
        </w:rPr>
      </w:pPr>
    </w:p>
    <w:p w:rsidR="00190A11" w:rsidRDefault="00190A11" w:rsidP="00190A11">
      <w:pPr>
        <w:spacing w:line="375" w:lineRule="exact"/>
        <w:rPr>
          <w:rFonts w:ascii="Times New Roman" w:eastAsia="Times New Roman" w:hAnsi="Times New Roman"/>
        </w:rPr>
      </w:pPr>
    </w:p>
    <w:p w:rsidR="00190A11" w:rsidRDefault="00190A11" w:rsidP="00280EDA">
      <w:pPr>
        <w:numPr>
          <w:ilvl w:val="0"/>
          <w:numId w:val="256"/>
        </w:numPr>
        <w:tabs>
          <w:tab w:val="left" w:pos="720"/>
        </w:tabs>
        <w:spacing w:after="0" w:line="357" w:lineRule="auto"/>
        <w:jc w:val="both"/>
        <w:rPr>
          <w:rFonts w:ascii="Arial" w:eastAsia="Arial" w:hAnsi="Arial"/>
          <w:sz w:val="24"/>
        </w:rPr>
      </w:pPr>
      <w:r>
        <w:rPr>
          <w:rFonts w:ascii="Arial" w:eastAsia="Arial" w:hAnsi="Arial"/>
          <w:sz w:val="24"/>
        </w:rPr>
        <w:t>Where any residential or non –residential debtor has entered into an arrangement in respect of arrears on a property, the prescribed certificate as referred to Section 118 of the systems act will not be issued until such time as the full outstanding amount is paid</w:t>
      </w:r>
    </w:p>
    <w:p w:rsidR="00190A11" w:rsidRDefault="00190A11" w:rsidP="00190A11">
      <w:pPr>
        <w:spacing w:line="215" w:lineRule="exact"/>
        <w:rPr>
          <w:rFonts w:ascii="Arial" w:eastAsia="Arial" w:hAnsi="Arial"/>
          <w:sz w:val="24"/>
        </w:rPr>
      </w:pPr>
    </w:p>
    <w:p w:rsidR="00190A11" w:rsidRDefault="00190A11" w:rsidP="00280EDA">
      <w:pPr>
        <w:numPr>
          <w:ilvl w:val="0"/>
          <w:numId w:val="256"/>
        </w:numPr>
        <w:tabs>
          <w:tab w:val="left" w:pos="720"/>
        </w:tabs>
        <w:spacing w:after="0" w:line="355" w:lineRule="auto"/>
        <w:jc w:val="both"/>
        <w:rPr>
          <w:rFonts w:ascii="Arial" w:eastAsia="Arial" w:hAnsi="Arial"/>
          <w:sz w:val="24"/>
        </w:rPr>
      </w:pPr>
      <w:r>
        <w:rPr>
          <w:rFonts w:ascii="Arial" w:eastAsia="Arial" w:hAnsi="Arial"/>
          <w:sz w:val="24"/>
        </w:rPr>
        <w:t>The conditions contained in the municipality arrangement document as amended from time to time will be deemed to form part of arrangement criteria in this policy.</w:t>
      </w:r>
    </w:p>
    <w:p w:rsidR="00190A11" w:rsidRDefault="00190A11" w:rsidP="00190A11">
      <w:pPr>
        <w:spacing w:line="215" w:lineRule="exact"/>
        <w:rPr>
          <w:rFonts w:ascii="Arial" w:eastAsia="Arial" w:hAnsi="Arial"/>
          <w:sz w:val="24"/>
        </w:rPr>
      </w:pPr>
    </w:p>
    <w:p w:rsidR="00190A11" w:rsidRDefault="00190A11" w:rsidP="00280EDA">
      <w:pPr>
        <w:numPr>
          <w:ilvl w:val="0"/>
          <w:numId w:val="256"/>
        </w:numPr>
        <w:tabs>
          <w:tab w:val="left" w:pos="720"/>
        </w:tabs>
        <w:spacing w:after="0" w:line="357" w:lineRule="auto"/>
        <w:jc w:val="both"/>
        <w:rPr>
          <w:rFonts w:ascii="Arial" w:eastAsia="Arial" w:hAnsi="Arial"/>
          <w:sz w:val="24"/>
        </w:rPr>
      </w:pPr>
      <w:r>
        <w:rPr>
          <w:rFonts w:ascii="Arial" w:eastAsia="Arial" w:hAnsi="Arial"/>
          <w:sz w:val="24"/>
        </w:rPr>
        <w:t>Should the current account be higher than normal due to, but not limited to under estimation and faulty meters, previous accounts will be taken into consideration when determining an amount to pay in order to enter into an arrangement.</w:t>
      </w:r>
    </w:p>
    <w:p w:rsidR="00190A11" w:rsidRDefault="00190A11" w:rsidP="00190A11">
      <w:pPr>
        <w:spacing w:line="215" w:lineRule="exact"/>
        <w:rPr>
          <w:rFonts w:ascii="Arial" w:eastAsia="Arial" w:hAnsi="Arial"/>
          <w:sz w:val="24"/>
        </w:rPr>
      </w:pPr>
    </w:p>
    <w:p w:rsidR="00190A11" w:rsidRDefault="00190A11" w:rsidP="00280EDA">
      <w:pPr>
        <w:numPr>
          <w:ilvl w:val="0"/>
          <w:numId w:val="256"/>
        </w:numPr>
        <w:tabs>
          <w:tab w:val="left" w:pos="720"/>
        </w:tabs>
        <w:spacing w:after="0" w:line="355" w:lineRule="auto"/>
        <w:jc w:val="both"/>
        <w:rPr>
          <w:rFonts w:ascii="Arial" w:eastAsia="Arial" w:hAnsi="Arial"/>
          <w:sz w:val="24"/>
        </w:rPr>
      </w:pPr>
      <w:r>
        <w:rPr>
          <w:rFonts w:ascii="Arial" w:eastAsia="Arial" w:hAnsi="Arial"/>
          <w:sz w:val="24"/>
        </w:rPr>
        <w:t>All debtors entered into an arrangements shall provide their banking details and those who have the facility to sign a debit order with their financial instructions shall do so.</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31968" behindDoc="1" locked="0" layoutInCell="0" allowOverlap="1">
            <wp:simplePos x="0" y="0"/>
            <wp:positionH relativeFrom="column">
              <wp:posOffset>-17145</wp:posOffset>
            </wp:positionH>
            <wp:positionV relativeFrom="paragraph">
              <wp:posOffset>354330</wp:posOffset>
            </wp:positionV>
            <wp:extent cx="5768975" cy="6350"/>
            <wp:effectExtent l="0" t="0" r="0" b="0"/>
            <wp:wrapNone/>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381" w:lineRule="exact"/>
        <w:rPr>
          <w:rFonts w:ascii="Times New Roman" w:eastAsia="Times New Roman" w:hAnsi="Times New Roman"/>
        </w:rPr>
      </w:pPr>
    </w:p>
    <w:p w:rsidR="00190A11" w:rsidRDefault="00190A11" w:rsidP="00190A11">
      <w:pPr>
        <w:spacing w:line="0" w:lineRule="atLeast"/>
        <w:ind w:left="7940"/>
        <w:rPr>
          <w:color w:val="808080"/>
        </w:rPr>
      </w:pPr>
      <w:r>
        <w:t xml:space="preserve">38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45" w:name="page40"/>
      <w:bookmarkEnd w:id="45"/>
    </w:p>
    <w:p w:rsidR="00190A11" w:rsidRDefault="00190A11" w:rsidP="00280EDA">
      <w:pPr>
        <w:numPr>
          <w:ilvl w:val="0"/>
          <w:numId w:val="257"/>
        </w:numPr>
        <w:tabs>
          <w:tab w:val="left" w:pos="720"/>
        </w:tabs>
        <w:spacing w:after="0" w:line="349" w:lineRule="auto"/>
        <w:jc w:val="both"/>
        <w:rPr>
          <w:rFonts w:ascii="Arial" w:eastAsia="Arial" w:hAnsi="Arial"/>
          <w:sz w:val="24"/>
        </w:rPr>
      </w:pPr>
      <w:r>
        <w:rPr>
          <w:rFonts w:ascii="Arial" w:eastAsia="Arial" w:hAnsi="Arial"/>
          <w:sz w:val="24"/>
        </w:rPr>
        <w:t>The Municipal Manager would normally only enter into arrangement with the property owners</w:t>
      </w:r>
    </w:p>
    <w:p w:rsidR="00190A11" w:rsidRDefault="00190A11" w:rsidP="00190A11">
      <w:pPr>
        <w:spacing w:line="224" w:lineRule="exact"/>
        <w:rPr>
          <w:rFonts w:ascii="Arial" w:eastAsia="Arial" w:hAnsi="Arial"/>
          <w:sz w:val="24"/>
        </w:rPr>
      </w:pPr>
    </w:p>
    <w:p w:rsidR="00190A11" w:rsidRDefault="00190A11" w:rsidP="00280EDA">
      <w:pPr>
        <w:numPr>
          <w:ilvl w:val="0"/>
          <w:numId w:val="257"/>
        </w:numPr>
        <w:tabs>
          <w:tab w:val="left" w:pos="720"/>
        </w:tabs>
        <w:spacing w:after="0" w:line="355" w:lineRule="auto"/>
        <w:jc w:val="both"/>
        <w:rPr>
          <w:rFonts w:ascii="Arial" w:eastAsia="Arial" w:hAnsi="Arial"/>
          <w:sz w:val="24"/>
        </w:rPr>
      </w:pPr>
      <w:r>
        <w:rPr>
          <w:rFonts w:ascii="Arial" w:eastAsia="Arial" w:hAnsi="Arial"/>
          <w:sz w:val="24"/>
        </w:rPr>
        <w:t>Enter into an agreement with such a tenant or occupier only if they have a written consent from the owner, in terms of this policy to pay off arrears on an account which is a charge against the property.</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23" w:lineRule="exact"/>
        <w:rPr>
          <w:rFonts w:ascii="Times New Roman" w:eastAsia="Times New Roman" w:hAnsi="Times New Roman"/>
        </w:rPr>
      </w:pPr>
    </w:p>
    <w:p w:rsidR="00190A11" w:rsidRDefault="00190A11" w:rsidP="00190A11">
      <w:pPr>
        <w:spacing w:line="239" w:lineRule="auto"/>
        <w:rPr>
          <w:rFonts w:ascii="Arial" w:eastAsia="Arial" w:hAnsi="Arial"/>
          <w:b/>
          <w:sz w:val="26"/>
        </w:rPr>
      </w:pPr>
      <w:r>
        <w:rPr>
          <w:rFonts w:ascii="Arial" w:eastAsia="Arial" w:hAnsi="Arial"/>
          <w:b/>
          <w:sz w:val="26"/>
        </w:rPr>
        <w:t>15.6 Municipal Staff and Councillors Payments</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73" w:lineRule="exact"/>
        <w:rPr>
          <w:rFonts w:ascii="Times New Roman" w:eastAsia="Times New Roman" w:hAnsi="Times New Roman"/>
        </w:rPr>
      </w:pPr>
    </w:p>
    <w:p w:rsidR="00190A11" w:rsidRDefault="00190A11" w:rsidP="00190A11">
      <w:pPr>
        <w:spacing w:line="349" w:lineRule="auto"/>
        <w:rPr>
          <w:rFonts w:ascii="Arial" w:eastAsia="Arial" w:hAnsi="Arial"/>
          <w:sz w:val="24"/>
        </w:rPr>
      </w:pPr>
      <w:r>
        <w:rPr>
          <w:rFonts w:ascii="Arial" w:eastAsia="Arial" w:hAnsi="Arial"/>
          <w:sz w:val="24"/>
        </w:rPr>
        <w:t>Section 10 of schedule 2 of the Municipal systems at no 32 of 2000 provides the following:</w:t>
      </w:r>
    </w:p>
    <w:p w:rsidR="00190A11" w:rsidRDefault="00190A11" w:rsidP="00190A11">
      <w:pPr>
        <w:spacing w:line="225" w:lineRule="exact"/>
        <w:rPr>
          <w:rFonts w:ascii="Times New Roman" w:eastAsia="Times New Roman" w:hAnsi="Times New Roman"/>
        </w:rPr>
      </w:pPr>
    </w:p>
    <w:p w:rsidR="00190A11" w:rsidRDefault="00190A11" w:rsidP="00280EDA">
      <w:pPr>
        <w:numPr>
          <w:ilvl w:val="0"/>
          <w:numId w:val="258"/>
        </w:numPr>
        <w:tabs>
          <w:tab w:val="left" w:pos="309"/>
        </w:tabs>
        <w:spacing w:after="0" w:line="355" w:lineRule="auto"/>
        <w:jc w:val="both"/>
        <w:rPr>
          <w:rFonts w:ascii="Arial" w:eastAsia="Arial" w:hAnsi="Arial"/>
          <w:sz w:val="24"/>
        </w:rPr>
      </w:pPr>
      <w:r>
        <w:rPr>
          <w:rFonts w:ascii="Arial" w:eastAsia="Arial" w:hAnsi="Arial"/>
          <w:sz w:val="24"/>
        </w:rPr>
        <w:t xml:space="preserve">“ A staff member of a Municipality may not be in arrears to the municipality for rates and service charges for a period longer than three months and a municipality may deduct any outstanding amounts from a staff </w:t>
      </w:r>
      <w:proofErr w:type="spellStart"/>
      <w:r>
        <w:rPr>
          <w:rFonts w:ascii="Arial" w:eastAsia="Arial" w:hAnsi="Arial"/>
          <w:sz w:val="24"/>
        </w:rPr>
        <w:t>member‟s</w:t>
      </w:r>
      <w:proofErr w:type="spellEnd"/>
      <w:r>
        <w:rPr>
          <w:rFonts w:ascii="Arial" w:eastAsia="Arial" w:hAnsi="Arial"/>
          <w:sz w:val="24"/>
        </w:rPr>
        <w:t xml:space="preserve"> salary after this period”</w:t>
      </w:r>
    </w:p>
    <w:p w:rsidR="00190A11" w:rsidRDefault="00190A11" w:rsidP="00190A11">
      <w:pPr>
        <w:spacing w:line="217" w:lineRule="exact"/>
        <w:rPr>
          <w:rFonts w:ascii="Arial" w:eastAsia="Arial" w:hAnsi="Arial"/>
          <w:sz w:val="24"/>
        </w:rPr>
      </w:pPr>
    </w:p>
    <w:p w:rsidR="00190A11" w:rsidRDefault="00190A11" w:rsidP="00280EDA">
      <w:pPr>
        <w:numPr>
          <w:ilvl w:val="0"/>
          <w:numId w:val="258"/>
        </w:numPr>
        <w:tabs>
          <w:tab w:val="left" w:pos="720"/>
        </w:tabs>
        <w:spacing w:after="0" w:line="355" w:lineRule="auto"/>
        <w:jc w:val="both"/>
        <w:rPr>
          <w:rFonts w:ascii="Arial" w:eastAsia="Arial" w:hAnsi="Arial"/>
          <w:sz w:val="24"/>
        </w:rPr>
      </w:pPr>
      <w:r>
        <w:rPr>
          <w:rFonts w:ascii="Arial" w:eastAsia="Arial" w:hAnsi="Arial"/>
          <w:sz w:val="24"/>
        </w:rPr>
        <w:t>Arrear debt relating to rates and services charges will be collected from staff and councillors in terms of collection arrangements approved by Municipal Manager from time to time</w:t>
      </w:r>
    </w:p>
    <w:p w:rsidR="00190A11" w:rsidRDefault="00190A11" w:rsidP="00190A11">
      <w:pPr>
        <w:spacing w:line="207" w:lineRule="exact"/>
        <w:rPr>
          <w:rFonts w:ascii="Arial" w:eastAsia="Arial" w:hAnsi="Arial"/>
          <w:sz w:val="24"/>
        </w:rPr>
      </w:pPr>
    </w:p>
    <w:p w:rsidR="00190A11" w:rsidRDefault="00190A11" w:rsidP="00280EDA">
      <w:pPr>
        <w:numPr>
          <w:ilvl w:val="0"/>
          <w:numId w:val="258"/>
        </w:numPr>
        <w:tabs>
          <w:tab w:val="left" w:pos="720"/>
        </w:tabs>
        <w:spacing w:after="0" w:line="0" w:lineRule="atLeast"/>
        <w:ind w:left="720" w:hanging="720"/>
        <w:jc w:val="both"/>
        <w:rPr>
          <w:rFonts w:ascii="Arial" w:eastAsia="Arial" w:hAnsi="Arial"/>
          <w:sz w:val="24"/>
        </w:rPr>
      </w:pPr>
      <w:r>
        <w:rPr>
          <w:rFonts w:ascii="Arial" w:eastAsia="Arial" w:hAnsi="Arial"/>
          <w:sz w:val="24"/>
        </w:rPr>
        <w:t>Financial situation of each applicant will be assessed</w:t>
      </w:r>
    </w:p>
    <w:p w:rsidR="00190A11" w:rsidRDefault="00190A11" w:rsidP="00190A11">
      <w:pPr>
        <w:spacing w:line="346" w:lineRule="exact"/>
        <w:rPr>
          <w:rFonts w:ascii="Arial" w:eastAsia="Arial" w:hAnsi="Arial"/>
          <w:sz w:val="24"/>
        </w:rPr>
      </w:pPr>
    </w:p>
    <w:p w:rsidR="00190A11" w:rsidRDefault="00190A11" w:rsidP="00280EDA">
      <w:pPr>
        <w:numPr>
          <w:ilvl w:val="0"/>
          <w:numId w:val="258"/>
        </w:numPr>
        <w:tabs>
          <w:tab w:val="left" w:pos="405"/>
        </w:tabs>
        <w:spacing w:after="0" w:line="355" w:lineRule="auto"/>
        <w:jc w:val="both"/>
        <w:rPr>
          <w:rFonts w:ascii="Arial" w:eastAsia="Arial" w:hAnsi="Arial"/>
          <w:sz w:val="24"/>
        </w:rPr>
      </w:pPr>
      <w:r>
        <w:rPr>
          <w:rFonts w:ascii="Arial" w:eastAsia="Arial" w:hAnsi="Arial"/>
          <w:sz w:val="24"/>
        </w:rPr>
        <w:t>If the staff member or Councillor cannot afford to repay the debt over six months the debt be spread over twelve months or repayment will not be more that 50% of the net salary. In case the size of the debt and net salary will be considered</w:t>
      </w:r>
    </w:p>
    <w:p w:rsidR="00190A11" w:rsidRDefault="00190A11" w:rsidP="00190A11">
      <w:pPr>
        <w:spacing w:line="217" w:lineRule="exact"/>
        <w:rPr>
          <w:rFonts w:ascii="Arial" w:eastAsia="Arial" w:hAnsi="Arial"/>
          <w:sz w:val="24"/>
        </w:rPr>
      </w:pPr>
    </w:p>
    <w:p w:rsidR="00190A11" w:rsidRDefault="00190A11" w:rsidP="00280EDA">
      <w:pPr>
        <w:numPr>
          <w:ilvl w:val="0"/>
          <w:numId w:val="258"/>
        </w:numPr>
        <w:tabs>
          <w:tab w:val="left" w:pos="415"/>
        </w:tabs>
        <w:spacing w:after="0" w:line="357" w:lineRule="auto"/>
        <w:jc w:val="both"/>
        <w:rPr>
          <w:rFonts w:ascii="Arial" w:eastAsia="Arial" w:hAnsi="Arial"/>
          <w:sz w:val="24"/>
        </w:rPr>
      </w:pPr>
      <w:r>
        <w:rPr>
          <w:rFonts w:ascii="Arial" w:eastAsia="Arial" w:hAnsi="Arial"/>
          <w:sz w:val="24"/>
        </w:rPr>
        <w:t>Municipal staff and Councillors are not entitled to benefit from the Indigent support subsidy and write off policy whilst employed and if it discovered that a staff member or a councillor has benefitted from indigent support and write off policy after the date of their employment with the Municipality this will result in disciplinary action being taken against the relevant staff member or Councillor</w:t>
      </w:r>
    </w:p>
    <w:p w:rsidR="00190A11" w:rsidRDefault="00190A11" w:rsidP="00190A11">
      <w:pPr>
        <w:spacing w:line="218" w:lineRule="exact"/>
        <w:rPr>
          <w:rFonts w:ascii="Arial" w:eastAsia="Arial" w:hAnsi="Arial"/>
          <w:sz w:val="24"/>
        </w:rPr>
      </w:pPr>
    </w:p>
    <w:p w:rsidR="00190A11" w:rsidRDefault="00190A11" w:rsidP="00280EDA">
      <w:pPr>
        <w:numPr>
          <w:ilvl w:val="0"/>
          <w:numId w:val="258"/>
        </w:numPr>
        <w:tabs>
          <w:tab w:val="left" w:pos="415"/>
        </w:tabs>
        <w:spacing w:after="0" w:line="349" w:lineRule="auto"/>
        <w:jc w:val="both"/>
        <w:rPr>
          <w:rFonts w:ascii="Arial" w:eastAsia="Arial" w:hAnsi="Arial"/>
          <w:sz w:val="24"/>
        </w:rPr>
      </w:pPr>
      <w:r>
        <w:rPr>
          <w:rFonts w:ascii="Arial" w:eastAsia="Arial" w:hAnsi="Arial"/>
          <w:sz w:val="24"/>
        </w:rPr>
        <w:t>No owner or tenant of a property may benefit from the indigent subsidy or write off policy whilst a staff member or Councillor is residing in the same property.</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32992" behindDoc="1" locked="0" layoutInCell="0" allowOverlap="1">
            <wp:simplePos x="0" y="0"/>
            <wp:positionH relativeFrom="column">
              <wp:posOffset>-17145</wp:posOffset>
            </wp:positionH>
            <wp:positionV relativeFrom="paragraph">
              <wp:posOffset>718185</wp:posOffset>
            </wp:positionV>
            <wp:extent cx="5768975" cy="6350"/>
            <wp:effectExtent l="0" t="0" r="0" b="0"/>
            <wp:wrapNone/>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54" w:lineRule="exact"/>
        <w:rPr>
          <w:rFonts w:ascii="Times New Roman" w:eastAsia="Times New Roman" w:hAnsi="Times New Roman"/>
        </w:rPr>
      </w:pPr>
    </w:p>
    <w:p w:rsidR="00190A11" w:rsidRDefault="00190A11" w:rsidP="00190A11">
      <w:pPr>
        <w:spacing w:line="0" w:lineRule="atLeast"/>
        <w:ind w:left="7940"/>
        <w:rPr>
          <w:color w:val="808080"/>
        </w:rPr>
      </w:pPr>
      <w:r>
        <w:t xml:space="preserve">39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280EDA">
      <w:pPr>
        <w:numPr>
          <w:ilvl w:val="1"/>
          <w:numId w:val="259"/>
        </w:numPr>
        <w:tabs>
          <w:tab w:val="left" w:pos="1080"/>
        </w:tabs>
        <w:spacing w:after="0" w:line="0" w:lineRule="atLeast"/>
        <w:ind w:left="1080" w:hanging="720"/>
        <w:jc w:val="both"/>
        <w:rPr>
          <w:rFonts w:ascii="Arial" w:eastAsia="Arial" w:hAnsi="Arial"/>
          <w:b/>
          <w:sz w:val="28"/>
        </w:rPr>
      </w:pPr>
      <w:bookmarkStart w:id="46" w:name="page41"/>
      <w:bookmarkEnd w:id="46"/>
      <w:r>
        <w:rPr>
          <w:rFonts w:ascii="Arial" w:eastAsia="Arial" w:hAnsi="Arial"/>
          <w:b/>
          <w:sz w:val="28"/>
        </w:rPr>
        <w:t>PAYMENT OF RATES BY INSTALMENTS</w:t>
      </w:r>
    </w:p>
    <w:p w:rsidR="00190A11" w:rsidRDefault="00190A11" w:rsidP="00190A11">
      <w:pPr>
        <w:spacing w:line="200" w:lineRule="exact"/>
        <w:rPr>
          <w:rFonts w:ascii="Arial" w:eastAsia="Arial" w:hAnsi="Arial"/>
          <w:b/>
          <w:sz w:val="28"/>
        </w:rPr>
      </w:pPr>
    </w:p>
    <w:p w:rsidR="00190A11" w:rsidRDefault="00190A11" w:rsidP="00190A11">
      <w:pPr>
        <w:spacing w:line="370" w:lineRule="exact"/>
        <w:rPr>
          <w:rFonts w:ascii="Arial" w:eastAsia="Arial" w:hAnsi="Arial"/>
          <w:b/>
          <w:sz w:val="28"/>
        </w:rPr>
      </w:pPr>
    </w:p>
    <w:p w:rsidR="00190A11" w:rsidRDefault="00190A11" w:rsidP="00280EDA">
      <w:pPr>
        <w:numPr>
          <w:ilvl w:val="0"/>
          <w:numId w:val="260"/>
        </w:numPr>
        <w:tabs>
          <w:tab w:val="left" w:pos="720"/>
        </w:tabs>
        <w:spacing w:after="0" w:line="0" w:lineRule="atLeast"/>
        <w:ind w:left="720" w:hanging="720"/>
        <w:jc w:val="both"/>
        <w:rPr>
          <w:rFonts w:ascii="Arial" w:eastAsia="Arial" w:hAnsi="Arial"/>
          <w:sz w:val="24"/>
        </w:rPr>
      </w:pPr>
      <w:r>
        <w:rPr>
          <w:rFonts w:ascii="Arial" w:eastAsia="Arial" w:hAnsi="Arial"/>
          <w:sz w:val="24"/>
        </w:rPr>
        <w:t>May pay the property rates:</w:t>
      </w:r>
    </w:p>
    <w:p w:rsidR="00190A11" w:rsidRDefault="00190A11" w:rsidP="00190A11">
      <w:pPr>
        <w:spacing w:line="338" w:lineRule="exact"/>
        <w:rPr>
          <w:rFonts w:ascii="Arial" w:eastAsia="Arial" w:hAnsi="Arial"/>
          <w:sz w:val="24"/>
        </w:rPr>
      </w:pPr>
    </w:p>
    <w:p w:rsidR="00190A11" w:rsidRDefault="00190A11" w:rsidP="00280EDA">
      <w:pPr>
        <w:numPr>
          <w:ilvl w:val="0"/>
          <w:numId w:val="260"/>
        </w:numPr>
        <w:tabs>
          <w:tab w:val="left" w:pos="720"/>
        </w:tabs>
        <w:spacing w:after="0" w:line="0" w:lineRule="atLeast"/>
        <w:ind w:left="720" w:hanging="720"/>
        <w:jc w:val="both"/>
        <w:rPr>
          <w:rFonts w:ascii="Arial" w:eastAsia="Arial" w:hAnsi="Arial"/>
          <w:sz w:val="24"/>
        </w:rPr>
      </w:pPr>
      <w:r>
        <w:rPr>
          <w:rFonts w:ascii="Arial" w:eastAsia="Arial" w:hAnsi="Arial"/>
          <w:sz w:val="24"/>
        </w:rPr>
        <w:t>Annually in advance or</w:t>
      </w:r>
    </w:p>
    <w:p w:rsidR="00190A11" w:rsidRDefault="00190A11" w:rsidP="00190A11">
      <w:pPr>
        <w:spacing w:line="346" w:lineRule="exact"/>
        <w:rPr>
          <w:rFonts w:ascii="Arial" w:eastAsia="Arial" w:hAnsi="Arial"/>
          <w:sz w:val="24"/>
        </w:rPr>
      </w:pPr>
    </w:p>
    <w:p w:rsidR="00190A11" w:rsidRDefault="00190A11" w:rsidP="00280EDA">
      <w:pPr>
        <w:numPr>
          <w:ilvl w:val="0"/>
          <w:numId w:val="260"/>
        </w:numPr>
        <w:tabs>
          <w:tab w:val="left" w:pos="720"/>
        </w:tabs>
        <w:spacing w:after="0" w:line="351" w:lineRule="auto"/>
        <w:jc w:val="both"/>
        <w:rPr>
          <w:rFonts w:ascii="Arial" w:eastAsia="Arial" w:hAnsi="Arial"/>
          <w:sz w:val="24"/>
        </w:rPr>
      </w:pPr>
      <w:r>
        <w:rPr>
          <w:rFonts w:ascii="Arial" w:eastAsia="Arial" w:hAnsi="Arial"/>
          <w:sz w:val="24"/>
        </w:rPr>
        <w:t>By application in writing on the prescribed form, to pay in equal monthly instalments over a period of 12 months.</w:t>
      </w:r>
    </w:p>
    <w:p w:rsidR="00190A11" w:rsidRDefault="00190A11" w:rsidP="00190A11">
      <w:pPr>
        <w:spacing w:line="222" w:lineRule="exact"/>
        <w:rPr>
          <w:rFonts w:ascii="Arial" w:eastAsia="Arial" w:hAnsi="Arial"/>
          <w:sz w:val="24"/>
        </w:rPr>
      </w:pPr>
    </w:p>
    <w:p w:rsidR="00190A11" w:rsidRDefault="00190A11" w:rsidP="00280EDA">
      <w:pPr>
        <w:numPr>
          <w:ilvl w:val="0"/>
          <w:numId w:val="260"/>
        </w:numPr>
        <w:tabs>
          <w:tab w:val="left" w:pos="420"/>
        </w:tabs>
        <w:spacing w:after="0" w:line="355" w:lineRule="auto"/>
        <w:ind w:right="20"/>
        <w:jc w:val="both"/>
        <w:rPr>
          <w:rFonts w:ascii="Arial" w:eastAsia="Arial" w:hAnsi="Arial"/>
          <w:sz w:val="24"/>
        </w:rPr>
      </w:pPr>
      <w:r>
        <w:rPr>
          <w:rFonts w:ascii="Arial" w:eastAsia="Arial" w:hAnsi="Arial"/>
          <w:sz w:val="24"/>
        </w:rPr>
        <w:t>A service charge will be levied for customers who elect for monthly instalments (or discount for annual payments) to cover the administrative costs associated with this activity as laid out in the tariff policy.</w:t>
      </w:r>
    </w:p>
    <w:p w:rsidR="00190A11" w:rsidRDefault="00190A11" w:rsidP="00190A11">
      <w:pPr>
        <w:spacing w:line="218" w:lineRule="exact"/>
        <w:rPr>
          <w:rFonts w:ascii="Arial" w:eastAsia="Arial" w:hAnsi="Arial"/>
          <w:sz w:val="24"/>
        </w:rPr>
      </w:pPr>
    </w:p>
    <w:p w:rsidR="00190A11" w:rsidRDefault="00190A11" w:rsidP="00280EDA">
      <w:pPr>
        <w:numPr>
          <w:ilvl w:val="0"/>
          <w:numId w:val="260"/>
        </w:numPr>
        <w:tabs>
          <w:tab w:val="left" w:pos="355"/>
        </w:tabs>
        <w:spacing w:after="0" w:line="349" w:lineRule="auto"/>
        <w:ind w:right="20"/>
        <w:jc w:val="both"/>
        <w:rPr>
          <w:rFonts w:ascii="Arial" w:eastAsia="Arial" w:hAnsi="Arial"/>
          <w:sz w:val="24"/>
        </w:rPr>
      </w:pPr>
      <w:r>
        <w:rPr>
          <w:rFonts w:ascii="Arial" w:eastAsia="Arial" w:hAnsi="Arial"/>
          <w:sz w:val="24"/>
        </w:rPr>
        <w:t>Interest shall accrue on all rates accounts if they are not paid by the due date as indicated on the account (except as specifically exempted by council policy).</w:t>
      </w:r>
    </w:p>
    <w:p w:rsidR="00190A11" w:rsidRDefault="00190A11" w:rsidP="00190A11">
      <w:pPr>
        <w:spacing w:line="224" w:lineRule="exact"/>
        <w:rPr>
          <w:rFonts w:ascii="Arial" w:eastAsia="Arial" w:hAnsi="Arial"/>
          <w:sz w:val="24"/>
        </w:rPr>
      </w:pPr>
    </w:p>
    <w:p w:rsidR="00190A11" w:rsidRDefault="00190A11" w:rsidP="00280EDA">
      <w:pPr>
        <w:numPr>
          <w:ilvl w:val="0"/>
          <w:numId w:val="260"/>
        </w:numPr>
        <w:tabs>
          <w:tab w:val="left" w:pos="422"/>
        </w:tabs>
        <w:spacing w:after="0" w:line="355" w:lineRule="auto"/>
        <w:ind w:right="20"/>
        <w:jc w:val="both"/>
        <w:rPr>
          <w:rFonts w:ascii="Arial" w:eastAsia="Arial" w:hAnsi="Arial"/>
          <w:sz w:val="24"/>
        </w:rPr>
      </w:pPr>
      <w:r>
        <w:rPr>
          <w:rFonts w:ascii="Arial" w:eastAsia="Arial" w:hAnsi="Arial"/>
          <w:sz w:val="24"/>
        </w:rPr>
        <w:t>Regular monthly instalment payments must be maintained. Failure to maintain monthly instalment payment for three (3) consecutive months shall result in the cancellation of the facility and all future instalments become payable.</w:t>
      </w:r>
    </w:p>
    <w:p w:rsidR="00190A11" w:rsidRDefault="00190A11" w:rsidP="00190A11">
      <w:pPr>
        <w:spacing w:line="200" w:lineRule="exact"/>
        <w:rPr>
          <w:rFonts w:ascii="Arial" w:eastAsia="Arial" w:hAnsi="Arial"/>
          <w:sz w:val="24"/>
        </w:rPr>
      </w:pPr>
    </w:p>
    <w:p w:rsidR="00190A11" w:rsidRDefault="00190A11" w:rsidP="00190A11">
      <w:pPr>
        <w:spacing w:line="283" w:lineRule="exact"/>
        <w:rPr>
          <w:rFonts w:ascii="Arial" w:eastAsia="Arial" w:hAnsi="Arial"/>
          <w:sz w:val="24"/>
        </w:rPr>
      </w:pPr>
    </w:p>
    <w:p w:rsidR="00190A11" w:rsidRDefault="00190A11" w:rsidP="00280EDA">
      <w:pPr>
        <w:numPr>
          <w:ilvl w:val="1"/>
          <w:numId w:val="260"/>
        </w:numPr>
        <w:tabs>
          <w:tab w:val="left" w:pos="1080"/>
        </w:tabs>
        <w:spacing w:after="0" w:line="0" w:lineRule="atLeast"/>
        <w:ind w:left="1080" w:hanging="720"/>
        <w:jc w:val="both"/>
        <w:rPr>
          <w:rFonts w:ascii="Arial" w:eastAsia="Arial" w:hAnsi="Arial"/>
          <w:b/>
          <w:sz w:val="28"/>
        </w:rPr>
      </w:pPr>
      <w:r>
        <w:rPr>
          <w:rFonts w:ascii="Arial" w:eastAsia="Arial" w:hAnsi="Arial"/>
          <w:b/>
          <w:sz w:val="28"/>
        </w:rPr>
        <w:t>GOVERNMENT DEPARTMENTS.</w:t>
      </w:r>
    </w:p>
    <w:p w:rsidR="00190A11" w:rsidRDefault="00190A11" w:rsidP="00190A11">
      <w:pPr>
        <w:spacing w:line="200" w:lineRule="exact"/>
        <w:rPr>
          <w:rFonts w:ascii="Times New Roman" w:eastAsia="Times New Roman" w:hAnsi="Times New Roman"/>
        </w:rPr>
      </w:pPr>
    </w:p>
    <w:p w:rsidR="00190A11" w:rsidRDefault="00190A11" w:rsidP="00190A11">
      <w:pPr>
        <w:spacing w:line="379" w:lineRule="exact"/>
        <w:rPr>
          <w:rFonts w:ascii="Times New Roman" w:eastAsia="Times New Roman" w:hAnsi="Times New Roman"/>
        </w:rPr>
      </w:pPr>
    </w:p>
    <w:p w:rsidR="00190A11" w:rsidRDefault="00190A11" w:rsidP="00190A11">
      <w:pPr>
        <w:spacing w:line="358" w:lineRule="auto"/>
        <w:ind w:right="20"/>
        <w:jc w:val="both"/>
        <w:rPr>
          <w:rFonts w:ascii="Arial" w:eastAsia="Arial" w:hAnsi="Arial"/>
          <w:sz w:val="24"/>
        </w:rPr>
      </w:pPr>
      <w:r>
        <w:rPr>
          <w:rFonts w:ascii="Arial" w:eastAsia="Arial" w:hAnsi="Arial"/>
          <w:sz w:val="24"/>
        </w:rPr>
        <w:t>a) All governments departments are required to pay their accounts balances in full. Governments departments owing municipality over 60 day in arrears, services will be disconnected without any further notice. Furthermore, in terms of Section 64(3) of the Municipal Finance Management Act (Act.no56 of 2003) the amount to which the department is in arrears will be reported to both National Treasury and Provincial Treasury.</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98" w:lineRule="exact"/>
        <w:rPr>
          <w:rFonts w:ascii="Times New Roman" w:eastAsia="Times New Roman" w:hAnsi="Times New Roman"/>
        </w:rPr>
      </w:pPr>
    </w:p>
    <w:p w:rsidR="00190A11" w:rsidRDefault="00190A11" w:rsidP="00280EDA">
      <w:pPr>
        <w:numPr>
          <w:ilvl w:val="0"/>
          <w:numId w:val="261"/>
        </w:numPr>
        <w:tabs>
          <w:tab w:val="left" w:pos="1080"/>
        </w:tabs>
        <w:spacing w:after="0" w:line="0" w:lineRule="atLeast"/>
        <w:ind w:left="1080" w:hanging="720"/>
        <w:jc w:val="both"/>
        <w:rPr>
          <w:rFonts w:ascii="Arial" w:eastAsia="Arial" w:hAnsi="Arial"/>
          <w:b/>
          <w:sz w:val="28"/>
        </w:rPr>
      </w:pPr>
      <w:r>
        <w:rPr>
          <w:rFonts w:ascii="Arial" w:eastAsia="Arial" w:hAnsi="Arial"/>
          <w:b/>
          <w:sz w:val="28"/>
        </w:rPr>
        <w:t>RENTAL OF FACILITIES</w:t>
      </w:r>
    </w:p>
    <w:p w:rsidR="00190A11" w:rsidRDefault="00190A11" w:rsidP="00190A11">
      <w:pPr>
        <w:spacing w:line="200" w:lineRule="exact"/>
        <w:rPr>
          <w:rFonts w:ascii="Times New Roman" w:eastAsia="Times New Roman" w:hAnsi="Times New Roman"/>
        </w:rPr>
      </w:pPr>
    </w:p>
    <w:p w:rsidR="00190A11" w:rsidRDefault="00190A11" w:rsidP="00190A11">
      <w:pPr>
        <w:spacing w:line="361" w:lineRule="exact"/>
        <w:rPr>
          <w:rFonts w:ascii="Times New Roman" w:eastAsia="Times New Roman" w:hAnsi="Times New Roman"/>
        </w:rPr>
      </w:pPr>
    </w:p>
    <w:p w:rsidR="00190A11" w:rsidRDefault="00190A11" w:rsidP="00190A11">
      <w:pPr>
        <w:spacing w:line="0" w:lineRule="atLeast"/>
        <w:rPr>
          <w:rFonts w:ascii="Arial" w:eastAsia="Arial" w:hAnsi="Arial"/>
          <w:b/>
          <w:sz w:val="24"/>
        </w:rPr>
      </w:pPr>
      <w:r>
        <w:rPr>
          <w:rFonts w:ascii="Arial" w:eastAsia="Arial" w:hAnsi="Arial"/>
          <w:b/>
          <w:sz w:val="24"/>
        </w:rPr>
        <w:t>General Principles</w:t>
      </w:r>
    </w:p>
    <w:p w:rsidR="00190A11" w:rsidRDefault="00190A11" w:rsidP="00190A11">
      <w:pPr>
        <w:spacing w:line="253" w:lineRule="exact"/>
        <w:rPr>
          <w:rFonts w:ascii="Times New Roman" w:eastAsia="Times New Roman" w:hAnsi="Times New Roman"/>
        </w:rPr>
      </w:pPr>
    </w:p>
    <w:p w:rsidR="00190A11" w:rsidRDefault="00190A11" w:rsidP="00190A11">
      <w:pPr>
        <w:spacing w:line="350" w:lineRule="auto"/>
        <w:ind w:right="20"/>
        <w:rPr>
          <w:rFonts w:ascii="Arial" w:eastAsia="Arial" w:hAnsi="Arial"/>
          <w:sz w:val="24"/>
        </w:rPr>
      </w:pPr>
      <w:r>
        <w:rPr>
          <w:rFonts w:ascii="Arial" w:eastAsia="Arial" w:hAnsi="Arial"/>
          <w:sz w:val="24"/>
        </w:rPr>
        <w:t>1) Interest may be charged on all overdue accounts at an interest rate that shall be determined by council from time to time</w:t>
      </w:r>
    </w:p>
    <w:p w:rsidR="00190A11" w:rsidRDefault="00190A11" w:rsidP="00190A11">
      <w:pPr>
        <w:spacing w:line="233"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34016" behindDoc="1" locked="0" layoutInCell="0" allowOverlap="1">
            <wp:simplePos x="0" y="0"/>
            <wp:positionH relativeFrom="column">
              <wp:posOffset>-17145</wp:posOffset>
            </wp:positionH>
            <wp:positionV relativeFrom="paragraph">
              <wp:posOffset>133350</wp:posOffset>
            </wp:positionV>
            <wp:extent cx="5768975" cy="6350"/>
            <wp:effectExtent l="0" t="0" r="0" b="0"/>
            <wp:wrapNone/>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0" w:lineRule="atLeast"/>
        <w:ind w:left="7940"/>
        <w:rPr>
          <w:color w:val="808080"/>
        </w:rPr>
      </w:pPr>
      <w:r>
        <w:t xml:space="preserve">40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47" w:name="page42"/>
      <w:bookmarkEnd w:id="47"/>
    </w:p>
    <w:p w:rsidR="00190A11" w:rsidRDefault="00190A11" w:rsidP="00280EDA">
      <w:pPr>
        <w:numPr>
          <w:ilvl w:val="0"/>
          <w:numId w:val="262"/>
        </w:numPr>
        <w:tabs>
          <w:tab w:val="left" w:pos="720"/>
        </w:tabs>
        <w:spacing w:after="0" w:line="349" w:lineRule="auto"/>
        <w:jc w:val="both"/>
        <w:rPr>
          <w:rFonts w:ascii="Arial" w:eastAsia="Arial" w:hAnsi="Arial"/>
          <w:sz w:val="24"/>
        </w:rPr>
      </w:pPr>
      <w:r>
        <w:rPr>
          <w:rFonts w:ascii="Arial" w:eastAsia="Arial" w:hAnsi="Arial"/>
          <w:sz w:val="24"/>
        </w:rPr>
        <w:t>Interest charges on arrears will be frozen subject to the rescheduled debt arrangements being honoured</w:t>
      </w:r>
    </w:p>
    <w:p w:rsidR="00190A11" w:rsidRDefault="00190A11" w:rsidP="00190A11">
      <w:pPr>
        <w:spacing w:line="224" w:lineRule="exact"/>
        <w:rPr>
          <w:rFonts w:ascii="Arial" w:eastAsia="Arial" w:hAnsi="Arial"/>
          <w:sz w:val="24"/>
        </w:rPr>
      </w:pPr>
    </w:p>
    <w:p w:rsidR="00190A11" w:rsidRDefault="00190A11" w:rsidP="00280EDA">
      <w:pPr>
        <w:numPr>
          <w:ilvl w:val="0"/>
          <w:numId w:val="262"/>
        </w:numPr>
        <w:tabs>
          <w:tab w:val="left" w:pos="720"/>
        </w:tabs>
        <w:spacing w:after="0" w:line="351" w:lineRule="auto"/>
        <w:jc w:val="both"/>
        <w:rPr>
          <w:rFonts w:ascii="Arial" w:eastAsia="Arial" w:hAnsi="Arial"/>
          <w:sz w:val="24"/>
        </w:rPr>
      </w:pPr>
      <w:r>
        <w:rPr>
          <w:rFonts w:ascii="Arial" w:eastAsia="Arial" w:hAnsi="Arial"/>
          <w:sz w:val="24"/>
        </w:rPr>
        <w:t>A debt rescheduling arrangement requires the payment of the current monthly charges plus a mutually agreed amount towards the arrears each month</w:t>
      </w:r>
    </w:p>
    <w:p w:rsidR="00190A11" w:rsidRDefault="00190A11" w:rsidP="00190A11">
      <w:pPr>
        <w:spacing w:line="211" w:lineRule="exact"/>
        <w:rPr>
          <w:rFonts w:ascii="Arial" w:eastAsia="Arial" w:hAnsi="Arial"/>
          <w:sz w:val="24"/>
        </w:rPr>
      </w:pPr>
    </w:p>
    <w:p w:rsidR="00190A11" w:rsidRDefault="00190A11" w:rsidP="00280EDA">
      <w:pPr>
        <w:numPr>
          <w:ilvl w:val="0"/>
          <w:numId w:val="262"/>
        </w:numPr>
        <w:tabs>
          <w:tab w:val="left" w:pos="720"/>
        </w:tabs>
        <w:spacing w:after="0" w:line="0" w:lineRule="atLeast"/>
        <w:ind w:left="720" w:hanging="720"/>
        <w:jc w:val="both"/>
        <w:rPr>
          <w:rFonts w:ascii="Arial" w:eastAsia="Arial" w:hAnsi="Arial"/>
          <w:sz w:val="24"/>
        </w:rPr>
      </w:pPr>
      <w:r>
        <w:rPr>
          <w:rFonts w:ascii="Arial" w:eastAsia="Arial" w:hAnsi="Arial"/>
          <w:sz w:val="24"/>
        </w:rPr>
        <w:t>If a debt arrangement is not honoured, the debt collection process or legal</w:t>
      </w:r>
    </w:p>
    <w:p w:rsidR="00190A11" w:rsidRDefault="00190A11" w:rsidP="00190A11">
      <w:pPr>
        <w:spacing w:line="148" w:lineRule="exact"/>
        <w:rPr>
          <w:rFonts w:ascii="Times New Roman" w:eastAsia="Times New Roman" w:hAnsi="Times New Roman"/>
        </w:rPr>
      </w:pPr>
    </w:p>
    <w:p w:rsidR="00190A11" w:rsidRDefault="00190A11" w:rsidP="00190A11">
      <w:pPr>
        <w:spacing w:line="351" w:lineRule="auto"/>
        <w:rPr>
          <w:rFonts w:ascii="Arial" w:eastAsia="Arial" w:hAnsi="Arial"/>
          <w:sz w:val="24"/>
        </w:rPr>
      </w:pPr>
      <w:proofErr w:type="gramStart"/>
      <w:r>
        <w:rPr>
          <w:rFonts w:ascii="Arial" w:eastAsia="Arial" w:hAnsi="Arial"/>
          <w:sz w:val="24"/>
        </w:rPr>
        <w:t>action</w:t>
      </w:r>
      <w:proofErr w:type="gramEnd"/>
      <w:r>
        <w:rPr>
          <w:rFonts w:ascii="Arial" w:eastAsia="Arial" w:hAnsi="Arial"/>
          <w:sz w:val="24"/>
        </w:rPr>
        <w:t xml:space="preserve"> will resume from where it was suspended and not restart at the beginning of the debt management process</w:t>
      </w:r>
    </w:p>
    <w:p w:rsidR="00190A11" w:rsidRDefault="00190A11" w:rsidP="00190A11">
      <w:pPr>
        <w:spacing w:line="210" w:lineRule="exact"/>
        <w:rPr>
          <w:rFonts w:ascii="Times New Roman" w:eastAsia="Times New Roman" w:hAnsi="Times New Roman"/>
        </w:rPr>
      </w:pPr>
    </w:p>
    <w:p w:rsidR="00190A11" w:rsidRDefault="00190A11" w:rsidP="00280EDA">
      <w:pPr>
        <w:numPr>
          <w:ilvl w:val="0"/>
          <w:numId w:val="263"/>
        </w:numPr>
        <w:tabs>
          <w:tab w:val="left" w:pos="720"/>
        </w:tabs>
        <w:spacing w:after="0" w:line="0" w:lineRule="atLeast"/>
        <w:ind w:left="720" w:hanging="720"/>
        <w:jc w:val="both"/>
        <w:rPr>
          <w:rFonts w:ascii="Arial" w:eastAsia="Arial" w:hAnsi="Arial"/>
          <w:sz w:val="24"/>
        </w:rPr>
      </w:pPr>
      <w:r>
        <w:rPr>
          <w:rFonts w:ascii="Arial" w:eastAsia="Arial" w:hAnsi="Arial"/>
          <w:sz w:val="24"/>
        </w:rPr>
        <w:t>The municipality will be reasonably sent the notification of defaulting debtors</w:t>
      </w:r>
    </w:p>
    <w:p w:rsidR="00190A11" w:rsidRDefault="00190A11" w:rsidP="00190A11">
      <w:pPr>
        <w:spacing w:line="150" w:lineRule="exact"/>
        <w:rPr>
          <w:rFonts w:ascii="Times New Roman" w:eastAsia="Times New Roman" w:hAnsi="Times New Roman"/>
        </w:rPr>
      </w:pPr>
    </w:p>
    <w:p w:rsidR="00190A11" w:rsidRDefault="00190A11" w:rsidP="00190A11">
      <w:pPr>
        <w:spacing w:line="349" w:lineRule="auto"/>
        <w:jc w:val="both"/>
        <w:rPr>
          <w:rFonts w:ascii="Arial" w:eastAsia="Arial" w:hAnsi="Arial"/>
          <w:sz w:val="24"/>
        </w:rPr>
      </w:pPr>
      <w:proofErr w:type="gramStart"/>
      <w:r>
        <w:rPr>
          <w:rFonts w:ascii="Arial" w:eastAsia="Arial" w:hAnsi="Arial"/>
          <w:sz w:val="24"/>
        </w:rPr>
        <w:t>following</w:t>
      </w:r>
      <w:proofErr w:type="gramEnd"/>
      <w:r>
        <w:rPr>
          <w:rFonts w:ascii="Arial" w:eastAsia="Arial" w:hAnsi="Arial"/>
          <w:sz w:val="24"/>
        </w:rPr>
        <w:t xml:space="preserve"> the issuing of the letter of demand and when judgement is granted against occupant</w:t>
      </w:r>
    </w:p>
    <w:p w:rsidR="00190A11" w:rsidRDefault="00190A11" w:rsidP="00190A11">
      <w:pPr>
        <w:spacing w:line="225" w:lineRule="exact"/>
        <w:rPr>
          <w:rFonts w:ascii="Times New Roman" w:eastAsia="Times New Roman" w:hAnsi="Times New Roman"/>
        </w:rPr>
      </w:pPr>
    </w:p>
    <w:p w:rsidR="00190A11" w:rsidRDefault="00190A11" w:rsidP="00190A11">
      <w:pPr>
        <w:spacing w:line="358" w:lineRule="auto"/>
        <w:jc w:val="both"/>
        <w:rPr>
          <w:rFonts w:ascii="Arial" w:eastAsia="Arial" w:hAnsi="Arial"/>
          <w:sz w:val="24"/>
        </w:rPr>
      </w:pPr>
      <w:r>
        <w:rPr>
          <w:rFonts w:ascii="Arial" w:eastAsia="Arial" w:hAnsi="Arial"/>
          <w:sz w:val="24"/>
        </w:rPr>
        <w:t>6) Home visits may be undertaken by officials or representatives on behalf of the Municipality following the issuing of the letter of demand to the debtor. Where the tenant and spouse are not home at the time of the visit ,a letter for the tenant to call debt collection division of the municipality will be left at the dwelling (After one recorded unsuccessful attempt by the Municipal officials or representatives ,house visits will be deemed to have been completed). The visiting official or representatives will make every effort to encourage the defaulting debtor to pay their current account and enter into an arrangement for arrears.</w:t>
      </w:r>
    </w:p>
    <w:p w:rsidR="00190A11" w:rsidRDefault="00190A11" w:rsidP="00190A11">
      <w:pPr>
        <w:spacing w:line="218" w:lineRule="exact"/>
        <w:rPr>
          <w:rFonts w:ascii="Times New Roman" w:eastAsia="Times New Roman" w:hAnsi="Times New Roman"/>
        </w:rPr>
      </w:pPr>
    </w:p>
    <w:p w:rsidR="00190A11" w:rsidRDefault="00190A11" w:rsidP="00190A11">
      <w:pPr>
        <w:spacing w:line="351" w:lineRule="auto"/>
        <w:jc w:val="both"/>
        <w:rPr>
          <w:rFonts w:ascii="Arial" w:eastAsia="Arial" w:hAnsi="Arial"/>
          <w:sz w:val="24"/>
        </w:rPr>
      </w:pPr>
      <w:r>
        <w:rPr>
          <w:rFonts w:ascii="Arial" w:eastAsia="Arial" w:hAnsi="Arial"/>
          <w:sz w:val="24"/>
        </w:rPr>
        <w:t>7) The Municipal Manager may recover from the debtor the following costs in instances where such costs are incurred by or on behalf of the Municipality:</w:t>
      </w:r>
    </w:p>
    <w:p w:rsidR="00190A11" w:rsidRDefault="00190A11" w:rsidP="00190A11">
      <w:pPr>
        <w:spacing w:line="222" w:lineRule="exact"/>
        <w:rPr>
          <w:rFonts w:ascii="Times New Roman" w:eastAsia="Times New Roman" w:hAnsi="Times New Roman"/>
        </w:rPr>
      </w:pPr>
    </w:p>
    <w:p w:rsidR="00190A11" w:rsidRDefault="00190A11" w:rsidP="00280EDA">
      <w:pPr>
        <w:numPr>
          <w:ilvl w:val="0"/>
          <w:numId w:val="264"/>
        </w:numPr>
        <w:tabs>
          <w:tab w:val="left" w:pos="720"/>
        </w:tabs>
        <w:spacing w:after="0" w:line="349" w:lineRule="auto"/>
        <w:jc w:val="both"/>
        <w:rPr>
          <w:rFonts w:ascii="Arial" w:eastAsia="Arial" w:hAnsi="Arial"/>
          <w:sz w:val="24"/>
        </w:rPr>
      </w:pPr>
      <w:r>
        <w:rPr>
          <w:rFonts w:ascii="Arial" w:eastAsia="Arial" w:hAnsi="Arial"/>
          <w:sz w:val="24"/>
        </w:rPr>
        <w:t>Cost and administration fees where payments, made to the Municipality by negotiable instruments are dishonoured by the banks when presented for payment</w:t>
      </w:r>
    </w:p>
    <w:p w:rsidR="00190A11" w:rsidRDefault="00190A11" w:rsidP="00190A11">
      <w:pPr>
        <w:spacing w:line="225" w:lineRule="exact"/>
        <w:rPr>
          <w:rFonts w:ascii="Arial" w:eastAsia="Arial" w:hAnsi="Arial"/>
          <w:sz w:val="24"/>
        </w:rPr>
      </w:pPr>
    </w:p>
    <w:p w:rsidR="00190A11" w:rsidRDefault="00190A11" w:rsidP="00280EDA">
      <w:pPr>
        <w:numPr>
          <w:ilvl w:val="0"/>
          <w:numId w:val="264"/>
        </w:numPr>
        <w:tabs>
          <w:tab w:val="left" w:pos="720"/>
        </w:tabs>
        <w:spacing w:after="0" w:line="349" w:lineRule="auto"/>
        <w:jc w:val="both"/>
        <w:rPr>
          <w:rFonts w:ascii="Arial" w:eastAsia="Arial" w:hAnsi="Arial"/>
          <w:sz w:val="24"/>
        </w:rPr>
      </w:pPr>
      <w:r>
        <w:rPr>
          <w:rFonts w:ascii="Arial" w:eastAsia="Arial" w:hAnsi="Arial"/>
          <w:sz w:val="24"/>
        </w:rPr>
        <w:t>Legal and administrative costs, including attorney and client costs and tracing fees incurred in the recovery of debts</w:t>
      </w:r>
    </w:p>
    <w:p w:rsidR="00190A11" w:rsidRDefault="00190A11" w:rsidP="00190A11">
      <w:pPr>
        <w:spacing w:line="213" w:lineRule="exact"/>
        <w:rPr>
          <w:rFonts w:ascii="Arial" w:eastAsia="Arial" w:hAnsi="Arial"/>
          <w:sz w:val="24"/>
        </w:rPr>
      </w:pPr>
    </w:p>
    <w:p w:rsidR="00190A11" w:rsidRDefault="00190A11" w:rsidP="00280EDA">
      <w:pPr>
        <w:numPr>
          <w:ilvl w:val="0"/>
          <w:numId w:val="264"/>
        </w:numPr>
        <w:tabs>
          <w:tab w:val="left" w:pos="720"/>
        </w:tabs>
        <w:spacing w:after="0" w:line="0" w:lineRule="atLeast"/>
        <w:ind w:left="720" w:hanging="720"/>
        <w:jc w:val="both"/>
        <w:rPr>
          <w:rFonts w:ascii="Arial" w:eastAsia="Arial" w:hAnsi="Arial"/>
          <w:sz w:val="24"/>
        </w:rPr>
      </w:pPr>
      <w:r>
        <w:rPr>
          <w:rFonts w:ascii="Arial" w:eastAsia="Arial" w:hAnsi="Arial"/>
          <w:sz w:val="24"/>
        </w:rPr>
        <w:t>Any collection commission</w:t>
      </w:r>
    </w:p>
    <w:p w:rsidR="00190A11" w:rsidRDefault="00190A11" w:rsidP="00190A11">
      <w:pPr>
        <w:spacing w:line="349" w:lineRule="exact"/>
        <w:rPr>
          <w:rFonts w:ascii="Times New Roman" w:eastAsia="Times New Roman" w:hAnsi="Times New Roman"/>
        </w:rPr>
      </w:pPr>
    </w:p>
    <w:p w:rsidR="00190A11" w:rsidRDefault="00190A11" w:rsidP="00190A11">
      <w:pPr>
        <w:spacing w:line="351" w:lineRule="auto"/>
        <w:rPr>
          <w:rFonts w:ascii="Arial" w:eastAsia="Arial" w:hAnsi="Arial"/>
          <w:sz w:val="24"/>
        </w:rPr>
      </w:pPr>
      <w:r>
        <w:rPr>
          <w:rFonts w:ascii="Arial" w:eastAsia="Arial" w:hAnsi="Arial"/>
          <w:sz w:val="24"/>
        </w:rPr>
        <w:t xml:space="preserve">8) The following minimum payment equal to monthly rental charge will be added to legal costs are required from the debtor prior stopping the legal </w:t>
      </w:r>
      <w:proofErr w:type="spellStart"/>
      <w:r>
        <w:rPr>
          <w:rFonts w:ascii="Arial" w:eastAsia="Arial" w:hAnsi="Arial"/>
          <w:sz w:val="24"/>
        </w:rPr>
        <w:t>processs</w:t>
      </w:r>
      <w:proofErr w:type="spellEnd"/>
    </w:p>
    <w:p w:rsidR="00190A11" w:rsidRDefault="00190A11" w:rsidP="00190A11">
      <w:pPr>
        <w:spacing w:line="209" w:lineRule="exact"/>
        <w:rPr>
          <w:rFonts w:ascii="Times New Roman" w:eastAsia="Times New Roman" w:hAnsi="Times New Roman"/>
        </w:rPr>
      </w:pPr>
    </w:p>
    <w:p w:rsidR="00190A11" w:rsidRDefault="00190A11" w:rsidP="00280EDA">
      <w:pPr>
        <w:numPr>
          <w:ilvl w:val="0"/>
          <w:numId w:val="265"/>
        </w:numPr>
        <w:tabs>
          <w:tab w:val="left" w:pos="720"/>
        </w:tabs>
        <w:spacing w:after="0" w:line="0" w:lineRule="atLeast"/>
        <w:ind w:left="720" w:hanging="720"/>
        <w:jc w:val="both"/>
        <w:rPr>
          <w:rFonts w:ascii="Arial" w:eastAsia="Arial" w:hAnsi="Arial"/>
          <w:sz w:val="24"/>
        </w:rPr>
      </w:pPr>
      <w:r>
        <w:rPr>
          <w:rFonts w:ascii="Arial" w:eastAsia="Arial" w:hAnsi="Arial"/>
          <w:sz w:val="24"/>
        </w:rPr>
        <w:t>Following the service of summons ……..1 x total monthly</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35040" behindDoc="1" locked="0" layoutInCell="0" allowOverlap="1">
            <wp:simplePos x="0" y="0"/>
            <wp:positionH relativeFrom="column">
              <wp:posOffset>-17145</wp:posOffset>
            </wp:positionH>
            <wp:positionV relativeFrom="paragraph">
              <wp:posOffset>428625</wp:posOffset>
            </wp:positionV>
            <wp:extent cx="5768975" cy="635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98" w:lineRule="exact"/>
        <w:rPr>
          <w:rFonts w:ascii="Times New Roman" w:eastAsia="Times New Roman" w:hAnsi="Times New Roman"/>
        </w:rPr>
      </w:pPr>
    </w:p>
    <w:p w:rsidR="00190A11" w:rsidRDefault="00190A11" w:rsidP="00190A11">
      <w:pPr>
        <w:spacing w:line="0" w:lineRule="atLeast"/>
        <w:ind w:left="7940"/>
        <w:rPr>
          <w:color w:val="808080"/>
        </w:rPr>
      </w:pPr>
      <w:r>
        <w:t xml:space="preserve">41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280EDA">
      <w:pPr>
        <w:numPr>
          <w:ilvl w:val="0"/>
          <w:numId w:val="266"/>
        </w:numPr>
        <w:tabs>
          <w:tab w:val="left" w:pos="720"/>
        </w:tabs>
        <w:spacing w:after="0" w:line="0" w:lineRule="atLeast"/>
        <w:ind w:left="720" w:hanging="720"/>
        <w:jc w:val="both"/>
        <w:rPr>
          <w:rFonts w:ascii="Arial" w:eastAsia="Arial" w:hAnsi="Arial"/>
          <w:sz w:val="24"/>
        </w:rPr>
      </w:pPr>
      <w:bookmarkStart w:id="48" w:name="page43"/>
      <w:bookmarkEnd w:id="48"/>
      <w:r>
        <w:rPr>
          <w:rFonts w:ascii="Arial" w:eastAsia="Arial" w:hAnsi="Arial"/>
          <w:sz w:val="24"/>
        </w:rPr>
        <w:t>Where judgement has been granted……2 x total monthly</w:t>
      </w:r>
    </w:p>
    <w:p w:rsidR="00190A11" w:rsidRDefault="00190A11" w:rsidP="00190A11">
      <w:pPr>
        <w:spacing w:line="338" w:lineRule="exact"/>
        <w:rPr>
          <w:rFonts w:ascii="Arial" w:eastAsia="Arial" w:hAnsi="Arial"/>
          <w:sz w:val="24"/>
        </w:rPr>
      </w:pPr>
    </w:p>
    <w:p w:rsidR="00190A11" w:rsidRDefault="00190A11" w:rsidP="00280EDA">
      <w:pPr>
        <w:numPr>
          <w:ilvl w:val="0"/>
          <w:numId w:val="266"/>
        </w:numPr>
        <w:tabs>
          <w:tab w:val="left" w:pos="720"/>
        </w:tabs>
        <w:spacing w:after="0" w:line="0" w:lineRule="atLeast"/>
        <w:ind w:left="720" w:hanging="720"/>
        <w:jc w:val="both"/>
        <w:rPr>
          <w:rFonts w:ascii="Arial" w:eastAsia="Arial" w:hAnsi="Arial"/>
          <w:sz w:val="24"/>
        </w:rPr>
      </w:pPr>
      <w:r>
        <w:rPr>
          <w:rFonts w:ascii="Arial" w:eastAsia="Arial" w:hAnsi="Arial"/>
          <w:sz w:val="24"/>
        </w:rPr>
        <w:t>On day of eviction………………………….3 x total monthly</w:t>
      </w:r>
    </w:p>
    <w:p w:rsidR="00190A11" w:rsidRDefault="00190A11" w:rsidP="00190A11">
      <w:pPr>
        <w:spacing w:line="338" w:lineRule="exact"/>
        <w:rPr>
          <w:rFonts w:ascii="Times New Roman" w:eastAsia="Times New Roman" w:hAnsi="Times New Roman"/>
        </w:rPr>
      </w:pPr>
    </w:p>
    <w:p w:rsidR="00190A11" w:rsidRDefault="00190A11" w:rsidP="00280EDA">
      <w:pPr>
        <w:numPr>
          <w:ilvl w:val="0"/>
          <w:numId w:val="267"/>
        </w:numPr>
        <w:tabs>
          <w:tab w:val="left" w:pos="720"/>
        </w:tabs>
        <w:spacing w:after="0" w:line="0" w:lineRule="atLeast"/>
        <w:ind w:left="720" w:hanging="720"/>
        <w:jc w:val="both"/>
        <w:rPr>
          <w:rFonts w:ascii="Arial" w:eastAsia="Arial" w:hAnsi="Arial"/>
          <w:sz w:val="24"/>
        </w:rPr>
      </w:pPr>
      <w:r>
        <w:rPr>
          <w:rFonts w:ascii="Arial" w:eastAsia="Arial" w:hAnsi="Arial"/>
          <w:sz w:val="24"/>
        </w:rPr>
        <w:t>The Municipality may use discretion where tenant is found to be indigent</w:t>
      </w:r>
    </w:p>
    <w:p w:rsidR="00190A11" w:rsidRDefault="00190A11" w:rsidP="00190A11">
      <w:pPr>
        <w:spacing w:line="346" w:lineRule="exact"/>
        <w:rPr>
          <w:rFonts w:ascii="Arial" w:eastAsia="Arial" w:hAnsi="Arial"/>
          <w:sz w:val="24"/>
        </w:rPr>
      </w:pPr>
    </w:p>
    <w:p w:rsidR="00190A11" w:rsidRDefault="00190A11" w:rsidP="00280EDA">
      <w:pPr>
        <w:numPr>
          <w:ilvl w:val="0"/>
          <w:numId w:val="267"/>
        </w:numPr>
        <w:tabs>
          <w:tab w:val="left" w:pos="720"/>
        </w:tabs>
        <w:spacing w:after="0" w:line="355" w:lineRule="auto"/>
        <w:jc w:val="both"/>
        <w:rPr>
          <w:rFonts w:ascii="Arial" w:eastAsia="Arial" w:hAnsi="Arial"/>
          <w:sz w:val="24"/>
        </w:rPr>
      </w:pPr>
      <w:r>
        <w:rPr>
          <w:rFonts w:ascii="Arial" w:eastAsia="Arial" w:hAnsi="Arial"/>
          <w:sz w:val="24"/>
        </w:rPr>
        <w:t>If the debtor defaults on arrangement which was made on the day of eviction or re-issued warrant of eviction will be obtained and the subsequent eviction process can be stopped if 12 x total monthly rental charge plus legal costs are paid.</w:t>
      </w:r>
    </w:p>
    <w:p w:rsidR="00190A11" w:rsidRDefault="00190A11" w:rsidP="00190A11">
      <w:pPr>
        <w:spacing w:line="217" w:lineRule="exact"/>
        <w:rPr>
          <w:rFonts w:ascii="Arial" w:eastAsia="Arial" w:hAnsi="Arial"/>
          <w:sz w:val="24"/>
        </w:rPr>
      </w:pPr>
    </w:p>
    <w:p w:rsidR="00190A11" w:rsidRDefault="00190A11" w:rsidP="00280EDA">
      <w:pPr>
        <w:numPr>
          <w:ilvl w:val="0"/>
          <w:numId w:val="267"/>
        </w:numPr>
        <w:tabs>
          <w:tab w:val="left" w:pos="720"/>
        </w:tabs>
        <w:spacing w:after="0" w:line="355" w:lineRule="auto"/>
        <w:jc w:val="both"/>
        <w:rPr>
          <w:rFonts w:ascii="Arial" w:eastAsia="Arial" w:hAnsi="Arial"/>
          <w:sz w:val="24"/>
        </w:rPr>
      </w:pPr>
      <w:r>
        <w:rPr>
          <w:rFonts w:ascii="Arial" w:eastAsia="Arial" w:hAnsi="Arial"/>
          <w:sz w:val="24"/>
        </w:rPr>
        <w:t>Should the debtor default on this second arrangement, no further arrangements will be entered into and the eviction will be enforced unless the debtor pays amount owing in full.</w:t>
      </w:r>
    </w:p>
    <w:p w:rsidR="00190A11" w:rsidRDefault="00190A11" w:rsidP="00190A11">
      <w:pPr>
        <w:spacing w:line="207" w:lineRule="exact"/>
        <w:rPr>
          <w:rFonts w:ascii="Arial" w:eastAsia="Arial" w:hAnsi="Arial"/>
          <w:sz w:val="24"/>
        </w:rPr>
      </w:pPr>
    </w:p>
    <w:p w:rsidR="00190A11" w:rsidRDefault="00190A11" w:rsidP="00280EDA">
      <w:pPr>
        <w:numPr>
          <w:ilvl w:val="0"/>
          <w:numId w:val="267"/>
        </w:numPr>
        <w:tabs>
          <w:tab w:val="left" w:pos="720"/>
        </w:tabs>
        <w:spacing w:after="0" w:line="0" w:lineRule="atLeast"/>
        <w:ind w:left="720" w:hanging="720"/>
        <w:jc w:val="both"/>
        <w:rPr>
          <w:rFonts w:ascii="Arial" w:eastAsia="Arial" w:hAnsi="Arial"/>
          <w:sz w:val="24"/>
        </w:rPr>
      </w:pPr>
      <w:r>
        <w:rPr>
          <w:rFonts w:ascii="Arial" w:eastAsia="Arial" w:hAnsi="Arial"/>
          <w:sz w:val="24"/>
        </w:rPr>
        <w:t>There will no restatement after eviction</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31" w:lineRule="exact"/>
        <w:rPr>
          <w:rFonts w:ascii="Times New Roman" w:eastAsia="Times New Roman" w:hAnsi="Times New Roman"/>
        </w:rPr>
      </w:pPr>
    </w:p>
    <w:p w:rsidR="00190A11" w:rsidRDefault="00190A11" w:rsidP="00280EDA">
      <w:pPr>
        <w:numPr>
          <w:ilvl w:val="1"/>
          <w:numId w:val="268"/>
        </w:numPr>
        <w:tabs>
          <w:tab w:val="left" w:pos="1080"/>
        </w:tabs>
        <w:spacing w:after="0" w:line="0" w:lineRule="atLeast"/>
        <w:ind w:left="1080" w:hanging="720"/>
        <w:jc w:val="both"/>
        <w:rPr>
          <w:rFonts w:ascii="Arial" w:eastAsia="Arial" w:hAnsi="Arial"/>
          <w:b/>
          <w:sz w:val="28"/>
        </w:rPr>
      </w:pPr>
      <w:r>
        <w:rPr>
          <w:rFonts w:ascii="Arial" w:eastAsia="Arial" w:hAnsi="Arial"/>
          <w:b/>
          <w:sz w:val="28"/>
        </w:rPr>
        <w:t>COLLECTION PROCESS RENTAL OF FACILITIES</w:t>
      </w:r>
    </w:p>
    <w:p w:rsidR="00190A11" w:rsidRDefault="00190A11" w:rsidP="00190A11">
      <w:pPr>
        <w:spacing w:line="200" w:lineRule="exact"/>
        <w:rPr>
          <w:rFonts w:ascii="Arial" w:eastAsia="Arial" w:hAnsi="Arial"/>
          <w:b/>
          <w:sz w:val="28"/>
        </w:rPr>
      </w:pPr>
    </w:p>
    <w:p w:rsidR="00190A11" w:rsidRDefault="00190A11" w:rsidP="00190A11">
      <w:pPr>
        <w:spacing w:line="370" w:lineRule="exact"/>
        <w:rPr>
          <w:rFonts w:ascii="Arial" w:eastAsia="Arial" w:hAnsi="Arial"/>
          <w:b/>
          <w:sz w:val="28"/>
        </w:rPr>
      </w:pPr>
    </w:p>
    <w:p w:rsidR="00190A11" w:rsidRDefault="00190A11" w:rsidP="00280EDA">
      <w:pPr>
        <w:numPr>
          <w:ilvl w:val="0"/>
          <w:numId w:val="269"/>
        </w:numPr>
        <w:tabs>
          <w:tab w:val="left" w:pos="720"/>
        </w:tabs>
        <w:spacing w:after="0" w:line="0" w:lineRule="atLeast"/>
        <w:ind w:left="720" w:hanging="720"/>
        <w:jc w:val="both"/>
        <w:rPr>
          <w:rFonts w:ascii="Arial" w:eastAsia="Arial" w:hAnsi="Arial"/>
          <w:sz w:val="24"/>
        </w:rPr>
      </w:pPr>
      <w:r>
        <w:rPr>
          <w:rFonts w:ascii="Arial" w:eastAsia="Arial" w:hAnsi="Arial"/>
          <w:sz w:val="24"/>
        </w:rPr>
        <w:t>Rental payable in advance by due date</w:t>
      </w:r>
    </w:p>
    <w:p w:rsidR="00190A11" w:rsidRDefault="00190A11" w:rsidP="00190A11">
      <w:pPr>
        <w:spacing w:line="349"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sz w:val="24"/>
        </w:rPr>
        <w:t>II. If payment is not received, a first contact letter /</w:t>
      </w:r>
      <w:proofErr w:type="spellStart"/>
      <w:r>
        <w:rPr>
          <w:rFonts w:ascii="Arial" w:eastAsia="Arial" w:hAnsi="Arial"/>
          <w:sz w:val="24"/>
        </w:rPr>
        <w:t>sms</w:t>
      </w:r>
      <w:proofErr w:type="spellEnd"/>
      <w:r>
        <w:rPr>
          <w:rFonts w:ascii="Arial" w:eastAsia="Arial" w:hAnsi="Arial"/>
          <w:sz w:val="24"/>
        </w:rPr>
        <w:t>/ email requesting payment and offering the debtor an opportunity to make arrangements within 30 days from the date of the communication mentioned above</w:t>
      </w:r>
    </w:p>
    <w:p w:rsidR="00190A11" w:rsidRDefault="00190A11" w:rsidP="00190A11">
      <w:pPr>
        <w:spacing w:line="218" w:lineRule="exact"/>
        <w:rPr>
          <w:rFonts w:ascii="Times New Roman" w:eastAsia="Times New Roman" w:hAnsi="Times New Roman"/>
        </w:rPr>
      </w:pPr>
    </w:p>
    <w:p w:rsidR="00190A11" w:rsidRDefault="00190A11" w:rsidP="00190A11">
      <w:pPr>
        <w:spacing w:line="349" w:lineRule="auto"/>
        <w:jc w:val="both"/>
        <w:rPr>
          <w:rFonts w:ascii="Arial" w:eastAsia="Arial" w:hAnsi="Arial"/>
          <w:sz w:val="24"/>
        </w:rPr>
      </w:pPr>
      <w:r>
        <w:rPr>
          <w:rFonts w:ascii="Arial" w:eastAsia="Arial" w:hAnsi="Arial"/>
          <w:sz w:val="24"/>
        </w:rPr>
        <w:t>III. If the debtor fails to respond to this letter of demand within 30 days, the debtor may within the next 30 days receive a house visit</w:t>
      </w:r>
    </w:p>
    <w:p w:rsidR="00190A11" w:rsidRDefault="00190A11" w:rsidP="00190A11">
      <w:pPr>
        <w:spacing w:line="214" w:lineRule="exact"/>
        <w:rPr>
          <w:rFonts w:ascii="Times New Roman" w:eastAsia="Times New Roman" w:hAnsi="Times New Roman"/>
        </w:rPr>
      </w:pPr>
    </w:p>
    <w:p w:rsidR="00190A11" w:rsidRDefault="00190A11" w:rsidP="00190A11">
      <w:pPr>
        <w:tabs>
          <w:tab w:val="left" w:pos="700"/>
        </w:tabs>
        <w:spacing w:line="0" w:lineRule="atLeast"/>
        <w:rPr>
          <w:rFonts w:ascii="Arial" w:eastAsia="Arial" w:hAnsi="Arial"/>
          <w:sz w:val="24"/>
        </w:rPr>
      </w:pPr>
      <w:r>
        <w:rPr>
          <w:rFonts w:ascii="Arial" w:eastAsia="Arial" w:hAnsi="Arial"/>
          <w:sz w:val="24"/>
        </w:rPr>
        <w:t>IV.</w:t>
      </w:r>
      <w:r>
        <w:rPr>
          <w:rFonts w:ascii="Times New Roman" w:eastAsia="Times New Roman" w:hAnsi="Times New Roman"/>
        </w:rPr>
        <w:tab/>
      </w:r>
      <w:r>
        <w:rPr>
          <w:rFonts w:ascii="Arial" w:eastAsia="Arial" w:hAnsi="Arial"/>
          <w:sz w:val="24"/>
        </w:rPr>
        <w:t>Failure to respond after house visit, will result in legal proceedings</w:t>
      </w:r>
    </w:p>
    <w:p w:rsidR="00190A11" w:rsidRDefault="00190A11" w:rsidP="00190A11">
      <w:pPr>
        <w:spacing w:line="349" w:lineRule="exact"/>
        <w:rPr>
          <w:rFonts w:ascii="Times New Roman" w:eastAsia="Times New Roman" w:hAnsi="Times New Roman"/>
        </w:rPr>
      </w:pPr>
    </w:p>
    <w:p w:rsidR="00190A11" w:rsidRDefault="00190A11" w:rsidP="00190A11">
      <w:pPr>
        <w:spacing w:line="349" w:lineRule="auto"/>
        <w:jc w:val="both"/>
        <w:rPr>
          <w:rFonts w:ascii="Arial" w:eastAsia="Arial" w:hAnsi="Arial"/>
          <w:sz w:val="24"/>
        </w:rPr>
      </w:pPr>
      <w:r>
        <w:rPr>
          <w:rFonts w:ascii="Arial" w:eastAsia="Arial" w:hAnsi="Arial"/>
          <w:sz w:val="24"/>
        </w:rPr>
        <w:t>V. The legal collection process will start with a letter demanding payment within a stipulated period</w:t>
      </w:r>
    </w:p>
    <w:p w:rsidR="00190A11" w:rsidRDefault="00190A11" w:rsidP="00190A11">
      <w:pPr>
        <w:spacing w:line="214" w:lineRule="exact"/>
        <w:rPr>
          <w:rFonts w:ascii="Times New Roman" w:eastAsia="Times New Roman" w:hAnsi="Times New Roman"/>
        </w:rPr>
      </w:pPr>
    </w:p>
    <w:p w:rsidR="00190A11" w:rsidRDefault="00190A11" w:rsidP="00190A11">
      <w:pPr>
        <w:tabs>
          <w:tab w:val="left" w:pos="700"/>
        </w:tabs>
        <w:spacing w:line="0" w:lineRule="atLeast"/>
        <w:rPr>
          <w:rFonts w:ascii="Arial" w:eastAsia="Arial" w:hAnsi="Arial"/>
          <w:sz w:val="24"/>
        </w:rPr>
      </w:pPr>
      <w:r>
        <w:rPr>
          <w:rFonts w:ascii="Arial" w:eastAsia="Arial" w:hAnsi="Arial"/>
          <w:sz w:val="24"/>
        </w:rPr>
        <w:t>VI.</w:t>
      </w:r>
      <w:r>
        <w:rPr>
          <w:rFonts w:ascii="Times New Roman" w:eastAsia="Times New Roman" w:hAnsi="Times New Roman"/>
        </w:rPr>
        <w:tab/>
      </w:r>
      <w:r>
        <w:rPr>
          <w:rFonts w:ascii="Arial" w:eastAsia="Arial" w:hAnsi="Arial"/>
          <w:sz w:val="24"/>
        </w:rPr>
        <w:t>If the debtor fails to respond within the allowed time summons will be issued</w:t>
      </w:r>
    </w:p>
    <w:p w:rsidR="00190A11" w:rsidRDefault="00190A11" w:rsidP="00190A11">
      <w:pPr>
        <w:spacing w:line="338" w:lineRule="exact"/>
        <w:rPr>
          <w:rFonts w:ascii="Times New Roman" w:eastAsia="Times New Roman" w:hAnsi="Times New Roman"/>
        </w:rPr>
      </w:pPr>
    </w:p>
    <w:p w:rsidR="00190A11" w:rsidRDefault="00190A11" w:rsidP="00190A11">
      <w:pPr>
        <w:tabs>
          <w:tab w:val="left" w:pos="700"/>
        </w:tabs>
        <w:spacing w:line="0" w:lineRule="atLeast"/>
        <w:rPr>
          <w:rFonts w:ascii="Arial" w:eastAsia="Arial" w:hAnsi="Arial"/>
          <w:sz w:val="24"/>
        </w:rPr>
      </w:pPr>
      <w:r>
        <w:rPr>
          <w:rFonts w:ascii="Arial" w:eastAsia="Arial" w:hAnsi="Arial"/>
          <w:sz w:val="24"/>
        </w:rPr>
        <w:t>VII.</w:t>
      </w:r>
      <w:r>
        <w:rPr>
          <w:rFonts w:ascii="Times New Roman" w:eastAsia="Times New Roman" w:hAnsi="Times New Roman"/>
        </w:rPr>
        <w:tab/>
      </w:r>
      <w:r>
        <w:rPr>
          <w:rFonts w:ascii="Arial" w:eastAsia="Arial" w:hAnsi="Arial"/>
          <w:sz w:val="24"/>
        </w:rPr>
        <w:t>No response to the summons will result in default judgement and ultimate</w:t>
      </w:r>
    </w:p>
    <w:p w:rsidR="00190A11" w:rsidRDefault="00190A11" w:rsidP="00190A11">
      <w:pPr>
        <w:spacing w:line="137" w:lineRule="exact"/>
        <w:rPr>
          <w:rFonts w:ascii="Times New Roman" w:eastAsia="Times New Roman" w:hAnsi="Times New Roman"/>
        </w:rPr>
      </w:pPr>
    </w:p>
    <w:p w:rsidR="00190A11" w:rsidRDefault="00190A11" w:rsidP="00190A11">
      <w:pPr>
        <w:spacing w:line="0" w:lineRule="atLeast"/>
        <w:rPr>
          <w:rFonts w:ascii="Arial" w:eastAsia="Arial" w:hAnsi="Arial"/>
          <w:sz w:val="24"/>
        </w:rPr>
      </w:pPr>
      <w:proofErr w:type="gramStart"/>
      <w:r>
        <w:rPr>
          <w:rFonts w:ascii="Arial" w:eastAsia="Arial" w:hAnsi="Arial"/>
          <w:sz w:val="24"/>
        </w:rPr>
        <w:t>sanction</w:t>
      </w:r>
      <w:proofErr w:type="gramEnd"/>
      <w:r>
        <w:rPr>
          <w:rFonts w:ascii="Arial" w:eastAsia="Arial" w:hAnsi="Arial"/>
          <w:sz w:val="24"/>
        </w:rPr>
        <w:t xml:space="preserve"> of eviction</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36064" behindDoc="1" locked="0" layoutInCell="0" allowOverlap="1">
            <wp:simplePos x="0" y="0"/>
            <wp:positionH relativeFrom="column">
              <wp:posOffset>-17145</wp:posOffset>
            </wp:positionH>
            <wp:positionV relativeFrom="paragraph">
              <wp:posOffset>681990</wp:posOffset>
            </wp:positionV>
            <wp:extent cx="5768975" cy="63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97" w:lineRule="exact"/>
        <w:rPr>
          <w:rFonts w:ascii="Times New Roman" w:eastAsia="Times New Roman" w:hAnsi="Times New Roman"/>
        </w:rPr>
      </w:pPr>
    </w:p>
    <w:p w:rsidR="00190A11" w:rsidRDefault="00190A11" w:rsidP="00190A11">
      <w:pPr>
        <w:spacing w:line="0" w:lineRule="atLeast"/>
        <w:ind w:left="7940"/>
        <w:rPr>
          <w:color w:val="808080"/>
        </w:rPr>
      </w:pPr>
      <w:r>
        <w:t xml:space="preserve">42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0" w:lineRule="atLeast"/>
        <w:rPr>
          <w:rFonts w:ascii="Arial" w:eastAsia="Arial" w:hAnsi="Arial"/>
          <w:b/>
          <w:sz w:val="24"/>
        </w:rPr>
      </w:pPr>
      <w:bookmarkStart w:id="49" w:name="page44"/>
      <w:bookmarkEnd w:id="49"/>
      <w:r>
        <w:rPr>
          <w:rFonts w:ascii="Arial" w:eastAsia="Arial" w:hAnsi="Arial"/>
          <w:b/>
          <w:sz w:val="24"/>
        </w:rPr>
        <w:t>19.1 Communication</w:t>
      </w:r>
    </w:p>
    <w:p w:rsidR="00190A11" w:rsidRDefault="00190A11" w:rsidP="00190A11">
      <w:pPr>
        <w:spacing w:line="200" w:lineRule="exact"/>
        <w:rPr>
          <w:rFonts w:ascii="Times New Roman" w:eastAsia="Times New Roman" w:hAnsi="Times New Roman"/>
        </w:rPr>
      </w:pPr>
    </w:p>
    <w:p w:rsidR="00190A11" w:rsidRDefault="00190A11" w:rsidP="00190A11">
      <w:pPr>
        <w:spacing w:line="370" w:lineRule="exact"/>
        <w:rPr>
          <w:rFonts w:ascii="Times New Roman" w:eastAsia="Times New Roman" w:hAnsi="Times New Roman"/>
        </w:rPr>
      </w:pPr>
    </w:p>
    <w:p w:rsidR="00190A11" w:rsidRDefault="00190A11" w:rsidP="00280EDA">
      <w:pPr>
        <w:numPr>
          <w:ilvl w:val="0"/>
          <w:numId w:val="270"/>
        </w:numPr>
        <w:tabs>
          <w:tab w:val="left" w:pos="720"/>
        </w:tabs>
        <w:spacing w:after="0" w:line="355" w:lineRule="auto"/>
        <w:jc w:val="both"/>
        <w:rPr>
          <w:rFonts w:ascii="Arial" w:eastAsia="Arial" w:hAnsi="Arial"/>
          <w:sz w:val="24"/>
        </w:rPr>
      </w:pPr>
      <w:r>
        <w:rPr>
          <w:rFonts w:ascii="Arial" w:eastAsia="Arial" w:hAnsi="Arial"/>
          <w:sz w:val="24"/>
        </w:rPr>
        <w:t>The municipality will where reasonably possible at its own cost make the Credit Control and Debt Collection policy brochure available to the community. Any amendments may be communicated in a newsletter or website.</w:t>
      </w:r>
    </w:p>
    <w:p w:rsidR="00190A11" w:rsidRDefault="00190A11" w:rsidP="00190A11">
      <w:pPr>
        <w:spacing w:line="217" w:lineRule="exact"/>
        <w:rPr>
          <w:rFonts w:ascii="Arial" w:eastAsia="Arial" w:hAnsi="Arial"/>
          <w:sz w:val="24"/>
        </w:rPr>
      </w:pPr>
    </w:p>
    <w:p w:rsidR="00190A11" w:rsidRDefault="00190A11" w:rsidP="00280EDA">
      <w:pPr>
        <w:numPr>
          <w:ilvl w:val="0"/>
          <w:numId w:val="270"/>
        </w:numPr>
        <w:tabs>
          <w:tab w:val="left" w:pos="720"/>
        </w:tabs>
        <w:spacing w:after="0" w:line="349" w:lineRule="auto"/>
        <w:jc w:val="both"/>
        <w:rPr>
          <w:rFonts w:ascii="Arial" w:eastAsia="Arial" w:hAnsi="Arial"/>
          <w:sz w:val="24"/>
        </w:rPr>
      </w:pPr>
      <w:r>
        <w:rPr>
          <w:rFonts w:ascii="Arial" w:eastAsia="Arial" w:hAnsi="Arial"/>
          <w:sz w:val="24"/>
        </w:rPr>
        <w:t>Councillors must on a regular basis, address ward committees and their wards on the contents of the policy and any amendments thereto.</w:t>
      </w:r>
    </w:p>
    <w:p w:rsidR="00190A11" w:rsidRDefault="00190A11" w:rsidP="00190A11">
      <w:pPr>
        <w:spacing w:line="200" w:lineRule="exact"/>
        <w:rPr>
          <w:rFonts w:ascii="Arial" w:eastAsia="Arial" w:hAnsi="Arial"/>
          <w:sz w:val="24"/>
        </w:rPr>
      </w:pPr>
    </w:p>
    <w:p w:rsidR="00190A11" w:rsidRDefault="00190A11" w:rsidP="00190A11">
      <w:pPr>
        <w:spacing w:line="290" w:lineRule="exact"/>
        <w:rPr>
          <w:rFonts w:ascii="Arial" w:eastAsia="Arial" w:hAnsi="Arial"/>
          <w:sz w:val="24"/>
        </w:rPr>
      </w:pPr>
    </w:p>
    <w:p w:rsidR="00190A11" w:rsidRDefault="00190A11" w:rsidP="00280EDA">
      <w:pPr>
        <w:numPr>
          <w:ilvl w:val="1"/>
          <w:numId w:val="270"/>
        </w:numPr>
        <w:tabs>
          <w:tab w:val="left" w:pos="1080"/>
        </w:tabs>
        <w:spacing w:after="0" w:line="0" w:lineRule="atLeast"/>
        <w:ind w:left="1080" w:hanging="720"/>
        <w:jc w:val="both"/>
        <w:rPr>
          <w:rFonts w:ascii="Arial" w:eastAsia="Arial" w:hAnsi="Arial"/>
          <w:b/>
          <w:sz w:val="28"/>
        </w:rPr>
      </w:pPr>
      <w:r>
        <w:rPr>
          <w:rFonts w:ascii="Arial" w:eastAsia="Arial" w:hAnsi="Arial"/>
          <w:b/>
          <w:sz w:val="28"/>
        </w:rPr>
        <w:t>PAYMENT FACILITIES AND METHODS</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77" w:lineRule="exact"/>
        <w:rPr>
          <w:rFonts w:ascii="Times New Roman" w:eastAsia="Times New Roman" w:hAnsi="Times New Roman"/>
        </w:rPr>
      </w:pPr>
    </w:p>
    <w:p w:rsidR="00190A11" w:rsidRDefault="00190A11" w:rsidP="00280EDA">
      <w:pPr>
        <w:numPr>
          <w:ilvl w:val="0"/>
          <w:numId w:val="271"/>
        </w:numPr>
        <w:tabs>
          <w:tab w:val="left" w:pos="720"/>
        </w:tabs>
        <w:spacing w:after="0" w:line="355" w:lineRule="auto"/>
        <w:jc w:val="both"/>
        <w:rPr>
          <w:rFonts w:ascii="Arial" w:eastAsia="Arial" w:hAnsi="Arial"/>
          <w:sz w:val="24"/>
        </w:rPr>
      </w:pPr>
      <w:r>
        <w:rPr>
          <w:rFonts w:ascii="Arial" w:eastAsia="Arial" w:hAnsi="Arial"/>
          <w:sz w:val="24"/>
        </w:rPr>
        <w:t>Municipal payment and enquiry facilities will be maintained subject to acceptable levels of activity when compared to the operational costs. The Municipal Manager or his designate has the discretion to open and close offices as required.</w:t>
      </w:r>
    </w:p>
    <w:p w:rsidR="00190A11" w:rsidRDefault="00190A11" w:rsidP="00190A11">
      <w:pPr>
        <w:spacing w:line="215" w:lineRule="exact"/>
        <w:rPr>
          <w:rFonts w:ascii="Arial" w:eastAsia="Arial" w:hAnsi="Arial"/>
          <w:sz w:val="24"/>
        </w:rPr>
      </w:pPr>
    </w:p>
    <w:p w:rsidR="00190A11" w:rsidRDefault="00190A11" w:rsidP="00280EDA">
      <w:pPr>
        <w:numPr>
          <w:ilvl w:val="0"/>
          <w:numId w:val="271"/>
        </w:numPr>
        <w:tabs>
          <w:tab w:val="left" w:pos="720"/>
        </w:tabs>
        <w:spacing w:after="0" w:line="355" w:lineRule="auto"/>
        <w:jc w:val="both"/>
        <w:rPr>
          <w:rFonts w:ascii="Arial" w:eastAsia="Arial" w:hAnsi="Arial"/>
          <w:sz w:val="24"/>
        </w:rPr>
      </w:pPr>
      <w:r>
        <w:rPr>
          <w:rFonts w:ascii="Arial" w:eastAsia="Arial" w:hAnsi="Arial"/>
          <w:sz w:val="24"/>
        </w:rPr>
        <w:t>The customer acknowledges that any agent used for transmitting payments to the Municipality is at the risk and cost of the customer. In addition the customer must take into account the transfer time of the particular agent.</w:t>
      </w:r>
    </w:p>
    <w:p w:rsidR="00190A11" w:rsidRDefault="00190A11" w:rsidP="00190A11">
      <w:pPr>
        <w:spacing w:line="218" w:lineRule="exact"/>
        <w:rPr>
          <w:rFonts w:ascii="Arial" w:eastAsia="Arial" w:hAnsi="Arial"/>
          <w:sz w:val="24"/>
        </w:rPr>
      </w:pPr>
    </w:p>
    <w:p w:rsidR="00190A11" w:rsidRDefault="00190A11" w:rsidP="00280EDA">
      <w:pPr>
        <w:numPr>
          <w:ilvl w:val="0"/>
          <w:numId w:val="271"/>
        </w:numPr>
        <w:tabs>
          <w:tab w:val="left" w:pos="720"/>
        </w:tabs>
        <w:spacing w:after="0" w:line="355" w:lineRule="auto"/>
        <w:jc w:val="both"/>
        <w:rPr>
          <w:rFonts w:ascii="Arial" w:eastAsia="Arial" w:hAnsi="Arial"/>
          <w:sz w:val="24"/>
        </w:rPr>
      </w:pPr>
      <w:r>
        <w:rPr>
          <w:rFonts w:ascii="Arial" w:eastAsia="Arial" w:hAnsi="Arial"/>
          <w:sz w:val="24"/>
        </w:rPr>
        <w:t>A range of payment methods is available and may be extended as required subject to financial implications. The Municipality shall actively monitor the effectiveness of pay facilities, methods and convenience for customers.</w:t>
      </w:r>
    </w:p>
    <w:p w:rsidR="00190A11" w:rsidRDefault="00190A11" w:rsidP="00190A11">
      <w:pPr>
        <w:spacing w:line="217" w:lineRule="exact"/>
        <w:rPr>
          <w:rFonts w:ascii="Arial" w:eastAsia="Arial" w:hAnsi="Arial"/>
          <w:sz w:val="24"/>
        </w:rPr>
      </w:pPr>
    </w:p>
    <w:p w:rsidR="00190A11" w:rsidRDefault="00190A11" w:rsidP="00280EDA">
      <w:pPr>
        <w:numPr>
          <w:ilvl w:val="0"/>
          <w:numId w:val="271"/>
        </w:numPr>
        <w:tabs>
          <w:tab w:val="left" w:pos="479"/>
        </w:tabs>
        <w:spacing w:after="0" w:line="351" w:lineRule="auto"/>
        <w:jc w:val="both"/>
        <w:rPr>
          <w:rFonts w:ascii="Arial" w:eastAsia="Arial" w:hAnsi="Arial"/>
          <w:sz w:val="24"/>
        </w:rPr>
      </w:pPr>
      <w:r>
        <w:rPr>
          <w:rFonts w:ascii="Arial" w:eastAsia="Arial" w:hAnsi="Arial"/>
          <w:sz w:val="24"/>
        </w:rPr>
        <w:t>The Chief Financial Officer shall allocate payments according to pre-determined priorities.</w:t>
      </w:r>
    </w:p>
    <w:p w:rsidR="00190A11" w:rsidRDefault="00190A11" w:rsidP="00190A11">
      <w:pPr>
        <w:spacing w:line="219" w:lineRule="exact"/>
        <w:rPr>
          <w:rFonts w:ascii="Arial" w:eastAsia="Arial" w:hAnsi="Arial"/>
          <w:sz w:val="24"/>
        </w:rPr>
      </w:pPr>
    </w:p>
    <w:p w:rsidR="00190A11" w:rsidRDefault="00190A11" w:rsidP="00280EDA">
      <w:pPr>
        <w:numPr>
          <w:ilvl w:val="0"/>
          <w:numId w:val="271"/>
        </w:numPr>
        <w:tabs>
          <w:tab w:val="left" w:pos="720"/>
        </w:tabs>
        <w:spacing w:after="0" w:line="355" w:lineRule="auto"/>
        <w:jc w:val="both"/>
        <w:rPr>
          <w:rFonts w:ascii="Arial" w:eastAsia="Arial" w:hAnsi="Arial"/>
          <w:sz w:val="24"/>
        </w:rPr>
      </w:pPr>
      <w:r>
        <w:rPr>
          <w:rFonts w:ascii="Arial" w:eastAsia="Arial" w:hAnsi="Arial"/>
          <w:sz w:val="24"/>
        </w:rPr>
        <w:t>The customer is not allowed to selectively nominate any monies paid for specific services .The allocation of payments are automatically done according to priorities as determined by the CFO in line with Councils direction.</w:t>
      </w:r>
    </w:p>
    <w:p w:rsidR="00190A11" w:rsidRDefault="00190A11" w:rsidP="00190A11">
      <w:pPr>
        <w:spacing w:line="218" w:lineRule="exact"/>
        <w:rPr>
          <w:rFonts w:ascii="Arial" w:eastAsia="Arial" w:hAnsi="Arial"/>
          <w:sz w:val="24"/>
        </w:rPr>
      </w:pPr>
    </w:p>
    <w:p w:rsidR="00190A11" w:rsidRDefault="00190A11" w:rsidP="00280EDA">
      <w:pPr>
        <w:numPr>
          <w:ilvl w:val="0"/>
          <w:numId w:val="271"/>
        </w:numPr>
        <w:tabs>
          <w:tab w:val="left" w:pos="468"/>
        </w:tabs>
        <w:spacing w:after="0" w:line="351" w:lineRule="auto"/>
        <w:jc w:val="both"/>
        <w:rPr>
          <w:rFonts w:ascii="Arial" w:eastAsia="Arial" w:hAnsi="Arial"/>
          <w:sz w:val="24"/>
        </w:rPr>
      </w:pPr>
      <w:r>
        <w:rPr>
          <w:rFonts w:ascii="Arial" w:eastAsia="Arial" w:hAnsi="Arial"/>
          <w:sz w:val="24"/>
        </w:rPr>
        <w:t>No allegation for the non-receipt of an account will be exempted from the responsibility to pay on or before the due date.</w:t>
      </w:r>
    </w:p>
    <w:p w:rsidR="00190A11" w:rsidRDefault="00190A11" w:rsidP="00190A11">
      <w:pPr>
        <w:spacing w:line="219" w:lineRule="exact"/>
        <w:rPr>
          <w:rFonts w:ascii="Arial" w:eastAsia="Arial" w:hAnsi="Arial"/>
          <w:sz w:val="24"/>
        </w:rPr>
      </w:pPr>
    </w:p>
    <w:p w:rsidR="00190A11" w:rsidRDefault="00190A11" w:rsidP="00280EDA">
      <w:pPr>
        <w:numPr>
          <w:ilvl w:val="0"/>
          <w:numId w:val="271"/>
        </w:numPr>
        <w:tabs>
          <w:tab w:val="left" w:pos="720"/>
        </w:tabs>
        <w:spacing w:after="0" w:line="351" w:lineRule="auto"/>
        <w:jc w:val="both"/>
        <w:rPr>
          <w:rFonts w:ascii="Arial" w:eastAsia="Arial" w:hAnsi="Arial"/>
          <w:sz w:val="24"/>
        </w:rPr>
      </w:pPr>
      <w:r>
        <w:rPr>
          <w:rFonts w:ascii="Arial" w:eastAsia="Arial" w:hAnsi="Arial"/>
          <w:sz w:val="24"/>
        </w:rPr>
        <w:t>Officials and Councillors service accounts are to be deducted on a monthly basis from their salary remuneration.</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37088" behindDoc="1" locked="0" layoutInCell="0" allowOverlap="1">
            <wp:simplePos x="0" y="0"/>
            <wp:positionH relativeFrom="column">
              <wp:posOffset>-17145</wp:posOffset>
            </wp:positionH>
            <wp:positionV relativeFrom="paragraph">
              <wp:posOffset>582930</wp:posOffset>
            </wp:positionV>
            <wp:extent cx="5768975" cy="63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41" w:lineRule="exact"/>
        <w:rPr>
          <w:rFonts w:ascii="Times New Roman" w:eastAsia="Times New Roman" w:hAnsi="Times New Roman"/>
        </w:rPr>
      </w:pPr>
    </w:p>
    <w:p w:rsidR="00190A11" w:rsidRDefault="00190A11" w:rsidP="00190A11">
      <w:pPr>
        <w:spacing w:line="0" w:lineRule="atLeast"/>
        <w:ind w:left="7940"/>
        <w:rPr>
          <w:color w:val="808080"/>
        </w:rPr>
      </w:pPr>
      <w:r>
        <w:t xml:space="preserve">43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50" w:name="page45"/>
      <w:bookmarkEnd w:id="50"/>
    </w:p>
    <w:p w:rsidR="00190A11" w:rsidRDefault="00190A11" w:rsidP="00190A11">
      <w:pPr>
        <w:spacing w:line="355" w:lineRule="auto"/>
        <w:ind w:right="20"/>
        <w:jc w:val="both"/>
        <w:rPr>
          <w:rFonts w:ascii="Arial" w:eastAsia="Arial" w:hAnsi="Arial"/>
          <w:sz w:val="24"/>
        </w:rPr>
      </w:pPr>
      <w:r>
        <w:rPr>
          <w:rFonts w:ascii="Arial" w:eastAsia="Arial" w:hAnsi="Arial"/>
          <w:sz w:val="24"/>
        </w:rPr>
        <w:t>(viii) The Municipality may enter into agreement with businesses and their employees for the business to deduct from and pay over to the Municipality the Municipal service account due and owing by the employee.</w:t>
      </w:r>
    </w:p>
    <w:p w:rsidR="00190A11" w:rsidRDefault="00190A11" w:rsidP="00190A11">
      <w:pPr>
        <w:spacing w:line="200" w:lineRule="exact"/>
        <w:rPr>
          <w:rFonts w:ascii="Times New Roman" w:eastAsia="Times New Roman" w:hAnsi="Times New Roman"/>
        </w:rPr>
      </w:pPr>
    </w:p>
    <w:p w:rsidR="00190A11" w:rsidRDefault="00190A11" w:rsidP="00190A11">
      <w:pPr>
        <w:spacing w:line="283" w:lineRule="exact"/>
        <w:rPr>
          <w:rFonts w:ascii="Times New Roman" w:eastAsia="Times New Roman" w:hAnsi="Times New Roman"/>
        </w:rPr>
      </w:pPr>
    </w:p>
    <w:p w:rsidR="00190A11" w:rsidRDefault="00190A11" w:rsidP="00280EDA">
      <w:pPr>
        <w:numPr>
          <w:ilvl w:val="1"/>
          <w:numId w:val="272"/>
        </w:numPr>
        <w:tabs>
          <w:tab w:val="left" w:pos="1080"/>
        </w:tabs>
        <w:spacing w:after="0" w:line="0" w:lineRule="atLeast"/>
        <w:ind w:left="1080" w:hanging="720"/>
        <w:jc w:val="both"/>
        <w:rPr>
          <w:rFonts w:ascii="Arial" w:eastAsia="Arial" w:hAnsi="Arial"/>
          <w:b/>
          <w:sz w:val="28"/>
        </w:rPr>
      </w:pPr>
      <w:r>
        <w:rPr>
          <w:rFonts w:ascii="Arial" w:eastAsia="Arial" w:hAnsi="Arial"/>
          <w:b/>
          <w:sz w:val="28"/>
        </w:rPr>
        <w:t>ENQUIRIES AND APPEALS</w:t>
      </w:r>
    </w:p>
    <w:p w:rsidR="00190A11" w:rsidRDefault="00190A11" w:rsidP="00190A11">
      <w:pPr>
        <w:spacing w:line="200" w:lineRule="exact"/>
        <w:rPr>
          <w:rFonts w:ascii="Arial" w:eastAsia="Arial" w:hAnsi="Arial"/>
          <w:b/>
          <w:sz w:val="28"/>
        </w:rPr>
      </w:pPr>
    </w:p>
    <w:p w:rsidR="00190A11" w:rsidRDefault="00190A11" w:rsidP="00190A11">
      <w:pPr>
        <w:spacing w:line="200" w:lineRule="exact"/>
        <w:rPr>
          <w:rFonts w:ascii="Arial" w:eastAsia="Arial" w:hAnsi="Arial"/>
          <w:b/>
          <w:sz w:val="28"/>
        </w:rPr>
      </w:pPr>
    </w:p>
    <w:p w:rsidR="00190A11" w:rsidRDefault="00190A11" w:rsidP="00190A11">
      <w:pPr>
        <w:spacing w:line="265" w:lineRule="exact"/>
        <w:rPr>
          <w:rFonts w:ascii="Arial" w:eastAsia="Arial" w:hAnsi="Arial"/>
          <w:b/>
          <w:sz w:val="28"/>
        </w:rPr>
      </w:pPr>
    </w:p>
    <w:p w:rsidR="00190A11" w:rsidRDefault="00190A11" w:rsidP="00280EDA">
      <w:pPr>
        <w:numPr>
          <w:ilvl w:val="0"/>
          <w:numId w:val="273"/>
        </w:numPr>
        <w:tabs>
          <w:tab w:val="left" w:pos="720"/>
        </w:tabs>
        <w:spacing w:after="0" w:line="356" w:lineRule="auto"/>
        <w:ind w:right="20"/>
        <w:jc w:val="both"/>
        <w:rPr>
          <w:rFonts w:ascii="Arial" w:eastAsia="Arial" w:hAnsi="Arial"/>
          <w:sz w:val="24"/>
        </w:rPr>
      </w:pPr>
      <w:r>
        <w:rPr>
          <w:rFonts w:ascii="Arial" w:eastAsia="Arial" w:hAnsi="Arial"/>
          <w:sz w:val="24"/>
        </w:rPr>
        <w:t>Any customer who has a query/dispute concerning his service account or on the application of the credit control and debt collection policy and procedure to himself must address a letter to the Chief Financial Officer or visit any Customer Care Office provided by the municipality to lodge the query/dispute.</w:t>
      </w:r>
    </w:p>
    <w:p w:rsidR="00190A11" w:rsidRDefault="00190A11" w:rsidP="00190A11">
      <w:pPr>
        <w:spacing w:line="218" w:lineRule="exact"/>
        <w:rPr>
          <w:rFonts w:ascii="Arial" w:eastAsia="Arial" w:hAnsi="Arial"/>
          <w:sz w:val="24"/>
        </w:rPr>
      </w:pPr>
    </w:p>
    <w:p w:rsidR="00190A11" w:rsidRDefault="00190A11" w:rsidP="00280EDA">
      <w:pPr>
        <w:numPr>
          <w:ilvl w:val="0"/>
          <w:numId w:val="273"/>
        </w:numPr>
        <w:tabs>
          <w:tab w:val="left" w:pos="720"/>
        </w:tabs>
        <w:spacing w:after="0" w:line="357" w:lineRule="auto"/>
        <w:ind w:right="20"/>
        <w:jc w:val="both"/>
        <w:rPr>
          <w:rFonts w:ascii="Arial" w:eastAsia="Arial" w:hAnsi="Arial"/>
          <w:sz w:val="24"/>
        </w:rPr>
      </w:pPr>
      <w:r>
        <w:rPr>
          <w:rFonts w:ascii="Arial" w:eastAsia="Arial" w:hAnsi="Arial"/>
          <w:sz w:val="24"/>
        </w:rPr>
        <w:t>A customer who has lodged a query/dispute is not relieved of the responsibility to maintain regular payment of the account. An interim payment similar to the average account must be paid by the due date pending finalisation of the enquiry. Failure to make a payment will result in debt collection action been instituted against the customer.</w:t>
      </w:r>
    </w:p>
    <w:p w:rsidR="00190A11" w:rsidRDefault="00190A11" w:rsidP="00190A11">
      <w:pPr>
        <w:spacing w:line="218" w:lineRule="exact"/>
        <w:rPr>
          <w:rFonts w:ascii="Arial" w:eastAsia="Arial" w:hAnsi="Arial"/>
          <w:sz w:val="24"/>
        </w:rPr>
      </w:pPr>
    </w:p>
    <w:p w:rsidR="00190A11" w:rsidRDefault="00190A11" w:rsidP="00280EDA">
      <w:pPr>
        <w:numPr>
          <w:ilvl w:val="0"/>
          <w:numId w:val="273"/>
        </w:numPr>
        <w:tabs>
          <w:tab w:val="left" w:pos="720"/>
        </w:tabs>
        <w:spacing w:after="0" w:line="349" w:lineRule="auto"/>
        <w:ind w:right="20"/>
        <w:jc w:val="both"/>
        <w:rPr>
          <w:rFonts w:ascii="Arial" w:eastAsia="Arial" w:hAnsi="Arial"/>
          <w:sz w:val="24"/>
        </w:rPr>
      </w:pPr>
      <w:r>
        <w:rPr>
          <w:rFonts w:ascii="Arial" w:eastAsia="Arial" w:hAnsi="Arial"/>
          <w:sz w:val="24"/>
        </w:rPr>
        <w:t>The customer will receive a written response to a submitted written query within 10 working days of the query being lodged.</w:t>
      </w:r>
    </w:p>
    <w:p w:rsidR="00190A11" w:rsidRDefault="00190A11" w:rsidP="00190A11">
      <w:pPr>
        <w:spacing w:line="225" w:lineRule="exact"/>
        <w:rPr>
          <w:rFonts w:ascii="Times New Roman" w:eastAsia="Times New Roman" w:hAnsi="Times New Roman"/>
        </w:rPr>
      </w:pPr>
    </w:p>
    <w:p w:rsidR="00190A11" w:rsidRDefault="00190A11" w:rsidP="00190A11">
      <w:pPr>
        <w:spacing w:line="357" w:lineRule="auto"/>
        <w:jc w:val="both"/>
        <w:rPr>
          <w:rFonts w:ascii="Arial" w:eastAsia="Arial" w:hAnsi="Arial"/>
          <w:sz w:val="24"/>
        </w:rPr>
      </w:pPr>
      <w:proofErr w:type="gramStart"/>
      <w:r>
        <w:rPr>
          <w:rFonts w:ascii="Arial" w:eastAsia="Arial" w:hAnsi="Arial"/>
          <w:sz w:val="24"/>
        </w:rPr>
        <w:t>(iv)</w:t>
      </w:r>
      <w:proofErr w:type="gramEnd"/>
      <w:r>
        <w:rPr>
          <w:rFonts w:ascii="Arial" w:eastAsia="Arial" w:hAnsi="Arial"/>
          <w:sz w:val="24"/>
        </w:rPr>
        <w:t>If a customer is not satisfied with the response received from the Customer Care Office or the CFO he may make a written submission to the Municipal manager, setting out the reasons for his dissatisfaction. The Municipal manager shall investigate the written submission and forward his findings to the client within 21 working days of receipt thereof. The Municipal Managers decision shall be final.</w:t>
      </w:r>
    </w:p>
    <w:p w:rsidR="00190A11" w:rsidRDefault="00190A11" w:rsidP="00190A11">
      <w:pPr>
        <w:spacing w:line="218" w:lineRule="exact"/>
        <w:rPr>
          <w:rFonts w:ascii="Times New Roman" w:eastAsia="Times New Roman" w:hAnsi="Times New Roman"/>
        </w:rPr>
      </w:pPr>
    </w:p>
    <w:p w:rsidR="00190A11" w:rsidRDefault="00190A11" w:rsidP="00280EDA">
      <w:pPr>
        <w:numPr>
          <w:ilvl w:val="0"/>
          <w:numId w:val="274"/>
        </w:numPr>
        <w:tabs>
          <w:tab w:val="left" w:pos="720"/>
        </w:tabs>
        <w:spacing w:after="0" w:line="355" w:lineRule="auto"/>
        <w:ind w:right="20"/>
        <w:jc w:val="both"/>
        <w:rPr>
          <w:rFonts w:ascii="Arial" w:eastAsia="Arial" w:hAnsi="Arial"/>
          <w:sz w:val="24"/>
        </w:rPr>
      </w:pPr>
      <w:r>
        <w:rPr>
          <w:rFonts w:ascii="Arial" w:eastAsia="Arial" w:hAnsi="Arial"/>
          <w:sz w:val="24"/>
        </w:rPr>
        <w:t xml:space="preserve">The testing of electricity meter may be done on request of the customer upon payment of the prescribed fee, which will be published in </w:t>
      </w:r>
      <w:proofErr w:type="spellStart"/>
      <w:r>
        <w:rPr>
          <w:rFonts w:ascii="Arial" w:eastAsia="Arial" w:hAnsi="Arial"/>
          <w:sz w:val="24"/>
        </w:rPr>
        <w:t>Council‟s</w:t>
      </w:r>
      <w:proofErr w:type="spellEnd"/>
      <w:r>
        <w:rPr>
          <w:rFonts w:ascii="Arial" w:eastAsia="Arial" w:hAnsi="Arial"/>
          <w:sz w:val="24"/>
        </w:rPr>
        <w:t xml:space="preserve"> annual tariff schedule.</w:t>
      </w:r>
    </w:p>
    <w:p w:rsidR="00190A11" w:rsidRDefault="00190A11" w:rsidP="00190A11">
      <w:pPr>
        <w:spacing w:line="207" w:lineRule="exact"/>
        <w:rPr>
          <w:rFonts w:ascii="Arial" w:eastAsia="Arial" w:hAnsi="Arial"/>
          <w:sz w:val="24"/>
        </w:rPr>
      </w:pPr>
    </w:p>
    <w:p w:rsidR="00190A11" w:rsidRDefault="00190A11" w:rsidP="00280EDA">
      <w:pPr>
        <w:numPr>
          <w:ilvl w:val="0"/>
          <w:numId w:val="274"/>
        </w:numPr>
        <w:tabs>
          <w:tab w:val="left" w:pos="720"/>
        </w:tabs>
        <w:spacing w:after="0" w:line="0" w:lineRule="atLeast"/>
        <w:ind w:left="720" w:hanging="720"/>
        <w:jc w:val="both"/>
        <w:rPr>
          <w:rFonts w:ascii="Arial" w:eastAsia="Arial" w:hAnsi="Arial"/>
          <w:sz w:val="24"/>
        </w:rPr>
      </w:pPr>
      <w:r>
        <w:rPr>
          <w:rFonts w:ascii="Arial" w:eastAsia="Arial" w:hAnsi="Arial"/>
          <w:sz w:val="24"/>
        </w:rPr>
        <w:t>The fee will be refundable to the customer on the following conditions:</w:t>
      </w:r>
    </w:p>
    <w:p w:rsidR="00190A11" w:rsidRDefault="00190A11" w:rsidP="00190A11">
      <w:pPr>
        <w:spacing w:line="349" w:lineRule="exact"/>
        <w:rPr>
          <w:rFonts w:ascii="Arial" w:eastAsia="Arial" w:hAnsi="Arial"/>
          <w:sz w:val="24"/>
        </w:rPr>
      </w:pPr>
    </w:p>
    <w:p w:rsidR="00190A11" w:rsidRDefault="00190A11" w:rsidP="00280EDA">
      <w:pPr>
        <w:numPr>
          <w:ilvl w:val="0"/>
          <w:numId w:val="274"/>
        </w:numPr>
        <w:tabs>
          <w:tab w:val="left" w:pos="720"/>
        </w:tabs>
        <w:spacing w:after="0" w:line="356" w:lineRule="auto"/>
        <w:ind w:right="20"/>
        <w:jc w:val="both"/>
        <w:rPr>
          <w:rFonts w:ascii="Arial" w:eastAsia="Arial" w:hAnsi="Arial"/>
          <w:sz w:val="24"/>
        </w:rPr>
      </w:pPr>
      <w:r>
        <w:rPr>
          <w:rFonts w:ascii="Arial" w:eastAsia="Arial" w:hAnsi="Arial"/>
          <w:sz w:val="24"/>
        </w:rPr>
        <w:t>If it is alleged in an appeal that a measuring device is inaccurate, the device must be subjected to a standard industry test to establish its accuracy, the customer must be informed of the possible cost implications including the estimated amount of such test, as set out in this section of the policy, prior to such test being undertaken.</w:t>
      </w:r>
    </w:p>
    <w:p w:rsidR="00190A11" w:rsidRDefault="00190A11" w:rsidP="00190A11">
      <w:pPr>
        <w:spacing w:line="327"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38112" behindDoc="1" locked="0" layoutInCell="0" allowOverlap="1">
            <wp:simplePos x="0" y="0"/>
            <wp:positionH relativeFrom="column">
              <wp:posOffset>-17145</wp:posOffset>
            </wp:positionH>
            <wp:positionV relativeFrom="paragraph">
              <wp:posOffset>193040</wp:posOffset>
            </wp:positionV>
            <wp:extent cx="5768975" cy="63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0" w:lineRule="atLeast"/>
        <w:ind w:left="7940"/>
        <w:rPr>
          <w:color w:val="808080"/>
        </w:rPr>
      </w:pPr>
      <w:r>
        <w:t xml:space="preserve">44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51" w:name="page46"/>
      <w:bookmarkEnd w:id="51"/>
    </w:p>
    <w:p w:rsidR="00190A11" w:rsidRDefault="00190A11" w:rsidP="00190A11">
      <w:pPr>
        <w:spacing w:line="371" w:lineRule="auto"/>
        <w:ind w:right="20"/>
        <w:jc w:val="both"/>
        <w:rPr>
          <w:rFonts w:ascii="Arial" w:eastAsia="Arial" w:hAnsi="Arial"/>
          <w:sz w:val="24"/>
        </w:rPr>
      </w:pPr>
      <w:r>
        <w:rPr>
          <w:rFonts w:ascii="Arial" w:eastAsia="Arial" w:hAnsi="Arial"/>
          <w:sz w:val="24"/>
        </w:rPr>
        <w:t>(viii) If the outcome of any test shows that a measuring device is within a prescribed range of accuracy, the customer will be liable for the costs of such test and any other amounts outstanding and the paid fee will be forfeited by the customer.</w:t>
      </w:r>
    </w:p>
    <w:p w:rsidR="00190A11" w:rsidRDefault="00190A11" w:rsidP="00190A11">
      <w:pPr>
        <w:spacing w:line="200" w:lineRule="exact"/>
        <w:rPr>
          <w:rFonts w:ascii="Times New Roman" w:eastAsia="Times New Roman" w:hAnsi="Times New Roman"/>
        </w:rPr>
      </w:pPr>
    </w:p>
    <w:p w:rsidR="00190A11" w:rsidRDefault="00190A11" w:rsidP="00190A11">
      <w:pPr>
        <w:spacing w:line="375" w:lineRule="exact"/>
        <w:rPr>
          <w:rFonts w:ascii="Times New Roman" w:eastAsia="Times New Roman" w:hAnsi="Times New Roman"/>
        </w:rPr>
      </w:pPr>
    </w:p>
    <w:p w:rsidR="00190A11" w:rsidRDefault="00190A11" w:rsidP="00190A11">
      <w:pPr>
        <w:spacing w:line="355" w:lineRule="auto"/>
        <w:ind w:right="20"/>
        <w:jc w:val="both"/>
        <w:rPr>
          <w:rFonts w:ascii="Arial" w:eastAsia="Arial" w:hAnsi="Arial"/>
          <w:sz w:val="24"/>
        </w:rPr>
      </w:pPr>
      <w:r>
        <w:rPr>
          <w:rFonts w:ascii="Arial" w:eastAsia="Arial" w:hAnsi="Arial"/>
          <w:sz w:val="24"/>
        </w:rPr>
        <w:t>Outside a prescribed range of accuracy, the Council will be liable for the costs of such test and the customer must be informed of the amount of any credit to which he, or it is entitled.</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2" w:lineRule="exact"/>
        <w:rPr>
          <w:rFonts w:ascii="Times New Roman" w:eastAsia="Times New Roman" w:hAnsi="Times New Roman"/>
        </w:rPr>
      </w:pPr>
    </w:p>
    <w:p w:rsidR="00190A11" w:rsidRDefault="00190A11" w:rsidP="00280EDA">
      <w:pPr>
        <w:numPr>
          <w:ilvl w:val="1"/>
          <w:numId w:val="275"/>
        </w:numPr>
        <w:tabs>
          <w:tab w:val="left" w:pos="1080"/>
        </w:tabs>
        <w:spacing w:after="0" w:line="0" w:lineRule="atLeast"/>
        <w:ind w:left="1080" w:hanging="720"/>
        <w:jc w:val="both"/>
        <w:rPr>
          <w:rFonts w:ascii="Arial" w:eastAsia="Arial" w:hAnsi="Arial"/>
          <w:b/>
          <w:sz w:val="28"/>
        </w:rPr>
      </w:pPr>
      <w:r>
        <w:rPr>
          <w:rFonts w:ascii="Arial" w:eastAsia="Arial" w:hAnsi="Arial"/>
          <w:b/>
          <w:sz w:val="28"/>
        </w:rPr>
        <w:t>APPEALS AGAINST FINDINGS</w:t>
      </w:r>
    </w:p>
    <w:p w:rsidR="00190A11" w:rsidRDefault="00190A11" w:rsidP="00190A11">
      <w:pPr>
        <w:spacing w:line="52" w:lineRule="exact"/>
        <w:rPr>
          <w:rFonts w:ascii="Arial" w:eastAsia="Arial" w:hAnsi="Arial"/>
          <w:b/>
          <w:sz w:val="28"/>
        </w:rPr>
      </w:pPr>
    </w:p>
    <w:p w:rsidR="00190A11" w:rsidRDefault="00190A11" w:rsidP="00280EDA">
      <w:pPr>
        <w:numPr>
          <w:ilvl w:val="0"/>
          <w:numId w:val="276"/>
        </w:numPr>
        <w:tabs>
          <w:tab w:val="left" w:pos="300"/>
        </w:tabs>
        <w:spacing w:after="0" w:line="0" w:lineRule="atLeast"/>
        <w:ind w:left="300" w:hanging="300"/>
        <w:jc w:val="both"/>
        <w:rPr>
          <w:rFonts w:ascii="Arial" w:eastAsia="Arial" w:hAnsi="Arial"/>
          <w:sz w:val="24"/>
        </w:rPr>
      </w:pPr>
      <w:r>
        <w:rPr>
          <w:rFonts w:ascii="Arial" w:eastAsia="Arial" w:hAnsi="Arial"/>
          <w:sz w:val="24"/>
        </w:rPr>
        <w:t>A consumer may, in writing, appeal against a finding of the Municipality. (b) An</w:t>
      </w:r>
    </w:p>
    <w:p w:rsidR="00190A11" w:rsidRDefault="00190A11" w:rsidP="00190A11">
      <w:pPr>
        <w:spacing w:line="148" w:lineRule="exact"/>
        <w:rPr>
          <w:rFonts w:ascii="Times New Roman" w:eastAsia="Times New Roman" w:hAnsi="Times New Roman"/>
        </w:rPr>
      </w:pPr>
    </w:p>
    <w:p w:rsidR="00190A11" w:rsidRDefault="00190A11" w:rsidP="00190A11">
      <w:pPr>
        <w:spacing w:line="357" w:lineRule="auto"/>
        <w:ind w:right="20"/>
        <w:jc w:val="both"/>
        <w:rPr>
          <w:rFonts w:ascii="Arial" w:eastAsia="Arial" w:hAnsi="Arial"/>
          <w:sz w:val="24"/>
        </w:rPr>
      </w:pPr>
      <w:r>
        <w:rPr>
          <w:rFonts w:ascii="Arial" w:eastAsia="Arial" w:hAnsi="Arial"/>
          <w:sz w:val="24"/>
        </w:rPr>
        <w:t>appeal shall be in writing and shall clearly state that it is an appeal, set out the reasons for the appeal and be lodged with the Municipal Manager within 21 days from the date the consumer was advised of the findings of the dispute investigation. ) An appeal must be decided by the Council of the Municipality at its first ordinary meeting held after the appeal was lodged.</w:t>
      </w:r>
    </w:p>
    <w:p w:rsidR="00190A11" w:rsidRDefault="00190A11" w:rsidP="00190A11">
      <w:pPr>
        <w:spacing w:line="218" w:lineRule="exact"/>
        <w:rPr>
          <w:rFonts w:ascii="Times New Roman" w:eastAsia="Times New Roman" w:hAnsi="Times New Roman"/>
        </w:rPr>
      </w:pPr>
    </w:p>
    <w:p w:rsidR="00190A11" w:rsidRDefault="00190A11" w:rsidP="00280EDA">
      <w:pPr>
        <w:numPr>
          <w:ilvl w:val="0"/>
          <w:numId w:val="277"/>
        </w:numPr>
        <w:tabs>
          <w:tab w:val="left" w:pos="422"/>
        </w:tabs>
        <w:spacing w:after="0" w:line="355" w:lineRule="auto"/>
        <w:ind w:right="20"/>
        <w:jc w:val="both"/>
        <w:rPr>
          <w:rFonts w:ascii="Arial" w:eastAsia="Arial" w:hAnsi="Arial"/>
          <w:sz w:val="24"/>
        </w:rPr>
      </w:pPr>
      <w:r>
        <w:rPr>
          <w:rFonts w:ascii="Arial" w:eastAsia="Arial" w:hAnsi="Arial"/>
          <w:sz w:val="24"/>
        </w:rPr>
        <w:t xml:space="preserve">The decision of the Council shall be final and the consumer must pay any amounts due and payable in terms of such decision within 14 days from the date of the letter of him/her being advised of the </w:t>
      </w:r>
      <w:proofErr w:type="spellStart"/>
      <w:r>
        <w:rPr>
          <w:rFonts w:ascii="Arial" w:eastAsia="Arial" w:hAnsi="Arial"/>
          <w:sz w:val="24"/>
        </w:rPr>
        <w:t>Council‟s</w:t>
      </w:r>
      <w:proofErr w:type="spellEnd"/>
      <w:r>
        <w:rPr>
          <w:rFonts w:ascii="Arial" w:eastAsia="Arial" w:hAnsi="Arial"/>
          <w:sz w:val="24"/>
        </w:rPr>
        <w:t xml:space="preserve"> decision.</w:t>
      </w:r>
    </w:p>
    <w:p w:rsidR="00190A11" w:rsidRDefault="00190A11" w:rsidP="00190A11">
      <w:pPr>
        <w:spacing w:line="217" w:lineRule="exact"/>
        <w:rPr>
          <w:rFonts w:ascii="Arial" w:eastAsia="Arial" w:hAnsi="Arial"/>
          <w:sz w:val="24"/>
        </w:rPr>
      </w:pPr>
    </w:p>
    <w:p w:rsidR="00190A11" w:rsidRDefault="00190A11" w:rsidP="00280EDA">
      <w:pPr>
        <w:numPr>
          <w:ilvl w:val="0"/>
          <w:numId w:val="277"/>
        </w:numPr>
        <w:tabs>
          <w:tab w:val="left" w:pos="374"/>
        </w:tabs>
        <w:spacing w:after="0" w:line="349" w:lineRule="auto"/>
        <w:jc w:val="both"/>
        <w:rPr>
          <w:rFonts w:ascii="Arial" w:eastAsia="Arial" w:hAnsi="Arial"/>
          <w:sz w:val="24"/>
        </w:rPr>
      </w:pPr>
      <w:r>
        <w:rPr>
          <w:rFonts w:ascii="Arial" w:eastAsia="Arial" w:hAnsi="Arial"/>
          <w:sz w:val="24"/>
        </w:rPr>
        <w:t>The Council may, in its sole discretion, condone the late lodging of an appeal or other procedural irregularity.</w:t>
      </w:r>
    </w:p>
    <w:p w:rsidR="00190A11" w:rsidRDefault="00190A11" w:rsidP="00190A11">
      <w:pPr>
        <w:spacing w:line="224" w:lineRule="exact"/>
        <w:rPr>
          <w:rFonts w:ascii="Arial" w:eastAsia="Arial" w:hAnsi="Arial"/>
          <w:sz w:val="24"/>
        </w:rPr>
      </w:pPr>
    </w:p>
    <w:p w:rsidR="00190A11" w:rsidRDefault="00190A11" w:rsidP="00280EDA">
      <w:pPr>
        <w:numPr>
          <w:ilvl w:val="0"/>
          <w:numId w:val="277"/>
        </w:numPr>
        <w:tabs>
          <w:tab w:val="left" w:pos="326"/>
        </w:tabs>
        <w:spacing w:after="0" w:line="350" w:lineRule="auto"/>
        <w:ind w:right="20"/>
        <w:jc w:val="both"/>
        <w:rPr>
          <w:rFonts w:ascii="Arial" w:eastAsia="Arial" w:hAnsi="Arial"/>
          <w:sz w:val="24"/>
        </w:rPr>
      </w:pPr>
      <w:r>
        <w:rPr>
          <w:rFonts w:ascii="Arial" w:eastAsia="Arial" w:hAnsi="Arial"/>
          <w:sz w:val="24"/>
        </w:rPr>
        <w:t>If the consumer is not satisfied with the outcome of the appeal, he may, under protest, pay the amount in dispute and redress his action in a court of law.</w:t>
      </w:r>
    </w:p>
    <w:p w:rsidR="00190A11" w:rsidRDefault="00190A11" w:rsidP="00190A11">
      <w:pPr>
        <w:spacing w:line="200" w:lineRule="exact"/>
        <w:rPr>
          <w:rFonts w:ascii="Times New Roman" w:eastAsia="Times New Roman" w:hAnsi="Times New Roman"/>
        </w:rPr>
      </w:pPr>
    </w:p>
    <w:p w:rsidR="00190A11" w:rsidRDefault="00190A11" w:rsidP="00190A11">
      <w:pPr>
        <w:spacing w:line="289" w:lineRule="exact"/>
        <w:rPr>
          <w:rFonts w:ascii="Times New Roman" w:eastAsia="Times New Roman" w:hAnsi="Times New Roman"/>
        </w:rPr>
      </w:pPr>
    </w:p>
    <w:p w:rsidR="00190A11" w:rsidRDefault="00190A11" w:rsidP="00280EDA">
      <w:pPr>
        <w:numPr>
          <w:ilvl w:val="1"/>
          <w:numId w:val="278"/>
        </w:numPr>
        <w:tabs>
          <w:tab w:val="left" w:pos="1080"/>
        </w:tabs>
        <w:spacing w:after="0" w:line="0" w:lineRule="atLeast"/>
        <w:ind w:left="1080" w:hanging="720"/>
        <w:jc w:val="both"/>
        <w:rPr>
          <w:rFonts w:ascii="Arial" w:eastAsia="Arial" w:hAnsi="Arial"/>
          <w:b/>
          <w:sz w:val="28"/>
        </w:rPr>
      </w:pPr>
      <w:r>
        <w:rPr>
          <w:rFonts w:ascii="Arial" w:eastAsia="Arial" w:hAnsi="Arial"/>
          <w:b/>
          <w:sz w:val="28"/>
        </w:rPr>
        <w:t>DEBT COLLECTION</w:t>
      </w:r>
    </w:p>
    <w:p w:rsidR="00190A11" w:rsidRDefault="00190A11" w:rsidP="00190A11">
      <w:pPr>
        <w:spacing w:line="200" w:lineRule="exact"/>
        <w:rPr>
          <w:rFonts w:ascii="Arial" w:eastAsia="Arial" w:hAnsi="Arial"/>
          <w:b/>
          <w:sz w:val="28"/>
        </w:rPr>
      </w:pPr>
    </w:p>
    <w:p w:rsidR="00190A11" w:rsidRDefault="00190A11" w:rsidP="00190A11">
      <w:pPr>
        <w:spacing w:line="371" w:lineRule="exact"/>
        <w:rPr>
          <w:rFonts w:ascii="Arial" w:eastAsia="Arial" w:hAnsi="Arial"/>
          <w:b/>
          <w:sz w:val="28"/>
        </w:rPr>
      </w:pPr>
    </w:p>
    <w:p w:rsidR="00190A11" w:rsidRDefault="00190A11" w:rsidP="00280EDA">
      <w:pPr>
        <w:numPr>
          <w:ilvl w:val="0"/>
          <w:numId w:val="279"/>
        </w:numPr>
        <w:tabs>
          <w:tab w:val="left" w:pos="720"/>
        </w:tabs>
        <w:spacing w:after="0" w:line="351" w:lineRule="auto"/>
        <w:ind w:right="20"/>
        <w:jc w:val="both"/>
        <w:rPr>
          <w:rFonts w:ascii="Arial" w:eastAsia="Arial" w:hAnsi="Arial"/>
          <w:sz w:val="24"/>
        </w:rPr>
      </w:pPr>
      <w:r>
        <w:rPr>
          <w:rFonts w:ascii="Arial" w:eastAsia="Arial" w:hAnsi="Arial"/>
          <w:sz w:val="24"/>
        </w:rPr>
        <w:t>The Chief Financial Officer is authorised to institute these mechanisms without exception and with the intention of proceeding until the debt is collected.</w:t>
      </w:r>
    </w:p>
    <w:p w:rsidR="00190A11" w:rsidRDefault="00190A11" w:rsidP="00190A11">
      <w:pPr>
        <w:spacing w:line="209" w:lineRule="exact"/>
        <w:rPr>
          <w:rFonts w:ascii="Arial" w:eastAsia="Arial" w:hAnsi="Arial"/>
          <w:sz w:val="24"/>
        </w:rPr>
      </w:pPr>
    </w:p>
    <w:p w:rsidR="00190A11" w:rsidRDefault="00190A11" w:rsidP="00280EDA">
      <w:pPr>
        <w:numPr>
          <w:ilvl w:val="0"/>
          <w:numId w:val="279"/>
        </w:numPr>
        <w:tabs>
          <w:tab w:val="left" w:pos="720"/>
        </w:tabs>
        <w:spacing w:after="0" w:line="239" w:lineRule="auto"/>
        <w:ind w:left="720" w:hanging="720"/>
        <w:jc w:val="both"/>
        <w:rPr>
          <w:rFonts w:ascii="Arial" w:eastAsia="Arial" w:hAnsi="Arial"/>
          <w:sz w:val="24"/>
        </w:rPr>
      </w:pPr>
      <w:r>
        <w:rPr>
          <w:rFonts w:ascii="Arial" w:eastAsia="Arial" w:hAnsi="Arial"/>
          <w:sz w:val="24"/>
        </w:rPr>
        <w:t>The following mechanisms are to be used to collect:</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39136" behindDoc="1" locked="0" layoutInCell="0" allowOverlap="1">
            <wp:simplePos x="0" y="0"/>
            <wp:positionH relativeFrom="column">
              <wp:posOffset>-17145</wp:posOffset>
            </wp:positionH>
            <wp:positionV relativeFrom="paragraph">
              <wp:posOffset>647700</wp:posOffset>
            </wp:positionV>
            <wp:extent cx="5768975" cy="63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43" w:lineRule="exact"/>
        <w:rPr>
          <w:rFonts w:ascii="Times New Roman" w:eastAsia="Times New Roman" w:hAnsi="Times New Roman"/>
        </w:rPr>
      </w:pPr>
    </w:p>
    <w:p w:rsidR="00190A11" w:rsidRDefault="00190A11" w:rsidP="00190A11">
      <w:pPr>
        <w:spacing w:line="0" w:lineRule="atLeast"/>
        <w:ind w:left="7940"/>
        <w:rPr>
          <w:color w:val="808080"/>
        </w:rPr>
      </w:pPr>
      <w:r>
        <w:t xml:space="preserve">45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52" w:name="page47"/>
      <w:bookmarkEnd w:id="52"/>
    </w:p>
    <w:p w:rsidR="00190A11" w:rsidRPr="00DF5FA0" w:rsidRDefault="00190A11" w:rsidP="00280EDA">
      <w:pPr>
        <w:numPr>
          <w:ilvl w:val="0"/>
          <w:numId w:val="280"/>
        </w:numPr>
        <w:tabs>
          <w:tab w:val="left" w:pos="720"/>
        </w:tabs>
        <w:spacing w:after="0" w:line="349" w:lineRule="auto"/>
        <w:jc w:val="both"/>
        <w:rPr>
          <w:rFonts w:ascii="Arial" w:eastAsia="Arial" w:hAnsi="Arial"/>
          <w:sz w:val="24"/>
        </w:rPr>
      </w:pPr>
      <w:r w:rsidRPr="00DF5FA0">
        <w:rPr>
          <w:rFonts w:ascii="Arial" w:eastAsia="Arial" w:hAnsi="Arial"/>
          <w:sz w:val="24"/>
        </w:rPr>
        <w:t>Disconnection / restriction of Prepaid metered services for all overdue rates and service accounts.</w:t>
      </w:r>
    </w:p>
    <w:p w:rsidR="00190A11" w:rsidRPr="00DF5FA0" w:rsidRDefault="00190A11" w:rsidP="00280EDA">
      <w:pPr>
        <w:numPr>
          <w:ilvl w:val="0"/>
          <w:numId w:val="280"/>
        </w:numPr>
        <w:tabs>
          <w:tab w:val="left" w:pos="720"/>
        </w:tabs>
        <w:spacing w:after="0" w:line="349" w:lineRule="auto"/>
        <w:jc w:val="both"/>
        <w:rPr>
          <w:rFonts w:ascii="Arial" w:eastAsia="Arial" w:hAnsi="Arial"/>
          <w:sz w:val="24"/>
        </w:rPr>
      </w:pPr>
      <w:r w:rsidRPr="00DF5FA0">
        <w:rPr>
          <w:rFonts w:ascii="Arial" w:eastAsia="Arial" w:hAnsi="Arial"/>
          <w:sz w:val="24"/>
        </w:rPr>
        <w:t>Disconnected customers will be reconnected within a minimum of 24 hours after receiving an appropriate payment towards the municipal service account. The following will be payments desired for these below respective categories in order to be reconnected.</w:t>
      </w:r>
    </w:p>
    <w:p w:rsidR="00190A11" w:rsidRPr="00DF5FA0" w:rsidRDefault="00190A11" w:rsidP="00280EDA">
      <w:pPr>
        <w:numPr>
          <w:ilvl w:val="0"/>
          <w:numId w:val="280"/>
        </w:numPr>
        <w:tabs>
          <w:tab w:val="left" w:pos="720"/>
        </w:tabs>
        <w:spacing w:after="0" w:line="349" w:lineRule="auto"/>
        <w:jc w:val="both"/>
        <w:rPr>
          <w:rFonts w:ascii="Arial" w:eastAsia="Arial" w:hAnsi="Arial"/>
          <w:sz w:val="24"/>
        </w:rPr>
      </w:pPr>
      <w:r w:rsidRPr="00DF5FA0">
        <w:rPr>
          <w:rFonts w:ascii="Arial" w:eastAsia="Arial" w:hAnsi="Arial"/>
          <w:sz w:val="24"/>
        </w:rPr>
        <w:t>Businesses – 65%</w:t>
      </w:r>
    </w:p>
    <w:p w:rsidR="00190A11" w:rsidRPr="00DF5FA0" w:rsidRDefault="00190A11" w:rsidP="00280EDA">
      <w:pPr>
        <w:numPr>
          <w:ilvl w:val="0"/>
          <w:numId w:val="280"/>
        </w:numPr>
        <w:tabs>
          <w:tab w:val="left" w:pos="720"/>
        </w:tabs>
        <w:spacing w:after="0" w:line="349" w:lineRule="auto"/>
        <w:jc w:val="both"/>
        <w:rPr>
          <w:rFonts w:ascii="Arial" w:eastAsia="Arial" w:hAnsi="Arial"/>
          <w:sz w:val="24"/>
        </w:rPr>
      </w:pPr>
      <w:r w:rsidRPr="00DF5FA0">
        <w:rPr>
          <w:rFonts w:ascii="Arial" w:eastAsia="Arial" w:hAnsi="Arial"/>
          <w:sz w:val="24"/>
        </w:rPr>
        <w:t>Households with income from R5000 and above – 30%</w:t>
      </w:r>
    </w:p>
    <w:p w:rsidR="00190A11" w:rsidRPr="00DF5FA0" w:rsidRDefault="00190A11" w:rsidP="00280EDA">
      <w:pPr>
        <w:numPr>
          <w:ilvl w:val="0"/>
          <w:numId w:val="280"/>
        </w:numPr>
        <w:tabs>
          <w:tab w:val="left" w:pos="720"/>
        </w:tabs>
        <w:spacing w:after="0" w:line="349" w:lineRule="auto"/>
        <w:jc w:val="both"/>
        <w:rPr>
          <w:rFonts w:ascii="Arial" w:eastAsia="Arial" w:hAnsi="Arial"/>
          <w:sz w:val="24"/>
        </w:rPr>
      </w:pPr>
      <w:r w:rsidRPr="00DF5FA0">
        <w:rPr>
          <w:rFonts w:ascii="Arial" w:eastAsia="Arial" w:hAnsi="Arial"/>
          <w:sz w:val="24"/>
        </w:rPr>
        <w:t>Households with income from R4999 and below – 15%</w:t>
      </w:r>
    </w:p>
    <w:p w:rsidR="00190A11" w:rsidRPr="00DF5FA0" w:rsidRDefault="00190A11" w:rsidP="00280EDA">
      <w:pPr>
        <w:numPr>
          <w:ilvl w:val="0"/>
          <w:numId w:val="280"/>
        </w:numPr>
        <w:tabs>
          <w:tab w:val="left" w:pos="720"/>
        </w:tabs>
        <w:spacing w:after="0" w:line="349" w:lineRule="auto"/>
        <w:jc w:val="both"/>
        <w:rPr>
          <w:rFonts w:ascii="Arial" w:eastAsia="Arial" w:hAnsi="Arial"/>
          <w:sz w:val="24"/>
        </w:rPr>
      </w:pPr>
      <w:r w:rsidRPr="00DF5FA0">
        <w:rPr>
          <w:rFonts w:ascii="Arial" w:eastAsia="Arial" w:hAnsi="Arial"/>
          <w:sz w:val="24"/>
        </w:rPr>
        <w:t>Registered approved indigents – 10%</w:t>
      </w:r>
    </w:p>
    <w:p w:rsidR="00190A11" w:rsidRDefault="00190A11" w:rsidP="00280EDA">
      <w:pPr>
        <w:numPr>
          <w:ilvl w:val="0"/>
          <w:numId w:val="280"/>
        </w:numPr>
        <w:tabs>
          <w:tab w:val="left" w:pos="720"/>
        </w:tabs>
        <w:spacing w:after="0" w:line="349" w:lineRule="auto"/>
        <w:jc w:val="both"/>
        <w:rPr>
          <w:rFonts w:ascii="Arial" w:eastAsia="Arial" w:hAnsi="Arial"/>
          <w:sz w:val="24"/>
        </w:rPr>
      </w:pPr>
      <w:r w:rsidRPr="00DF5FA0">
        <w:rPr>
          <w:rFonts w:ascii="Arial" w:eastAsia="Arial" w:hAnsi="Arial"/>
          <w:sz w:val="24"/>
        </w:rPr>
        <w:t>Households without income must be registered on the indigent register to be exempted.</w:t>
      </w:r>
    </w:p>
    <w:p w:rsidR="00190A11" w:rsidRDefault="00190A11" w:rsidP="00190A11">
      <w:pPr>
        <w:spacing w:line="224" w:lineRule="exact"/>
        <w:rPr>
          <w:rFonts w:ascii="Arial" w:eastAsia="Arial" w:hAnsi="Arial"/>
          <w:sz w:val="24"/>
        </w:rPr>
      </w:pPr>
    </w:p>
    <w:p w:rsidR="00190A11" w:rsidRDefault="00190A11" w:rsidP="00280EDA">
      <w:pPr>
        <w:numPr>
          <w:ilvl w:val="0"/>
          <w:numId w:val="280"/>
        </w:numPr>
        <w:tabs>
          <w:tab w:val="left" w:pos="720"/>
        </w:tabs>
        <w:spacing w:after="0" w:line="351" w:lineRule="auto"/>
        <w:jc w:val="both"/>
        <w:rPr>
          <w:rFonts w:ascii="Arial" w:eastAsia="Arial" w:hAnsi="Arial"/>
          <w:sz w:val="24"/>
        </w:rPr>
      </w:pPr>
      <w:r>
        <w:rPr>
          <w:rFonts w:ascii="Arial" w:eastAsia="Arial" w:hAnsi="Arial"/>
          <w:sz w:val="24"/>
        </w:rPr>
        <w:t>Barring from buying prepayment services by debtors who are in arrears with all overdue rates and service accounts.</w:t>
      </w:r>
    </w:p>
    <w:p w:rsidR="00190A11" w:rsidRDefault="00190A11" w:rsidP="00190A11">
      <w:pPr>
        <w:spacing w:line="211" w:lineRule="exact"/>
        <w:rPr>
          <w:rFonts w:ascii="Arial" w:eastAsia="Arial" w:hAnsi="Arial"/>
          <w:sz w:val="24"/>
        </w:rPr>
      </w:pPr>
    </w:p>
    <w:p w:rsidR="00190A11" w:rsidRDefault="00190A11" w:rsidP="00280EDA">
      <w:pPr>
        <w:numPr>
          <w:ilvl w:val="0"/>
          <w:numId w:val="280"/>
        </w:numPr>
        <w:tabs>
          <w:tab w:val="left" w:pos="720"/>
        </w:tabs>
        <w:spacing w:after="0" w:line="0" w:lineRule="atLeast"/>
        <w:ind w:left="720" w:hanging="720"/>
        <w:jc w:val="both"/>
        <w:rPr>
          <w:rFonts w:ascii="Arial" w:eastAsia="Arial" w:hAnsi="Arial"/>
          <w:sz w:val="24"/>
        </w:rPr>
      </w:pPr>
      <w:r>
        <w:rPr>
          <w:rFonts w:ascii="Arial" w:eastAsia="Arial" w:hAnsi="Arial"/>
          <w:sz w:val="24"/>
        </w:rPr>
        <w:t>Allocating a portion of any payment for prepayment services to arrear debt.</w:t>
      </w:r>
    </w:p>
    <w:p w:rsidR="00190A11" w:rsidRDefault="00190A11" w:rsidP="00190A11">
      <w:pPr>
        <w:spacing w:line="336" w:lineRule="exact"/>
        <w:rPr>
          <w:rFonts w:ascii="Arial" w:eastAsia="Arial" w:hAnsi="Arial"/>
          <w:sz w:val="24"/>
        </w:rPr>
      </w:pPr>
    </w:p>
    <w:p w:rsidR="00190A11" w:rsidRDefault="00190A11" w:rsidP="00280EDA">
      <w:pPr>
        <w:numPr>
          <w:ilvl w:val="0"/>
          <w:numId w:val="280"/>
        </w:numPr>
        <w:tabs>
          <w:tab w:val="left" w:pos="600"/>
        </w:tabs>
        <w:spacing w:after="0" w:line="0" w:lineRule="atLeast"/>
        <w:ind w:left="600" w:hanging="600"/>
        <w:jc w:val="both"/>
        <w:rPr>
          <w:rFonts w:ascii="Arial" w:eastAsia="Arial" w:hAnsi="Arial"/>
          <w:sz w:val="24"/>
        </w:rPr>
      </w:pPr>
      <w:r>
        <w:rPr>
          <w:rFonts w:ascii="Arial" w:eastAsia="Arial" w:hAnsi="Arial"/>
          <w:sz w:val="24"/>
        </w:rPr>
        <w:t>Insisting that a prepayment meter be installed.</w:t>
      </w:r>
    </w:p>
    <w:p w:rsidR="00190A11" w:rsidRDefault="00190A11" w:rsidP="00190A11">
      <w:pPr>
        <w:spacing w:line="349" w:lineRule="exact"/>
        <w:rPr>
          <w:rFonts w:ascii="Arial" w:eastAsia="Arial" w:hAnsi="Arial"/>
          <w:sz w:val="24"/>
        </w:rPr>
      </w:pPr>
    </w:p>
    <w:p w:rsidR="00190A11" w:rsidRDefault="00190A11" w:rsidP="00280EDA">
      <w:pPr>
        <w:numPr>
          <w:ilvl w:val="0"/>
          <w:numId w:val="280"/>
        </w:numPr>
        <w:tabs>
          <w:tab w:val="left" w:pos="720"/>
        </w:tabs>
        <w:spacing w:after="0" w:line="352" w:lineRule="auto"/>
        <w:jc w:val="both"/>
        <w:rPr>
          <w:rFonts w:ascii="Arial" w:eastAsia="Arial" w:hAnsi="Arial"/>
          <w:sz w:val="24"/>
        </w:rPr>
      </w:pPr>
      <w:r>
        <w:rPr>
          <w:rFonts w:ascii="Arial" w:eastAsia="Arial" w:hAnsi="Arial"/>
          <w:sz w:val="24"/>
        </w:rPr>
        <w:t>Withholding of rates clearance certificates under certain conditions. (Refer to section 118 of the Systems Act of 2000.)</w:t>
      </w:r>
    </w:p>
    <w:p w:rsidR="00190A11" w:rsidRDefault="00190A11" w:rsidP="00190A11">
      <w:pPr>
        <w:spacing w:line="220" w:lineRule="exact"/>
        <w:rPr>
          <w:rFonts w:ascii="Arial" w:eastAsia="Arial" w:hAnsi="Arial"/>
          <w:sz w:val="24"/>
        </w:rPr>
      </w:pPr>
    </w:p>
    <w:p w:rsidR="00190A11" w:rsidRDefault="00190A11" w:rsidP="00280EDA">
      <w:pPr>
        <w:numPr>
          <w:ilvl w:val="0"/>
          <w:numId w:val="280"/>
        </w:numPr>
        <w:tabs>
          <w:tab w:val="left" w:pos="720"/>
        </w:tabs>
        <w:spacing w:after="0" w:line="356" w:lineRule="auto"/>
        <w:jc w:val="both"/>
        <w:rPr>
          <w:rFonts w:ascii="Arial" w:eastAsia="Arial" w:hAnsi="Arial"/>
          <w:sz w:val="24"/>
        </w:rPr>
      </w:pPr>
      <w:r>
        <w:rPr>
          <w:rFonts w:ascii="Arial" w:eastAsia="Arial" w:hAnsi="Arial"/>
          <w:sz w:val="24"/>
        </w:rPr>
        <w:t xml:space="preserve">Legal process, including proceeding(s/arrangements) in terms of section 57 of the Magistrates court act, an emoluments attachment order on the </w:t>
      </w:r>
      <w:proofErr w:type="gramStart"/>
      <w:r>
        <w:rPr>
          <w:rFonts w:ascii="Arial" w:eastAsia="Arial" w:hAnsi="Arial"/>
          <w:sz w:val="24"/>
        </w:rPr>
        <w:t>debtors</w:t>
      </w:r>
      <w:proofErr w:type="gramEnd"/>
      <w:r>
        <w:rPr>
          <w:rFonts w:ascii="Arial" w:eastAsia="Arial" w:hAnsi="Arial"/>
          <w:sz w:val="24"/>
        </w:rPr>
        <w:t xml:space="preserve"> salary, summons, the attachment and sale of moveable or immovable property, section 65 proceedings.</w:t>
      </w:r>
    </w:p>
    <w:p w:rsidR="00190A11" w:rsidRDefault="00190A11" w:rsidP="00190A11">
      <w:pPr>
        <w:spacing w:line="207" w:lineRule="exact"/>
        <w:rPr>
          <w:rFonts w:ascii="Arial" w:eastAsia="Arial" w:hAnsi="Arial"/>
          <w:sz w:val="24"/>
        </w:rPr>
      </w:pPr>
    </w:p>
    <w:p w:rsidR="00190A11" w:rsidRDefault="00190A11" w:rsidP="00280EDA">
      <w:pPr>
        <w:numPr>
          <w:ilvl w:val="0"/>
          <w:numId w:val="280"/>
        </w:numPr>
        <w:tabs>
          <w:tab w:val="left" w:pos="720"/>
        </w:tabs>
        <w:spacing w:after="0" w:line="0" w:lineRule="atLeast"/>
        <w:ind w:left="720" w:hanging="720"/>
        <w:jc w:val="both"/>
        <w:rPr>
          <w:rFonts w:ascii="Arial" w:eastAsia="Arial" w:hAnsi="Arial"/>
          <w:sz w:val="24"/>
        </w:rPr>
      </w:pPr>
      <w:r>
        <w:rPr>
          <w:rFonts w:ascii="Arial" w:eastAsia="Arial" w:hAnsi="Arial"/>
          <w:sz w:val="24"/>
        </w:rPr>
        <w:t>Withholding payments of grants-in-aid.</w:t>
      </w:r>
    </w:p>
    <w:p w:rsidR="00190A11" w:rsidRDefault="00190A11" w:rsidP="00190A11">
      <w:pPr>
        <w:spacing w:line="338" w:lineRule="exact"/>
        <w:rPr>
          <w:rFonts w:ascii="Arial" w:eastAsia="Arial" w:hAnsi="Arial"/>
          <w:sz w:val="24"/>
        </w:rPr>
      </w:pPr>
    </w:p>
    <w:p w:rsidR="00190A11" w:rsidRDefault="00190A11" w:rsidP="00280EDA">
      <w:pPr>
        <w:numPr>
          <w:ilvl w:val="0"/>
          <w:numId w:val="280"/>
        </w:numPr>
        <w:tabs>
          <w:tab w:val="left" w:pos="720"/>
        </w:tabs>
        <w:spacing w:after="0" w:line="0" w:lineRule="atLeast"/>
        <w:ind w:left="720" w:hanging="720"/>
        <w:jc w:val="both"/>
        <w:rPr>
          <w:rFonts w:ascii="Arial" w:eastAsia="Arial" w:hAnsi="Arial"/>
          <w:sz w:val="24"/>
        </w:rPr>
      </w:pPr>
      <w:r>
        <w:rPr>
          <w:rFonts w:ascii="Arial" w:eastAsia="Arial" w:hAnsi="Arial"/>
          <w:sz w:val="24"/>
        </w:rPr>
        <w:t>Any other method authorised by Council.</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12" w:lineRule="exact"/>
        <w:rPr>
          <w:rFonts w:ascii="Times New Roman" w:eastAsia="Times New Roman" w:hAnsi="Times New Roman"/>
        </w:rPr>
      </w:pPr>
    </w:p>
    <w:p w:rsidR="00190A11" w:rsidRDefault="00190A11" w:rsidP="00280EDA">
      <w:pPr>
        <w:numPr>
          <w:ilvl w:val="1"/>
          <w:numId w:val="281"/>
        </w:numPr>
        <w:tabs>
          <w:tab w:val="left" w:pos="1160"/>
        </w:tabs>
        <w:spacing w:after="0" w:line="0" w:lineRule="atLeast"/>
        <w:ind w:left="1160" w:hanging="800"/>
        <w:jc w:val="both"/>
        <w:rPr>
          <w:rFonts w:ascii="Arial" w:eastAsia="Arial" w:hAnsi="Arial"/>
          <w:b/>
          <w:sz w:val="28"/>
        </w:rPr>
      </w:pPr>
      <w:r>
        <w:rPr>
          <w:rFonts w:ascii="Arial" w:eastAsia="Arial" w:hAnsi="Arial"/>
          <w:b/>
          <w:sz w:val="28"/>
        </w:rPr>
        <w:t>BLOCK FROM THE PURCHASE OF ELECTRICITY:</w:t>
      </w:r>
    </w:p>
    <w:p w:rsidR="00190A11" w:rsidRDefault="00190A11" w:rsidP="00190A11">
      <w:pPr>
        <w:spacing w:line="200" w:lineRule="exact"/>
        <w:rPr>
          <w:rFonts w:ascii="Arial" w:eastAsia="Arial" w:hAnsi="Arial"/>
          <w:b/>
          <w:sz w:val="28"/>
        </w:rPr>
      </w:pPr>
    </w:p>
    <w:p w:rsidR="00190A11" w:rsidRDefault="00190A11" w:rsidP="00190A11">
      <w:pPr>
        <w:spacing w:line="381" w:lineRule="exact"/>
        <w:rPr>
          <w:rFonts w:ascii="Arial" w:eastAsia="Arial" w:hAnsi="Arial"/>
          <w:b/>
          <w:sz w:val="28"/>
        </w:rPr>
      </w:pPr>
    </w:p>
    <w:p w:rsidR="00190A11" w:rsidRPr="00DF5FA0" w:rsidRDefault="00190A11" w:rsidP="00190A11">
      <w:pPr>
        <w:spacing w:line="360" w:lineRule="auto"/>
        <w:rPr>
          <w:rFonts w:ascii="Arial" w:eastAsia="Times New Roman" w:hAnsi="Arial"/>
          <w:sz w:val="24"/>
          <w:szCs w:val="24"/>
        </w:rPr>
      </w:pPr>
      <w:r w:rsidRPr="00DF5FA0">
        <w:rPr>
          <w:rFonts w:ascii="Arial" w:eastAsia="Times New Roman" w:hAnsi="Arial"/>
          <w:sz w:val="24"/>
          <w:szCs w:val="24"/>
        </w:rPr>
        <w:t>(</w:t>
      </w:r>
      <w:proofErr w:type="spellStart"/>
      <w:r w:rsidRPr="00DF5FA0">
        <w:rPr>
          <w:rFonts w:ascii="Arial" w:eastAsia="Times New Roman" w:hAnsi="Arial"/>
          <w:sz w:val="24"/>
          <w:szCs w:val="24"/>
        </w:rPr>
        <w:t>i</w:t>
      </w:r>
      <w:proofErr w:type="spellEnd"/>
      <w:r w:rsidRPr="00DF5FA0">
        <w:rPr>
          <w:rFonts w:ascii="Arial" w:eastAsia="Times New Roman" w:hAnsi="Arial"/>
          <w:sz w:val="24"/>
          <w:szCs w:val="24"/>
        </w:rPr>
        <w:t>)</w:t>
      </w:r>
      <w:r w:rsidRPr="00DF5FA0">
        <w:rPr>
          <w:rFonts w:ascii="Arial" w:eastAsia="Times New Roman" w:hAnsi="Arial"/>
          <w:sz w:val="24"/>
          <w:szCs w:val="24"/>
        </w:rPr>
        <w:tab/>
        <w:t>Council will block a customer from the purchase of electricity on the prepayment electricity system if the account rendered by council is not paid by the due date as indicated on the account</w:t>
      </w:r>
    </w:p>
    <w:p w:rsidR="00190A11" w:rsidRPr="00DF5FA0" w:rsidRDefault="00190A11" w:rsidP="00190A11">
      <w:pPr>
        <w:spacing w:line="360" w:lineRule="auto"/>
        <w:rPr>
          <w:rFonts w:ascii="Arial" w:eastAsia="Times New Roman" w:hAnsi="Arial"/>
          <w:sz w:val="24"/>
          <w:szCs w:val="24"/>
        </w:rPr>
      </w:pPr>
    </w:p>
    <w:p w:rsidR="00190A11" w:rsidRPr="00DF5FA0" w:rsidRDefault="00190A11" w:rsidP="00190A11">
      <w:pPr>
        <w:spacing w:line="360" w:lineRule="auto"/>
        <w:rPr>
          <w:rFonts w:ascii="Arial" w:eastAsia="Times New Roman" w:hAnsi="Arial"/>
          <w:sz w:val="24"/>
          <w:szCs w:val="24"/>
        </w:rPr>
      </w:pPr>
      <w:r w:rsidRPr="00DF5FA0">
        <w:rPr>
          <w:rFonts w:ascii="Arial" w:eastAsia="Times New Roman" w:hAnsi="Arial"/>
          <w:sz w:val="24"/>
          <w:szCs w:val="24"/>
        </w:rPr>
        <w:t>(ii)</w:t>
      </w:r>
      <w:r w:rsidRPr="00DF5FA0">
        <w:rPr>
          <w:rFonts w:ascii="Arial" w:eastAsia="Times New Roman" w:hAnsi="Arial"/>
          <w:sz w:val="24"/>
          <w:szCs w:val="24"/>
        </w:rPr>
        <w:tab/>
        <w:t>The blocking from the purchase of electricity will be for the total amount outstanding on the account, including unpaid amounts handed over for collection to the debt collection and not just for the electricity portion of the account</w:t>
      </w:r>
    </w:p>
    <w:p w:rsidR="00190A11" w:rsidRPr="00DF5FA0" w:rsidRDefault="00190A11" w:rsidP="00190A11">
      <w:pPr>
        <w:spacing w:line="360" w:lineRule="auto"/>
        <w:rPr>
          <w:rFonts w:ascii="Arial" w:eastAsia="Times New Roman" w:hAnsi="Arial"/>
          <w:sz w:val="24"/>
          <w:szCs w:val="24"/>
        </w:rPr>
      </w:pPr>
    </w:p>
    <w:p w:rsidR="00190A11" w:rsidRPr="00DF5FA0" w:rsidRDefault="00190A11" w:rsidP="00190A11">
      <w:pPr>
        <w:spacing w:line="360" w:lineRule="auto"/>
        <w:rPr>
          <w:rFonts w:ascii="Arial" w:eastAsia="Times New Roman" w:hAnsi="Arial"/>
          <w:sz w:val="24"/>
          <w:szCs w:val="24"/>
        </w:rPr>
      </w:pPr>
      <w:r w:rsidRPr="00DF5FA0">
        <w:rPr>
          <w:rFonts w:ascii="Arial" w:eastAsia="Times New Roman" w:hAnsi="Arial"/>
          <w:sz w:val="24"/>
          <w:szCs w:val="24"/>
        </w:rPr>
        <w:t>(iii)</w:t>
      </w:r>
      <w:r w:rsidRPr="00DF5FA0">
        <w:rPr>
          <w:rFonts w:ascii="Arial" w:eastAsia="Times New Roman" w:hAnsi="Arial"/>
          <w:sz w:val="24"/>
          <w:szCs w:val="24"/>
        </w:rPr>
        <w:tab/>
        <w:t>The blocked from purchase of electricity for the non-payment of an account will be during the 30-day period following due date</w:t>
      </w:r>
    </w:p>
    <w:p w:rsidR="00190A11" w:rsidRPr="00DF5FA0" w:rsidRDefault="00190A11" w:rsidP="00190A11">
      <w:pPr>
        <w:spacing w:line="360" w:lineRule="auto"/>
        <w:rPr>
          <w:rFonts w:ascii="Arial" w:eastAsia="Times New Roman" w:hAnsi="Arial"/>
          <w:sz w:val="24"/>
          <w:szCs w:val="24"/>
        </w:rPr>
      </w:pPr>
    </w:p>
    <w:p w:rsidR="00190A11" w:rsidRPr="00DF5FA0" w:rsidRDefault="00190A11" w:rsidP="00190A11">
      <w:pPr>
        <w:spacing w:line="360" w:lineRule="auto"/>
        <w:rPr>
          <w:rFonts w:ascii="Arial" w:eastAsia="Times New Roman" w:hAnsi="Arial"/>
          <w:sz w:val="24"/>
          <w:szCs w:val="24"/>
        </w:rPr>
      </w:pPr>
      <w:proofErr w:type="gramStart"/>
      <w:r w:rsidRPr="00DF5FA0">
        <w:rPr>
          <w:rFonts w:ascii="Arial" w:eastAsia="Times New Roman" w:hAnsi="Arial"/>
          <w:sz w:val="24"/>
          <w:szCs w:val="24"/>
        </w:rPr>
        <w:t>(iv)</w:t>
      </w:r>
      <w:r w:rsidRPr="00DF5FA0">
        <w:rPr>
          <w:rFonts w:ascii="Arial" w:eastAsia="Times New Roman" w:hAnsi="Arial"/>
          <w:sz w:val="24"/>
          <w:szCs w:val="24"/>
        </w:rPr>
        <w:tab/>
        <w:t>Non</w:t>
      </w:r>
      <w:proofErr w:type="gramEnd"/>
      <w:r w:rsidRPr="00DF5FA0">
        <w:rPr>
          <w:rFonts w:ascii="Arial" w:eastAsia="Times New Roman" w:hAnsi="Arial"/>
          <w:sz w:val="24"/>
          <w:szCs w:val="24"/>
        </w:rPr>
        <w:t xml:space="preserve"> indigent or ordinary customers with arrears and having been blocked will be required to pay the above stipulated amount in respect of his /her category due to Council.</w:t>
      </w:r>
    </w:p>
    <w:p w:rsidR="00190A11" w:rsidRPr="00DF5FA0" w:rsidRDefault="00190A11" w:rsidP="00190A11">
      <w:pPr>
        <w:spacing w:line="360" w:lineRule="auto"/>
        <w:rPr>
          <w:rFonts w:ascii="Arial" w:eastAsia="Times New Roman" w:hAnsi="Arial"/>
          <w:sz w:val="24"/>
          <w:szCs w:val="24"/>
        </w:rPr>
      </w:pPr>
    </w:p>
    <w:p w:rsidR="00190A11" w:rsidRPr="00DF5FA0" w:rsidRDefault="00190A11" w:rsidP="00190A11">
      <w:pPr>
        <w:spacing w:line="360" w:lineRule="auto"/>
        <w:rPr>
          <w:rFonts w:ascii="Arial" w:eastAsia="Times New Roman" w:hAnsi="Arial"/>
          <w:sz w:val="24"/>
          <w:szCs w:val="24"/>
        </w:rPr>
      </w:pPr>
      <w:r w:rsidRPr="00DF5FA0">
        <w:rPr>
          <w:rFonts w:ascii="Arial" w:eastAsia="Times New Roman" w:hAnsi="Arial"/>
          <w:sz w:val="24"/>
          <w:szCs w:val="24"/>
        </w:rPr>
        <w:t>If the consumer is behind in his/her municipal account, on purchase of the electricity automatically 40% of the said amount will be directed to electricity token and remaining 60% will be allocated to the outstanding debt.</w:t>
      </w:r>
    </w:p>
    <w:p w:rsidR="00190A11" w:rsidRPr="00DF5FA0" w:rsidRDefault="00190A11" w:rsidP="00190A11">
      <w:pPr>
        <w:spacing w:line="360" w:lineRule="auto"/>
        <w:rPr>
          <w:rFonts w:ascii="Arial" w:eastAsia="Times New Roman" w:hAnsi="Arial"/>
          <w:sz w:val="24"/>
          <w:szCs w:val="24"/>
        </w:rPr>
      </w:pPr>
    </w:p>
    <w:p w:rsidR="00190A11" w:rsidRDefault="00190A11" w:rsidP="00190A11">
      <w:pPr>
        <w:spacing w:line="268" w:lineRule="auto"/>
        <w:ind w:left="1080" w:right="240" w:hanging="719"/>
        <w:rPr>
          <w:rFonts w:ascii="Arial" w:eastAsia="Arial" w:hAnsi="Arial"/>
          <w:b/>
          <w:sz w:val="28"/>
        </w:rPr>
      </w:pPr>
      <w:r>
        <w:rPr>
          <w:rFonts w:ascii="Arial" w:eastAsia="Arial" w:hAnsi="Arial"/>
          <w:b/>
          <w:sz w:val="28"/>
        </w:rPr>
        <w:t>25. SECTION 118 OF THE LOCAL GOVERNMENT MUNICIPAL SYSTEMS ACT NO 32 OF 2000</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39" w:lineRule="exact"/>
        <w:rPr>
          <w:rFonts w:ascii="Times New Roman" w:eastAsia="Times New Roman" w:hAnsi="Times New Roman"/>
        </w:rPr>
      </w:pPr>
    </w:p>
    <w:p w:rsidR="00190A11" w:rsidRDefault="00190A11" w:rsidP="00190A11">
      <w:pPr>
        <w:spacing w:line="358" w:lineRule="auto"/>
        <w:ind w:right="20"/>
        <w:jc w:val="both"/>
        <w:rPr>
          <w:rFonts w:ascii="Arial" w:eastAsia="Arial" w:hAnsi="Arial"/>
          <w:sz w:val="24"/>
        </w:rPr>
      </w:pPr>
      <w:r>
        <w:rPr>
          <w:rFonts w:ascii="Arial" w:eastAsia="Arial" w:hAnsi="Arial"/>
          <w:sz w:val="24"/>
        </w:rPr>
        <w:t>(</w:t>
      </w:r>
      <w:proofErr w:type="spellStart"/>
      <w:r>
        <w:rPr>
          <w:rFonts w:ascii="Arial" w:eastAsia="Arial" w:hAnsi="Arial"/>
          <w:sz w:val="24"/>
        </w:rPr>
        <w:t>i</w:t>
      </w:r>
      <w:proofErr w:type="spellEnd"/>
      <w:r>
        <w:rPr>
          <w:rFonts w:ascii="Arial" w:eastAsia="Arial" w:hAnsi="Arial"/>
          <w:sz w:val="24"/>
        </w:rPr>
        <w:t>) Council will issue a certificate required for the transfer of immovable property in terms of section 118 of the above mentioned act which is lodged with Council in the prescribed manner, only when all amounts that became due in connection with the property for Municipal service fees, surcharges on fees, property rates and other services, levies and duties during the two years preceding the date of application for the certificate have been fully paid. The Municipality will not accept letters of undertaking and will only release the clearance once the charges contemplated</w:t>
      </w:r>
    </w:p>
    <w:p w:rsidR="00190A11" w:rsidRDefault="00190A11" w:rsidP="00190A11">
      <w:pPr>
        <w:spacing w:line="358" w:lineRule="auto"/>
        <w:ind w:right="20"/>
        <w:jc w:val="both"/>
        <w:rPr>
          <w:rFonts w:ascii="Arial" w:eastAsia="Arial" w:hAnsi="Arial"/>
          <w:sz w:val="24"/>
        </w:rPr>
      </w:pPr>
    </w:p>
    <w:p w:rsidR="00190A11" w:rsidRDefault="00190A11" w:rsidP="00190A11">
      <w:pPr>
        <w:spacing w:line="358" w:lineRule="auto"/>
        <w:ind w:right="20"/>
        <w:jc w:val="both"/>
        <w:rPr>
          <w:rFonts w:ascii="Arial" w:eastAsia="Arial" w:hAnsi="Arial"/>
          <w:sz w:val="24"/>
        </w:rPr>
      </w:pPr>
    </w:p>
    <w:p w:rsidR="00190A11" w:rsidRDefault="00190A11" w:rsidP="00190A11">
      <w:pPr>
        <w:spacing w:line="358" w:lineRule="auto"/>
        <w:ind w:right="20"/>
        <w:jc w:val="both"/>
        <w:rPr>
          <w:rFonts w:ascii="Arial" w:eastAsia="Arial" w:hAnsi="Arial"/>
          <w:sz w:val="24"/>
        </w:rPr>
      </w:pPr>
    </w:p>
    <w:p w:rsidR="00190A11" w:rsidRDefault="00190A11" w:rsidP="00190A11">
      <w:pPr>
        <w:spacing w:line="358" w:lineRule="auto"/>
        <w:ind w:right="20"/>
        <w:jc w:val="both"/>
        <w:rPr>
          <w:rFonts w:ascii="Arial" w:eastAsia="Arial" w:hAnsi="Arial"/>
          <w:sz w:val="24"/>
        </w:rPr>
      </w:pPr>
    </w:p>
    <w:p w:rsidR="00190A11" w:rsidRDefault="00190A11" w:rsidP="00190A11">
      <w:pPr>
        <w:spacing w:line="358" w:lineRule="auto"/>
        <w:ind w:right="20"/>
        <w:jc w:val="both"/>
        <w:rPr>
          <w:rFonts w:ascii="Arial" w:eastAsia="Arial" w:hAnsi="Arial"/>
          <w:sz w:val="24"/>
        </w:rPr>
      </w:pPr>
    </w:p>
    <w:p w:rsidR="00190A11" w:rsidRDefault="00190A11" w:rsidP="00190A11">
      <w:pPr>
        <w:spacing w:line="358" w:lineRule="auto"/>
        <w:ind w:right="20"/>
        <w:jc w:val="both"/>
        <w:rPr>
          <w:rFonts w:ascii="Arial" w:eastAsia="Arial" w:hAnsi="Arial"/>
          <w:sz w:val="24"/>
        </w:rPr>
      </w:pP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40160" behindDoc="1" locked="0" layoutInCell="0" allowOverlap="1">
            <wp:simplePos x="0" y="0"/>
            <wp:positionH relativeFrom="column">
              <wp:posOffset>-17145</wp:posOffset>
            </wp:positionH>
            <wp:positionV relativeFrom="paragraph">
              <wp:posOffset>466725</wp:posOffset>
            </wp:positionV>
            <wp:extent cx="5768975" cy="63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358" w:lineRule="exact"/>
        <w:rPr>
          <w:rFonts w:ascii="Times New Roman" w:eastAsia="Times New Roman" w:hAnsi="Times New Roman"/>
        </w:rPr>
      </w:pPr>
    </w:p>
    <w:p w:rsidR="00190A11" w:rsidRDefault="00190A11" w:rsidP="00190A11">
      <w:pPr>
        <w:spacing w:line="0" w:lineRule="atLeast"/>
        <w:ind w:left="7940"/>
        <w:rPr>
          <w:color w:val="808080"/>
        </w:rPr>
      </w:pPr>
      <w:r>
        <w:t xml:space="preserve">47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53" w:name="page49"/>
      <w:bookmarkEnd w:id="53"/>
    </w:p>
    <w:p w:rsidR="00190A11" w:rsidRDefault="00190A11" w:rsidP="00190A11">
      <w:pPr>
        <w:spacing w:line="349" w:lineRule="auto"/>
        <w:rPr>
          <w:rFonts w:ascii="Arial" w:eastAsia="Arial" w:hAnsi="Arial"/>
          <w:sz w:val="24"/>
        </w:rPr>
      </w:pPr>
      <w:proofErr w:type="gramStart"/>
      <w:r>
        <w:rPr>
          <w:rFonts w:ascii="Arial" w:eastAsia="Arial" w:hAnsi="Arial"/>
          <w:sz w:val="24"/>
        </w:rPr>
        <w:t>above</w:t>
      </w:r>
      <w:proofErr w:type="gramEnd"/>
      <w:r>
        <w:rPr>
          <w:rFonts w:ascii="Arial" w:eastAsia="Arial" w:hAnsi="Arial"/>
          <w:sz w:val="24"/>
        </w:rPr>
        <w:t xml:space="preserve"> have been fully paid, whether in cash or irrecoverable bank guaranteed cheque or an Attorneys Trust account Cheque.</w:t>
      </w:r>
    </w:p>
    <w:p w:rsidR="00190A11" w:rsidRDefault="00190A11" w:rsidP="00190A11">
      <w:pPr>
        <w:spacing w:line="225" w:lineRule="exact"/>
        <w:rPr>
          <w:rFonts w:ascii="Times New Roman" w:eastAsia="Times New Roman" w:hAnsi="Times New Roman"/>
        </w:rPr>
      </w:pPr>
    </w:p>
    <w:p w:rsidR="00190A11" w:rsidRDefault="00190A11" w:rsidP="00280EDA">
      <w:pPr>
        <w:numPr>
          <w:ilvl w:val="0"/>
          <w:numId w:val="282"/>
        </w:numPr>
        <w:tabs>
          <w:tab w:val="left" w:pos="720"/>
        </w:tabs>
        <w:spacing w:after="0" w:line="355" w:lineRule="auto"/>
        <w:jc w:val="both"/>
        <w:rPr>
          <w:rFonts w:ascii="Arial" w:eastAsia="Arial" w:hAnsi="Arial"/>
          <w:sz w:val="24"/>
        </w:rPr>
      </w:pPr>
      <w:r>
        <w:rPr>
          <w:rFonts w:ascii="Arial" w:eastAsia="Arial" w:hAnsi="Arial"/>
          <w:sz w:val="24"/>
        </w:rPr>
        <w:t>Debt older than two years on property irrespective of whether the owner of the property had accumulated the debt will also have to be paid before the transfer of the property by the owner.</w:t>
      </w:r>
    </w:p>
    <w:p w:rsidR="00190A11" w:rsidRDefault="00190A11" w:rsidP="00190A11">
      <w:pPr>
        <w:spacing w:line="217" w:lineRule="exact"/>
        <w:rPr>
          <w:rFonts w:ascii="Arial" w:eastAsia="Arial" w:hAnsi="Arial"/>
          <w:sz w:val="24"/>
        </w:rPr>
      </w:pPr>
    </w:p>
    <w:p w:rsidR="00190A11" w:rsidRDefault="00190A11" w:rsidP="00280EDA">
      <w:pPr>
        <w:numPr>
          <w:ilvl w:val="0"/>
          <w:numId w:val="282"/>
        </w:numPr>
        <w:tabs>
          <w:tab w:val="left" w:pos="720"/>
        </w:tabs>
        <w:spacing w:after="0" w:line="351" w:lineRule="auto"/>
        <w:jc w:val="both"/>
        <w:rPr>
          <w:rFonts w:ascii="Arial" w:eastAsia="Arial" w:hAnsi="Arial"/>
          <w:sz w:val="24"/>
        </w:rPr>
      </w:pPr>
      <w:r>
        <w:rPr>
          <w:rFonts w:ascii="Arial" w:eastAsia="Arial" w:hAnsi="Arial"/>
          <w:sz w:val="24"/>
        </w:rPr>
        <w:t>If the owner refuses to pay the debt which is older than two years, then council will apply to a competent court for an order in the following manner:</w:t>
      </w:r>
    </w:p>
    <w:p w:rsidR="00190A11" w:rsidRDefault="00190A11" w:rsidP="00190A11">
      <w:pPr>
        <w:spacing w:line="221" w:lineRule="exact"/>
        <w:rPr>
          <w:rFonts w:ascii="Times New Roman" w:eastAsia="Times New Roman" w:hAnsi="Times New Roman"/>
        </w:rPr>
      </w:pPr>
    </w:p>
    <w:p w:rsidR="00190A11" w:rsidRDefault="00190A11" w:rsidP="00280EDA">
      <w:pPr>
        <w:numPr>
          <w:ilvl w:val="0"/>
          <w:numId w:val="283"/>
        </w:numPr>
        <w:tabs>
          <w:tab w:val="left" w:pos="720"/>
        </w:tabs>
        <w:spacing w:after="0" w:line="355" w:lineRule="auto"/>
        <w:jc w:val="both"/>
        <w:rPr>
          <w:rFonts w:ascii="Arial" w:eastAsia="Arial" w:hAnsi="Arial"/>
          <w:sz w:val="24"/>
        </w:rPr>
      </w:pPr>
      <w:r>
        <w:rPr>
          <w:rFonts w:ascii="Arial" w:eastAsia="Arial" w:hAnsi="Arial"/>
          <w:sz w:val="24"/>
        </w:rPr>
        <w:t>In the case where there is already a judgement for the payment of the amount ,an order that the judgement debt be paid out of the proceeds of the sale before the mortgage debt is settled</w:t>
      </w:r>
    </w:p>
    <w:p w:rsidR="00190A11" w:rsidRDefault="00190A11" w:rsidP="00190A11">
      <w:pPr>
        <w:spacing w:line="217" w:lineRule="exact"/>
        <w:rPr>
          <w:rFonts w:ascii="Arial" w:eastAsia="Arial" w:hAnsi="Arial"/>
          <w:sz w:val="24"/>
        </w:rPr>
      </w:pPr>
    </w:p>
    <w:p w:rsidR="00190A11" w:rsidRDefault="00190A11" w:rsidP="00280EDA">
      <w:pPr>
        <w:numPr>
          <w:ilvl w:val="0"/>
          <w:numId w:val="283"/>
        </w:numPr>
        <w:tabs>
          <w:tab w:val="left" w:pos="720"/>
        </w:tabs>
        <w:spacing w:after="0" w:line="355" w:lineRule="auto"/>
        <w:jc w:val="both"/>
        <w:rPr>
          <w:rFonts w:ascii="Arial" w:eastAsia="Arial" w:hAnsi="Arial"/>
          <w:sz w:val="24"/>
        </w:rPr>
      </w:pPr>
      <w:r>
        <w:rPr>
          <w:rFonts w:ascii="Arial" w:eastAsia="Arial" w:hAnsi="Arial"/>
          <w:sz w:val="24"/>
        </w:rPr>
        <w:t>In the case where there is no judgement debt for an order staying transfer of the property pending finalization of a civil action to be instituted against the person who is in law liable for the payment of outstanding debt</w:t>
      </w:r>
    </w:p>
    <w:p w:rsidR="00190A11" w:rsidRDefault="00190A11" w:rsidP="00190A11">
      <w:pPr>
        <w:spacing w:line="217" w:lineRule="exact"/>
        <w:rPr>
          <w:rFonts w:ascii="Arial" w:eastAsia="Arial" w:hAnsi="Arial"/>
          <w:sz w:val="24"/>
        </w:rPr>
      </w:pPr>
    </w:p>
    <w:p w:rsidR="00190A11" w:rsidRDefault="00190A11" w:rsidP="00280EDA">
      <w:pPr>
        <w:numPr>
          <w:ilvl w:val="0"/>
          <w:numId w:val="283"/>
        </w:numPr>
        <w:tabs>
          <w:tab w:val="left" w:pos="720"/>
        </w:tabs>
        <w:spacing w:after="0" w:line="357" w:lineRule="auto"/>
        <w:jc w:val="both"/>
        <w:rPr>
          <w:rFonts w:ascii="Arial" w:eastAsia="Arial" w:hAnsi="Arial"/>
          <w:sz w:val="24"/>
        </w:rPr>
      </w:pPr>
      <w:r>
        <w:rPr>
          <w:rFonts w:ascii="Arial" w:eastAsia="Arial" w:hAnsi="Arial"/>
          <w:sz w:val="24"/>
        </w:rPr>
        <w:t>The above action must be taken before the property is transferred as the statutory lien created by section 118 (3) of the act only endures until property has been transferred and in terms of section 118(5) of the act can the new owner of the property not being held liable for the debt that became due before a transfer of a residential property took place.</w:t>
      </w:r>
    </w:p>
    <w:p w:rsidR="00190A11" w:rsidRDefault="00190A11" w:rsidP="00190A11">
      <w:pPr>
        <w:spacing w:line="200" w:lineRule="exact"/>
        <w:rPr>
          <w:rFonts w:ascii="Times New Roman" w:eastAsia="Times New Roman" w:hAnsi="Times New Roman"/>
        </w:rPr>
      </w:pPr>
    </w:p>
    <w:p w:rsidR="00190A11" w:rsidRDefault="00190A11" w:rsidP="00190A11">
      <w:pPr>
        <w:spacing w:line="284" w:lineRule="exact"/>
        <w:rPr>
          <w:rFonts w:ascii="Times New Roman" w:eastAsia="Times New Roman" w:hAnsi="Times New Roman"/>
        </w:rPr>
      </w:pPr>
    </w:p>
    <w:p w:rsidR="00190A11" w:rsidRDefault="00190A11" w:rsidP="00280EDA">
      <w:pPr>
        <w:numPr>
          <w:ilvl w:val="1"/>
          <w:numId w:val="284"/>
        </w:numPr>
        <w:tabs>
          <w:tab w:val="left" w:pos="1080"/>
        </w:tabs>
        <w:spacing w:after="0" w:line="0" w:lineRule="atLeast"/>
        <w:ind w:left="1080" w:hanging="720"/>
        <w:jc w:val="both"/>
        <w:rPr>
          <w:rFonts w:ascii="Arial" w:eastAsia="Arial" w:hAnsi="Arial"/>
          <w:b/>
          <w:sz w:val="28"/>
        </w:rPr>
      </w:pPr>
      <w:r>
        <w:rPr>
          <w:rFonts w:ascii="Arial" w:eastAsia="Arial" w:hAnsi="Arial"/>
          <w:b/>
          <w:sz w:val="28"/>
        </w:rPr>
        <w:t>WITHHOLDING APPROVAL OF BUILDING PLANS</w:t>
      </w:r>
    </w:p>
    <w:p w:rsidR="00190A11" w:rsidRDefault="00190A11" w:rsidP="00190A11">
      <w:pPr>
        <w:spacing w:line="200" w:lineRule="exact"/>
        <w:rPr>
          <w:rFonts w:ascii="Arial" w:eastAsia="Arial" w:hAnsi="Arial"/>
          <w:b/>
          <w:sz w:val="28"/>
        </w:rPr>
      </w:pPr>
    </w:p>
    <w:p w:rsidR="00190A11" w:rsidRDefault="00190A11" w:rsidP="00190A11">
      <w:pPr>
        <w:spacing w:line="371" w:lineRule="exact"/>
        <w:rPr>
          <w:rFonts w:ascii="Arial" w:eastAsia="Arial" w:hAnsi="Arial"/>
          <w:b/>
          <w:sz w:val="28"/>
        </w:rPr>
      </w:pPr>
    </w:p>
    <w:p w:rsidR="00190A11" w:rsidRDefault="00190A11" w:rsidP="00280EDA">
      <w:pPr>
        <w:numPr>
          <w:ilvl w:val="0"/>
          <w:numId w:val="285"/>
        </w:numPr>
        <w:tabs>
          <w:tab w:val="left" w:pos="720"/>
        </w:tabs>
        <w:spacing w:after="0" w:line="357" w:lineRule="auto"/>
        <w:jc w:val="both"/>
        <w:rPr>
          <w:rFonts w:ascii="Arial" w:eastAsia="Arial" w:hAnsi="Arial"/>
          <w:sz w:val="24"/>
        </w:rPr>
      </w:pPr>
      <w:r>
        <w:rPr>
          <w:rFonts w:ascii="Arial" w:eastAsia="Arial" w:hAnsi="Arial"/>
          <w:sz w:val="24"/>
        </w:rPr>
        <w:t>Institutions or individual persons, who apply to Council for the approval of a building plan and who are in arrears with their services account, will have approval of the building plan withheld by council until the arrear debt with council is settled. Any write offs previously allowed will be reversed when an application for approval of plans is considered.</w:t>
      </w:r>
    </w:p>
    <w:p w:rsidR="00190A11" w:rsidRDefault="00190A11" w:rsidP="00190A11">
      <w:pPr>
        <w:spacing w:line="200" w:lineRule="exact"/>
        <w:rPr>
          <w:rFonts w:ascii="Arial" w:eastAsia="Arial" w:hAnsi="Arial"/>
          <w:sz w:val="24"/>
        </w:rPr>
      </w:pPr>
    </w:p>
    <w:p w:rsidR="00190A11" w:rsidRDefault="00190A11" w:rsidP="00190A11">
      <w:pPr>
        <w:spacing w:line="281" w:lineRule="exact"/>
        <w:rPr>
          <w:rFonts w:ascii="Arial" w:eastAsia="Arial" w:hAnsi="Arial"/>
          <w:sz w:val="24"/>
        </w:rPr>
      </w:pPr>
    </w:p>
    <w:p w:rsidR="00190A11" w:rsidRDefault="00190A11" w:rsidP="00190A11">
      <w:pPr>
        <w:spacing w:line="200" w:lineRule="exact"/>
        <w:rPr>
          <w:rFonts w:ascii="Times New Roman" w:eastAsia="Times New Roman" w:hAnsi="Times New Roman"/>
        </w:rPr>
      </w:pPr>
      <w:r>
        <w:rPr>
          <w:rFonts w:ascii="Arial" w:eastAsia="Arial" w:hAnsi="Arial"/>
          <w:b/>
          <w:noProof/>
          <w:sz w:val="28"/>
          <w:lang w:eastAsia="en-ZA"/>
        </w:rPr>
        <w:drawing>
          <wp:anchor distT="0" distB="0" distL="114300" distR="114300" simplePos="0" relativeHeight="251741184" behindDoc="1" locked="0" layoutInCell="0" allowOverlap="1">
            <wp:simplePos x="0" y="0"/>
            <wp:positionH relativeFrom="column">
              <wp:posOffset>-17145</wp:posOffset>
            </wp:positionH>
            <wp:positionV relativeFrom="paragraph">
              <wp:posOffset>920750</wp:posOffset>
            </wp:positionV>
            <wp:extent cx="5768975" cy="63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73" w:lineRule="exact"/>
        <w:rPr>
          <w:rFonts w:ascii="Times New Roman" w:eastAsia="Times New Roman" w:hAnsi="Times New Roman"/>
        </w:rPr>
      </w:pPr>
    </w:p>
    <w:p w:rsidR="00190A11" w:rsidRDefault="00190A11" w:rsidP="00190A11">
      <w:pPr>
        <w:spacing w:line="0" w:lineRule="atLeast"/>
        <w:ind w:left="7940"/>
        <w:rPr>
          <w:color w:val="808080"/>
        </w:rPr>
      </w:pPr>
      <w:r>
        <w:t xml:space="preserve">48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54" w:name="page50"/>
      <w:bookmarkEnd w:id="54"/>
    </w:p>
    <w:p w:rsidR="00190A11" w:rsidRDefault="00190A11" w:rsidP="00190A11">
      <w:pPr>
        <w:spacing w:line="355" w:lineRule="auto"/>
        <w:jc w:val="both"/>
        <w:rPr>
          <w:rFonts w:ascii="Arial" w:eastAsia="Arial" w:hAnsi="Arial"/>
          <w:b/>
          <w:bCs/>
          <w:sz w:val="28"/>
          <w:szCs w:val="28"/>
        </w:rPr>
      </w:pPr>
      <w:r w:rsidRPr="00DF5FA0">
        <w:rPr>
          <w:rFonts w:ascii="Arial" w:eastAsia="Arial" w:hAnsi="Arial"/>
          <w:b/>
          <w:bCs/>
          <w:sz w:val="28"/>
          <w:szCs w:val="28"/>
        </w:rPr>
        <w:t>27.</w:t>
      </w:r>
      <w:r w:rsidRPr="00DF5FA0">
        <w:rPr>
          <w:rFonts w:ascii="Arial" w:eastAsia="Arial" w:hAnsi="Arial"/>
          <w:b/>
          <w:bCs/>
          <w:sz w:val="28"/>
          <w:szCs w:val="28"/>
        </w:rPr>
        <w:tab/>
        <w:t>OTHER DEBT COLLECTION METHODS</w:t>
      </w:r>
    </w:p>
    <w:p w:rsidR="00190A11" w:rsidRDefault="00190A11" w:rsidP="00190A11">
      <w:pPr>
        <w:spacing w:line="355" w:lineRule="auto"/>
        <w:jc w:val="both"/>
        <w:rPr>
          <w:rFonts w:ascii="Arial" w:eastAsia="Arial" w:hAnsi="Arial"/>
          <w:sz w:val="24"/>
        </w:rPr>
      </w:pPr>
    </w:p>
    <w:p w:rsidR="00190A11" w:rsidRDefault="00190A11" w:rsidP="00190A11">
      <w:pPr>
        <w:spacing w:line="355" w:lineRule="auto"/>
        <w:jc w:val="both"/>
        <w:rPr>
          <w:rFonts w:ascii="Arial" w:eastAsia="Arial" w:hAnsi="Arial"/>
          <w:sz w:val="24"/>
        </w:rPr>
      </w:pPr>
      <w:r>
        <w:rPr>
          <w:rFonts w:ascii="Arial" w:eastAsia="Arial" w:hAnsi="Arial"/>
          <w:sz w:val="24"/>
        </w:rPr>
        <w:t>a) The debt collection methods mentioned in the above are not exhaustive list of methods that can be applied to collect debt and any other methods that can be initiated will be implemented with the consent of council to collect debt.</w:t>
      </w:r>
    </w:p>
    <w:p w:rsidR="00190A11" w:rsidRDefault="00190A11" w:rsidP="00190A11">
      <w:pPr>
        <w:spacing w:line="355" w:lineRule="auto"/>
        <w:jc w:val="both"/>
        <w:rPr>
          <w:rFonts w:ascii="Times New Roman" w:eastAsia="Times New Roman" w:hAnsi="Times New Roman"/>
        </w:rPr>
      </w:pPr>
    </w:p>
    <w:p w:rsidR="00190A11" w:rsidRDefault="00190A11" w:rsidP="00280EDA">
      <w:pPr>
        <w:numPr>
          <w:ilvl w:val="1"/>
          <w:numId w:val="286"/>
        </w:numPr>
        <w:tabs>
          <w:tab w:val="left" w:pos="1080"/>
        </w:tabs>
        <w:spacing w:after="0" w:line="0" w:lineRule="atLeast"/>
        <w:ind w:left="1080" w:hanging="720"/>
        <w:jc w:val="both"/>
        <w:rPr>
          <w:rFonts w:ascii="Arial" w:eastAsia="Arial" w:hAnsi="Arial"/>
          <w:b/>
          <w:sz w:val="28"/>
        </w:rPr>
      </w:pPr>
      <w:r>
        <w:rPr>
          <w:rFonts w:ascii="Arial" w:eastAsia="Arial" w:hAnsi="Arial"/>
          <w:b/>
          <w:sz w:val="28"/>
        </w:rPr>
        <w:t>DEBT COLLECTION COSTS</w:t>
      </w:r>
    </w:p>
    <w:p w:rsidR="00190A11" w:rsidRDefault="00190A11" w:rsidP="00190A11">
      <w:pPr>
        <w:spacing w:line="200" w:lineRule="exact"/>
        <w:rPr>
          <w:rFonts w:ascii="Arial" w:eastAsia="Arial" w:hAnsi="Arial"/>
          <w:b/>
          <w:sz w:val="28"/>
        </w:rPr>
      </w:pPr>
    </w:p>
    <w:p w:rsidR="00190A11" w:rsidRDefault="00190A11" w:rsidP="00190A11">
      <w:pPr>
        <w:spacing w:line="371" w:lineRule="exact"/>
        <w:rPr>
          <w:rFonts w:ascii="Arial" w:eastAsia="Arial" w:hAnsi="Arial"/>
          <w:b/>
          <w:sz w:val="28"/>
        </w:rPr>
      </w:pPr>
    </w:p>
    <w:p w:rsidR="00190A11" w:rsidRDefault="00190A11" w:rsidP="00280EDA">
      <w:pPr>
        <w:numPr>
          <w:ilvl w:val="0"/>
          <w:numId w:val="287"/>
        </w:numPr>
        <w:tabs>
          <w:tab w:val="left" w:pos="720"/>
        </w:tabs>
        <w:spacing w:after="0" w:line="356" w:lineRule="auto"/>
        <w:jc w:val="both"/>
        <w:rPr>
          <w:rFonts w:ascii="Arial" w:eastAsia="Arial" w:hAnsi="Arial"/>
          <w:sz w:val="24"/>
        </w:rPr>
      </w:pPr>
      <w:r>
        <w:rPr>
          <w:rFonts w:ascii="Arial" w:eastAsia="Arial" w:hAnsi="Arial"/>
          <w:sz w:val="24"/>
        </w:rPr>
        <w:t>Any costs which include collection costs, charges, disbursement and legal fees to any of the debt collection methods applied to collect the debt, will be debited to the account of the defaulting debtor. The reconnection fee charged is due and payable irrespective of whether the supply was disconnected or not.</w:t>
      </w:r>
    </w:p>
    <w:p w:rsidR="00190A11" w:rsidRDefault="00190A11" w:rsidP="00190A11">
      <w:pPr>
        <w:spacing w:line="200" w:lineRule="exact"/>
        <w:rPr>
          <w:rFonts w:ascii="Arial" w:eastAsia="Arial" w:hAnsi="Arial"/>
          <w:sz w:val="24"/>
        </w:rPr>
      </w:pPr>
    </w:p>
    <w:p w:rsidR="00190A11" w:rsidRDefault="00190A11" w:rsidP="00190A11">
      <w:pPr>
        <w:spacing w:line="284" w:lineRule="exact"/>
        <w:rPr>
          <w:rFonts w:ascii="Arial" w:eastAsia="Arial" w:hAnsi="Arial"/>
          <w:sz w:val="24"/>
        </w:rPr>
      </w:pPr>
    </w:p>
    <w:p w:rsidR="00190A11" w:rsidRDefault="00190A11" w:rsidP="00280EDA">
      <w:pPr>
        <w:numPr>
          <w:ilvl w:val="1"/>
          <w:numId w:val="287"/>
        </w:numPr>
        <w:tabs>
          <w:tab w:val="left" w:pos="1080"/>
        </w:tabs>
        <w:spacing w:after="0" w:line="0" w:lineRule="atLeast"/>
        <w:ind w:left="1080" w:hanging="720"/>
        <w:jc w:val="both"/>
        <w:rPr>
          <w:rFonts w:ascii="Arial" w:eastAsia="Arial" w:hAnsi="Arial"/>
          <w:b/>
          <w:sz w:val="28"/>
        </w:rPr>
      </w:pPr>
      <w:r>
        <w:rPr>
          <w:rFonts w:ascii="Arial" w:eastAsia="Arial" w:hAnsi="Arial"/>
          <w:b/>
          <w:sz w:val="28"/>
        </w:rPr>
        <w:t>EMPLOYER DEDUCTIONS</w:t>
      </w:r>
    </w:p>
    <w:p w:rsidR="00190A11" w:rsidRDefault="00190A11" w:rsidP="00190A11">
      <w:pPr>
        <w:spacing w:line="200" w:lineRule="exact"/>
        <w:rPr>
          <w:rFonts w:ascii="Times New Roman" w:eastAsia="Times New Roman" w:hAnsi="Times New Roman"/>
        </w:rPr>
      </w:pPr>
    </w:p>
    <w:p w:rsidR="00190A11" w:rsidRDefault="00190A11" w:rsidP="00190A11">
      <w:pPr>
        <w:spacing w:line="370"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sz w:val="24"/>
        </w:rPr>
        <w:t>The  Council  may,  enter  into  a  written  agreement  with  any employer  within  the</w:t>
      </w:r>
    </w:p>
    <w:p w:rsidR="00190A11" w:rsidRDefault="00190A11" w:rsidP="00190A11">
      <w:pPr>
        <w:spacing w:line="52" w:lineRule="exact"/>
        <w:rPr>
          <w:rFonts w:ascii="Times New Roman" w:eastAsia="Times New Roman" w:hAnsi="Times New Roman"/>
        </w:rPr>
      </w:pPr>
    </w:p>
    <w:p w:rsidR="00190A11" w:rsidRDefault="00190A11" w:rsidP="00190A11">
      <w:pPr>
        <w:spacing w:line="270" w:lineRule="auto"/>
        <w:jc w:val="both"/>
        <w:rPr>
          <w:rFonts w:ascii="Times New Roman" w:eastAsia="Times New Roman" w:hAnsi="Times New Roman"/>
        </w:rPr>
      </w:pPr>
      <w:proofErr w:type="spellStart"/>
      <w:r>
        <w:rPr>
          <w:rFonts w:ascii="Arial" w:eastAsia="Arial" w:hAnsi="Arial"/>
          <w:sz w:val="24"/>
        </w:rPr>
        <w:t>Council‟s</w:t>
      </w:r>
      <w:proofErr w:type="spellEnd"/>
      <w:r>
        <w:rPr>
          <w:rFonts w:ascii="Arial" w:eastAsia="Arial" w:hAnsi="Arial"/>
          <w:sz w:val="24"/>
        </w:rPr>
        <w:t xml:space="preserve"> area of jurisdiction to deduct outstanding rates and service charges or to settle regular monthly accounts through deductions from salaries or wages of its employees.</w:t>
      </w:r>
    </w:p>
    <w:p w:rsidR="00190A11" w:rsidRDefault="00190A11" w:rsidP="00190A11">
      <w:pPr>
        <w:spacing w:line="200" w:lineRule="exact"/>
        <w:rPr>
          <w:rFonts w:ascii="Times New Roman" w:eastAsia="Times New Roman" w:hAnsi="Times New Roman"/>
        </w:rPr>
      </w:pPr>
    </w:p>
    <w:p w:rsidR="00190A11" w:rsidRDefault="00190A11" w:rsidP="00190A11">
      <w:pPr>
        <w:spacing w:line="203" w:lineRule="exact"/>
        <w:rPr>
          <w:rFonts w:ascii="Times New Roman" w:eastAsia="Times New Roman" w:hAnsi="Times New Roman"/>
        </w:rPr>
      </w:pPr>
    </w:p>
    <w:p w:rsidR="00190A11" w:rsidRDefault="00190A11" w:rsidP="00190A11">
      <w:pPr>
        <w:spacing w:line="0" w:lineRule="atLeast"/>
        <w:ind w:left="360"/>
        <w:jc w:val="both"/>
        <w:rPr>
          <w:rFonts w:ascii="Arial" w:eastAsia="Arial" w:hAnsi="Arial"/>
          <w:b/>
          <w:sz w:val="28"/>
        </w:rPr>
      </w:pPr>
      <w:r>
        <w:rPr>
          <w:rFonts w:ascii="Arial" w:eastAsia="Arial" w:hAnsi="Arial"/>
          <w:b/>
          <w:sz w:val="28"/>
        </w:rPr>
        <w:t>30.   RATES</w:t>
      </w:r>
    </w:p>
    <w:p w:rsidR="00190A11" w:rsidRDefault="00190A11" w:rsidP="00190A11">
      <w:pPr>
        <w:spacing w:line="0" w:lineRule="atLeast"/>
        <w:ind w:left="360"/>
        <w:jc w:val="both"/>
        <w:rPr>
          <w:rFonts w:ascii="Times New Roman" w:eastAsia="Times New Roman" w:hAnsi="Times New Roman"/>
        </w:rPr>
      </w:pPr>
    </w:p>
    <w:p w:rsidR="00190A11" w:rsidRDefault="00190A11" w:rsidP="00280EDA">
      <w:pPr>
        <w:numPr>
          <w:ilvl w:val="0"/>
          <w:numId w:val="288"/>
        </w:numPr>
        <w:tabs>
          <w:tab w:val="left" w:pos="360"/>
        </w:tabs>
        <w:spacing w:after="0" w:line="0" w:lineRule="atLeast"/>
        <w:ind w:left="360" w:hanging="360"/>
        <w:jc w:val="both"/>
        <w:rPr>
          <w:rFonts w:ascii="Arial" w:eastAsia="Arial" w:hAnsi="Arial"/>
          <w:b/>
          <w:sz w:val="24"/>
        </w:rPr>
      </w:pPr>
      <w:r>
        <w:rPr>
          <w:rFonts w:ascii="Arial" w:eastAsia="Arial" w:hAnsi="Arial"/>
          <w:b/>
          <w:sz w:val="24"/>
        </w:rPr>
        <w:t>Rates (and other annual levies)</w:t>
      </w:r>
    </w:p>
    <w:p w:rsidR="00190A11" w:rsidRDefault="00190A11" w:rsidP="00190A11">
      <w:pPr>
        <w:spacing w:line="349" w:lineRule="exact"/>
        <w:rPr>
          <w:rFonts w:ascii="Times New Roman" w:eastAsia="Times New Roman" w:hAnsi="Times New Roman"/>
        </w:rPr>
      </w:pPr>
    </w:p>
    <w:p w:rsidR="00190A11" w:rsidRDefault="00190A11" w:rsidP="00280EDA">
      <w:pPr>
        <w:numPr>
          <w:ilvl w:val="0"/>
          <w:numId w:val="289"/>
        </w:numPr>
        <w:tabs>
          <w:tab w:val="left" w:pos="293"/>
        </w:tabs>
        <w:spacing w:after="0" w:line="355" w:lineRule="auto"/>
        <w:jc w:val="both"/>
        <w:rPr>
          <w:rFonts w:ascii="Arial" w:eastAsia="Arial" w:hAnsi="Arial"/>
          <w:sz w:val="24"/>
        </w:rPr>
      </w:pPr>
      <w:r>
        <w:rPr>
          <w:rFonts w:ascii="Arial" w:eastAsia="Arial" w:hAnsi="Arial"/>
          <w:sz w:val="24"/>
        </w:rPr>
        <w:t>Where rates, and availability fees (on vacant erven) are paid on a monthly basis or annually, such payment must be made before the due date for payment. Failing this, interest at the standard rate of prime will be levied on the outstanding amount.</w:t>
      </w:r>
    </w:p>
    <w:p w:rsidR="00190A11" w:rsidRDefault="00190A11" w:rsidP="00190A11">
      <w:pPr>
        <w:spacing w:line="218" w:lineRule="exact"/>
        <w:rPr>
          <w:rFonts w:ascii="Arial" w:eastAsia="Arial" w:hAnsi="Arial"/>
          <w:sz w:val="24"/>
        </w:rPr>
      </w:pPr>
    </w:p>
    <w:p w:rsidR="00190A11" w:rsidRDefault="00190A11" w:rsidP="00280EDA">
      <w:pPr>
        <w:numPr>
          <w:ilvl w:val="0"/>
          <w:numId w:val="289"/>
        </w:numPr>
        <w:tabs>
          <w:tab w:val="left" w:pos="355"/>
        </w:tabs>
        <w:spacing w:after="0" w:line="349" w:lineRule="auto"/>
        <w:jc w:val="both"/>
        <w:rPr>
          <w:rFonts w:ascii="Arial" w:eastAsia="Arial" w:hAnsi="Arial"/>
          <w:sz w:val="24"/>
        </w:rPr>
      </w:pPr>
      <w:r>
        <w:rPr>
          <w:rFonts w:ascii="Arial" w:eastAsia="Arial" w:hAnsi="Arial"/>
          <w:sz w:val="24"/>
        </w:rPr>
        <w:t>If an account is not paid by the due date as displayed on the account, a notice shall be issued showing the total amount owed to Council.</w:t>
      </w:r>
    </w:p>
    <w:p w:rsidR="00190A11" w:rsidRDefault="00190A11" w:rsidP="00190A11">
      <w:pPr>
        <w:spacing w:line="224" w:lineRule="exact"/>
        <w:rPr>
          <w:rFonts w:ascii="Arial" w:eastAsia="Arial" w:hAnsi="Arial"/>
          <w:sz w:val="24"/>
        </w:rPr>
      </w:pPr>
    </w:p>
    <w:p w:rsidR="00190A11" w:rsidRPr="00DF5FA0" w:rsidRDefault="00190A11" w:rsidP="00280EDA">
      <w:pPr>
        <w:numPr>
          <w:ilvl w:val="0"/>
          <w:numId w:val="289"/>
        </w:numPr>
        <w:tabs>
          <w:tab w:val="left" w:pos="405"/>
        </w:tabs>
        <w:spacing w:after="0" w:line="360" w:lineRule="auto"/>
        <w:jc w:val="both"/>
        <w:rPr>
          <w:rFonts w:ascii="Times New Roman" w:eastAsia="Times New Roman" w:hAnsi="Times New Roman"/>
        </w:rPr>
      </w:pPr>
      <w:r w:rsidRPr="00DF5FA0">
        <w:rPr>
          <w:rFonts w:ascii="Arial" w:eastAsia="Arial" w:hAnsi="Arial"/>
          <w:sz w:val="24"/>
        </w:rPr>
        <w:t>If an account is not settled or there is no response from the consumer to make acceptable arrangements to repay the debt, summons shall be issued and the legal process followed.</w:t>
      </w:r>
    </w:p>
    <w:p w:rsidR="00190A11" w:rsidRPr="00DF5FA0" w:rsidRDefault="00190A11" w:rsidP="00190A11">
      <w:pPr>
        <w:tabs>
          <w:tab w:val="left" w:pos="405"/>
        </w:tabs>
        <w:spacing w:line="200" w:lineRule="exact"/>
        <w:jc w:val="both"/>
        <w:rPr>
          <w:rFonts w:ascii="Times New Roman" w:eastAsia="Times New Roman" w:hAnsi="Times New Roman"/>
        </w:rPr>
      </w:pPr>
      <w:r>
        <w:rPr>
          <w:rFonts w:ascii="Arial" w:eastAsia="Arial" w:hAnsi="Arial"/>
          <w:noProof/>
          <w:sz w:val="24"/>
          <w:lang w:eastAsia="en-ZA"/>
        </w:rPr>
        <w:drawing>
          <wp:anchor distT="0" distB="0" distL="114300" distR="114300" simplePos="0" relativeHeight="251742208" behindDoc="1" locked="0" layoutInCell="0" allowOverlap="1">
            <wp:simplePos x="0" y="0"/>
            <wp:positionH relativeFrom="column">
              <wp:posOffset>-17145</wp:posOffset>
            </wp:positionH>
            <wp:positionV relativeFrom="paragraph">
              <wp:posOffset>653415</wp:posOffset>
            </wp:positionV>
            <wp:extent cx="5768975" cy="63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52" w:lineRule="exact"/>
        <w:rPr>
          <w:rFonts w:ascii="Times New Roman" w:eastAsia="Times New Roman" w:hAnsi="Times New Roman"/>
        </w:rPr>
      </w:pPr>
    </w:p>
    <w:p w:rsidR="00190A11" w:rsidRDefault="00190A11" w:rsidP="00190A11">
      <w:pPr>
        <w:spacing w:line="0" w:lineRule="atLeast"/>
        <w:ind w:left="7940"/>
        <w:rPr>
          <w:color w:val="808080"/>
        </w:rPr>
      </w:pPr>
      <w:r>
        <w:t xml:space="preserve">49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55" w:name="page51"/>
      <w:bookmarkEnd w:id="55"/>
    </w:p>
    <w:p w:rsidR="00190A11" w:rsidRDefault="00190A11" w:rsidP="00280EDA">
      <w:pPr>
        <w:numPr>
          <w:ilvl w:val="0"/>
          <w:numId w:val="290"/>
        </w:numPr>
        <w:tabs>
          <w:tab w:val="left" w:pos="470"/>
        </w:tabs>
        <w:spacing w:after="0" w:line="357" w:lineRule="auto"/>
        <w:jc w:val="both"/>
        <w:rPr>
          <w:rFonts w:ascii="Arial" w:eastAsia="Arial" w:hAnsi="Arial"/>
          <w:sz w:val="24"/>
        </w:rPr>
      </w:pPr>
      <w:r>
        <w:rPr>
          <w:rFonts w:ascii="Arial" w:eastAsia="Arial" w:hAnsi="Arial"/>
          <w:sz w:val="24"/>
        </w:rPr>
        <w:t>At any stage while the debt is outstanding, all reasonable steps shall be taken to ensure that the ultimate sanction of a sale-in-execution is avoided or taken only as a last resort. The Council, however, has total commitment to a sale-in-execution should the consumer fail to make use of the alternatives provided for by the Council from time to time.</w:t>
      </w:r>
    </w:p>
    <w:p w:rsidR="00190A11" w:rsidRDefault="00190A11" w:rsidP="00190A11">
      <w:pPr>
        <w:spacing w:line="217" w:lineRule="exact"/>
        <w:rPr>
          <w:rFonts w:ascii="Arial" w:eastAsia="Arial" w:hAnsi="Arial"/>
          <w:sz w:val="24"/>
        </w:rPr>
      </w:pPr>
    </w:p>
    <w:p w:rsidR="00190A11" w:rsidRDefault="00190A11" w:rsidP="00280EDA">
      <w:pPr>
        <w:numPr>
          <w:ilvl w:val="0"/>
          <w:numId w:val="290"/>
        </w:numPr>
        <w:tabs>
          <w:tab w:val="left" w:pos="362"/>
        </w:tabs>
        <w:spacing w:after="0" w:line="349" w:lineRule="auto"/>
        <w:jc w:val="both"/>
        <w:rPr>
          <w:rFonts w:ascii="Arial" w:eastAsia="Arial" w:hAnsi="Arial"/>
          <w:sz w:val="24"/>
        </w:rPr>
      </w:pPr>
      <w:r>
        <w:rPr>
          <w:rFonts w:ascii="Arial" w:eastAsia="Arial" w:hAnsi="Arial"/>
          <w:sz w:val="24"/>
        </w:rPr>
        <w:t>All rate payers will be placed on the monthly rates payment arrangement but on request can be changed to an annual rates payment.</w:t>
      </w:r>
    </w:p>
    <w:p w:rsidR="00190A11" w:rsidRDefault="00190A11" w:rsidP="00190A11">
      <w:pPr>
        <w:spacing w:line="214" w:lineRule="exact"/>
        <w:rPr>
          <w:rFonts w:ascii="Times New Roman" w:eastAsia="Times New Roman" w:hAnsi="Times New Roman"/>
        </w:rPr>
      </w:pPr>
    </w:p>
    <w:p w:rsidR="00190A11" w:rsidRDefault="00190A11" w:rsidP="00190A11">
      <w:pPr>
        <w:spacing w:line="0" w:lineRule="atLeast"/>
        <w:rPr>
          <w:rFonts w:ascii="Arial" w:eastAsia="Arial" w:hAnsi="Arial"/>
          <w:b/>
          <w:sz w:val="24"/>
        </w:rPr>
      </w:pPr>
      <w:r>
        <w:rPr>
          <w:rFonts w:ascii="Arial" w:eastAsia="Arial" w:hAnsi="Arial"/>
          <w:b/>
          <w:sz w:val="24"/>
        </w:rPr>
        <w:t>(b) Monthly Rates</w:t>
      </w:r>
    </w:p>
    <w:p w:rsidR="00190A11" w:rsidRDefault="00190A11" w:rsidP="00190A11">
      <w:pPr>
        <w:spacing w:line="339" w:lineRule="exact"/>
        <w:rPr>
          <w:rFonts w:ascii="Times New Roman" w:eastAsia="Times New Roman" w:hAnsi="Times New Roman"/>
        </w:rPr>
      </w:pPr>
    </w:p>
    <w:p w:rsidR="00190A11" w:rsidRDefault="00190A11" w:rsidP="00280EDA">
      <w:pPr>
        <w:numPr>
          <w:ilvl w:val="0"/>
          <w:numId w:val="291"/>
        </w:numPr>
        <w:tabs>
          <w:tab w:val="left" w:pos="280"/>
        </w:tabs>
        <w:spacing w:after="0" w:line="0" w:lineRule="atLeast"/>
        <w:ind w:left="280" w:hanging="280"/>
        <w:jc w:val="both"/>
        <w:rPr>
          <w:rFonts w:ascii="Arial" w:eastAsia="Arial" w:hAnsi="Arial"/>
          <w:sz w:val="24"/>
        </w:rPr>
      </w:pPr>
      <w:r>
        <w:rPr>
          <w:rFonts w:ascii="Arial" w:eastAsia="Arial" w:hAnsi="Arial"/>
          <w:sz w:val="24"/>
        </w:rPr>
        <w:t>Interest will be charged on all overdue accounts at an interest rate of Prime. +1%</w:t>
      </w:r>
    </w:p>
    <w:p w:rsidR="00190A11" w:rsidRDefault="00190A11" w:rsidP="00190A11">
      <w:pPr>
        <w:spacing w:line="349" w:lineRule="exact"/>
        <w:rPr>
          <w:rFonts w:ascii="Arial" w:eastAsia="Arial" w:hAnsi="Arial"/>
          <w:sz w:val="24"/>
        </w:rPr>
      </w:pPr>
    </w:p>
    <w:p w:rsidR="00190A11" w:rsidRDefault="00190A11" w:rsidP="00280EDA">
      <w:pPr>
        <w:numPr>
          <w:ilvl w:val="0"/>
          <w:numId w:val="291"/>
        </w:numPr>
        <w:tabs>
          <w:tab w:val="left" w:pos="353"/>
        </w:tabs>
        <w:spacing w:after="0" w:line="355" w:lineRule="auto"/>
        <w:jc w:val="both"/>
        <w:rPr>
          <w:rFonts w:ascii="Arial" w:eastAsia="Arial" w:hAnsi="Arial"/>
          <w:sz w:val="24"/>
        </w:rPr>
      </w:pPr>
      <w:r>
        <w:rPr>
          <w:rFonts w:ascii="Arial" w:eastAsia="Arial" w:hAnsi="Arial"/>
          <w:sz w:val="24"/>
        </w:rPr>
        <w:t>The monthly amount payable for current annual rates will be calculated to allow the total balance of such amount to be paid in equal instalments by the end of that financial year.</w:t>
      </w:r>
    </w:p>
    <w:p w:rsidR="00190A11" w:rsidRDefault="00190A11" w:rsidP="00190A11">
      <w:pPr>
        <w:spacing w:line="205" w:lineRule="exact"/>
        <w:rPr>
          <w:rFonts w:ascii="Times New Roman" w:eastAsia="Times New Roman" w:hAnsi="Times New Roman"/>
        </w:rPr>
      </w:pPr>
    </w:p>
    <w:p w:rsidR="00190A11" w:rsidRDefault="00190A11" w:rsidP="00190A11">
      <w:pPr>
        <w:spacing w:line="0" w:lineRule="atLeast"/>
        <w:rPr>
          <w:rFonts w:ascii="Arial" w:eastAsia="Arial" w:hAnsi="Arial"/>
          <w:b/>
          <w:sz w:val="24"/>
        </w:rPr>
      </w:pPr>
      <w:r>
        <w:rPr>
          <w:rFonts w:ascii="Arial" w:eastAsia="Arial" w:hAnsi="Arial"/>
          <w:b/>
          <w:sz w:val="24"/>
        </w:rPr>
        <w:t>(c) Rates Clearance Certificate:</w:t>
      </w:r>
    </w:p>
    <w:p w:rsidR="00190A11" w:rsidRDefault="00190A11" w:rsidP="00190A11">
      <w:pPr>
        <w:spacing w:line="349" w:lineRule="exact"/>
        <w:rPr>
          <w:rFonts w:ascii="Times New Roman" w:eastAsia="Times New Roman" w:hAnsi="Times New Roman"/>
        </w:rPr>
      </w:pPr>
    </w:p>
    <w:p w:rsidR="00190A11" w:rsidRDefault="00190A11" w:rsidP="00190A11">
      <w:pPr>
        <w:spacing w:line="358" w:lineRule="auto"/>
        <w:jc w:val="both"/>
        <w:rPr>
          <w:rFonts w:ascii="Arial" w:eastAsia="Arial" w:hAnsi="Arial"/>
          <w:sz w:val="24"/>
        </w:rPr>
      </w:pPr>
      <w:r>
        <w:rPr>
          <w:rFonts w:ascii="Arial" w:eastAsia="Arial" w:hAnsi="Arial"/>
          <w:sz w:val="24"/>
        </w:rPr>
        <w:t xml:space="preserve">No rates clearance certificate will be issued by the Municipality contrary to the provisions of Section 118 of the Local Government: Municipal Systems Act, 2000. The Municipality may only issue a rates clearance certificate, valid for 120 days, after the relevant fee for the certificate was deposited in the </w:t>
      </w:r>
      <w:proofErr w:type="spellStart"/>
      <w:r>
        <w:rPr>
          <w:rFonts w:ascii="Arial" w:eastAsia="Arial" w:hAnsi="Arial"/>
          <w:sz w:val="24"/>
        </w:rPr>
        <w:t>Municipality‟s</w:t>
      </w:r>
      <w:proofErr w:type="spellEnd"/>
      <w:r>
        <w:rPr>
          <w:rFonts w:ascii="Arial" w:eastAsia="Arial" w:hAnsi="Arial"/>
          <w:sz w:val="24"/>
        </w:rPr>
        <w:t xml:space="preserve"> primary account. Debt older than two years that remain unpaid shall remain as a charge against the property and the new owner shall become liable thereof. On the sale of any property in the municipal jurisdiction, Council will withhold the transfer until all rates and service charges in connection with a property are paid by withholding a rates clearance certificate.</w:t>
      </w:r>
    </w:p>
    <w:p w:rsidR="00190A11" w:rsidRDefault="00190A11" w:rsidP="00190A11">
      <w:pPr>
        <w:spacing w:line="212"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sz w:val="24"/>
        </w:rPr>
        <w:t>Any write off previously effected will be reversed when applying for rates clearance</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31" w:lineRule="exact"/>
        <w:rPr>
          <w:rFonts w:ascii="Times New Roman" w:eastAsia="Times New Roman" w:hAnsi="Times New Roman"/>
        </w:rPr>
      </w:pPr>
    </w:p>
    <w:p w:rsidR="00190A11" w:rsidRDefault="00190A11" w:rsidP="00280EDA">
      <w:pPr>
        <w:numPr>
          <w:ilvl w:val="1"/>
          <w:numId w:val="292"/>
        </w:numPr>
        <w:tabs>
          <w:tab w:val="left" w:pos="1080"/>
        </w:tabs>
        <w:spacing w:after="0" w:line="0" w:lineRule="atLeast"/>
        <w:ind w:left="1080" w:hanging="720"/>
        <w:jc w:val="both"/>
        <w:rPr>
          <w:rFonts w:ascii="Arial" w:eastAsia="Arial" w:hAnsi="Arial"/>
          <w:b/>
          <w:sz w:val="28"/>
        </w:rPr>
      </w:pPr>
      <w:r>
        <w:rPr>
          <w:rFonts w:ascii="Arial" w:eastAsia="Arial" w:hAnsi="Arial"/>
          <w:b/>
          <w:sz w:val="28"/>
        </w:rPr>
        <w:t>METER READINGS</w:t>
      </w:r>
    </w:p>
    <w:p w:rsidR="00190A11" w:rsidRDefault="00190A11" w:rsidP="00190A11">
      <w:pPr>
        <w:spacing w:line="200" w:lineRule="exact"/>
        <w:rPr>
          <w:rFonts w:ascii="Arial" w:eastAsia="Arial" w:hAnsi="Arial"/>
          <w:b/>
          <w:sz w:val="28"/>
        </w:rPr>
      </w:pPr>
    </w:p>
    <w:p w:rsidR="00190A11" w:rsidRDefault="00190A11" w:rsidP="00190A11">
      <w:pPr>
        <w:spacing w:line="371" w:lineRule="exact"/>
        <w:rPr>
          <w:rFonts w:ascii="Arial" w:eastAsia="Arial" w:hAnsi="Arial"/>
          <w:b/>
          <w:sz w:val="28"/>
        </w:rPr>
      </w:pPr>
    </w:p>
    <w:p w:rsidR="00190A11" w:rsidRDefault="00190A11" w:rsidP="00280EDA">
      <w:pPr>
        <w:numPr>
          <w:ilvl w:val="0"/>
          <w:numId w:val="293"/>
        </w:numPr>
        <w:tabs>
          <w:tab w:val="left" w:pos="720"/>
        </w:tabs>
        <w:spacing w:after="0" w:line="355" w:lineRule="auto"/>
        <w:jc w:val="both"/>
        <w:rPr>
          <w:rFonts w:ascii="Arial" w:eastAsia="Arial" w:hAnsi="Arial"/>
          <w:sz w:val="24"/>
        </w:rPr>
      </w:pPr>
      <w:r>
        <w:rPr>
          <w:rFonts w:ascii="Arial" w:eastAsia="Arial" w:hAnsi="Arial"/>
          <w:sz w:val="24"/>
        </w:rPr>
        <w:t>Meters will be read on a monthly basis, or as determined as the most efficient timetable by the Chief Financial Officer. Deviation lists are to be verified every month to ensure the correctness of the billing process. Deviations of more than 25% of the</w:t>
      </w:r>
    </w:p>
    <w:p w:rsidR="00190A11" w:rsidRDefault="00190A11" w:rsidP="00190A11">
      <w:pPr>
        <w:spacing w:line="118"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43232" behindDoc="1" locked="0" layoutInCell="0" allowOverlap="1">
            <wp:simplePos x="0" y="0"/>
            <wp:positionH relativeFrom="column">
              <wp:posOffset>-17145</wp:posOffset>
            </wp:positionH>
            <wp:positionV relativeFrom="paragraph">
              <wp:posOffset>60325</wp:posOffset>
            </wp:positionV>
            <wp:extent cx="5768975" cy="63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0" w:lineRule="atLeast"/>
        <w:ind w:left="7940"/>
        <w:rPr>
          <w:color w:val="808080"/>
        </w:rPr>
      </w:pPr>
      <w:r>
        <w:t xml:space="preserve">50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56" w:name="page52"/>
      <w:bookmarkEnd w:id="56"/>
    </w:p>
    <w:p w:rsidR="00190A11" w:rsidRDefault="00190A11" w:rsidP="00190A11">
      <w:pPr>
        <w:spacing w:line="349" w:lineRule="auto"/>
        <w:rPr>
          <w:rFonts w:ascii="Arial" w:eastAsia="Arial" w:hAnsi="Arial"/>
          <w:sz w:val="24"/>
        </w:rPr>
      </w:pPr>
      <w:proofErr w:type="gramStart"/>
      <w:r>
        <w:rPr>
          <w:rFonts w:ascii="Arial" w:eastAsia="Arial" w:hAnsi="Arial"/>
          <w:sz w:val="24"/>
        </w:rPr>
        <w:t>norm</w:t>
      </w:r>
      <w:proofErr w:type="gramEnd"/>
      <w:r>
        <w:rPr>
          <w:rFonts w:ascii="Arial" w:eastAsia="Arial" w:hAnsi="Arial"/>
          <w:sz w:val="24"/>
        </w:rPr>
        <w:t xml:space="preserve"> reported on electricity consumption are to be investigated by an inspector before billing is rendered on the account</w:t>
      </w:r>
    </w:p>
    <w:p w:rsidR="00190A11" w:rsidRDefault="00190A11" w:rsidP="00190A11">
      <w:pPr>
        <w:spacing w:line="200" w:lineRule="exact"/>
        <w:rPr>
          <w:rFonts w:ascii="Times New Roman" w:eastAsia="Times New Roman" w:hAnsi="Times New Roman"/>
        </w:rPr>
      </w:pPr>
    </w:p>
    <w:p w:rsidR="00190A11" w:rsidRDefault="00190A11" w:rsidP="00190A11">
      <w:pPr>
        <w:spacing w:line="290" w:lineRule="exact"/>
        <w:rPr>
          <w:rFonts w:ascii="Times New Roman" w:eastAsia="Times New Roman" w:hAnsi="Times New Roman"/>
        </w:rPr>
      </w:pPr>
    </w:p>
    <w:p w:rsidR="00190A11" w:rsidRDefault="00190A11" w:rsidP="00280EDA">
      <w:pPr>
        <w:numPr>
          <w:ilvl w:val="1"/>
          <w:numId w:val="294"/>
        </w:numPr>
        <w:tabs>
          <w:tab w:val="left" w:pos="1080"/>
        </w:tabs>
        <w:spacing w:after="0" w:line="0" w:lineRule="atLeast"/>
        <w:ind w:left="1080" w:hanging="720"/>
        <w:jc w:val="both"/>
        <w:rPr>
          <w:rFonts w:ascii="Arial" w:eastAsia="Arial" w:hAnsi="Arial"/>
          <w:b/>
          <w:sz w:val="28"/>
        </w:rPr>
      </w:pPr>
      <w:r>
        <w:rPr>
          <w:rFonts w:ascii="Arial" w:eastAsia="Arial" w:hAnsi="Arial"/>
          <w:b/>
          <w:sz w:val="28"/>
        </w:rPr>
        <w:t>THEFT AND FRAUD</w:t>
      </w:r>
    </w:p>
    <w:p w:rsidR="00190A11" w:rsidRDefault="00190A11" w:rsidP="00190A11">
      <w:pPr>
        <w:spacing w:line="200" w:lineRule="exact"/>
        <w:rPr>
          <w:rFonts w:ascii="Arial" w:eastAsia="Arial" w:hAnsi="Arial"/>
          <w:b/>
          <w:sz w:val="28"/>
        </w:rPr>
      </w:pPr>
    </w:p>
    <w:p w:rsidR="00190A11" w:rsidRDefault="00190A11" w:rsidP="00190A11">
      <w:pPr>
        <w:spacing w:line="200" w:lineRule="exact"/>
        <w:rPr>
          <w:rFonts w:ascii="Arial" w:eastAsia="Arial" w:hAnsi="Arial"/>
          <w:b/>
          <w:sz w:val="28"/>
        </w:rPr>
      </w:pPr>
    </w:p>
    <w:p w:rsidR="00190A11" w:rsidRDefault="00190A11" w:rsidP="00190A11">
      <w:pPr>
        <w:spacing w:line="277" w:lineRule="exact"/>
        <w:rPr>
          <w:rFonts w:ascii="Arial" w:eastAsia="Arial" w:hAnsi="Arial"/>
          <w:b/>
          <w:sz w:val="28"/>
        </w:rPr>
      </w:pPr>
    </w:p>
    <w:p w:rsidR="00190A11" w:rsidRDefault="00190A11" w:rsidP="00280EDA">
      <w:pPr>
        <w:numPr>
          <w:ilvl w:val="0"/>
          <w:numId w:val="295"/>
        </w:numPr>
        <w:tabs>
          <w:tab w:val="left" w:pos="535"/>
        </w:tabs>
        <w:spacing w:after="0" w:line="355" w:lineRule="auto"/>
        <w:jc w:val="both"/>
        <w:rPr>
          <w:rFonts w:ascii="Arial" w:eastAsia="Arial" w:hAnsi="Arial"/>
          <w:sz w:val="24"/>
        </w:rPr>
      </w:pPr>
      <w:r>
        <w:rPr>
          <w:rFonts w:ascii="Arial" w:eastAsia="Arial" w:hAnsi="Arial"/>
          <w:sz w:val="24"/>
        </w:rPr>
        <w:t>The Municipality does not condone theft and fraud of municipal services and will monitor the service networks for signs of tampering or irregularities. Fines to be charged will be as per the yearly tariff schedule.</w:t>
      </w:r>
    </w:p>
    <w:p w:rsidR="00190A11" w:rsidRDefault="00190A11" w:rsidP="00190A11">
      <w:pPr>
        <w:spacing w:line="207" w:lineRule="exact"/>
        <w:rPr>
          <w:rFonts w:ascii="Arial" w:eastAsia="Arial" w:hAnsi="Arial"/>
          <w:sz w:val="24"/>
        </w:rPr>
      </w:pPr>
    </w:p>
    <w:p w:rsidR="00190A11" w:rsidRDefault="00190A11" w:rsidP="00280EDA">
      <w:pPr>
        <w:numPr>
          <w:ilvl w:val="0"/>
          <w:numId w:val="295"/>
        </w:numPr>
        <w:tabs>
          <w:tab w:val="left" w:pos="540"/>
        </w:tabs>
        <w:spacing w:after="0" w:line="0" w:lineRule="atLeast"/>
        <w:ind w:left="540" w:hanging="540"/>
        <w:jc w:val="both"/>
        <w:rPr>
          <w:rFonts w:ascii="Arial" w:eastAsia="Arial" w:hAnsi="Arial"/>
          <w:sz w:val="24"/>
        </w:rPr>
      </w:pPr>
      <w:r>
        <w:rPr>
          <w:rFonts w:ascii="Arial" w:eastAsia="Arial" w:hAnsi="Arial"/>
          <w:sz w:val="24"/>
        </w:rPr>
        <w:t>The Council may approve specific penalties for cases of vandalism and theft.</w:t>
      </w:r>
    </w:p>
    <w:p w:rsidR="00190A11" w:rsidRDefault="00190A11" w:rsidP="00190A11">
      <w:pPr>
        <w:spacing w:line="349" w:lineRule="exact"/>
        <w:rPr>
          <w:rFonts w:ascii="Times New Roman" w:eastAsia="Times New Roman" w:hAnsi="Times New Roman"/>
        </w:rPr>
      </w:pPr>
    </w:p>
    <w:p w:rsidR="00190A11" w:rsidRDefault="00190A11" w:rsidP="00190A11">
      <w:pPr>
        <w:spacing w:line="349" w:lineRule="auto"/>
        <w:rPr>
          <w:rFonts w:ascii="Arial" w:eastAsia="Arial" w:hAnsi="Arial"/>
          <w:sz w:val="24"/>
        </w:rPr>
      </w:pPr>
      <w:r>
        <w:rPr>
          <w:rFonts w:ascii="Arial" w:eastAsia="Arial" w:hAnsi="Arial"/>
          <w:sz w:val="24"/>
        </w:rPr>
        <w:t>1st offence: for the disconnection at the pole and removal of the meter as well an estimate of lost revenue.</w:t>
      </w:r>
    </w:p>
    <w:p w:rsidR="00190A11" w:rsidRDefault="00190A11" w:rsidP="00190A11">
      <w:pPr>
        <w:spacing w:line="225" w:lineRule="exact"/>
        <w:rPr>
          <w:rFonts w:ascii="Times New Roman" w:eastAsia="Times New Roman" w:hAnsi="Times New Roman"/>
        </w:rPr>
      </w:pPr>
    </w:p>
    <w:p w:rsidR="00190A11" w:rsidRDefault="00190A11" w:rsidP="00190A11">
      <w:pPr>
        <w:spacing w:line="349" w:lineRule="auto"/>
        <w:rPr>
          <w:rFonts w:ascii="Arial" w:eastAsia="Arial" w:hAnsi="Arial"/>
          <w:sz w:val="24"/>
        </w:rPr>
      </w:pPr>
      <w:r>
        <w:rPr>
          <w:rFonts w:ascii="Arial" w:eastAsia="Arial" w:hAnsi="Arial"/>
          <w:sz w:val="24"/>
        </w:rPr>
        <w:t>2nd offence: for the double tamper for the disconnection at the pole and removal of the meter and entire service as well as an estimate of lost revenue.</w:t>
      </w:r>
    </w:p>
    <w:p w:rsidR="00190A11" w:rsidRDefault="00190A11" w:rsidP="00190A11">
      <w:pPr>
        <w:spacing w:line="225" w:lineRule="exact"/>
        <w:rPr>
          <w:rFonts w:ascii="Times New Roman" w:eastAsia="Times New Roman" w:hAnsi="Times New Roman"/>
        </w:rPr>
      </w:pPr>
    </w:p>
    <w:p w:rsidR="00190A11" w:rsidRDefault="00190A11" w:rsidP="00190A11">
      <w:pPr>
        <w:spacing w:line="352" w:lineRule="auto"/>
        <w:rPr>
          <w:rFonts w:ascii="Arial" w:eastAsia="Arial" w:hAnsi="Arial"/>
          <w:sz w:val="24"/>
        </w:rPr>
      </w:pPr>
      <w:r>
        <w:rPr>
          <w:rFonts w:ascii="Arial" w:eastAsia="Arial" w:hAnsi="Arial"/>
          <w:sz w:val="24"/>
        </w:rPr>
        <w:t>3rd offence: for the disconnection at the pole and removal of the meter as well as an estimate of the lost revenue and full outstanding debt should be paid.</w:t>
      </w:r>
    </w:p>
    <w:p w:rsidR="00190A11" w:rsidRDefault="00190A11" w:rsidP="00190A11">
      <w:pPr>
        <w:spacing w:line="220" w:lineRule="exact"/>
        <w:rPr>
          <w:rFonts w:ascii="Times New Roman" w:eastAsia="Times New Roman" w:hAnsi="Times New Roman"/>
        </w:rPr>
      </w:pPr>
    </w:p>
    <w:p w:rsidR="00190A11" w:rsidRDefault="00190A11" w:rsidP="00190A11">
      <w:pPr>
        <w:spacing w:line="349" w:lineRule="auto"/>
        <w:rPr>
          <w:rFonts w:ascii="Arial" w:eastAsia="Arial" w:hAnsi="Arial"/>
          <w:sz w:val="24"/>
        </w:rPr>
      </w:pPr>
      <w:r>
        <w:rPr>
          <w:rFonts w:ascii="Arial" w:eastAsia="Arial" w:hAnsi="Arial"/>
          <w:sz w:val="24"/>
        </w:rPr>
        <w:t>32.3 Subsequent acts of tampering may lead to a refusal to supply certain services for determined periods.</w:t>
      </w:r>
    </w:p>
    <w:p w:rsidR="00190A11" w:rsidRDefault="00190A11" w:rsidP="00190A11">
      <w:pPr>
        <w:spacing w:line="200" w:lineRule="exact"/>
        <w:rPr>
          <w:rFonts w:ascii="Times New Roman" w:eastAsia="Times New Roman" w:hAnsi="Times New Roman"/>
        </w:rPr>
      </w:pPr>
    </w:p>
    <w:p w:rsidR="00190A11" w:rsidRDefault="00190A11" w:rsidP="00190A11">
      <w:pPr>
        <w:spacing w:line="290" w:lineRule="exact"/>
        <w:rPr>
          <w:rFonts w:ascii="Times New Roman" w:eastAsia="Times New Roman" w:hAnsi="Times New Roman"/>
        </w:rPr>
      </w:pPr>
    </w:p>
    <w:p w:rsidR="00190A11" w:rsidRDefault="00190A11" w:rsidP="00280EDA">
      <w:pPr>
        <w:numPr>
          <w:ilvl w:val="0"/>
          <w:numId w:val="296"/>
        </w:numPr>
        <w:tabs>
          <w:tab w:val="left" w:pos="1080"/>
        </w:tabs>
        <w:spacing w:after="0" w:line="0" w:lineRule="atLeast"/>
        <w:ind w:left="1080" w:hanging="720"/>
        <w:jc w:val="both"/>
        <w:rPr>
          <w:rFonts w:ascii="Arial" w:eastAsia="Arial" w:hAnsi="Arial"/>
          <w:b/>
          <w:sz w:val="28"/>
        </w:rPr>
      </w:pPr>
      <w:r>
        <w:rPr>
          <w:rFonts w:ascii="Arial" w:eastAsia="Arial" w:hAnsi="Arial"/>
          <w:b/>
          <w:sz w:val="28"/>
        </w:rPr>
        <w:t>IRRECOVERABLE DEBT</w:t>
      </w:r>
    </w:p>
    <w:p w:rsidR="00190A11" w:rsidRDefault="00190A11" w:rsidP="00190A11">
      <w:pPr>
        <w:spacing w:line="200" w:lineRule="exact"/>
        <w:rPr>
          <w:rFonts w:ascii="Times New Roman" w:eastAsia="Times New Roman" w:hAnsi="Times New Roman"/>
        </w:rPr>
      </w:pPr>
    </w:p>
    <w:p w:rsidR="00190A11" w:rsidRDefault="00190A11" w:rsidP="00190A11">
      <w:pPr>
        <w:spacing w:line="361"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sz w:val="24"/>
        </w:rPr>
        <w:t>Criteria for irrecoverable debt</w:t>
      </w:r>
    </w:p>
    <w:p w:rsidR="00190A11" w:rsidRDefault="00190A11" w:rsidP="00190A11">
      <w:pPr>
        <w:spacing w:line="350" w:lineRule="exact"/>
        <w:rPr>
          <w:rFonts w:ascii="Times New Roman" w:eastAsia="Times New Roman" w:hAnsi="Times New Roman"/>
        </w:rPr>
      </w:pPr>
    </w:p>
    <w:p w:rsidR="00190A11" w:rsidRDefault="00190A11" w:rsidP="00190A11">
      <w:pPr>
        <w:spacing w:line="349" w:lineRule="auto"/>
        <w:jc w:val="both"/>
        <w:rPr>
          <w:rFonts w:ascii="Arial" w:eastAsia="Arial" w:hAnsi="Arial"/>
          <w:sz w:val="24"/>
        </w:rPr>
      </w:pPr>
      <w:r>
        <w:rPr>
          <w:rFonts w:ascii="Arial" w:eastAsia="Arial" w:hAnsi="Arial"/>
          <w:sz w:val="24"/>
        </w:rPr>
        <w:t>(</w:t>
      </w:r>
      <w:proofErr w:type="spellStart"/>
      <w:r>
        <w:rPr>
          <w:rFonts w:ascii="Arial" w:eastAsia="Arial" w:hAnsi="Arial"/>
          <w:sz w:val="24"/>
        </w:rPr>
        <w:t>i</w:t>
      </w:r>
      <w:proofErr w:type="spellEnd"/>
      <w:r>
        <w:rPr>
          <w:rFonts w:ascii="Arial" w:eastAsia="Arial" w:hAnsi="Arial"/>
          <w:sz w:val="24"/>
        </w:rPr>
        <w:t>) Debt will only be considered as irrecoverable if it complies with the following criteria:</w:t>
      </w:r>
    </w:p>
    <w:p w:rsidR="00190A11" w:rsidRDefault="00190A11" w:rsidP="00190A11">
      <w:pPr>
        <w:spacing w:line="214" w:lineRule="exact"/>
        <w:rPr>
          <w:rFonts w:ascii="Times New Roman" w:eastAsia="Times New Roman" w:hAnsi="Times New Roman"/>
        </w:rPr>
      </w:pPr>
    </w:p>
    <w:p w:rsidR="00190A11" w:rsidRDefault="00190A11" w:rsidP="00190A11">
      <w:pPr>
        <w:tabs>
          <w:tab w:val="left" w:pos="700"/>
          <w:tab w:val="left" w:pos="1180"/>
          <w:tab w:val="left" w:pos="1600"/>
          <w:tab w:val="left" w:pos="2980"/>
          <w:tab w:val="left" w:pos="4420"/>
          <w:tab w:val="left" w:pos="5000"/>
          <w:tab w:val="left" w:pos="5620"/>
          <w:tab w:val="left" w:pos="6700"/>
          <w:tab w:val="left" w:pos="7380"/>
          <w:tab w:val="left" w:pos="8480"/>
        </w:tabs>
        <w:spacing w:line="0" w:lineRule="atLeast"/>
        <w:rPr>
          <w:rFonts w:ascii="Arial" w:eastAsia="Arial" w:hAnsi="Arial"/>
          <w:sz w:val="23"/>
        </w:rPr>
      </w:pPr>
      <w:r>
        <w:rPr>
          <w:rFonts w:ascii="Arial" w:eastAsia="Arial" w:hAnsi="Arial"/>
          <w:sz w:val="24"/>
        </w:rPr>
        <w:t>(ii)</w:t>
      </w:r>
      <w:r>
        <w:rPr>
          <w:rFonts w:ascii="Times New Roman" w:eastAsia="Times New Roman" w:hAnsi="Times New Roman"/>
        </w:rPr>
        <w:tab/>
      </w:r>
      <w:r>
        <w:rPr>
          <w:rFonts w:ascii="Arial" w:eastAsia="Arial" w:hAnsi="Arial"/>
          <w:sz w:val="24"/>
        </w:rPr>
        <w:t>(</w:t>
      </w:r>
      <w:proofErr w:type="gramStart"/>
      <w:r>
        <w:rPr>
          <w:rFonts w:ascii="Arial" w:eastAsia="Arial" w:hAnsi="Arial"/>
          <w:sz w:val="24"/>
        </w:rPr>
        <w:t>a</w:t>
      </w:r>
      <w:proofErr w:type="gramEnd"/>
      <w:r>
        <w:rPr>
          <w:rFonts w:ascii="Arial" w:eastAsia="Arial" w:hAnsi="Arial"/>
          <w:sz w:val="24"/>
        </w:rPr>
        <w:t>)</w:t>
      </w:r>
      <w:r>
        <w:rPr>
          <w:rFonts w:ascii="Times New Roman" w:eastAsia="Times New Roman" w:hAnsi="Times New Roman"/>
        </w:rPr>
        <w:tab/>
      </w:r>
      <w:r>
        <w:rPr>
          <w:rFonts w:ascii="Arial" w:eastAsia="Arial" w:hAnsi="Arial"/>
          <w:sz w:val="24"/>
        </w:rPr>
        <w:t>all</w:t>
      </w:r>
      <w:r>
        <w:rPr>
          <w:rFonts w:ascii="Times New Roman" w:eastAsia="Times New Roman" w:hAnsi="Times New Roman"/>
        </w:rPr>
        <w:tab/>
      </w:r>
      <w:r>
        <w:rPr>
          <w:rFonts w:ascii="Arial" w:eastAsia="Arial" w:hAnsi="Arial"/>
          <w:sz w:val="24"/>
        </w:rPr>
        <w:t>reasonable</w:t>
      </w:r>
      <w:r>
        <w:rPr>
          <w:rFonts w:ascii="Times New Roman" w:eastAsia="Times New Roman" w:hAnsi="Times New Roman"/>
        </w:rPr>
        <w:tab/>
      </w:r>
      <w:r>
        <w:rPr>
          <w:rFonts w:ascii="Arial" w:eastAsia="Arial" w:hAnsi="Arial"/>
          <w:sz w:val="24"/>
        </w:rPr>
        <w:t>notifications</w:t>
      </w:r>
      <w:r>
        <w:rPr>
          <w:rFonts w:ascii="Times New Roman" w:eastAsia="Times New Roman" w:hAnsi="Times New Roman"/>
        </w:rPr>
        <w:tab/>
      </w:r>
      <w:r>
        <w:rPr>
          <w:rFonts w:ascii="Arial" w:eastAsia="Arial" w:hAnsi="Arial"/>
          <w:sz w:val="24"/>
        </w:rPr>
        <w:t>and</w:t>
      </w:r>
      <w:r>
        <w:rPr>
          <w:rFonts w:ascii="Times New Roman" w:eastAsia="Times New Roman" w:hAnsi="Times New Roman"/>
        </w:rPr>
        <w:tab/>
      </w:r>
      <w:r>
        <w:rPr>
          <w:rFonts w:ascii="Arial" w:eastAsia="Arial" w:hAnsi="Arial"/>
          <w:sz w:val="24"/>
        </w:rPr>
        <w:t>cost</w:t>
      </w:r>
      <w:r>
        <w:rPr>
          <w:rFonts w:ascii="Times New Roman" w:eastAsia="Times New Roman" w:hAnsi="Times New Roman"/>
        </w:rPr>
        <w:tab/>
      </w:r>
      <w:r>
        <w:rPr>
          <w:rFonts w:ascii="Arial" w:eastAsia="Arial" w:hAnsi="Arial"/>
          <w:sz w:val="24"/>
        </w:rPr>
        <w:t>effective</w:t>
      </w:r>
      <w:r>
        <w:rPr>
          <w:rFonts w:ascii="Times New Roman" w:eastAsia="Times New Roman" w:hAnsi="Times New Roman"/>
        </w:rPr>
        <w:tab/>
      </w:r>
      <w:r>
        <w:rPr>
          <w:rFonts w:ascii="Arial" w:eastAsia="Arial" w:hAnsi="Arial"/>
          <w:sz w:val="24"/>
        </w:rPr>
        <w:t>legal</w:t>
      </w:r>
      <w:r>
        <w:rPr>
          <w:rFonts w:ascii="Times New Roman" w:eastAsia="Times New Roman" w:hAnsi="Times New Roman"/>
        </w:rPr>
        <w:tab/>
      </w:r>
      <w:r>
        <w:rPr>
          <w:rFonts w:ascii="Arial" w:eastAsia="Arial" w:hAnsi="Arial"/>
          <w:sz w:val="24"/>
        </w:rPr>
        <w:t>avenues</w:t>
      </w:r>
      <w:r>
        <w:rPr>
          <w:rFonts w:ascii="Times New Roman" w:eastAsia="Times New Roman" w:hAnsi="Times New Roman"/>
        </w:rPr>
        <w:tab/>
      </w:r>
      <w:r>
        <w:rPr>
          <w:rFonts w:ascii="Arial" w:eastAsia="Arial" w:hAnsi="Arial"/>
          <w:sz w:val="23"/>
        </w:rPr>
        <w:t>have</w:t>
      </w:r>
    </w:p>
    <w:p w:rsidR="00190A11" w:rsidRDefault="00190A11" w:rsidP="00190A11">
      <w:pPr>
        <w:spacing w:line="137" w:lineRule="exact"/>
        <w:rPr>
          <w:rFonts w:ascii="Times New Roman" w:eastAsia="Times New Roman" w:hAnsi="Times New Roman"/>
        </w:rPr>
      </w:pPr>
    </w:p>
    <w:p w:rsidR="00190A11" w:rsidRDefault="00190A11" w:rsidP="00190A11">
      <w:pPr>
        <w:spacing w:line="0" w:lineRule="atLeast"/>
        <w:ind w:left="720"/>
        <w:rPr>
          <w:rFonts w:ascii="Arial" w:eastAsia="Arial" w:hAnsi="Arial"/>
          <w:sz w:val="24"/>
        </w:rPr>
      </w:pPr>
      <w:proofErr w:type="gramStart"/>
      <w:r>
        <w:rPr>
          <w:rFonts w:ascii="Arial" w:eastAsia="Arial" w:hAnsi="Arial"/>
          <w:sz w:val="24"/>
        </w:rPr>
        <w:t>been</w:t>
      </w:r>
      <w:proofErr w:type="gramEnd"/>
      <w:r>
        <w:rPr>
          <w:rFonts w:ascii="Arial" w:eastAsia="Arial" w:hAnsi="Arial"/>
          <w:sz w:val="24"/>
        </w:rPr>
        <w:t xml:space="preserve"> exhausted to recover a specific outstanding amount; or</w:t>
      </w:r>
    </w:p>
    <w:p w:rsidR="00190A11" w:rsidRDefault="00190A11" w:rsidP="00190A11">
      <w:pPr>
        <w:spacing w:line="349"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sz w:val="24"/>
        </w:rPr>
        <w:t>(iii) any amount as determined by Council from time to time, will be considered too small, after having followed basic checks, to warrant further endeavours to collect it; or</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44256" behindDoc="1" locked="0" layoutInCell="0" allowOverlap="1">
            <wp:simplePos x="0" y="0"/>
            <wp:positionH relativeFrom="column">
              <wp:posOffset>-17145</wp:posOffset>
            </wp:positionH>
            <wp:positionV relativeFrom="paragraph">
              <wp:posOffset>383540</wp:posOffset>
            </wp:positionV>
            <wp:extent cx="5768975" cy="63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27" w:lineRule="exact"/>
        <w:rPr>
          <w:rFonts w:ascii="Times New Roman" w:eastAsia="Times New Roman" w:hAnsi="Times New Roman"/>
        </w:rPr>
      </w:pPr>
    </w:p>
    <w:p w:rsidR="00190A11" w:rsidRDefault="00190A11" w:rsidP="00190A11">
      <w:pPr>
        <w:spacing w:line="0" w:lineRule="atLeast"/>
        <w:ind w:left="7940"/>
        <w:rPr>
          <w:color w:val="808080"/>
        </w:rPr>
      </w:pPr>
      <w:r>
        <w:t xml:space="preserve">51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280EDA">
      <w:pPr>
        <w:numPr>
          <w:ilvl w:val="0"/>
          <w:numId w:val="297"/>
        </w:numPr>
        <w:tabs>
          <w:tab w:val="left" w:pos="720"/>
        </w:tabs>
        <w:spacing w:after="0" w:line="0" w:lineRule="atLeast"/>
        <w:ind w:left="720" w:hanging="720"/>
        <w:jc w:val="both"/>
        <w:rPr>
          <w:rFonts w:ascii="Arial" w:eastAsia="Arial" w:hAnsi="Arial"/>
          <w:sz w:val="24"/>
        </w:rPr>
      </w:pPr>
      <w:bookmarkStart w:id="57" w:name="page53"/>
      <w:bookmarkEnd w:id="57"/>
      <w:r>
        <w:rPr>
          <w:rFonts w:ascii="Arial" w:eastAsia="Arial" w:hAnsi="Arial"/>
          <w:sz w:val="24"/>
        </w:rPr>
        <w:t>The cost to recover the debt does not warrant further action; or</w:t>
      </w:r>
    </w:p>
    <w:p w:rsidR="00190A11" w:rsidRDefault="00190A11" w:rsidP="00190A11">
      <w:pPr>
        <w:spacing w:line="349" w:lineRule="exact"/>
        <w:rPr>
          <w:rFonts w:ascii="Arial" w:eastAsia="Arial" w:hAnsi="Arial"/>
          <w:sz w:val="24"/>
        </w:rPr>
      </w:pPr>
    </w:p>
    <w:p w:rsidR="00190A11" w:rsidRDefault="00190A11" w:rsidP="00280EDA">
      <w:pPr>
        <w:numPr>
          <w:ilvl w:val="0"/>
          <w:numId w:val="297"/>
        </w:numPr>
        <w:tabs>
          <w:tab w:val="left" w:pos="720"/>
        </w:tabs>
        <w:spacing w:after="0" w:line="349" w:lineRule="auto"/>
        <w:jc w:val="both"/>
        <w:rPr>
          <w:rFonts w:ascii="Arial" w:eastAsia="Arial" w:hAnsi="Arial"/>
          <w:sz w:val="24"/>
        </w:rPr>
      </w:pPr>
      <w:r>
        <w:rPr>
          <w:rFonts w:ascii="Arial" w:eastAsia="Arial" w:hAnsi="Arial"/>
          <w:sz w:val="24"/>
        </w:rPr>
        <w:t>The amount outstanding is the residue after payment of a dividend in the rand from an insolvent estate; or</w:t>
      </w:r>
    </w:p>
    <w:p w:rsidR="00190A11" w:rsidRDefault="00190A11" w:rsidP="00190A11">
      <w:pPr>
        <w:spacing w:line="214" w:lineRule="exact"/>
        <w:rPr>
          <w:rFonts w:ascii="Times New Roman" w:eastAsia="Times New Roman" w:hAnsi="Times New Roman"/>
        </w:rPr>
      </w:pPr>
    </w:p>
    <w:p w:rsidR="00190A11" w:rsidRDefault="00190A11" w:rsidP="00280EDA">
      <w:pPr>
        <w:numPr>
          <w:ilvl w:val="0"/>
          <w:numId w:val="298"/>
        </w:numPr>
        <w:tabs>
          <w:tab w:val="left" w:pos="720"/>
        </w:tabs>
        <w:spacing w:after="0" w:line="0" w:lineRule="atLeast"/>
        <w:ind w:left="720" w:hanging="720"/>
        <w:jc w:val="both"/>
        <w:rPr>
          <w:rFonts w:ascii="Arial" w:eastAsia="Arial" w:hAnsi="Arial"/>
          <w:sz w:val="24"/>
        </w:rPr>
      </w:pPr>
      <w:r>
        <w:rPr>
          <w:rFonts w:ascii="Arial" w:eastAsia="Arial" w:hAnsi="Arial"/>
          <w:sz w:val="24"/>
        </w:rPr>
        <w:t>There is a danger of a contribution; or</w:t>
      </w:r>
    </w:p>
    <w:p w:rsidR="00190A11" w:rsidRDefault="00190A11" w:rsidP="00190A11">
      <w:pPr>
        <w:spacing w:line="338" w:lineRule="exact"/>
        <w:rPr>
          <w:rFonts w:ascii="Arial" w:eastAsia="Arial" w:hAnsi="Arial"/>
          <w:sz w:val="24"/>
        </w:rPr>
      </w:pPr>
    </w:p>
    <w:p w:rsidR="00190A11" w:rsidRDefault="00190A11" w:rsidP="00280EDA">
      <w:pPr>
        <w:numPr>
          <w:ilvl w:val="0"/>
          <w:numId w:val="298"/>
        </w:numPr>
        <w:tabs>
          <w:tab w:val="left" w:pos="720"/>
        </w:tabs>
        <w:spacing w:after="0" w:line="0" w:lineRule="atLeast"/>
        <w:ind w:left="720" w:hanging="720"/>
        <w:jc w:val="both"/>
        <w:rPr>
          <w:rFonts w:ascii="Arial" w:eastAsia="Arial" w:hAnsi="Arial"/>
          <w:sz w:val="24"/>
        </w:rPr>
      </w:pPr>
      <w:r>
        <w:rPr>
          <w:rFonts w:ascii="Arial" w:eastAsia="Arial" w:hAnsi="Arial"/>
          <w:sz w:val="24"/>
        </w:rPr>
        <w:t>No dividend will accrue to creditors; or</w:t>
      </w:r>
    </w:p>
    <w:p w:rsidR="00190A11" w:rsidRDefault="00190A11" w:rsidP="00190A11">
      <w:pPr>
        <w:spacing w:line="349" w:lineRule="exact"/>
        <w:rPr>
          <w:rFonts w:ascii="Times New Roman" w:eastAsia="Times New Roman" w:hAnsi="Times New Roman"/>
        </w:rPr>
      </w:pPr>
    </w:p>
    <w:p w:rsidR="00190A11" w:rsidRDefault="00190A11" w:rsidP="00190A11">
      <w:pPr>
        <w:spacing w:line="349" w:lineRule="auto"/>
        <w:rPr>
          <w:rFonts w:ascii="Arial" w:eastAsia="Arial" w:hAnsi="Arial"/>
          <w:sz w:val="24"/>
        </w:rPr>
      </w:pPr>
      <w:proofErr w:type="gramStart"/>
      <w:r>
        <w:rPr>
          <w:rFonts w:ascii="Arial" w:eastAsia="Arial" w:hAnsi="Arial"/>
          <w:sz w:val="24"/>
        </w:rPr>
        <w:t>(vi) A</w:t>
      </w:r>
      <w:proofErr w:type="gramEnd"/>
      <w:r>
        <w:rPr>
          <w:rFonts w:ascii="Arial" w:eastAsia="Arial" w:hAnsi="Arial"/>
          <w:sz w:val="24"/>
        </w:rPr>
        <w:t xml:space="preserve"> deceased estate has no liquid assets to cover the outstanding amount following the final distribution of the estate; or</w:t>
      </w:r>
    </w:p>
    <w:p w:rsidR="00190A11" w:rsidRDefault="00190A11" w:rsidP="00190A11">
      <w:pPr>
        <w:spacing w:line="225" w:lineRule="exact"/>
        <w:rPr>
          <w:rFonts w:ascii="Times New Roman" w:eastAsia="Times New Roman" w:hAnsi="Times New Roman"/>
        </w:rPr>
      </w:pPr>
    </w:p>
    <w:p w:rsidR="00190A11" w:rsidRDefault="00190A11" w:rsidP="00190A11">
      <w:pPr>
        <w:spacing w:line="351" w:lineRule="auto"/>
        <w:rPr>
          <w:rFonts w:ascii="Arial" w:eastAsia="Arial" w:hAnsi="Arial"/>
          <w:sz w:val="24"/>
        </w:rPr>
      </w:pPr>
      <w:r>
        <w:rPr>
          <w:rFonts w:ascii="Arial" w:eastAsia="Arial" w:hAnsi="Arial"/>
          <w:sz w:val="24"/>
        </w:rPr>
        <w:t>(</w:t>
      </w:r>
      <w:proofErr w:type="spellStart"/>
      <w:r>
        <w:rPr>
          <w:rFonts w:ascii="Arial" w:eastAsia="Arial" w:hAnsi="Arial"/>
          <w:sz w:val="24"/>
        </w:rPr>
        <w:t>i</w:t>
      </w:r>
      <w:proofErr w:type="spellEnd"/>
      <w:r>
        <w:rPr>
          <w:rFonts w:ascii="Arial" w:eastAsia="Arial" w:hAnsi="Arial"/>
          <w:sz w:val="24"/>
        </w:rPr>
        <w:t>) Where the estate has not been reported to the Master and there are no assets of value to attach; or</w:t>
      </w:r>
    </w:p>
    <w:p w:rsidR="00190A11" w:rsidRDefault="00190A11" w:rsidP="00190A11">
      <w:pPr>
        <w:spacing w:line="209" w:lineRule="exact"/>
        <w:rPr>
          <w:rFonts w:ascii="Times New Roman" w:eastAsia="Times New Roman" w:hAnsi="Times New Roman"/>
        </w:rPr>
      </w:pPr>
    </w:p>
    <w:p w:rsidR="00190A11" w:rsidRDefault="00190A11" w:rsidP="00280EDA">
      <w:pPr>
        <w:numPr>
          <w:ilvl w:val="0"/>
          <w:numId w:val="299"/>
        </w:numPr>
        <w:tabs>
          <w:tab w:val="left" w:pos="720"/>
        </w:tabs>
        <w:spacing w:after="0" w:line="0" w:lineRule="atLeast"/>
        <w:ind w:left="720" w:hanging="720"/>
        <w:jc w:val="both"/>
        <w:rPr>
          <w:rFonts w:ascii="Arial" w:eastAsia="Arial" w:hAnsi="Arial"/>
          <w:sz w:val="24"/>
        </w:rPr>
      </w:pPr>
      <w:r>
        <w:rPr>
          <w:rFonts w:ascii="Arial" w:eastAsia="Arial" w:hAnsi="Arial"/>
          <w:sz w:val="24"/>
        </w:rPr>
        <w:t>It has been proven that the debt has prescribed; or</w:t>
      </w:r>
    </w:p>
    <w:p w:rsidR="00190A11" w:rsidRDefault="00190A11" w:rsidP="00190A11">
      <w:pPr>
        <w:spacing w:line="349" w:lineRule="exact"/>
        <w:rPr>
          <w:rFonts w:ascii="Arial" w:eastAsia="Arial" w:hAnsi="Arial"/>
          <w:sz w:val="24"/>
        </w:rPr>
      </w:pPr>
    </w:p>
    <w:p w:rsidR="00190A11" w:rsidRDefault="00190A11" w:rsidP="00280EDA">
      <w:pPr>
        <w:numPr>
          <w:ilvl w:val="0"/>
          <w:numId w:val="299"/>
        </w:numPr>
        <w:tabs>
          <w:tab w:val="left" w:pos="720"/>
        </w:tabs>
        <w:spacing w:after="0" w:line="351" w:lineRule="auto"/>
        <w:jc w:val="both"/>
        <w:rPr>
          <w:rFonts w:ascii="Arial" w:eastAsia="Arial" w:hAnsi="Arial"/>
          <w:sz w:val="24"/>
        </w:rPr>
      </w:pPr>
      <w:r>
        <w:rPr>
          <w:rFonts w:ascii="Arial" w:eastAsia="Arial" w:hAnsi="Arial"/>
          <w:sz w:val="24"/>
        </w:rPr>
        <w:t>The debtor is untraceable or cannot be identified so as to proceed with further action; or</w:t>
      </w:r>
    </w:p>
    <w:p w:rsidR="00190A11" w:rsidRDefault="00190A11" w:rsidP="00190A11">
      <w:pPr>
        <w:spacing w:line="220" w:lineRule="exact"/>
        <w:rPr>
          <w:rFonts w:ascii="Times New Roman" w:eastAsia="Times New Roman" w:hAnsi="Times New Roman"/>
        </w:rPr>
      </w:pPr>
    </w:p>
    <w:p w:rsidR="00190A11" w:rsidRDefault="00190A11" w:rsidP="00190A11">
      <w:pPr>
        <w:spacing w:line="352" w:lineRule="auto"/>
        <w:rPr>
          <w:rFonts w:ascii="Arial" w:eastAsia="Arial" w:hAnsi="Arial"/>
          <w:sz w:val="24"/>
        </w:rPr>
      </w:pPr>
      <w:r>
        <w:rPr>
          <w:rFonts w:ascii="Arial" w:eastAsia="Arial" w:hAnsi="Arial"/>
          <w:sz w:val="24"/>
        </w:rPr>
        <w:t>(</w:t>
      </w:r>
      <w:proofErr w:type="spellStart"/>
      <w:r>
        <w:rPr>
          <w:rFonts w:ascii="Arial" w:eastAsia="Arial" w:hAnsi="Arial"/>
          <w:sz w:val="24"/>
        </w:rPr>
        <w:t>i</w:t>
      </w:r>
      <w:proofErr w:type="spellEnd"/>
      <w:r>
        <w:rPr>
          <w:rFonts w:ascii="Arial" w:eastAsia="Arial" w:hAnsi="Arial"/>
          <w:sz w:val="24"/>
        </w:rPr>
        <w:t>) The debtor has emigrated leaving no assets of value to cost effectively recover Councils claim; or</w:t>
      </w:r>
    </w:p>
    <w:p w:rsidR="00190A11" w:rsidRDefault="00190A11" w:rsidP="00190A11">
      <w:pPr>
        <w:spacing w:line="210" w:lineRule="exact"/>
        <w:rPr>
          <w:rFonts w:ascii="Times New Roman" w:eastAsia="Times New Roman" w:hAnsi="Times New Roman"/>
        </w:rPr>
      </w:pPr>
    </w:p>
    <w:p w:rsidR="00190A11" w:rsidRDefault="00190A11" w:rsidP="00280EDA">
      <w:pPr>
        <w:numPr>
          <w:ilvl w:val="0"/>
          <w:numId w:val="300"/>
        </w:numPr>
        <w:tabs>
          <w:tab w:val="left" w:pos="720"/>
        </w:tabs>
        <w:spacing w:after="0" w:line="0" w:lineRule="atLeast"/>
        <w:ind w:left="720" w:hanging="720"/>
        <w:jc w:val="both"/>
        <w:rPr>
          <w:rFonts w:ascii="Arial" w:eastAsia="Arial" w:hAnsi="Arial"/>
          <w:sz w:val="24"/>
        </w:rPr>
      </w:pPr>
      <w:r>
        <w:rPr>
          <w:rFonts w:ascii="Arial" w:eastAsia="Arial" w:hAnsi="Arial"/>
          <w:sz w:val="24"/>
        </w:rPr>
        <w:t>It is not possible to prove the debt outstanding; or</w:t>
      </w:r>
    </w:p>
    <w:p w:rsidR="00190A11" w:rsidRDefault="00190A11" w:rsidP="00190A11">
      <w:pPr>
        <w:spacing w:line="338" w:lineRule="exact"/>
        <w:rPr>
          <w:rFonts w:ascii="Times New Roman" w:eastAsia="Times New Roman" w:hAnsi="Times New Roman"/>
        </w:rPr>
      </w:pPr>
    </w:p>
    <w:p w:rsidR="00190A11" w:rsidRDefault="00190A11" w:rsidP="00280EDA">
      <w:pPr>
        <w:numPr>
          <w:ilvl w:val="0"/>
          <w:numId w:val="301"/>
        </w:numPr>
        <w:tabs>
          <w:tab w:val="left" w:pos="720"/>
        </w:tabs>
        <w:spacing w:after="0" w:line="0" w:lineRule="atLeast"/>
        <w:ind w:left="720" w:hanging="720"/>
        <w:jc w:val="both"/>
        <w:rPr>
          <w:rFonts w:ascii="Arial" w:eastAsia="Arial" w:hAnsi="Arial"/>
          <w:sz w:val="24"/>
        </w:rPr>
      </w:pPr>
      <w:r>
        <w:rPr>
          <w:rFonts w:ascii="Arial" w:eastAsia="Arial" w:hAnsi="Arial"/>
          <w:sz w:val="24"/>
        </w:rPr>
        <w:t>A court has ruled that the claim is not recoverable; or</w:t>
      </w:r>
    </w:p>
    <w:p w:rsidR="00190A11" w:rsidRDefault="00190A11" w:rsidP="00190A11">
      <w:pPr>
        <w:spacing w:line="347" w:lineRule="exact"/>
        <w:rPr>
          <w:rFonts w:ascii="Times New Roman" w:eastAsia="Times New Roman" w:hAnsi="Times New Roman"/>
        </w:rPr>
      </w:pPr>
    </w:p>
    <w:p w:rsidR="00190A11" w:rsidRDefault="00190A11" w:rsidP="00280EDA">
      <w:pPr>
        <w:numPr>
          <w:ilvl w:val="0"/>
          <w:numId w:val="302"/>
        </w:numPr>
        <w:tabs>
          <w:tab w:val="left" w:pos="720"/>
        </w:tabs>
        <w:spacing w:after="0" w:line="351" w:lineRule="auto"/>
        <w:jc w:val="both"/>
        <w:rPr>
          <w:rFonts w:ascii="Arial" w:eastAsia="Arial" w:hAnsi="Arial"/>
          <w:sz w:val="24"/>
        </w:rPr>
      </w:pPr>
      <w:r>
        <w:rPr>
          <w:rFonts w:ascii="Arial" w:eastAsia="Arial" w:hAnsi="Arial"/>
          <w:sz w:val="24"/>
        </w:rPr>
        <w:t>The outstanding amount is due to an irreconcilable administrative error by the Municipality; or</w:t>
      </w:r>
    </w:p>
    <w:p w:rsidR="00190A11" w:rsidRDefault="00190A11" w:rsidP="00190A11">
      <w:pPr>
        <w:spacing w:line="222" w:lineRule="exact"/>
        <w:rPr>
          <w:rFonts w:ascii="Arial" w:eastAsia="Arial" w:hAnsi="Arial"/>
          <w:sz w:val="24"/>
        </w:rPr>
      </w:pPr>
    </w:p>
    <w:p w:rsidR="00190A11" w:rsidRDefault="00190A11" w:rsidP="00280EDA">
      <w:pPr>
        <w:numPr>
          <w:ilvl w:val="0"/>
          <w:numId w:val="302"/>
        </w:numPr>
        <w:tabs>
          <w:tab w:val="left" w:pos="720"/>
        </w:tabs>
        <w:spacing w:after="0" w:line="350" w:lineRule="auto"/>
        <w:jc w:val="both"/>
        <w:rPr>
          <w:rFonts w:ascii="Arial" w:eastAsia="Arial" w:hAnsi="Arial"/>
          <w:sz w:val="24"/>
        </w:rPr>
      </w:pPr>
      <w:r>
        <w:rPr>
          <w:rFonts w:ascii="Arial" w:eastAsia="Arial" w:hAnsi="Arial"/>
          <w:sz w:val="24"/>
        </w:rPr>
        <w:t xml:space="preserve">Arrears owed by previous Administrations, amongst themselves, that now form part of the Enoch </w:t>
      </w:r>
      <w:proofErr w:type="spellStart"/>
      <w:r>
        <w:rPr>
          <w:rFonts w:ascii="Arial" w:eastAsia="Arial" w:hAnsi="Arial"/>
          <w:sz w:val="24"/>
        </w:rPr>
        <w:t>Mgijima</w:t>
      </w:r>
      <w:proofErr w:type="spellEnd"/>
      <w:r>
        <w:rPr>
          <w:rFonts w:ascii="Arial" w:eastAsia="Arial" w:hAnsi="Arial"/>
          <w:sz w:val="24"/>
        </w:rPr>
        <w:t xml:space="preserve"> Local Municipality; or</w:t>
      </w:r>
    </w:p>
    <w:p w:rsidR="00190A11" w:rsidRDefault="00190A11" w:rsidP="00190A11">
      <w:pPr>
        <w:spacing w:line="222" w:lineRule="exact"/>
        <w:rPr>
          <w:rFonts w:ascii="Arial" w:eastAsia="Arial" w:hAnsi="Arial"/>
          <w:sz w:val="24"/>
        </w:rPr>
      </w:pPr>
    </w:p>
    <w:p w:rsidR="00190A11" w:rsidRDefault="00190A11" w:rsidP="00280EDA">
      <w:pPr>
        <w:numPr>
          <w:ilvl w:val="0"/>
          <w:numId w:val="302"/>
        </w:numPr>
        <w:tabs>
          <w:tab w:val="left" w:pos="720"/>
        </w:tabs>
        <w:spacing w:after="0" w:line="351" w:lineRule="auto"/>
        <w:jc w:val="both"/>
        <w:rPr>
          <w:rFonts w:ascii="Arial" w:eastAsia="Arial" w:hAnsi="Arial"/>
          <w:sz w:val="24"/>
        </w:rPr>
      </w:pPr>
      <w:r>
        <w:rPr>
          <w:rFonts w:ascii="Arial" w:eastAsia="Arial" w:hAnsi="Arial"/>
          <w:sz w:val="24"/>
        </w:rPr>
        <w:t xml:space="preserve">Expenditure incurred, in respect of internal accounts raised in the name of the Enoch </w:t>
      </w:r>
      <w:proofErr w:type="spellStart"/>
      <w:r>
        <w:rPr>
          <w:rFonts w:ascii="Arial" w:eastAsia="Arial" w:hAnsi="Arial"/>
          <w:sz w:val="24"/>
        </w:rPr>
        <w:t>Mgijima</w:t>
      </w:r>
      <w:proofErr w:type="spellEnd"/>
      <w:r>
        <w:rPr>
          <w:rFonts w:ascii="Arial" w:eastAsia="Arial" w:hAnsi="Arial"/>
          <w:sz w:val="24"/>
        </w:rPr>
        <w:t xml:space="preserve"> Local Municipality, in any previous financial year; or</w:t>
      </w:r>
    </w:p>
    <w:p w:rsidR="00190A11" w:rsidRDefault="00190A11" w:rsidP="00190A11">
      <w:pPr>
        <w:spacing w:line="219" w:lineRule="exact"/>
        <w:rPr>
          <w:rFonts w:ascii="Arial" w:eastAsia="Arial" w:hAnsi="Arial"/>
          <w:sz w:val="24"/>
        </w:rPr>
      </w:pPr>
    </w:p>
    <w:p w:rsidR="00190A11" w:rsidRDefault="00190A11" w:rsidP="00280EDA">
      <w:pPr>
        <w:numPr>
          <w:ilvl w:val="0"/>
          <w:numId w:val="302"/>
        </w:numPr>
        <w:tabs>
          <w:tab w:val="left" w:pos="720"/>
        </w:tabs>
        <w:spacing w:after="0" w:line="355" w:lineRule="auto"/>
        <w:jc w:val="both"/>
        <w:rPr>
          <w:rFonts w:ascii="Arial" w:eastAsia="Arial" w:hAnsi="Arial"/>
          <w:sz w:val="24"/>
        </w:rPr>
      </w:pPr>
      <w:r>
        <w:rPr>
          <w:rFonts w:ascii="Arial" w:eastAsia="Arial" w:hAnsi="Arial"/>
          <w:sz w:val="24"/>
        </w:rPr>
        <w:t xml:space="preserve">conversion of old dormant account balances of debtors, inherited from the previous municipalities which now form part of the Enoch </w:t>
      </w:r>
      <w:proofErr w:type="spellStart"/>
      <w:r>
        <w:rPr>
          <w:rFonts w:ascii="Arial" w:eastAsia="Arial" w:hAnsi="Arial"/>
          <w:sz w:val="24"/>
        </w:rPr>
        <w:t>Mgijima</w:t>
      </w:r>
      <w:proofErr w:type="spellEnd"/>
      <w:r>
        <w:rPr>
          <w:rFonts w:ascii="Arial" w:eastAsia="Arial" w:hAnsi="Arial"/>
          <w:sz w:val="24"/>
        </w:rPr>
        <w:t xml:space="preserve"> Local Municipality, and where reasonable steps have been taken to recover these debts; or</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45280" behindDoc="1" locked="0" layoutInCell="0" allowOverlap="1">
            <wp:simplePos x="0" y="0"/>
            <wp:positionH relativeFrom="column">
              <wp:posOffset>-17145</wp:posOffset>
            </wp:positionH>
            <wp:positionV relativeFrom="paragraph">
              <wp:posOffset>625475</wp:posOffset>
            </wp:positionV>
            <wp:extent cx="5768975" cy="63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8" w:lineRule="exact"/>
        <w:rPr>
          <w:rFonts w:ascii="Times New Roman" w:eastAsia="Times New Roman" w:hAnsi="Times New Roman"/>
        </w:rPr>
      </w:pPr>
    </w:p>
    <w:p w:rsidR="00190A11" w:rsidRDefault="00190A11" w:rsidP="00190A11">
      <w:pPr>
        <w:spacing w:line="0" w:lineRule="atLeast"/>
        <w:ind w:left="7940"/>
        <w:rPr>
          <w:color w:val="808080"/>
        </w:rPr>
      </w:pPr>
      <w:r>
        <w:t xml:space="preserve">52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58" w:name="page54"/>
      <w:bookmarkEnd w:id="58"/>
    </w:p>
    <w:p w:rsidR="00190A11" w:rsidRDefault="00190A11" w:rsidP="00280EDA">
      <w:pPr>
        <w:numPr>
          <w:ilvl w:val="0"/>
          <w:numId w:val="303"/>
        </w:numPr>
        <w:tabs>
          <w:tab w:val="left" w:pos="720"/>
        </w:tabs>
        <w:spacing w:after="0" w:line="349" w:lineRule="auto"/>
        <w:jc w:val="both"/>
        <w:rPr>
          <w:rFonts w:ascii="Arial" w:eastAsia="Arial" w:hAnsi="Arial"/>
          <w:sz w:val="24"/>
        </w:rPr>
      </w:pPr>
      <w:r>
        <w:rPr>
          <w:rFonts w:ascii="Arial" w:eastAsia="Arial" w:hAnsi="Arial"/>
          <w:sz w:val="24"/>
        </w:rPr>
        <w:t>All debtors who are registered as indigent as more fully set out in item 10 will have their arrears written off; or</w:t>
      </w:r>
    </w:p>
    <w:p w:rsidR="00190A11" w:rsidRDefault="00190A11" w:rsidP="00190A11">
      <w:pPr>
        <w:spacing w:line="224" w:lineRule="exact"/>
        <w:rPr>
          <w:rFonts w:ascii="Arial" w:eastAsia="Arial" w:hAnsi="Arial"/>
          <w:sz w:val="24"/>
        </w:rPr>
      </w:pPr>
    </w:p>
    <w:p w:rsidR="00190A11" w:rsidRDefault="00190A11" w:rsidP="00280EDA">
      <w:pPr>
        <w:numPr>
          <w:ilvl w:val="0"/>
          <w:numId w:val="303"/>
        </w:numPr>
        <w:tabs>
          <w:tab w:val="left" w:pos="720"/>
        </w:tabs>
        <w:spacing w:after="0" w:line="355" w:lineRule="auto"/>
        <w:jc w:val="both"/>
        <w:rPr>
          <w:rFonts w:ascii="Arial" w:eastAsia="Arial" w:hAnsi="Arial"/>
          <w:sz w:val="24"/>
        </w:rPr>
      </w:pPr>
      <w:r>
        <w:rPr>
          <w:rFonts w:ascii="Arial" w:eastAsia="Arial" w:hAnsi="Arial"/>
          <w:sz w:val="24"/>
        </w:rPr>
        <w:t xml:space="preserve">If an offer of full and final settlement is confirmed in writing by the Accounting Officer in terms of section 14 (2) of the Enoch </w:t>
      </w:r>
      <w:proofErr w:type="spellStart"/>
      <w:r>
        <w:rPr>
          <w:rFonts w:ascii="Arial" w:eastAsia="Arial" w:hAnsi="Arial"/>
          <w:sz w:val="24"/>
        </w:rPr>
        <w:t>Mgijima</w:t>
      </w:r>
      <w:proofErr w:type="spellEnd"/>
      <w:r>
        <w:rPr>
          <w:rFonts w:ascii="Arial" w:eastAsia="Arial" w:hAnsi="Arial"/>
          <w:sz w:val="24"/>
        </w:rPr>
        <w:t xml:space="preserve"> Local Municipality: Credit Control and Debt Collection policy; or</w:t>
      </w:r>
    </w:p>
    <w:p w:rsidR="00190A11" w:rsidRDefault="00190A11" w:rsidP="00190A11">
      <w:pPr>
        <w:spacing w:line="207" w:lineRule="exact"/>
        <w:rPr>
          <w:rFonts w:ascii="Arial" w:eastAsia="Arial" w:hAnsi="Arial"/>
          <w:sz w:val="24"/>
        </w:rPr>
      </w:pPr>
    </w:p>
    <w:p w:rsidR="00190A11" w:rsidRDefault="00190A11" w:rsidP="00280EDA">
      <w:pPr>
        <w:numPr>
          <w:ilvl w:val="0"/>
          <w:numId w:val="303"/>
        </w:numPr>
        <w:tabs>
          <w:tab w:val="left" w:pos="720"/>
        </w:tabs>
        <w:spacing w:after="0" w:line="0" w:lineRule="atLeast"/>
        <w:ind w:left="720" w:hanging="720"/>
        <w:jc w:val="both"/>
        <w:rPr>
          <w:rFonts w:ascii="Arial" w:eastAsia="Arial" w:hAnsi="Arial"/>
          <w:sz w:val="24"/>
        </w:rPr>
      </w:pPr>
      <w:r>
        <w:rPr>
          <w:rFonts w:ascii="Arial" w:eastAsia="Arial" w:hAnsi="Arial"/>
          <w:sz w:val="24"/>
        </w:rPr>
        <w:t>All arrears may be written off to bad debts where Council-</w:t>
      </w:r>
    </w:p>
    <w:p w:rsidR="00190A11" w:rsidRDefault="00190A11" w:rsidP="00190A11">
      <w:pPr>
        <w:spacing w:line="338" w:lineRule="exact"/>
        <w:rPr>
          <w:rFonts w:ascii="Times New Roman" w:eastAsia="Times New Roman" w:hAnsi="Times New Roman"/>
        </w:rPr>
      </w:pPr>
    </w:p>
    <w:p w:rsidR="00190A11" w:rsidRDefault="00190A11" w:rsidP="00280EDA">
      <w:pPr>
        <w:numPr>
          <w:ilvl w:val="0"/>
          <w:numId w:val="304"/>
        </w:numPr>
        <w:tabs>
          <w:tab w:val="left" w:pos="720"/>
        </w:tabs>
        <w:spacing w:after="0" w:line="0" w:lineRule="atLeast"/>
        <w:ind w:left="720" w:hanging="720"/>
        <w:jc w:val="both"/>
        <w:rPr>
          <w:rFonts w:ascii="Arial" w:eastAsia="Arial" w:hAnsi="Arial"/>
          <w:sz w:val="24"/>
        </w:rPr>
      </w:pPr>
      <w:r>
        <w:rPr>
          <w:rFonts w:ascii="Arial" w:eastAsia="Arial" w:hAnsi="Arial"/>
          <w:sz w:val="24"/>
        </w:rPr>
        <w:t>Expropriates any property; or</w:t>
      </w:r>
    </w:p>
    <w:p w:rsidR="00190A11" w:rsidRDefault="00190A11" w:rsidP="00190A11">
      <w:pPr>
        <w:spacing w:line="339" w:lineRule="exact"/>
        <w:rPr>
          <w:rFonts w:ascii="Arial" w:eastAsia="Arial" w:hAnsi="Arial"/>
          <w:sz w:val="24"/>
        </w:rPr>
      </w:pPr>
    </w:p>
    <w:p w:rsidR="00190A11" w:rsidRDefault="00190A11" w:rsidP="00280EDA">
      <w:pPr>
        <w:numPr>
          <w:ilvl w:val="0"/>
          <w:numId w:val="304"/>
        </w:numPr>
        <w:tabs>
          <w:tab w:val="left" w:pos="720"/>
        </w:tabs>
        <w:spacing w:after="0" w:line="0" w:lineRule="atLeast"/>
        <w:ind w:left="720" w:hanging="720"/>
        <w:jc w:val="both"/>
        <w:rPr>
          <w:rFonts w:ascii="Arial" w:eastAsia="Arial" w:hAnsi="Arial"/>
          <w:sz w:val="24"/>
        </w:rPr>
      </w:pPr>
      <w:r>
        <w:rPr>
          <w:rFonts w:ascii="Arial" w:eastAsia="Arial" w:hAnsi="Arial"/>
          <w:sz w:val="24"/>
        </w:rPr>
        <w:t>Purchases any property in terms of item 10 (1) (f); or</w:t>
      </w:r>
    </w:p>
    <w:p w:rsidR="00190A11" w:rsidRDefault="00190A11" w:rsidP="00190A11">
      <w:pPr>
        <w:spacing w:line="349" w:lineRule="exact"/>
        <w:rPr>
          <w:rFonts w:ascii="Times New Roman" w:eastAsia="Times New Roman" w:hAnsi="Times New Roman"/>
        </w:rPr>
      </w:pPr>
    </w:p>
    <w:p w:rsidR="00190A11" w:rsidRDefault="00190A11" w:rsidP="00190A11">
      <w:pPr>
        <w:spacing w:line="349" w:lineRule="auto"/>
        <w:jc w:val="both"/>
        <w:rPr>
          <w:rFonts w:ascii="Arial" w:eastAsia="Arial" w:hAnsi="Arial"/>
          <w:sz w:val="24"/>
        </w:rPr>
      </w:pPr>
      <w:r>
        <w:rPr>
          <w:rFonts w:ascii="Arial" w:eastAsia="Arial" w:hAnsi="Arial"/>
          <w:sz w:val="24"/>
        </w:rPr>
        <w:t>(xvii) all arrears may be written off to bad debts where a property has been forfeited to the State in terms of the Prevention of Organised Crime Act 121 of 1998; or</w:t>
      </w:r>
    </w:p>
    <w:p w:rsidR="00190A11" w:rsidRDefault="00190A11" w:rsidP="00190A11">
      <w:pPr>
        <w:spacing w:line="225" w:lineRule="exact"/>
        <w:rPr>
          <w:rFonts w:ascii="Times New Roman" w:eastAsia="Times New Roman" w:hAnsi="Times New Roman"/>
        </w:rPr>
      </w:pPr>
    </w:p>
    <w:p w:rsidR="00190A11" w:rsidRDefault="00190A11" w:rsidP="00190A11">
      <w:pPr>
        <w:spacing w:line="349" w:lineRule="auto"/>
        <w:jc w:val="both"/>
        <w:rPr>
          <w:rFonts w:ascii="Arial" w:eastAsia="Arial" w:hAnsi="Arial"/>
          <w:sz w:val="24"/>
        </w:rPr>
      </w:pPr>
      <w:r>
        <w:rPr>
          <w:rFonts w:ascii="Arial" w:eastAsia="Arial" w:hAnsi="Arial"/>
          <w:sz w:val="24"/>
        </w:rPr>
        <w:t>(</w:t>
      </w:r>
      <w:proofErr w:type="spellStart"/>
      <w:r>
        <w:rPr>
          <w:rFonts w:ascii="Arial" w:eastAsia="Arial" w:hAnsi="Arial"/>
          <w:sz w:val="24"/>
        </w:rPr>
        <w:t>i</w:t>
      </w:r>
      <w:proofErr w:type="spellEnd"/>
      <w:r>
        <w:rPr>
          <w:rFonts w:ascii="Arial" w:eastAsia="Arial" w:hAnsi="Arial"/>
          <w:sz w:val="24"/>
        </w:rPr>
        <w:t>) Where the occupiers have been evicted from Council, Provincial or State properties due to criminal activities; or</w:t>
      </w:r>
    </w:p>
    <w:p w:rsidR="00190A11" w:rsidRDefault="00190A11" w:rsidP="00190A11">
      <w:pPr>
        <w:spacing w:line="214" w:lineRule="exact"/>
        <w:rPr>
          <w:rFonts w:ascii="Times New Roman" w:eastAsia="Times New Roman" w:hAnsi="Times New Roman"/>
        </w:rPr>
      </w:pPr>
    </w:p>
    <w:p w:rsidR="00190A11" w:rsidRDefault="00190A11" w:rsidP="00190A11">
      <w:pPr>
        <w:tabs>
          <w:tab w:val="left" w:pos="700"/>
        </w:tabs>
        <w:spacing w:line="0" w:lineRule="atLeast"/>
        <w:rPr>
          <w:rFonts w:ascii="Arial" w:eastAsia="Arial" w:hAnsi="Arial"/>
          <w:sz w:val="23"/>
        </w:rPr>
      </w:pPr>
      <w:r>
        <w:rPr>
          <w:rFonts w:ascii="Arial" w:eastAsia="Arial" w:hAnsi="Arial"/>
          <w:sz w:val="24"/>
        </w:rPr>
        <w:t>(xviii)</w:t>
      </w:r>
      <w:r>
        <w:rPr>
          <w:rFonts w:ascii="Times New Roman" w:eastAsia="Times New Roman" w:hAnsi="Times New Roman"/>
        </w:rPr>
        <w:tab/>
      </w:r>
      <w:r>
        <w:rPr>
          <w:rFonts w:ascii="Arial" w:eastAsia="Arial" w:hAnsi="Arial"/>
          <w:sz w:val="23"/>
        </w:rPr>
        <w:t xml:space="preserve">Through supporting the </w:t>
      </w:r>
      <w:proofErr w:type="spellStart"/>
      <w:r>
        <w:rPr>
          <w:rFonts w:ascii="Arial" w:eastAsia="Arial" w:hAnsi="Arial"/>
          <w:sz w:val="23"/>
        </w:rPr>
        <w:t>municipality‟s</w:t>
      </w:r>
      <w:proofErr w:type="spellEnd"/>
      <w:r>
        <w:rPr>
          <w:rFonts w:ascii="Arial" w:eastAsia="Arial" w:hAnsi="Arial"/>
          <w:sz w:val="23"/>
        </w:rPr>
        <w:t xml:space="preserve"> housing related debt management</w:t>
      </w:r>
    </w:p>
    <w:p w:rsidR="00190A11" w:rsidRDefault="00190A11" w:rsidP="00190A11">
      <w:pPr>
        <w:spacing w:line="350" w:lineRule="exact"/>
        <w:rPr>
          <w:rFonts w:ascii="Times New Roman" w:eastAsia="Times New Roman" w:hAnsi="Times New Roman"/>
        </w:rPr>
      </w:pPr>
    </w:p>
    <w:p w:rsidR="00190A11" w:rsidRDefault="00190A11" w:rsidP="00190A11">
      <w:pPr>
        <w:spacing w:line="358" w:lineRule="auto"/>
        <w:jc w:val="both"/>
        <w:rPr>
          <w:rFonts w:ascii="Arial" w:eastAsia="Arial" w:hAnsi="Arial"/>
          <w:sz w:val="24"/>
        </w:rPr>
      </w:pPr>
      <w:r>
        <w:rPr>
          <w:rFonts w:ascii="Arial" w:eastAsia="Arial" w:hAnsi="Arial"/>
          <w:sz w:val="24"/>
        </w:rPr>
        <w:t>(xix) processes and in instances where a housing debtor has applied for and been granted a housing indigent grant in terms of the Housing Indigent Policy, all debt related to that property for that debtor (excluding capital debt of home ownership units), up to the date of granting of indigent status will be written back. Such write back will occur only once for any debtor, thereby allowing for a once off rehabilitation, where after the debtor will immediately be subject to the housing debt management policy should the account again fall into arrears; or</w:t>
      </w:r>
    </w:p>
    <w:p w:rsidR="00190A11" w:rsidRDefault="00190A11" w:rsidP="00190A11">
      <w:pPr>
        <w:spacing w:line="217" w:lineRule="exact"/>
        <w:rPr>
          <w:rFonts w:ascii="Times New Roman" w:eastAsia="Times New Roman" w:hAnsi="Times New Roman"/>
        </w:rPr>
      </w:pPr>
    </w:p>
    <w:p w:rsidR="00190A11" w:rsidRDefault="00190A11" w:rsidP="00280EDA">
      <w:pPr>
        <w:numPr>
          <w:ilvl w:val="0"/>
          <w:numId w:val="305"/>
        </w:numPr>
        <w:tabs>
          <w:tab w:val="left" w:pos="720"/>
        </w:tabs>
        <w:spacing w:after="0" w:line="349" w:lineRule="auto"/>
        <w:jc w:val="both"/>
        <w:rPr>
          <w:rFonts w:ascii="Arial" w:eastAsia="Arial" w:hAnsi="Arial"/>
          <w:sz w:val="24"/>
        </w:rPr>
      </w:pPr>
      <w:r>
        <w:rPr>
          <w:rFonts w:ascii="Arial" w:eastAsia="Arial" w:hAnsi="Arial"/>
          <w:sz w:val="24"/>
        </w:rPr>
        <w:t>where an item 7 dispute or a section 62 appeal determines what needs to be written off; or</w:t>
      </w:r>
    </w:p>
    <w:p w:rsidR="00190A11" w:rsidRDefault="00190A11" w:rsidP="00190A11">
      <w:pPr>
        <w:spacing w:line="224" w:lineRule="exact"/>
        <w:rPr>
          <w:rFonts w:ascii="Arial" w:eastAsia="Arial" w:hAnsi="Arial"/>
          <w:sz w:val="24"/>
        </w:rPr>
      </w:pPr>
    </w:p>
    <w:p w:rsidR="00190A11" w:rsidRDefault="00190A11" w:rsidP="00280EDA">
      <w:pPr>
        <w:numPr>
          <w:ilvl w:val="0"/>
          <w:numId w:val="305"/>
        </w:numPr>
        <w:tabs>
          <w:tab w:val="left" w:pos="720"/>
        </w:tabs>
        <w:spacing w:after="0" w:line="355" w:lineRule="auto"/>
        <w:jc w:val="both"/>
        <w:rPr>
          <w:rFonts w:ascii="Arial" w:eastAsia="Arial" w:hAnsi="Arial"/>
          <w:sz w:val="24"/>
        </w:rPr>
      </w:pPr>
      <w:r>
        <w:rPr>
          <w:rFonts w:ascii="Arial" w:eastAsia="Arial" w:hAnsi="Arial"/>
          <w:sz w:val="24"/>
        </w:rPr>
        <w:t>where the Director: Housing advises the Director: Revenue that a housing debtor has been granted a housing indigent grant such debtors rates, services and sundry debt related to that property for that debtor shall be written off once; or</w:t>
      </w:r>
    </w:p>
    <w:p w:rsidR="00190A11" w:rsidRDefault="00190A11" w:rsidP="00190A11">
      <w:pPr>
        <w:spacing w:line="217" w:lineRule="exact"/>
        <w:rPr>
          <w:rFonts w:ascii="Arial" w:eastAsia="Arial" w:hAnsi="Arial"/>
          <w:sz w:val="24"/>
        </w:rPr>
      </w:pPr>
    </w:p>
    <w:p w:rsidR="00190A11" w:rsidRDefault="00190A11" w:rsidP="00280EDA">
      <w:pPr>
        <w:numPr>
          <w:ilvl w:val="0"/>
          <w:numId w:val="305"/>
        </w:numPr>
        <w:tabs>
          <w:tab w:val="left" w:pos="720"/>
        </w:tabs>
        <w:spacing w:after="0" w:line="355" w:lineRule="auto"/>
        <w:jc w:val="both"/>
        <w:rPr>
          <w:rFonts w:ascii="Arial" w:eastAsia="Arial" w:hAnsi="Arial"/>
          <w:sz w:val="24"/>
        </w:rPr>
      </w:pPr>
      <w:r>
        <w:rPr>
          <w:rFonts w:ascii="Arial" w:eastAsia="Arial" w:hAnsi="Arial"/>
          <w:sz w:val="24"/>
        </w:rPr>
        <w:t>where registered non-profit organisations or public benefit organisations would, except for there being arrears on their Municipal accounts, qualify to receive a 100% rates rebate, in terms of the Rates Policy, will, with effect from the date of</w:t>
      </w:r>
    </w:p>
    <w:p w:rsidR="00190A11" w:rsidRDefault="00190A11" w:rsidP="00190A11">
      <w:pPr>
        <w:spacing w:line="365"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46304" behindDoc="1" locked="0" layoutInCell="0" allowOverlap="1">
            <wp:simplePos x="0" y="0"/>
            <wp:positionH relativeFrom="column">
              <wp:posOffset>-17145</wp:posOffset>
            </wp:positionH>
            <wp:positionV relativeFrom="paragraph">
              <wp:posOffset>217170</wp:posOffset>
            </wp:positionV>
            <wp:extent cx="5768975" cy="63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0" w:lineRule="atLeast"/>
        <w:ind w:left="7940"/>
        <w:rPr>
          <w:color w:val="808080"/>
        </w:rPr>
      </w:pPr>
      <w:r>
        <w:t xml:space="preserve">53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59" w:name="page55"/>
      <w:bookmarkEnd w:id="59"/>
    </w:p>
    <w:p w:rsidR="00190A11" w:rsidRDefault="00190A11" w:rsidP="00190A11">
      <w:pPr>
        <w:spacing w:line="349" w:lineRule="auto"/>
        <w:rPr>
          <w:rFonts w:ascii="Arial" w:eastAsia="Arial" w:hAnsi="Arial"/>
          <w:sz w:val="24"/>
        </w:rPr>
      </w:pPr>
      <w:proofErr w:type="gramStart"/>
      <w:r>
        <w:rPr>
          <w:rFonts w:ascii="Arial" w:eastAsia="Arial" w:hAnsi="Arial"/>
          <w:sz w:val="24"/>
        </w:rPr>
        <w:t>qualification</w:t>
      </w:r>
      <w:proofErr w:type="gramEnd"/>
      <w:r>
        <w:rPr>
          <w:rFonts w:ascii="Arial" w:eastAsia="Arial" w:hAnsi="Arial"/>
          <w:sz w:val="24"/>
        </w:rPr>
        <w:t>, have all their arrears written off, thus ensuring that they meet all the criteria to receive the rates rebate and;</w:t>
      </w:r>
    </w:p>
    <w:p w:rsidR="00190A11" w:rsidRDefault="00190A11" w:rsidP="00190A11">
      <w:pPr>
        <w:spacing w:line="225" w:lineRule="exact"/>
        <w:rPr>
          <w:rFonts w:ascii="Times New Roman" w:eastAsia="Times New Roman" w:hAnsi="Times New Roman"/>
        </w:rPr>
      </w:pPr>
    </w:p>
    <w:p w:rsidR="00190A11" w:rsidRDefault="00190A11" w:rsidP="00280EDA">
      <w:pPr>
        <w:numPr>
          <w:ilvl w:val="0"/>
          <w:numId w:val="306"/>
        </w:numPr>
        <w:tabs>
          <w:tab w:val="left" w:pos="720"/>
        </w:tabs>
        <w:spacing w:after="0" w:line="355" w:lineRule="auto"/>
        <w:jc w:val="both"/>
        <w:rPr>
          <w:rFonts w:ascii="Arial" w:eastAsia="Arial" w:hAnsi="Arial"/>
          <w:sz w:val="24"/>
        </w:rPr>
      </w:pPr>
      <w:r>
        <w:rPr>
          <w:rFonts w:ascii="Arial" w:eastAsia="Arial" w:hAnsi="Arial"/>
          <w:sz w:val="24"/>
        </w:rPr>
        <w:t>this assistance will only be granted once to an organization subject to the condition that an electricity prepayment meter management device must be installed, where applicable;</w:t>
      </w:r>
    </w:p>
    <w:p w:rsidR="00190A11" w:rsidRDefault="00190A11" w:rsidP="00190A11">
      <w:pPr>
        <w:spacing w:line="217" w:lineRule="exact"/>
        <w:rPr>
          <w:rFonts w:ascii="Arial" w:eastAsia="Arial" w:hAnsi="Arial"/>
          <w:sz w:val="24"/>
        </w:rPr>
      </w:pPr>
    </w:p>
    <w:p w:rsidR="00190A11" w:rsidRDefault="00190A11" w:rsidP="00280EDA">
      <w:pPr>
        <w:numPr>
          <w:ilvl w:val="0"/>
          <w:numId w:val="306"/>
        </w:numPr>
        <w:tabs>
          <w:tab w:val="left" w:pos="720"/>
        </w:tabs>
        <w:spacing w:after="0" w:line="357" w:lineRule="auto"/>
        <w:jc w:val="both"/>
        <w:rPr>
          <w:rFonts w:ascii="Arial" w:eastAsia="Arial" w:hAnsi="Arial"/>
          <w:sz w:val="24"/>
        </w:rPr>
      </w:pPr>
      <w:r>
        <w:rPr>
          <w:rFonts w:ascii="Arial" w:eastAsia="Arial" w:hAnsi="Arial"/>
          <w:sz w:val="24"/>
        </w:rPr>
        <w:t>should any tampering with or bypassing of electricity meters be discovered, any arrears written-off, in terms of this sub-item, will become payable with immediate effect and any other action as per any legislation or policy that applies to such tampering and/or bypassing will be instituted;</w:t>
      </w:r>
    </w:p>
    <w:p w:rsidR="00190A11" w:rsidRDefault="00190A11" w:rsidP="00190A11">
      <w:pPr>
        <w:spacing w:line="214" w:lineRule="exact"/>
        <w:rPr>
          <w:rFonts w:ascii="Times New Roman" w:eastAsia="Times New Roman" w:hAnsi="Times New Roman"/>
        </w:rPr>
      </w:pPr>
    </w:p>
    <w:p w:rsidR="00190A11" w:rsidRDefault="00190A11" w:rsidP="00190A11">
      <w:pPr>
        <w:spacing w:line="357" w:lineRule="auto"/>
        <w:jc w:val="both"/>
        <w:rPr>
          <w:rFonts w:ascii="Arial" w:eastAsia="Arial" w:hAnsi="Arial"/>
          <w:sz w:val="24"/>
        </w:rPr>
      </w:pPr>
      <w:r>
        <w:rPr>
          <w:rFonts w:ascii="Arial" w:eastAsia="Arial" w:hAnsi="Arial"/>
          <w:sz w:val="24"/>
        </w:rPr>
        <w:t>(ii) should the Accounting Officer become aware that the focus of the organization has changed, or its financial position has improved or its registration as a non-profit organisation or public benefit organisation has lapsed or terminated within three years after the arrears were written-off, such arrears will become payable with immediate effect.</w:t>
      </w:r>
    </w:p>
    <w:p w:rsidR="00190A11" w:rsidRDefault="00190A11" w:rsidP="00190A11">
      <w:pPr>
        <w:spacing w:line="200" w:lineRule="exact"/>
        <w:rPr>
          <w:rFonts w:ascii="Times New Roman" w:eastAsia="Times New Roman" w:hAnsi="Times New Roman"/>
        </w:rPr>
      </w:pPr>
    </w:p>
    <w:p w:rsidR="00190A11" w:rsidRDefault="00190A11" w:rsidP="00190A11">
      <w:pPr>
        <w:spacing w:line="284" w:lineRule="exact"/>
        <w:rPr>
          <w:rFonts w:ascii="Times New Roman" w:eastAsia="Times New Roman" w:hAnsi="Times New Roman"/>
        </w:rPr>
      </w:pPr>
    </w:p>
    <w:p w:rsidR="00190A11" w:rsidRDefault="00190A11" w:rsidP="00280EDA">
      <w:pPr>
        <w:numPr>
          <w:ilvl w:val="1"/>
          <w:numId w:val="307"/>
        </w:numPr>
        <w:tabs>
          <w:tab w:val="left" w:pos="1240"/>
        </w:tabs>
        <w:spacing w:after="0" w:line="0" w:lineRule="atLeast"/>
        <w:ind w:left="1240" w:hanging="880"/>
        <w:jc w:val="both"/>
        <w:rPr>
          <w:rFonts w:ascii="Arial" w:eastAsia="Arial" w:hAnsi="Arial"/>
          <w:b/>
          <w:sz w:val="28"/>
        </w:rPr>
      </w:pPr>
      <w:r>
        <w:rPr>
          <w:rFonts w:ascii="Arial" w:eastAsia="Arial" w:hAnsi="Arial"/>
          <w:b/>
          <w:sz w:val="28"/>
        </w:rPr>
        <w:t>TAMPERING</w:t>
      </w:r>
    </w:p>
    <w:p w:rsidR="00190A11" w:rsidRDefault="00190A11" w:rsidP="00190A11">
      <w:pPr>
        <w:spacing w:line="200" w:lineRule="exact"/>
        <w:rPr>
          <w:rFonts w:ascii="Arial" w:eastAsia="Arial" w:hAnsi="Arial"/>
          <w:b/>
          <w:sz w:val="28"/>
        </w:rPr>
      </w:pPr>
    </w:p>
    <w:p w:rsidR="00190A11" w:rsidRDefault="00190A11" w:rsidP="00190A11">
      <w:pPr>
        <w:spacing w:line="381" w:lineRule="exact"/>
        <w:rPr>
          <w:rFonts w:ascii="Arial" w:eastAsia="Arial" w:hAnsi="Arial"/>
          <w:b/>
          <w:sz w:val="28"/>
        </w:rPr>
      </w:pPr>
    </w:p>
    <w:p w:rsidR="00190A11" w:rsidRDefault="00190A11" w:rsidP="00280EDA">
      <w:pPr>
        <w:numPr>
          <w:ilvl w:val="0"/>
          <w:numId w:val="308"/>
        </w:numPr>
        <w:tabs>
          <w:tab w:val="left" w:pos="401"/>
        </w:tabs>
        <w:spacing w:after="0" w:line="355" w:lineRule="auto"/>
        <w:jc w:val="both"/>
        <w:rPr>
          <w:rFonts w:ascii="Arial" w:eastAsia="Arial" w:hAnsi="Arial"/>
          <w:sz w:val="24"/>
        </w:rPr>
      </w:pPr>
      <w:r>
        <w:rPr>
          <w:rFonts w:ascii="Arial" w:eastAsia="Arial" w:hAnsi="Arial"/>
          <w:sz w:val="24"/>
        </w:rPr>
        <w:t>Section 97(1) (h) of the Act stipulates that a municipality's Credit Control and Debt Collection Policy must provide for matters relating to unauthorised consumption of services, theft and damages.</w:t>
      </w:r>
    </w:p>
    <w:p w:rsidR="00190A11" w:rsidRDefault="00190A11" w:rsidP="00190A11">
      <w:pPr>
        <w:spacing w:line="215" w:lineRule="exact"/>
        <w:rPr>
          <w:rFonts w:ascii="Arial" w:eastAsia="Arial" w:hAnsi="Arial"/>
          <w:sz w:val="24"/>
        </w:rPr>
      </w:pPr>
    </w:p>
    <w:p w:rsidR="00190A11" w:rsidRDefault="00190A11" w:rsidP="00280EDA">
      <w:pPr>
        <w:numPr>
          <w:ilvl w:val="0"/>
          <w:numId w:val="308"/>
        </w:numPr>
        <w:tabs>
          <w:tab w:val="left" w:pos="405"/>
        </w:tabs>
        <w:spacing w:after="0" w:line="351" w:lineRule="auto"/>
        <w:jc w:val="both"/>
        <w:rPr>
          <w:rFonts w:ascii="Arial" w:eastAsia="Arial" w:hAnsi="Arial"/>
          <w:sz w:val="24"/>
        </w:rPr>
      </w:pPr>
      <w:r>
        <w:rPr>
          <w:rFonts w:ascii="Arial" w:eastAsia="Arial" w:hAnsi="Arial"/>
          <w:sz w:val="24"/>
        </w:rPr>
        <w:t>The objective of this Policy is to provide in this policy an extension of Credit Control and Debt Collection Policy for the matters referred to in that section.</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24" w:lineRule="exact"/>
        <w:rPr>
          <w:rFonts w:ascii="Times New Roman" w:eastAsia="Times New Roman" w:hAnsi="Times New Roman"/>
        </w:rPr>
      </w:pPr>
    </w:p>
    <w:p w:rsidR="00190A11" w:rsidRDefault="00190A11" w:rsidP="00190A11">
      <w:pPr>
        <w:spacing w:line="239" w:lineRule="auto"/>
        <w:rPr>
          <w:rFonts w:ascii="Arial" w:eastAsia="Arial" w:hAnsi="Arial"/>
          <w:b/>
          <w:sz w:val="26"/>
        </w:rPr>
      </w:pPr>
      <w:r>
        <w:rPr>
          <w:rFonts w:ascii="Arial" w:eastAsia="Arial" w:hAnsi="Arial"/>
          <w:b/>
          <w:sz w:val="26"/>
        </w:rPr>
        <w:t>34.1 Implementing Authority</w:t>
      </w:r>
    </w:p>
    <w:p w:rsidR="00190A11" w:rsidRDefault="00190A11" w:rsidP="00190A11">
      <w:pPr>
        <w:spacing w:line="200" w:lineRule="exact"/>
        <w:rPr>
          <w:rFonts w:ascii="Times New Roman" w:eastAsia="Times New Roman" w:hAnsi="Times New Roman"/>
        </w:rPr>
      </w:pPr>
    </w:p>
    <w:p w:rsidR="00190A11" w:rsidRDefault="00190A11" w:rsidP="00190A11">
      <w:pPr>
        <w:spacing w:line="374" w:lineRule="exact"/>
        <w:rPr>
          <w:rFonts w:ascii="Times New Roman" w:eastAsia="Times New Roman" w:hAnsi="Times New Roman"/>
        </w:rPr>
      </w:pPr>
    </w:p>
    <w:p w:rsidR="00190A11" w:rsidRDefault="00190A11" w:rsidP="00190A11">
      <w:pPr>
        <w:spacing w:line="351" w:lineRule="auto"/>
        <w:rPr>
          <w:rFonts w:ascii="Arial" w:eastAsia="Arial" w:hAnsi="Arial"/>
          <w:sz w:val="24"/>
        </w:rPr>
      </w:pPr>
      <w:r>
        <w:rPr>
          <w:rFonts w:ascii="Arial" w:eastAsia="Arial" w:hAnsi="Arial"/>
          <w:sz w:val="24"/>
        </w:rPr>
        <w:t>The Accounting Officer must implement and enforce this policy and any by-laws enacted to give effect to this policy.</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26"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r>
        <w:rPr>
          <w:rFonts w:ascii="Arial" w:eastAsia="Arial" w:hAnsi="Arial"/>
          <w:b/>
          <w:noProof/>
          <w:sz w:val="26"/>
          <w:lang w:eastAsia="en-ZA"/>
        </w:rPr>
        <w:drawing>
          <wp:anchor distT="0" distB="0" distL="114300" distR="114300" simplePos="0" relativeHeight="251747328" behindDoc="1" locked="0" layoutInCell="0" allowOverlap="1">
            <wp:simplePos x="0" y="0"/>
            <wp:positionH relativeFrom="column">
              <wp:posOffset>-17145</wp:posOffset>
            </wp:positionH>
            <wp:positionV relativeFrom="paragraph">
              <wp:posOffset>367030</wp:posOffset>
            </wp:positionV>
            <wp:extent cx="5768975" cy="63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201" w:lineRule="exact"/>
        <w:rPr>
          <w:rFonts w:ascii="Times New Roman" w:eastAsia="Times New Roman" w:hAnsi="Times New Roman"/>
        </w:rPr>
      </w:pPr>
    </w:p>
    <w:p w:rsidR="00190A11" w:rsidRDefault="00190A11" w:rsidP="00190A11">
      <w:pPr>
        <w:spacing w:line="0" w:lineRule="atLeast"/>
        <w:ind w:left="7940"/>
        <w:rPr>
          <w:color w:val="808080"/>
        </w:rPr>
      </w:pPr>
      <w:r>
        <w:t xml:space="preserve">54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Pr="00DF5FA0" w:rsidRDefault="00190A11" w:rsidP="00190A11">
      <w:pPr>
        <w:tabs>
          <w:tab w:val="left" w:pos="360"/>
        </w:tabs>
        <w:spacing w:line="0" w:lineRule="atLeast"/>
        <w:ind w:left="360"/>
        <w:jc w:val="both"/>
        <w:rPr>
          <w:rFonts w:ascii="Arial" w:eastAsia="Arial" w:hAnsi="Arial"/>
          <w:b/>
          <w:bCs/>
          <w:sz w:val="24"/>
        </w:rPr>
      </w:pPr>
      <w:bookmarkStart w:id="60" w:name="page56"/>
      <w:bookmarkEnd w:id="60"/>
      <w:r w:rsidRPr="00DF5FA0">
        <w:rPr>
          <w:rFonts w:ascii="Arial" w:eastAsia="Arial" w:hAnsi="Arial"/>
          <w:b/>
          <w:bCs/>
          <w:sz w:val="24"/>
        </w:rPr>
        <w:t>34.2 Unauthorized use of property of the Council</w:t>
      </w:r>
    </w:p>
    <w:p w:rsidR="00190A11" w:rsidRDefault="00190A11" w:rsidP="00190A11">
      <w:pPr>
        <w:tabs>
          <w:tab w:val="left" w:pos="360"/>
        </w:tabs>
        <w:spacing w:line="0" w:lineRule="atLeast"/>
        <w:ind w:left="360"/>
        <w:jc w:val="both"/>
        <w:rPr>
          <w:rFonts w:ascii="Arial" w:eastAsia="Arial" w:hAnsi="Arial"/>
          <w:sz w:val="24"/>
        </w:rPr>
      </w:pPr>
    </w:p>
    <w:p w:rsidR="00190A11" w:rsidRDefault="00190A11" w:rsidP="00190A11">
      <w:pPr>
        <w:tabs>
          <w:tab w:val="left" w:pos="360"/>
        </w:tabs>
        <w:spacing w:line="0" w:lineRule="atLeast"/>
        <w:ind w:left="360"/>
        <w:jc w:val="both"/>
        <w:rPr>
          <w:rFonts w:ascii="Arial" w:eastAsia="Arial" w:hAnsi="Arial"/>
          <w:sz w:val="24"/>
        </w:rPr>
      </w:pPr>
    </w:p>
    <w:p w:rsidR="00190A11" w:rsidRDefault="00190A11" w:rsidP="00280EDA">
      <w:pPr>
        <w:numPr>
          <w:ilvl w:val="0"/>
          <w:numId w:val="309"/>
        </w:numPr>
        <w:tabs>
          <w:tab w:val="left" w:pos="360"/>
        </w:tabs>
        <w:spacing w:after="0" w:line="0" w:lineRule="atLeast"/>
        <w:ind w:left="360" w:hanging="360"/>
        <w:jc w:val="both"/>
        <w:rPr>
          <w:rFonts w:ascii="Arial" w:eastAsia="Arial" w:hAnsi="Arial"/>
          <w:sz w:val="24"/>
        </w:rPr>
      </w:pPr>
      <w:r>
        <w:rPr>
          <w:rFonts w:ascii="Arial" w:eastAsia="Arial" w:hAnsi="Arial"/>
          <w:sz w:val="24"/>
        </w:rPr>
        <w:t>No one may tamper with any municipal equipment or property.</w:t>
      </w:r>
    </w:p>
    <w:p w:rsidR="00190A11" w:rsidRDefault="00190A11" w:rsidP="00190A11">
      <w:pPr>
        <w:spacing w:line="349" w:lineRule="exact"/>
        <w:rPr>
          <w:rFonts w:ascii="Arial" w:eastAsia="Arial" w:hAnsi="Arial"/>
          <w:sz w:val="24"/>
        </w:rPr>
      </w:pPr>
    </w:p>
    <w:p w:rsidR="00190A11" w:rsidRDefault="00190A11" w:rsidP="00280EDA">
      <w:pPr>
        <w:numPr>
          <w:ilvl w:val="0"/>
          <w:numId w:val="309"/>
        </w:numPr>
        <w:tabs>
          <w:tab w:val="left" w:pos="365"/>
        </w:tabs>
        <w:spacing w:after="0" w:line="349" w:lineRule="auto"/>
        <w:ind w:right="20"/>
        <w:jc w:val="both"/>
        <w:rPr>
          <w:rFonts w:ascii="Arial" w:eastAsia="Arial" w:hAnsi="Arial"/>
          <w:sz w:val="24"/>
        </w:rPr>
      </w:pPr>
      <w:r>
        <w:rPr>
          <w:rFonts w:ascii="Arial" w:eastAsia="Arial" w:hAnsi="Arial"/>
          <w:sz w:val="24"/>
        </w:rPr>
        <w:t>An authorized officer must inspect the equipment and property of the municipality when he or she suspects tampering.</w:t>
      </w:r>
    </w:p>
    <w:p w:rsidR="00190A11" w:rsidRDefault="00190A11" w:rsidP="00190A11">
      <w:pPr>
        <w:spacing w:line="213" w:lineRule="exact"/>
        <w:rPr>
          <w:rFonts w:ascii="Arial" w:eastAsia="Arial" w:hAnsi="Arial"/>
          <w:sz w:val="24"/>
        </w:rPr>
      </w:pPr>
    </w:p>
    <w:p w:rsidR="00190A11" w:rsidRDefault="00190A11" w:rsidP="00280EDA">
      <w:pPr>
        <w:numPr>
          <w:ilvl w:val="0"/>
          <w:numId w:val="309"/>
        </w:numPr>
        <w:tabs>
          <w:tab w:val="left" w:pos="340"/>
        </w:tabs>
        <w:spacing w:after="0" w:line="0" w:lineRule="atLeast"/>
        <w:ind w:left="340" w:hanging="340"/>
        <w:jc w:val="both"/>
        <w:rPr>
          <w:rFonts w:ascii="Arial" w:eastAsia="Arial" w:hAnsi="Arial"/>
          <w:sz w:val="24"/>
        </w:rPr>
      </w:pPr>
      <w:r>
        <w:rPr>
          <w:rFonts w:ascii="Arial" w:eastAsia="Arial" w:hAnsi="Arial"/>
          <w:sz w:val="24"/>
        </w:rPr>
        <w:t>That any illegal connections were attached to such equipment or property, or</w:t>
      </w:r>
    </w:p>
    <w:p w:rsidR="00190A11" w:rsidRDefault="00190A11" w:rsidP="00190A11">
      <w:pPr>
        <w:spacing w:line="338" w:lineRule="exact"/>
        <w:rPr>
          <w:rFonts w:ascii="Arial" w:eastAsia="Arial" w:hAnsi="Arial"/>
          <w:sz w:val="24"/>
        </w:rPr>
      </w:pPr>
    </w:p>
    <w:p w:rsidR="00190A11" w:rsidRDefault="00190A11" w:rsidP="00280EDA">
      <w:pPr>
        <w:numPr>
          <w:ilvl w:val="0"/>
          <w:numId w:val="309"/>
        </w:numPr>
        <w:tabs>
          <w:tab w:val="left" w:pos="360"/>
        </w:tabs>
        <w:spacing w:after="0" w:line="0" w:lineRule="atLeast"/>
        <w:ind w:left="360" w:hanging="360"/>
        <w:jc w:val="both"/>
        <w:rPr>
          <w:rFonts w:ascii="Arial" w:eastAsia="Arial" w:hAnsi="Arial"/>
          <w:sz w:val="24"/>
        </w:rPr>
      </w:pPr>
      <w:r>
        <w:rPr>
          <w:rFonts w:ascii="Arial" w:eastAsia="Arial" w:hAnsi="Arial"/>
          <w:sz w:val="24"/>
        </w:rPr>
        <w:t>That any unauthorized consumption or use of services is taking place, or</w:t>
      </w:r>
    </w:p>
    <w:p w:rsidR="00190A11" w:rsidRDefault="00190A11" w:rsidP="00190A11">
      <w:pPr>
        <w:spacing w:line="338" w:lineRule="exact"/>
        <w:rPr>
          <w:rFonts w:ascii="Arial" w:eastAsia="Arial" w:hAnsi="Arial"/>
          <w:sz w:val="24"/>
        </w:rPr>
      </w:pPr>
    </w:p>
    <w:p w:rsidR="00190A11" w:rsidRDefault="00190A11" w:rsidP="00280EDA">
      <w:pPr>
        <w:numPr>
          <w:ilvl w:val="0"/>
          <w:numId w:val="309"/>
        </w:numPr>
        <w:tabs>
          <w:tab w:val="left" w:pos="360"/>
        </w:tabs>
        <w:spacing w:after="0" w:line="0" w:lineRule="atLeast"/>
        <w:ind w:left="360" w:hanging="360"/>
        <w:jc w:val="both"/>
        <w:rPr>
          <w:rFonts w:ascii="Arial" w:eastAsia="Arial" w:hAnsi="Arial"/>
          <w:sz w:val="24"/>
        </w:rPr>
      </w:pPr>
      <w:r>
        <w:rPr>
          <w:rFonts w:ascii="Arial" w:eastAsia="Arial" w:hAnsi="Arial"/>
          <w:sz w:val="24"/>
        </w:rPr>
        <w:t>Any theft of such equipment or property, or</w:t>
      </w:r>
    </w:p>
    <w:p w:rsidR="00190A11" w:rsidRDefault="00190A11" w:rsidP="00190A11">
      <w:pPr>
        <w:spacing w:line="339"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sz w:val="24"/>
        </w:rPr>
        <w:t>(e) Any damage to such equipment or property.</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5" w:lineRule="exact"/>
        <w:rPr>
          <w:rFonts w:ascii="Times New Roman" w:eastAsia="Times New Roman" w:hAnsi="Times New Roman"/>
        </w:rPr>
      </w:pPr>
    </w:p>
    <w:p w:rsidR="00190A11" w:rsidRDefault="00190A11" w:rsidP="00190A11">
      <w:pPr>
        <w:spacing w:line="239" w:lineRule="auto"/>
        <w:rPr>
          <w:rFonts w:ascii="Arial" w:eastAsia="Arial" w:hAnsi="Arial"/>
          <w:b/>
          <w:sz w:val="26"/>
        </w:rPr>
      </w:pPr>
      <w:r>
        <w:rPr>
          <w:rFonts w:ascii="Arial" w:eastAsia="Arial" w:hAnsi="Arial"/>
          <w:b/>
          <w:sz w:val="26"/>
        </w:rPr>
        <w:t>34.3 Municipality’s right of access to premises</w:t>
      </w:r>
    </w:p>
    <w:p w:rsidR="00190A11" w:rsidRDefault="00190A11" w:rsidP="00190A11">
      <w:pPr>
        <w:spacing w:line="200" w:lineRule="exact"/>
        <w:rPr>
          <w:rFonts w:ascii="Times New Roman" w:eastAsia="Times New Roman" w:hAnsi="Times New Roman"/>
        </w:rPr>
      </w:pPr>
    </w:p>
    <w:p w:rsidR="00190A11" w:rsidRDefault="00190A11" w:rsidP="00190A11">
      <w:pPr>
        <w:spacing w:line="377" w:lineRule="exact"/>
        <w:rPr>
          <w:rFonts w:ascii="Times New Roman" w:eastAsia="Times New Roman" w:hAnsi="Times New Roman"/>
        </w:rPr>
      </w:pPr>
    </w:p>
    <w:p w:rsidR="00190A11" w:rsidRDefault="00190A11" w:rsidP="00190A11">
      <w:pPr>
        <w:spacing w:line="356" w:lineRule="auto"/>
        <w:ind w:right="20"/>
        <w:jc w:val="both"/>
        <w:rPr>
          <w:rFonts w:ascii="Arial" w:eastAsia="Arial" w:hAnsi="Arial"/>
          <w:sz w:val="24"/>
        </w:rPr>
      </w:pPr>
      <w:r>
        <w:rPr>
          <w:rFonts w:ascii="Arial" w:eastAsia="Arial" w:hAnsi="Arial"/>
          <w:sz w:val="24"/>
        </w:rPr>
        <w:t>In terms of section 101 of the Act the occupier of premises in a municipality must give an authorized officer access at all reasonable hours to the premises in order to read, inspect, repair; any meter or service connection for reticulation, or to stop or restrict the provision of any service.</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347" w:lineRule="exact"/>
        <w:rPr>
          <w:rFonts w:ascii="Times New Roman" w:eastAsia="Times New Roman" w:hAnsi="Times New Roman"/>
        </w:rPr>
      </w:pPr>
    </w:p>
    <w:p w:rsidR="00190A11" w:rsidRDefault="00190A11" w:rsidP="00190A11">
      <w:pPr>
        <w:spacing w:line="239" w:lineRule="auto"/>
        <w:rPr>
          <w:rFonts w:ascii="Arial" w:eastAsia="Arial" w:hAnsi="Arial"/>
          <w:b/>
          <w:sz w:val="26"/>
        </w:rPr>
      </w:pPr>
      <w:r>
        <w:rPr>
          <w:rFonts w:ascii="Arial" w:eastAsia="Arial" w:hAnsi="Arial"/>
          <w:b/>
          <w:sz w:val="26"/>
        </w:rPr>
        <w:t>34.4 Power to restrict or terminate supply of services</w:t>
      </w:r>
    </w:p>
    <w:p w:rsidR="00190A11" w:rsidRDefault="00190A11" w:rsidP="00190A11">
      <w:pPr>
        <w:spacing w:line="200" w:lineRule="exact"/>
        <w:rPr>
          <w:rFonts w:ascii="Times New Roman" w:eastAsia="Times New Roman" w:hAnsi="Times New Roman"/>
        </w:rPr>
      </w:pPr>
    </w:p>
    <w:p w:rsidR="00190A11" w:rsidRDefault="00190A11" w:rsidP="00190A11">
      <w:pPr>
        <w:spacing w:line="370" w:lineRule="exact"/>
        <w:rPr>
          <w:rFonts w:ascii="Times New Roman" w:eastAsia="Times New Roman" w:hAnsi="Times New Roman"/>
        </w:rPr>
      </w:pPr>
    </w:p>
    <w:p w:rsidR="00190A11" w:rsidRDefault="00190A11" w:rsidP="00280EDA">
      <w:pPr>
        <w:numPr>
          <w:ilvl w:val="0"/>
          <w:numId w:val="310"/>
        </w:numPr>
        <w:tabs>
          <w:tab w:val="left" w:pos="381"/>
        </w:tabs>
        <w:spacing w:after="0" w:line="355" w:lineRule="auto"/>
        <w:jc w:val="both"/>
        <w:rPr>
          <w:rFonts w:ascii="Arial" w:eastAsia="Arial" w:hAnsi="Arial"/>
          <w:sz w:val="24"/>
        </w:rPr>
      </w:pPr>
      <w:r>
        <w:rPr>
          <w:rFonts w:ascii="Arial" w:eastAsia="Arial" w:hAnsi="Arial"/>
          <w:sz w:val="24"/>
        </w:rPr>
        <w:t>Where the municipality has suffered any loss or damage as a result of any act contemplated in paragraph 35.2 a penalty equal to the amount of damages or loss may be imposed on the occupier of the premises concerned.</w:t>
      </w:r>
    </w:p>
    <w:p w:rsidR="00190A11" w:rsidRDefault="00190A11" w:rsidP="00190A11">
      <w:pPr>
        <w:spacing w:line="215" w:lineRule="exact"/>
        <w:rPr>
          <w:rFonts w:ascii="Arial" w:eastAsia="Arial" w:hAnsi="Arial"/>
          <w:sz w:val="24"/>
        </w:rPr>
      </w:pPr>
    </w:p>
    <w:p w:rsidR="00190A11" w:rsidRDefault="00190A11" w:rsidP="00280EDA">
      <w:pPr>
        <w:numPr>
          <w:ilvl w:val="0"/>
          <w:numId w:val="310"/>
        </w:numPr>
        <w:tabs>
          <w:tab w:val="left" w:pos="386"/>
        </w:tabs>
        <w:spacing w:after="0" w:line="357" w:lineRule="auto"/>
        <w:ind w:right="20"/>
        <w:jc w:val="both"/>
        <w:rPr>
          <w:rFonts w:ascii="Arial" w:eastAsia="Arial" w:hAnsi="Arial"/>
          <w:sz w:val="24"/>
        </w:rPr>
      </w:pPr>
      <w:r>
        <w:rPr>
          <w:rFonts w:ascii="Arial" w:eastAsia="Arial" w:hAnsi="Arial"/>
          <w:sz w:val="24"/>
        </w:rPr>
        <w:t>The occupier must be notified of the amount of damage or loss by means of a notice which is hand delivered, or sent per mail, to the latest recorded address of the occupier, and such notice must also stipulate the date on or before which such amount must be paid to the municipality.</w:t>
      </w:r>
    </w:p>
    <w:p w:rsidR="00190A11" w:rsidRDefault="00190A11" w:rsidP="00190A11">
      <w:pPr>
        <w:spacing w:line="200"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48352" behindDoc="1" locked="0" layoutInCell="0" allowOverlap="1">
            <wp:simplePos x="0" y="0"/>
            <wp:positionH relativeFrom="column">
              <wp:posOffset>-17145</wp:posOffset>
            </wp:positionH>
            <wp:positionV relativeFrom="paragraph">
              <wp:posOffset>478155</wp:posOffset>
            </wp:positionV>
            <wp:extent cx="5768975" cy="6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200" w:lineRule="exact"/>
        <w:rPr>
          <w:rFonts w:ascii="Times New Roman" w:eastAsia="Times New Roman" w:hAnsi="Times New Roman"/>
        </w:rPr>
      </w:pPr>
    </w:p>
    <w:p w:rsidR="00190A11" w:rsidRDefault="00190A11" w:rsidP="00190A11">
      <w:pPr>
        <w:spacing w:line="376" w:lineRule="exact"/>
        <w:rPr>
          <w:rFonts w:ascii="Times New Roman" w:eastAsia="Times New Roman" w:hAnsi="Times New Roman"/>
        </w:rPr>
      </w:pPr>
    </w:p>
    <w:p w:rsidR="00190A11" w:rsidRDefault="00190A11" w:rsidP="00190A11">
      <w:pPr>
        <w:spacing w:line="0" w:lineRule="atLeast"/>
        <w:ind w:left="7940"/>
        <w:rPr>
          <w:color w:val="808080"/>
        </w:rPr>
      </w:pPr>
      <w:r>
        <w:t xml:space="preserve">55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Default="00190A11" w:rsidP="00190A11">
      <w:pPr>
        <w:spacing w:line="8" w:lineRule="exact"/>
        <w:rPr>
          <w:rFonts w:ascii="Times New Roman" w:eastAsia="Times New Roman" w:hAnsi="Times New Roman"/>
        </w:rPr>
      </w:pPr>
      <w:bookmarkStart w:id="61" w:name="page57"/>
      <w:bookmarkEnd w:id="61"/>
    </w:p>
    <w:p w:rsidR="00190A11" w:rsidRDefault="00190A11" w:rsidP="00280EDA">
      <w:pPr>
        <w:numPr>
          <w:ilvl w:val="0"/>
          <w:numId w:val="311"/>
        </w:numPr>
        <w:tabs>
          <w:tab w:val="left" w:pos="398"/>
        </w:tabs>
        <w:spacing w:after="0" w:line="355" w:lineRule="auto"/>
        <w:jc w:val="both"/>
        <w:rPr>
          <w:rFonts w:ascii="Arial" w:eastAsia="Arial" w:hAnsi="Arial"/>
          <w:sz w:val="24"/>
        </w:rPr>
      </w:pPr>
      <w:r>
        <w:rPr>
          <w:rFonts w:ascii="Arial" w:eastAsia="Arial" w:hAnsi="Arial"/>
          <w:sz w:val="24"/>
        </w:rPr>
        <w:t>The Council may in addition to the steps contemplated in this policy limit or discontinue the supply of electricity in terms of the prescribed disconnection procedures or discontinue any other service to any premises.</w:t>
      </w:r>
    </w:p>
    <w:p w:rsidR="00190A11" w:rsidRDefault="00190A11" w:rsidP="00190A11">
      <w:pPr>
        <w:spacing w:line="217" w:lineRule="exact"/>
        <w:rPr>
          <w:rFonts w:ascii="Arial" w:eastAsia="Arial" w:hAnsi="Arial"/>
          <w:sz w:val="24"/>
        </w:rPr>
      </w:pPr>
    </w:p>
    <w:p w:rsidR="00190A11" w:rsidRDefault="00190A11" w:rsidP="00280EDA">
      <w:pPr>
        <w:numPr>
          <w:ilvl w:val="0"/>
          <w:numId w:val="311"/>
        </w:numPr>
        <w:tabs>
          <w:tab w:val="left" w:pos="372"/>
        </w:tabs>
        <w:spacing w:after="0" w:line="349" w:lineRule="auto"/>
        <w:jc w:val="both"/>
        <w:rPr>
          <w:rFonts w:ascii="Arial" w:eastAsia="Arial" w:hAnsi="Arial"/>
          <w:sz w:val="24"/>
        </w:rPr>
      </w:pPr>
      <w:r>
        <w:rPr>
          <w:rFonts w:ascii="Arial" w:eastAsia="Arial" w:hAnsi="Arial"/>
          <w:sz w:val="24"/>
        </w:rPr>
        <w:t>The Council may hand deliver or send per mail to the latest recorded address of the consumer a discontinuation notice informing such consumer –</w:t>
      </w:r>
    </w:p>
    <w:p w:rsidR="00190A11" w:rsidRDefault="00190A11" w:rsidP="00190A11">
      <w:pPr>
        <w:spacing w:line="225" w:lineRule="exact"/>
        <w:rPr>
          <w:rFonts w:ascii="Times New Roman" w:eastAsia="Times New Roman" w:hAnsi="Times New Roman"/>
        </w:rPr>
      </w:pPr>
    </w:p>
    <w:p w:rsidR="00190A11" w:rsidRDefault="00190A11" w:rsidP="00280EDA">
      <w:pPr>
        <w:numPr>
          <w:ilvl w:val="0"/>
          <w:numId w:val="312"/>
        </w:numPr>
        <w:tabs>
          <w:tab w:val="left" w:pos="312"/>
        </w:tabs>
        <w:spacing w:after="0" w:line="351" w:lineRule="auto"/>
        <w:jc w:val="both"/>
        <w:rPr>
          <w:rFonts w:ascii="Arial" w:eastAsia="Arial" w:hAnsi="Arial"/>
          <w:sz w:val="24"/>
        </w:rPr>
      </w:pPr>
      <w:r>
        <w:rPr>
          <w:rFonts w:ascii="Arial" w:eastAsia="Arial" w:hAnsi="Arial"/>
          <w:sz w:val="24"/>
        </w:rPr>
        <w:t>That the provision of the service will be, or has been discontinued on the date stated on the discontinuation notice, and</w:t>
      </w:r>
    </w:p>
    <w:p w:rsidR="00190A11" w:rsidRDefault="00190A11" w:rsidP="00190A11">
      <w:pPr>
        <w:spacing w:line="209" w:lineRule="exact"/>
        <w:rPr>
          <w:rFonts w:ascii="Arial" w:eastAsia="Arial" w:hAnsi="Arial"/>
          <w:sz w:val="24"/>
        </w:rPr>
      </w:pPr>
    </w:p>
    <w:p w:rsidR="00190A11" w:rsidRDefault="00190A11" w:rsidP="00280EDA">
      <w:pPr>
        <w:numPr>
          <w:ilvl w:val="0"/>
          <w:numId w:val="312"/>
        </w:numPr>
        <w:tabs>
          <w:tab w:val="left" w:pos="340"/>
        </w:tabs>
        <w:spacing w:after="0" w:line="0" w:lineRule="atLeast"/>
        <w:ind w:left="340" w:hanging="340"/>
        <w:jc w:val="both"/>
        <w:rPr>
          <w:rFonts w:ascii="Arial" w:eastAsia="Arial" w:hAnsi="Arial"/>
          <w:sz w:val="24"/>
        </w:rPr>
      </w:pPr>
      <w:r>
        <w:rPr>
          <w:rFonts w:ascii="Arial" w:eastAsia="Arial" w:hAnsi="Arial"/>
          <w:sz w:val="24"/>
        </w:rPr>
        <w:t>Of the steps which can be taken to have the service reconnected.</w:t>
      </w:r>
    </w:p>
    <w:p w:rsidR="00190A11" w:rsidRDefault="00190A11" w:rsidP="00190A11">
      <w:pPr>
        <w:spacing w:line="349" w:lineRule="exact"/>
        <w:rPr>
          <w:rFonts w:ascii="Times New Roman" w:eastAsia="Times New Roman" w:hAnsi="Times New Roman"/>
        </w:rPr>
      </w:pPr>
    </w:p>
    <w:p w:rsidR="00190A11" w:rsidRDefault="00190A11" w:rsidP="00190A11">
      <w:pPr>
        <w:spacing w:line="357" w:lineRule="auto"/>
        <w:jc w:val="both"/>
        <w:rPr>
          <w:rFonts w:ascii="Times New Roman" w:eastAsia="Times New Roman" w:hAnsi="Times New Roman"/>
        </w:rPr>
      </w:pPr>
      <w:r>
        <w:rPr>
          <w:rFonts w:ascii="Arial" w:eastAsia="Arial" w:hAnsi="Arial"/>
          <w:sz w:val="24"/>
        </w:rPr>
        <w:t>(e) The council shall reconnect or restore full levels of supply of any of the restricted or discontinued municipal services only after the full amount of the penalty, including the costs of such disconnection and reconnection, if any, have been paid in full, or any other relevant condition or conditions of the Council's credit control policy as it may deem fit have been complied with.</w:t>
      </w:r>
    </w:p>
    <w:p w:rsidR="00190A11" w:rsidRDefault="00190A11" w:rsidP="00190A11">
      <w:pPr>
        <w:spacing w:line="200" w:lineRule="exact"/>
        <w:rPr>
          <w:rFonts w:ascii="Times New Roman" w:eastAsia="Times New Roman" w:hAnsi="Times New Roman"/>
        </w:rPr>
      </w:pPr>
    </w:p>
    <w:p w:rsidR="00190A11" w:rsidRDefault="00190A11" w:rsidP="00190A11">
      <w:pPr>
        <w:spacing w:line="393" w:lineRule="exact"/>
        <w:rPr>
          <w:rFonts w:ascii="Times New Roman" w:eastAsia="Times New Roman" w:hAnsi="Times New Roman"/>
        </w:rPr>
      </w:pPr>
    </w:p>
    <w:p w:rsidR="00190A11" w:rsidRDefault="00190A11" w:rsidP="00190A11">
      <w:pPr>
        <w:spacing w:line="239" w:lineRule="auto"/>
        <w:rPr>
          <w:rFonts w:ascii="Arial" w:eastAsia="Arial" w:hAnsi="Arial"/>
          <w:b/>
          <w:sz w:val="26"/>
        </w:rPr>
      </w:pPr>
      <w:r>
        <w:rPr>
          <w:rFonts w:ascii="Arial" w:eastAsia="Arial" w:hAnsi="Arial"/>
          <w:b/>
          <w:sz w:val="26"/>
        </w:rPr>
        <w:t>34.4 Illegal reconnections and/or tampering</w:t>
      </w:r>
    </w:p>
    <w:p w:rsidR="00190A11" w:rsidRDefault="00190A11" w:rsidP="00190A11">
      <w:pPr>
        <w:spacing w:line="200" w:lineRule="exact"/>
        <w:rPr>
          <w:rFonts w:ascii="Times New Roman" w:eastAsia="Times New Roman" w:hAnsi="Times New Roman"/>
        </w:rPr>
      </w:pPr>
    </w:p>
    <w:p w:rsidR="00190A11" w:rsidRDefault="00190A11" w:rsidP="00190A11">
      <w:pPr>
        <w:spacing w:line="377"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r>
        <w:rPr>
          <w:rFonts w:ascii="Arial" w:eastAsia="Arial" w:hAnsi="Arial"/>
          <w:sz w:val="24"/>
        </w:rPr>
        <w:t>The Accounting Officer shall, as soon as it comes to the notice of the Accounting Officer that any terminated or restricted service has been irregularly reconnected or reinstated, instate one, some or all of the following enforcement actions</w:t>
      </w: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200" w:lineRule="exact"/>
        <w:rPr>
          <w:rFonts w:ascii="Times New Roman" w:eastAsia="Times New Roman" w:hAnsi="Times New Roman"/>
        </w:rPr>
      </w:pPr>
    </w:p>
    <w:p w:rsidR="00190A11" w:rsidRDefault="00190A11" w:rsidP="00190A11">
      <w:pPr>
        <w:spacing w:line="400" w:lineRule="exact"/>
        <w:rPr>
          <w:rFonts w:ascii="Times New Roman" w:eastAsia="Times New Roman" w:hAnsi="Times New Roman"/>
        </w:rPr>
      </w:pPr>
    </w:p>
    <w:p w:rsidR="00190A11" w:rsidRDefault="00190A11" w:rsidP="00190A11">
      <w:pPr>
        <w:spacing w:line="377" w:lineRule="exact"/>
        <w:rPr>
          <w:rFonts w:ascii="Times New Roman" w:eastAsia="Times New Roman" w:hAnsi="Times New Roman"/>
        </w:rPr>
      </w:pPr>
    </w:p>
    <w:p w:rsidR="00190A11" w:rsidRDefault="00190A11" w:rsidP="00190A11">
      <w:pPr>
        <w:spacing w:line="377" w:lineRule="exact"/>
        <w:rPr>
          <w:rFonts w:ascii="Times New Roman" w:eastAsia="Times New Roman" w:hAnsi="Times New Roman"/>
        </w:rPr>
      </w:pPr>
    </w:p>
    <w:p w:rsidR="00190A11" w:rsidRDefault="00190A11" w:rsidP="00190A11">
      <w:pPr>
        <w:spacing w:line="377" w:lineRule="exact"/>
        <w:rPr>
          <w:rFonts w:ascii="Times New Roman" w:eastAsia="Times New Roman" w:hAnsi="Times New Roman"/>
        </w:rPr>
      </w:pPr>
    </w:p>
    <w:p w:rsidR="00190A11" w:rsidRDefault="00190A11" w:rsidP="00190A11">
      <w:pPr>
        <w:spacing w:line="377" w:lineRule="exact"/>
        <w:rPr>
          <w:rFonts w:ascii="Times New Roman" w:eastAsia="Times New Roman" w:hAnsi="Times New Roman"/>
        </w:rPr>
      </w:pPr>
    </w:p>
    <w:p w:rsidR="00190A11" w:rsidRDefault="00190A11" w:rsidP="00190A11">
      <w:pPr>
        <w:spacing w:line="377" w:lineRule="exact"/>
        <w:rPr>
          <w:rFonts w:ascii="Times New Roman" w:eastAsia="Times New Roman" w:hAnsi="Times New Roman"/>
        </w:rPr>
      </w:pPr>
    </w:p>
    <w:p w:rsidR="00190A11" w:rsidRDefault="00190A11" w:rsidP="00190A11">
      <w:pPr>
        <w:spacing w:line="377" w:lineRule="exact"/>
        <w:rPr>
          <w:rFonts w:ascii="Times New Roman" w:eastAsia="Times New Roman" w:hAnsi="Times New Roman"/>
        </w:rPr>
      </w:pPr>
    </w:p>
    <w:p w:rsidR="00190A11" w:rsidRDefault="00190A11" w:rsidP="00190A11">
      <w:pPr>
        <w:spacing w:line="377" w:lineRule="exact"/>
        <w:rPr>
          <w:rFonts w:ascii="Times New Roman" w:eastAsia="Times New Roman" w:hAnsi="Times New Roman"/>
        </w:rPr>
      </w:pPr>
    </w:p>
    <w:p w:rsidR="00190A11" w:rsidRDefault="00190A11" w:rsidP="00190A11">
      <w:pPr>
        <w:spacing w:line="377" w:lineRule="exact"/>
        <w:rPr>
          <w:rFonts w:ascii="Times New Roman" w:eastAsia="Times New Roman" w:hAnsi="Times New Roman"/>
        </w:rPr>
      </w:pPr>
    </w:p>
    <w:p w:rsidR="00190A11" w:rsidRDefault="00190A11" w:rsidP="00190A11">
      <w:pPr>
        <w:spacing w:line="377" w:lineRule="exact"/>
        <w:rPr>
          <w:rFonts w:ascii="Times New Roman" w:eastAsia="Times New Roman" w:hAnsi="Times New Roman"/>
        </w:rPr>
      </w:pPr>
    </w:p>
    <w:p w:rsidR="00190A11" w:rsidRDefault="00190A11" w:rsidP="00190A11">
      <w:pPr>
        <w:spacing w:line="377" w:lineRule="exact"/>
        <w:rPr>
          <w:rFonts w:ascii="Times New Roman" w:eastAsia="Times New Roman" w:hAnsi="Times New Roman"/>
        </w:rPr>
      </w:pPr>
    </w:p>
    <w:p w:rsidR="00190A11" w:rsidRDefault="00190A11" w:rsidP="00190A11">
      <w:pPr>
        <w:spacing w:line="377" w:lineRule="exact"/>
        <w:rPr>
          <w:rFonts w:ascii="Times New Roman" w:eastAsia="Times New Roman" w:hAnsi="Times New Roman"/>
        </w:rPr>
      </w:pPr>
      <w:r>
        <w:rPr>
          <w:rFonts w:ascii="Arial" w:eastAsia="Arial" w:hAnsi="Arial"/>
          <w:noProof/>
          <w:sz w:val="24"/>
          <w:lang w:eastAsia="en-ZA"/>
        </w:rPr>
        <w:drawing>
          <wp:anchor distT="0" distB="0" distL="114300" distR="114300" simplePos="0" relativeHeight="251749376" behindDoc="1" locked="0" layoutInCell="0" allowOverlap="1">
            <wp:simplePos x="0" y="0"/>
            <wp:positionH relativeFrom="column">
              <wp:posOffset>-17145</wp:posOffset>
            </wp:positionH>
            <wp:positionV relativeFrom="paragraph">
              <wp:posOffset>224790</wp:posOffset>
            </wp:positionV>
            <wp:extent cx="5768975" cy="6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8975" cy="6350"/>
                    </a:xfrm>
                    <a:prstGeom prst="rect">
                      <a:avLst/>
                    </a:prstGeom>
                    <a:noFill/>
                  </pic:spPr>
                </pic:pic>
              </a:graphicData>
            </a:graphic>
            <wp14:sizeRelH relativeFrom="page">
              <wp14:pctWidth>0</wp14:pctWidth>
            </wp14:sizeRelH>
            <wp14:sizeRelV relativeFrom="page">
              <wp14:pctHeight>0</wp14:pctHeight>
            </wp14:sizeRelV>
          </wp:anchor>
        </w:drawing>
      </w:r>
    </w:p>
    <w:p w:rsidR="00190A11" w:rsidRDefault="00190A11" w:rsidP="00190A11">
      <w:pPr>
        <w:spacing w:line="0" w:lineRule="atLeast"/>
        <w:ind w:left="7940"/>
        <w:rPr>
          <w:color w:val="808080"/>
        </w:rPr>
      </w:pPr>
      <w:r>
        <w:t xml:space="preserve">56 | </w:t>
      </w:r>
      <w:r>
        <w:rPr>
          <w:color w:val="808080"/>
        </w:rPr>
        <w:t>P a g e</w:t>
      </w:r>
    </w:p>
    <w:p w:rsidR="00190A11" w:rsidRDefault="00190A11" w:rsidP="00190A11">
      <w:pPr>
        <w:spacing w:line="0" w:lineRule="atLeast"/>
        <w:ind w:left="7940"/>
        <w:rPr>
          <w:color w:val="808080"/>
        </w:rPr>
        <w:sectPr w:rsidR="00190A11" w:rsidSect="00713A1D">
          <w:pgSz w:w="11900" w:h="16840"/>
          <w:pgMar w:top="697" w:right="1321" w:bottom="459" w:left="1678" w:header="0" w:footer="0" w:gutter="0"/>
          <w:cols w:space="0" w:equalWidth="0">
            <w:col w:w="9139"/>
          </w:cols>
          <w:docGrid w:linePitch="360"/>
        </w:sectPr>
      </w:pPr>
    </w:p>
    <w:p w:rsidR="00190A11" w:rsidRPr="00DF5FA0" w:rsidRDefault="00190A11" w:rsidP="00190A11">
      <w:pPr>
        <w:spacing w:line="8" w:lineRule="exact"/>
        <w:rPr>
          <w:rFonts w:ascii="Times New Roman" w:eastAsia="Times New Roman" w:hAnsi="Times New Roman"/>
          <w:b/>
          <w:bCs/>
        </w:rPr>
      </w:pPr>
      <w:bookmarkStart w:id="62" w:name="page58"/>
      <w:bookmarkEnd w:id="62"/>
    </w:p>
    <w:p w:rsidR="00190A11" w:rsidRPr="00DF5FA0" w:rsidRDefault="00190A11" w:rsidP="00190A11">
      <w:pPr>
        <w:spacing w:line="355" w:lineRule="auto"/>
        <w:jc w:val="both"/>
        <w:rPr>
          <w:rFonts w:ascii="Arial" w:eastAsia="Arial" w:hAnsi="Arial"/>
          <w:b/>
          <w:bCs/>
          <w:sz w:val="24"/>
        </w:rPr>
      </w:pPr>
      <w:r w:rsidRPr="00DF5FA0">
        <w:rPr>
          <w:rFonts w:ascii="Arial" w:eastAsia="Arial" w:hAnsi="Arial"/>
          <w:b/>
          <w:bCs/>
          <w:sz w:val="24"/>
        </w:rPr>
        <w:t>35.</w:t>
      </w:r>
      <w:r w:rsidRPr="00DF5FA0">
        <w:rPr>
          <w:rFonts w:ascii="Arial" w:eastAsia="Arial" w:hAnsi="Arial"/>
          <w:b/>
          <w:bCs/>
          <w:sz w:val="24"/>
        </w:rPr>
        <w:tab/>
        <w:t>APPLICATION OF THE POLICY</w:t>
      </w:r>
    </w:p>
    <w:p w:rsidR="00190A11" w:rsidRPr="00DF5FA0" w:rsidRDefault="00190A11" w:rsidP="00190A11">
      <w:pPr>
        <w:spacing w:line="355" w:lineRule="auto"/>
        <w:jc w:val="both"/>
        <w:rPr>
          <w:rFonts w:ascii="Arial" w:eastAsia="Arial" w:hAnsi="Arial"/>
          <w:sz w:val="24"/>
        </w:rPr>
      </w:pPr>
    </w:p>
    <w:p w:rsidR="00190A11" w:rsidRDefault="00190A11" w:rsidP="00190A11">
      <w:pPr>
        <w:spacing w:line="355" w:lineRule="auto"/>
        <w:jc w:val="both"/>
        <w:rPr>
          <w:rFonts w:ascii="Arial" w:eastAsia="Arial" w:hAnsi="Arial"/>
          <w:sz w:val="24"/>
        </w:rPr>
      </w:pPr>
      <w:r w:rsidRPr="00DF5FA0">
        <w:rPr>
          <w:rFonts w:ascii="Arial" w:eastAsia="Arial" w:hAnsi="Arial"/>
          <w:sz w:val="24"/>
        </w:rPr>
        <w:t>a)</w:t>
      </w:r>
      <w:r w:rsidRPr="00DF5FA0">
        <w:rPr>
          <w:rFonts w:ascii="Arial" w:eastAsia="Arial" w:hAnsi="Arial"/>
          <w:sz w:val="24"/>
        </w:rPr>
        <w:tab/>
        <w:t>The Council reserves the right to differentiate between different categories of customers, debtors, services or service standards when applying the Policy. The</w:t>
      </w:r>
    </w:p>
    <w:p w:rsidR="00190A11" w:rsidRDefault="00190A11" w:rsidP="00190A11">
      <w:pPr>
        <w:spacing w:line="355" w:lineRule="auto"/>
        <w:jc w:val="both"/>
        <w:rPr>
          <w:rFonts w:ascii="Arial" w:eastAsia="Arial" w:hAnsi="Arial"/>
          <w:sz w:val="24"/>
        </w:rPr>
      </w:pPr>
    </w:p>
    <w:p w:rsidR="00190A11" w:rsidRDefault="00190A11" w:rsidP="00190A11">
      <w:pPr>
        <w:spacing w:line="355" w:lineRule="auto"/>
        <w:jc w:val="both"/>
        <w:rPr>
          <w:rFonts w:ascii="Arial" w:eastAsia="Arial" w:hAnsi="Arial"/>
          <w:sz w:val="24"/>
        </w:rPr>
      </w:pPr>
      <w:r>
        <w:rPr>
          <w:rFonts w:ascii="Arial" w:eastAsia="Arial" w:hAnsi="Arial"/>
          <w:sz w:val="24"/>
        </w:rPr>
        <w:t>Council will on application of the credit control policy avoid discrimination as forbidden by the Constitution unless it is established that the discrimination is fair as allowed by the Constitution.</w:t>
      </w:r>
    </w:p>
    <w:p w:rsidR="00190A11" w:rsidRDefault="00190A11" w:rsidP="00190A11">
      <w:pPr>
        <w:spacing w:line="200" w:lineRule="exact"/>
        <w:rPr>
          <w:rFonts w:ascii="Times New Roman" w:eastAsia="Times New Roman" w:hAnsi="Times New Roman"/>
        </w:rPr>
      </w:pPr>
    </w:p>
    <w:p w:rsidR="00190A11" w:rsidRDefault="00190A11" w:rsidP="00190A11">
      <w:pPr>
        <w:spacing w:line="283" w:lineRule="exact"/>
        <w:rPr>
          <w:rFonts w:ascii="Times New Roman" w:eastAsia="Times New Roman" w:hAnsi="Times New Roman"/>
        </w:rPr>
      </w:pPr>
    </w:p>
    <w:p w:rsidR="00190A11" w:rsidRDefault="00190A11" w:rsidP="00280EDA">
      <w:pPr>
        <w:numPr>
          <w:ilvl w:val="0"/>
          <w:numId w:val="313"/>
        </w:numPr>
        <w:tabs>
          <w:tab w:val="left" w:pos="1080"/>
        </w:tabs>
        <w:spacing w:after="0" w:line="0" w:lineRule="atLeast"/>
        <w:ind w:left="1080" w:hanging="720"/>
        <w:jc w:val="both"/>
        <w:rPr>
          <w:rFonts w:ascii="Arial" w:eastAsia="Arial" w:hAnsi="Arial"/>
          <w:b/>
          <w:sz w:val="28"/>
        </w:rPr>
      </w:pPr>
      <w:r>
        <w:rPr>
          <w:rFonts w:ascii="Arial" w:eastAsia="Arial" w:hAnsi="Arial"/>
          <w:b/>
          <w:sz w:val="28"/>
        </w:rPr>
        <w:t>EFFECTIVE DATE</w:t>
      </w:r>
    </w:p>
    <w:p w:rsidR="00190A11" w:rsidRDefault="00190A11" w:rsidP="00190A11">
      <w:pPr>
        <w:spacing w:line="200" w:lineRule="exact"/>
        <w:rPr>
          <w:rFonts w:ascii="Times New Roman" w:eastAsia="Times New Roman" w:hAnsi="Times New Roman"/>
        </w:rPr>
      </w:pPr>
    </w:p>
    <w:p w:rsidR="00190A11" w:rsidRDefault="00190A11" w:rsidP="00190A11">
      <w:pPr>
        <w:spacing w:line="361"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sz w:val="24"/>
        </w:rPr>
        <w:t>The policy shall come to effect upon approval by Council.</w:t>
      </w:r>
    </w:p>
    <w:p w:rsidR="00190A11" w:rsidRDefault="00190A11" w:rsidP="00190A11">
      <w:pPr>
        <w:spacing w:line="200" w:lineRule="exact"/>
        <w:rPr>
          <w:rFonts w:ascii="Times New Roman" w:eastAsia="Times New Roman" w:hAnsi="Times New Roman"/>
        </w:rPr>
      </w:pPr>
    </w:p>
    <w:p w:rsidR="00190A11" w:rsidRDefault="00190A11" w:rsidP="00190A11">
      <w:pPr>
        <w:spacing w:line="317" w:lineRule="exact"/>
        <w:rPr>
          <w:rFonts w:ascii="Times New Roman" w:eastAsia="Times New Roman" w:hAnsi="Times New Roman"/>
        </w:rPr>
      </w:pPr>
    </w:p>
    <w:p w:rsidR="00190A11" w:rsidRDefault="00190A11" w:rsidP="00280EDA">
      <w:pPr>
        <w:numPr>
          <w:ilvl w:val="1"/>
          <w:numId w:val="314"/>
        </w:numPr>
        <w:tabs>
          <w:tab w:val="left" w:pos="1080"/>
        </w:tabs>
        <w:spacing w:after="0" w:line="0" w:lineRule="atLeast"/>
        <w:ind w:left="1080" w:hanging="720"/>
        <w:jc w:val="both"/>
        <w:rPr>
          <w:rFonts w:ascii="Arial" w:eastAsia="Arial" w:hAnsi="Arial"/>
          <w:b/>
          <w:sz w:val="28"/>
        </w:rPr>
      </w:pPr>
      <w:r>
        <w:rPr>
          <w:rFonts w:ascii="Arial" w:eastAsia="Arial" w:hAnsi="Arial"/>
          <w:b/>
          <w:sz w:val="28"/>
        </w:rPr>
        <w:t>POLICY REVIEW</w:t>
      </w:r>
    </w:p>
    <w:p w:rsidR="00190A11" w:rsidRDefault="00190A11" w:rsidP="00190A11">
      <w:pPr>
        <w:spacing w:line="52" w:lineRule="exact"/>
        <w:rPr>
          <w:rFonts w:ascii="Arial" w:eastAsia="Arial" w:hAnsi="Arial"/>
          <w:b/>
          <w:sz w:val="28"/>
        </w:rPr>
      </w:pPr>
    </w:p>
    <w:p w:rsidR="00190A11" w:rsidRDefault="00190A11" w:rsidP="00280EDA">
      <w:pPr>
        <w:numPr>
          <w:ilvl w:val="0"/>
          <w:numId w:val="315"/>
        </w:numPr>
        <w:tabs>
          <w:tab w:val="left" w:pos="720"/>
        </w:tabs>
        <w:spacing w:after="0" w:line="0" w:lineRule="atLeast"/>
        <w:ind w:left="720" w:hanging="720"/>
        <w:jc w:val="both"/>
        <w:rPr>
          <w:rFonts w:ascii="Arial" w:eastAsia="Arial" w:hAnsi="Arial"/>
          <w:sz w:val="24"/>
        </w:rPr>
      </w:pPr>
      <w:r>
        <w:rPr>
          <w:rFonts w:ascii="Arial" w:eastAsia="Arial" w:hAnsi="Arial"/>
          <w:sz w:val="24"/>
        </w:rPr>
        <w:t>The municipal council must annually review, and if necessary, amend its</w:t>
      </w:r>
    </w:p>
    <w:p w:rsidR="00190A11" w:rsidRDefault="00190A11" w:rsidP="00190A11">
      <w:pPr>
        <w:spacing w:line="150" w:lineRule="exact"/>
        <w:rPr>
          <w:rFonts w:ascii="Times New Roman" w:eastAsia="Times New Roman" w:hAnsi="Times New Roman"/>
        </w:rPr>
      </w:pPr>
    </w:p>
    <w:p w:rsidR="00190A11" w:rsidRDefault="00190A11" w:rsidP="00190A11">
      <w:pPr>
        <w:spacing w:line="355" w:lineRule="auto"/>
        <w:jc w:val="both"/>
        <w:rPr>
          <w:rFonts w:ascii="Arial" w:eastAsia="Arial" w:hAnsi="Arial"/>
          <w:sz w:val="24"/>
        </w:rPr>
      </w:pPr>
      <w:proofErr w:type="gramStart"/>
      <w:r>
        <w:rPr>
          <w:rFonts w:ascii="Arial" w:eastAsia="Arial" w:hAnsi="Arial"/>
          <w:sz w:val="24"/>
        </w:rPr>
        <w:t>policy</w:t>
      </w:r>
      <w:proofErr w:type="gramEnd"/>
      <w:r>
        <w:rPr>
          <w:rFonts w:ascii="Arial" w:eastAsia="Arial" w:hAnsi="Arial"/>
          <w:sz w:val="24"/>
        </w:rPr>
        <w:t xml:space="preserve">. Any amendments to the Credit Control and Debt Management policy must accompany the </w:t>
      </w:r>
      <w:proofErr w:type="spellStart"/>
      <w:r>
        <w:rPr>
          <w:rFonts w:ascii="Arial" w:eastAsia="Arial" w:hAnsi="Arial"/>
          <w:sz w:val="24"/>
        </w:rPr>
        <w:t>municipality‟s</w:t>
      </w:r>
      <w:proofErr w:type="spellEnd"/>
      <w:r>
        <w:rPr>
          <w:rFonts w:ascii="Arial" w:eastAsia="Arial" w:hAnsi="Arial"/>
          <w:sz w:val="24"/>
        </w:rPr>
        <w:t xml:space="preserve"> annual 5 budget when it is tabled in the council in terms of section 16 (2) of the Municipal Finance Management Act.</w:t>
      </w:r>
    </w:p>
    <w:p w:rsidR="00190A11" w:rsidRDefault="00190A11" w:rsidP="00190A11">
      <w:pPr>
        <w:spacing w:line="200" w:lineRule="exact"/>
        <w:rPr>
          <w:rFonts w:ascii="Times New Roman" w:eastAsia="Times New Roman" w:hAnsi="Times New Roman"/>
        </w:rPr>
      </w:pPr>
    </w:p>
    <w:p w:rsidR="00190A11" w:rsidRDefault="00190A11" w:rsidP="00190A11">
      <w:pPr>
        <w:spacing w:line="283" w:lineRule="exact"/>
        <w:rPr>
          <w:rFonts w:ascii="Times New Roman" w:eastAsia="Times New Roman" w:hAnsi="Times New Roman"/>
        </w:rPr>
      </w:pPr>
    </w:p>
    <w:p w:rsidR="00190A11" w:rsidRDefault="00190A11" w:rsidP="00280EDA">
      <w:pPr>
        <w:numPr>
          <w:ilvl w:val="0"/>
          <w:numId w:val="316"/>
        </w:numPr>
        <w:tabs>
          <w:tab w:val="left" w:pos="1080"/>
        </w:tabs>
        <w:spacing w:after="0" w:line="0" w:lineRule="atLeast"/>
        <w:ind w:left="1080" w:hanging="720"/>
        <w:jc w:val="both"/>
        <w:rPr>
          <w:rFonts w:ascii="Arial" w:eastAsia="Arial" w:hAnsi="Arial"/>
          <w:b/>
          <w:sz w:val="28"/>
        </w:rPr>
      </w:pPr>
      <w:r>
        <w:rPr>
          <w:rFonts w:ascii="Arial" w:eastAsia="Arial" w:hAnsi="Arial"/>
          <w:b/>
          <w:sz w:val="28"/>
        </w:rPr>
        <w:t>POLICY ADOPTION</w:t>
      </w:r>
    </w:p>
    <w:p w:rsidR="00190A11" w:rsidRDefault="00190A11" w:rsidP="00190A11">
      <w:pPr>
        <w:spacing w:line="200" w:lineRule="exact"/>
        <w:rPr>
          <w:rFonts w:ascii="Times New Roman" w:eastAsia="Times New Roman" w:hAnsi="Times New Roman"/>
        </w:rPr>
      </w:pPr>
    </w:p>
    <w:p w:rsidR="00190A11" w:rsidRDefault="00190A11" w:rsidP="00190A11">
      <w:pPr>
        <w:spacing w:line="379" w:lineRule="exact"/>
        <w:rPr>
          <w:rFonts w:ascii="Times New Roman" w:eastAsia="Times New Roman" w:hAnsi="Times New Roman"/>
        </w:rPr>
      </w:pPr>
    </w:p>
    <w:p w:rsidR="00190A11" w:rsidRDefault="00190A11" w:rsidP="00190A11">
      <w:pPr>
        <w:spacing w:line="351" w:lineRule="auto"/>
        <w:rPr>
          <w:rFonts w:ascii="Arial" w:eastAsia="Arial" w:hAnsi="Arial"/>
          <w:sz w:val="24"/>
        </w:rPr>
      </w:pPr>
      <w:r>
        <w:rPr>
          <w:rFonts w:ascii="Arial" w:eastAsia="Arial" w:hAnsi="Arial"/>
          <w:sz w:val="24"/>
        </w:rPr>
        <w:t>This policy has been considered and approved by the COUNCIL OF ENOCH MGIJIMA LOCAL MUNICIPALITY as follows:</w:t>
      </w:r>
    </w:p>
    <w:p w:rsidR="00190A11" w:rsidRDefault="00190A11" w:rsidP="00190A11">
      <w:pPr>
        <w:spacing w:line="209" w:lineRule="exact"/>
        <w:rPr>
          <w:rFonts w:ascii="Times New Roman" w:eastAsia="Times New Roman" w:hAnsi="Times New Roman"/>
        </w:rPr>
      </w:pPr>
    </w:p>
    <w:p w:rsidR="00190A11" w:rsidRDefault="00190A11" w:rsidP="00190A11">
      <w:pPr>
        <w:spacing w:line="0" w:lineRule="atLeast"/>
        <w:rPr>
          <w:rFonts w:ascii="Arial" w:eastAsia="Arial" w:hAnsi="Arial"/>
          <w:sz w:val="24"/>
        </w:rPr>
      </w:pPr>
      <w:r>
        <w:rPr>
          <w:rFonts w:ascii="Arial" w:eastAsia="Arial" w:hAnsi="Arial"/>
          <w:sz w:val="24"/>
        </w:rPr>
        <w:t>Resolution No:</w:t>
      </w:r>
    </w:p>
    <w:p w:rsidR="00190A11" w:rsidRDefault="00190A11" w:rsidP="00190A11">
      <w:pPr>
        <w:spacing w:line="338" w:lineRule="exact"/>
        <w:rPr>
          <w:rFonts w:ascii="Times New Roman" w:eastAsia="Times New Roman" w:hAnsi="Times New Roman"/>
        </w:rPr>
      </w:pPr>
    </w:p>
    <w:p w:rsidR="00190A11" w:rsidRDefault="00190A11" w:rsidP="00190A11">
      <w:pPr>
        <w:spacing w:line="0" w:lineRule="atLeast"/>
        <w:rPr>
          <w:rFonts w:ascii="Arial" w:eastAsia="Arial" w:hAnsi="Arial"/>
          <w:b/>
          <w:sz w:val="24"/>
        </w:rPr>
      </w:pPr>
      <w:r>
        <w:rPr>
          <w:rFonts w:ascii="Arial" w:eastAsia="Arial" w:hAnsi="Arial"/>
          <w:b/>
          <w:sz w:val="24"/>
        </w:rPr>
        <w:t>Approval Date:</w:t>
      </w:r>
    </w:p>
    <w:p w:rsidR="00190A11" w:rsidRDefault="00190A11" w:rsidP="00190A11">
      <w:pPr>
        <w:spacing w:line="338" w:lineRule="exact"/>
        <w:rPr>
          <w:rFonts w:ascii="Times New Roman" w:eastAsia="Times New Roman" w:hAnsi="Times New Roman"/>
        </w:rPr>
      </w:pPr>
    </w:p>
    <w:p w:rsidR="00190A11" w:rsidRDefault="00190A11" w:rsidP="00190A11">
      <w:pPr>
        <w:tabs>
          <w:tab w:val="left" w:pos="5740"/>
        </w:tabs>
        <w:spacing w:line="0" w:lineRule="atLeast"/>
        <w:rPr>
          <w:rFonts w:ascii="Arial" w:eastAsia="Arial" w:hAnsi="Arial"/>
          <w:b/>
          <w:sz w:val="24"/>
        </w:rPr>
      </w:pPr>
      <w:r>
        <w:rPr>
          <w:rFonts w:ascii="Arial" w:eastAsia="Arial" w:hAnsi="Arial"/>
          <w:b/>
          <w:sz w:val="24"/>
        </w:rPr>
        <w:t>_______________________</w:t>
      </w:r>
      <w:r>
        <w:rPr>
          <w:rFonts w:ascii="Times New Roman" w:eastAsia="Times New Roman" w:hAnsi="Times New Roman"/>
        </w:rPr>
        <w:tab/>
      </w:r>
      <w:r>
        <w:rPr>
          <w:rFonts w:ascii="Arial" w:eastAsia="Arial" w:hAnsi="Arial"/>
          <w:b/>
          <w:sz w:val="24"/>
        </w:rPr>
        <w:t>________________________</w:t>
      </w:r>
    </w:p>
    <w:p w:rsidR="00190A11" w:rsidRDefault="00190A11" w:rsidP="00190A11">
      <w:pPr>
        <w:spacing w:line="200" w:lineRule="exact"/>
        <w:rPr>
          <w:rFonts w:ascii="Times New Roman" w:eastAsia="Times New Roman" w:hAnsi="Times New Roman"/>
        </w:rPr>
      </w:pPr>
    </w:p>
    <w:p w:rsidR="00190A11" w:rsidRDefault="00190A11" w:rsidP="001F79CA">
      <w:pPr>
        <w:jc w:val="both"/>
        <w:rPr>
          <w:rFonts w:ascii="Arial Narrow" w:hAnsi="Arial Narrow" w:cs="Tahoma"/>
          <w:b/>
          <w:sz w:val="32"/>
          <w:szCs w:val="32"/>
          <w:lang w:val="en-GB"/>
        </w:rPr>
      </w:pPr>
    </w:p>
    <w:p w:rsidR="00190A11" w:rsidRDefault="00190A11" w:rsidP="001F79CA">
      <w:pPr>
        <w:jc w:val="both"/>
        <w:rPr>
          <w:rFonts w:ascii="Arial Narrow" w:hAnsi="Arial Narrow" w:cs="Tahoma"/>
          <w:b/>
          <w:sz w:val="32"/>
          <w:szCs w:val="32"/>
          <w:lang w:val="en-GB"/>
        </w:rPr>
      </w:pPr>
    </w:p>
    <w:p w:rsidR="00190A11" w:rsidRDefault="00190A11" w:rsidP="001F79CA">
      <w:pPr>
        <w:jc w:val="both"/>
        <w:rPr>
          <w:rFonts w:ascii="Arial Narrow" w:hAnsi="Arial Narrow" w:cs="Tahoma"/>
          <w:b/>
          <w:sz w:val="32"/>
          <w:szCs w:val="32"/>
          <w:lang w:val="en-GB"/>
        </w:rPr>
      </w:pPr>
    </w:p>
    <w:p w:rsidR="00190A11" w:rsidRDefault="00190A11" w:rsidP="001F79CA">
      <w:pPr>
        <w:jc w:val="both"/>
        <w:rPr>
          <w:rFonts w:ascii="Arial Narrow" w:hAnsi="Arial Narrow" w:cs="Tahoma"/>
          <w:b/>
          <w:sz w:val="32"/>
          <w:szCs w:val="32"/>
          <w:lang w:val="en-GB"/>
        </w:rPr>
      </w:pPr>
    </w:p>
    <w:p w:rsidR="00190A11" w:rsidRDefault="00190A11" w:rsidP="001F79CA">
      <w:pPr>
        <w:jc w:val="both"/>
        <w:rPr>
          <w:rFonts w:ascii="Arial Narrow" w:hAnsi="Arial Narrow" w:cs="Tahoma"/>
          <w:b/>
          <w:sz w:val="32"/>
          <w:szCs w:val="32"/>
          <w:lang w:val="en-GB"/>
        </w:rPr>
      </w:pPr>
    </w:p>
    <w:p w:rsidR="00190A11" w:rsidRDefault="00190A11" w:rsidP="001F79CA">
      <w:pPr>
        <w:jc w:val="both"/>
        <w:rPr>
          <w:rFonts w:ascii="Arial Narrow" w:hAnsi="Arial Narrow" w:cs="Tahoma"/>
          <w:b/>
          <w:sz w:val="32"/>
          <w:szCs w:val="32"/>
          <w:lang w:val="en-GB"/>
        </w:rPr>
      </w:pPr>
    </w:p>
    <w:p w:rsidR="00190A11" w:rsidRDefault="00190A11" w:rsidP="001F79CA">
      <w:pPr>
        <w:jc w:val="both"/>
        <w:rPr>
          <w:rFonts w:ascii="Arial Narrow" w:hAnsi="Arial Narrow" w:cs="Tahoma"/>
          <w:b/>
          <w:sz w:val="32"/>
          <w:szCs w:val="32"/>
          <w:lang w:val="en-GB"/>
        </w:rPr>
      </w:pPr>
    </w:p>
    <w:p w:rsidR="00190A11" w:rsidRDefault="00190A11" w:rsidP="001F79CA">
      <w:pPr>
        <w:jc w:val="both"/>
        <w:rPr>
          <w:rFonts w:ascii="Arial Narrow" w:hAnsi="Arial Narrow" w:cs="Tahoma"/>
          <w:b/>
          <w:sz w:val="32"/>
          <w:szCs w:val="32"/>
          <w:lang w:val="en-GB"/>
        </w:rPr>
      </w:pPr>
    </w:p>
    <w:p w:rsidR="00190A11" w:rsidRDefault="00190A11" w:rsidP="001F79CA">
      <w:pPr>
        <w:jc w:val="both"/>
        <w:rPr>
          <w:rFonts w:ascii="Arial Narrow" w:hAnsi="Arial Narrow" w:cs="Tahoma"/>
          <w:b/>
          <w:sz w:val="32"/>
          <w:szCs w:val="32"/>
          <w:lang w:val="en-GB"/>
        </w:rPr>
      </w:pPr>
    </w:p>
    <w:p w:rsidR="00190A11" w:rsidRDefault="00190A11" w:rsidP="001F79CA">
      <w:pPr>
        <w:jc w:val="both"/>
        <w:rPr>
          <w:rFonts w:ascii="Arial Narrow" w:hAnsi="Arial Narrow" w:cs="Tahoma"/>
          <w:b/>
          <w:sz w:val="32"/>
          <w:szCs w:val="32"/>
          <w:lang w:val="en-GB"/>
        </w:rPr>
      </w:pPr>
    </w:p>
    <w:p w:rsidR="00190A11" w:rsidRDefault="00190A11" w:rsidP="001F79CA">
      <w:pPr>
        <w:jc w:val="both"/>
        <w:rPr>
          <w:rFonts w:ascii="Arial Narrow" w:hAnsi="Arial Narrow" w:cs="Tahoma"/>
          <w:b/>
          <w:sz w:val="32"/>
          <w:szCs w:val="32"/>
          <w:lang w:val="en-GB"/>
        </w:rPr>
      </w:pPr>
    </w:p>
    <w:p w:rsidR="00190A11" w:rsidRDefault="00190A11" w:rsidP="001F79CA">
      <w:pPr>
        <w:jc w:val="both"/>
        <w:rPr>
          <w:rFonts w:ascii="Arial Narrow" w:hAnsi="Arial Narrow" w:cs="Tahoma"/>
          <w:b/>
          <w:sz w:val="32"/>
          <w:szCs w:val="32"/>
          <w:lang w:val="en-GB"/>
        </w:rPr>
      </w:pPr>
    </w:p>
    <w:p w:rsidR="00190A11" w:rsidRDefault="00190A11" w:rsidP="001F79CA">
      <w:pPr>
        <w:jc w:val="both"/>
        <w:rPr>
          <w:rFonts w:ascii="Arial Narrow" w:hAnsi="Arial Narrow" w:cs="Tahoma"/>
          <w:b/>
          <w:sz w:val="32"/>
          <w:szCs w:val="32"/>
          <w:lang w:val="en-GB"/>
        </w:rPr>
      </w:pPr>
    </w:p>
    <w:p w:rsidR="00190A11" w:rsidRDefault="00190A11" w:rsidP="001F79CA">
      <w:pPr>
        <w:jc w:val="both"/>
        <w:rPr>
          <w:rFonts w:ascii="Arial Narrow" w:hAnsi="Arial Narrow" w:cs="Tahoma"/>
          <w:b/>
          <w:sz w:val="32"/>
          <w:szCs w:val="32"/>
          <w:lang w:val="en-GB"/>
        </w:rPr>
      </w:pPr>
    </w:p>
    <w:p w:rsidR="00190A11" w:rsidRDefault="00190A11" w:rsidP="001F79CA">
      <w:pPr>
        <w:jc w:val="both"/>
        <w:rPr>
          <w:rFonts w:ascii="Arial Narrow" w:hAnsi="Arial Narrow" w:cs="Tahoma"/>
          <w:b/>
          <w:sz w:val="32"/>
          <w:szCs w:val="32"/>
          <w:lang w:val="en-GB"/>
        </w:rPr>
      </w:pPr>
    </w:p>
    <w:p w:rsidR="00190A11" w:rsidRDefault="00190A11" w:rsidP="001F79CA">
      <w:pPr>
        <w:jc w:val="both"/>
        <w:rPr>
          <w:rFonts w:ascii="Arial Narrow" w:hAnsi="Arial Narrow" w:cs="Tahoma"/>
          <w:b/>
          <w:sz w:val="32"/>
          <w:szCs w:val="32"/>
          <w:lang w:val="en-GB"/>
        </w:rPr>
      </w:pPr>
    </w:p>
    <w:p w:rsidR="00190A11" w:rsidRDefault="00190A11" w:rsidP="001F79CA">
      <w:pPr>
        <w:jc w:val="both"/>
        <w:rPr>
          <w:rFonts w:ascii="Arial Narrow" w:hAnsi="Arial Narrow" w:cs="Tahoma"/>
          <w:b/>
          <w:sz w:val="32"/>
          <w:szCs w:val="32"/>
          <w:lang w:val="en-GB"/>
        </w:rPr>
      </w:pPr>
    </w:p>
    <w:p w:rsidR="00190A11" w:rsidRDefault="00190A11" w:rsidP="001F79CA">
      <w:pPr>
        <w:jc w:val="both"/>
        <w:rPr>
          <w:rFonts w:ascii="Arial Narrow" w:hAnsi="Arial Narrow" w:cs="Tahoma"/>
          <w:b/>
          <w:sz w:val="32"/>
          <w:szCs w:val="32"/>
          <w:lang w:val="en-GB"/>
        </w:rPr>
      </w:pPr>
    </w:p>
    <w:p w:rsidR="00190A11" w:rsidRDefault="00190A11" w:rsidP="001F79CA">
      <w:pPr>
        <w:jc w:val="both"/>
        <w:rPr>
          <w:rFonts w:ascii="Arial Narrow" w:hAnsi="Arial Narrow" w:cs="Tahoma"/>
          <w:b/>
          <w:sz w:val="32"/>
          <w:szCs w:val="32"/>
          <w:lang w:val="en-GB"/>
        </w:rPr>
      </w:pPr>
    </w:p>
    <w:p w:rsidR="00190A11" w:rsidRDefault="00190A11" w:rsidP="001F79CA">
      <w:pPr>
        <w:jc w:val="both"/>
        <w:rPr>
          <w:rFonts w:ascii="Arial Narrow" w:hAnsi="Arial Narrow" w:cs="Tahoma"/>
          <w:b/>
          <w:sz w:val="32"/>
          <w:szCs w:val="32"/>
          <w:lang w:val="en-GB"/>
        </w:rPr>
      </w:pPr>
    </w:p>
    <w:p w:rsidR="00190A11" w:rsidRDefault="00190A11" w:rsidP="001F79CA">
      <w:pPr>
        <w:jc w:val="both"/>
        <w:rPr>
          <w:rFonts w:ascii="Arial Narrow" w:hAnsi="Arial Narrow" w:cs="Tahoma"/>
          <w:b/>
          <w:sz w:val="32"/>
          <w:szCs w:val="32"/>
          <w:lang w:val="en-GB"/>
        </w:rPr>
      </w:pPr>
    </w:p>
    <w:p w:rsidR="009D3750" w:rsidRPr="009D3750" w:rsidRDefault="009D3750" w:rsidP="009D3750">
      <w:pPr>
        <w:spacing w:after="0" w:line="240" w:lineRule="auto"/>
        <w:rPr>
          <w:rFonts w:ascii="Arial Narrow" w:eastAsia="Times New Roman" w:hAnsi="Arial Narrow" w:cs="Arial"/>
          <w:lang w:val="en-US"/>
        </w:rPr>
      </w:pPr>
    </w:p>
    <w:p w:rsidR="009D3750" w:rsidRPr="009D3750" w:rsidRDefault="009D3750" w:rsidP="009D3750">
      <w:pPr>
        <w:spacing w:after="0" w:line="240" w:lineRule="auto"/>
        <w:jc w:val="both"/>
        <w:rPr>
          <w:rFonts w:ascii="Arial" w:eastAsia="Times New Roman" w:hAnsi="Arial" w:cs="Arial"/>
          <w:sz w:val="20"/>
          <w:szCs w:val="20"/>
          <w:lang w:val="en-AU" w:eastAsia="en-GB"/>
        </w:rPr>
      </w:pPr>
    </w:p>
    <w:p w:rsidR="009D3750" w:rsidRPr="009D3750" w:rsidRDefault="009D3750" w:rsidP="009D3750">
      <w:pPr>
        <w:spacing w:after="0" w:line="240" w:lineRule="auto"/>
        <w:jc w:val="both"/>
        <w:rPr>
          <w:rFonts w:ascii="Arial" w:eastAsia="Times New Roman" w:hAnsi="Arial" w:cs="Arial"/>
          <w:sz w:val="20"/>
          <w:szCs w:val="20"/>
          <w:lang w:val="en-AU" w:eastAsia="en-GB"/>
        </w:rPr>
      </w:pPr>
    </w:p>
    <w:p w:rsidR="009D3750" w:rsidRPr="009D3750" w:rsidRDefault="009D3750" w:rsidP="009D3750">
      <w:pPr>
        <w:spacing w:after="0" w:line="240" w:lineRule="auto"/>
        <w:jc w:val="both"/>
        <w:rPr>
          <w:rFonts w:ascii="Arial" w:eastAsia="Times New Roman" w:hAnsi="Arial" w:cs="Arial"/>
          <w:sz w:val="20"/>
          <w:szCs w:val="20"/>
          <w:lang w:val="en-AU" w:eastAsia="en-GB"/>
        </w:rPr>
      </w:pPr>
    </w:p>
    <w:p w:rsidR="009D3750" w:rsidRPr="009D3750" w:rsidRDefault="009D3750" w:rsidP="009D3750">
      <w:pPr>
        <w:overflowPunct w:val="0"/>
        <w:autoSpaceDE w:val="0"/>
        <w:autoSpaceDN w:val="0"/>
        <w:adjustRightInd w:val="0"/>
        <w:spacing w:after="0" w:line="240" w:lineRule="auto"/>
        <w:jc w:val="center"/>
        <w:textAlignment w:val="baseline"/>
        <w:rPr>
          <w:rFonts w:ascii="Arial" w:eastAsia="Times New Roman" w:hAnsi="Arial" w:cs="Arial"/>
          <w:b/>
          <w:spacing w:val="20"/>
          <w:sz w:val="32"/>
          <w:szCs w:val="32"/>
          <w:lang w:val="en-GB"/>
        </w:rPr>
      </w:pPr>
      <w:r w:rsidRPr="009D3750">
        <w:rPr>
          <w:rFonts w:ascii="Arial" w:eastAsia="Times New Roman" w:hAnsi="Arial" w:cs="Arial"/>
          <w:b/>
          <w:spacing w:val="20"/>
          <w:sz w:val="32"/>
          <w:szCs w:val="32"/>
          <w:lang w:val="en-GB"/>
        </w:rPr>
        <w:t xml:space="preserve">ENOCH </w:t>
      </w:r>
      <w:proofErr w:type="gramStart"/>
      <w:r w:rsidRPr="009D3750">
        <w:rPr>
          <w:rFonts w:ascii="Arial" w:eastAsia="Times New Roman" w:hAnsi="Arial" w:cs="Arial"/>
          <w:b/>
          <w:spacing w:val="20"/>
          <w:sz w:val="32"/>
          <w:szCs w:val="32"/>
          <w:lang w:val="en-GB"/>
        </w:rPr>
        <w:t>MGIJIMA  LOCAL</w:t>
      </w:r>
      <w:proofErr w:type="gramEnd"/>
      <w:r w:rsidRPr="009D3750">
        <w:rPr>
          <w:rFonts w:ascii="Arial" w:eastAsia="Times New Roman" w:hAnsi="Arial" w:cs="Arial"/>
          <w:b/>
          <w:spacing w:val="20"/>
          <w:sz w:val="32"/>
          <w:szCs w:val="32"/>
          <w:lang w:val="en-GB"/>
        </w:rPr>
        <w:t xml:space="preserve"> MUNICIPALITY</w:t>
      </w:r>
    </w:p>
    <w:p w:rsidR="009D3750" w:rsidRPr="009D3750" w:rsidRDefault="009D3750" w:rsidP="009D3750">
      <w:pPr>
        <w:overflowPunct w:val="0"/>
        <w:autoSpaceDE w:val="0"/>
        <w:autoSpaceDN w:val="0"/>
        <w:adjustRightInd w:val="0"/>
        <w:spacing w:after="0" w:line="240" w:lineRule="auto"/>
        <w:jc w:val="center"/>
        <w:textAlignment w:val="baseline"/>
        <w:rPr>
          <w:rFonts w:ascii="Arial" w:eastAsia="Times New Roman" w:hAnsi="Arial" w:cs="Arial"/>
          <w:b/>
          <w:spacing w:val="20"/>
          <w:sz w:val="32"/>
          <w:szCs w:val="32"/>
          <w:lang w:val="en-GB"/>
        </w:rPr>
      </w:pPr>
    </w:p>
    <w:p w:rsidR="009D3750" w:rsidRPr="009D3750" w:rsidRDefault="009D3750" w:rsidP="009D3750">
      <w:pPr>
        <w:overflowPunct w:val="0"/>
        <w:autoSpaceDE w:val="0"/>
        <w:autoSpaceDN w:val="0"/>
        <w:adjustRightInd w:val="0"/>
        <w:spacing w:after="0" w:line="240" w:lineRule="auto"/>
        <w:jc w:val="center"/>
        <w:textAlignment w:val="baseline"/>
        <w:rPr>
          <w:rFonts w:ascii="Arial" w:eastAsia="Times New Roman" w:hAnsi="Arial" w:cs="Arial"/>
          <w:b/>
          <w:spacing w:val="20"/>
          <w:sz w:val="32"/>
          <w:szCs w:val="32"/>
          <w:lang w:val="en-GB"/>
        </w:rPr>
      </w:pPr>
    </w:p>
    <w:p w:rsidR="009D3750" w:rsidRPr="009D3750" w:rsidRDefault="009D3750" w:rsidP="009D3750">
      <w:pPr>
        <w:overflowPunct w:val="0"/>
        <w:autoSpaceDE w:val="0"/>
        <w:autoSpaceDN w:val="0"/>
        <w:adjustRightInd w:val="0"/>
        <w:spacing w:after="0" w:line="240" w:lineRule="auto"/>
        <w:jc w:val="center"/>
        <w:textAlignment w:val="baseline"/>
        <w:rPr>
          <w:rFonts w:ascii="Arial" w:eastAsia="Times New Roman" w:hAnsi="Arial" w:cs="Arial"/>
          <w:b/>
          <w:spacing w:val="20"/>
          <w:sz w:val="32"/>
          <w:szCs w:val="32"/>
          <w:lang w:val="en-GB"/>
        </w:rPr>
      </w:pPr>
      <w:r w:rsidRPr="009D3750">
        <w:rPr>
          <w:noProof/>
          <w:lang w:eastAsia="en-ZA"/>
        </w:rPr>
        <w:drawing>
          <wp:inline distT="0" distB="0" distL="0" distR="0" wp14:anchorId="4E7ED6C6" wp14:editId="7302511A">
            <wp:extent cx="5731510" cy="1331588"/>
            <wp:effectExtent l="0" t="0" r="2540" b="2540"/>
            <wp:docPr id="22" name="Picture 22" descr="New enoch signature ICT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enoch signature ICT Manag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31510" cy="1331588"/>
                    </a:xfrm>
                    <a:prstGeom prst="rect">
                      <a:avLst/>
                    </a:prstGeom>
                    <a:noFill/>
                    <a:ln>
                      <a:noFill/>
                    </a:ln>
                  </pic:spPr>
                </pic:pic>
              </a:graphicData>
            </a:graphic>
          </wp:inline>
        </w:drawing>
      </w:r>
    </w:p>
    <w:p w:rsidR="009D3750" w:rsidRPr="009D3750" w:rsidRDefault="009D3750" w:rsidP="009D3750">
      <w:pPr>
        <w:overflowPunct w:val="0"/>
        <w:autoSpaceDE w:val="0"/>
        <w:autoSpaceDN w:val="0"/>
        <w:adjustRightInd w:val="0"/>
        <w:spacing w:after="0" w:line="240" w:lineRule="auto"/>
        <w:jc w:val="center"/>
        <w:textAlignment w:val="baseline"/>
        <w:rPr>
          <w:rFonts w:ascii="Arial" w:eastAsia="Times New Roman" w:hAnsi="Arial" w:cs="Arial"/>
          <w:b/>
          <w:spacing w:val="20"/>
          <w:sz w:val="32"/>
          <w:szCs w:val="32"/>
          <w:lang w:val="en-GB"/>
        </w:rPr>
      </w:pPr>
    </w:p>
    <w:p w:rsidR="009D3750" w:rsidRPr="009D3750" w:rsidRDefault="009D3750" w:rsidP="009D3750">
      <w:pPr>
        <w:overflowPunct w:val="0"/>
        <w:autoSpaceDE w:val="0"/>
        <w:autoSpaceDN w:val="0"/>
        <w:adjustRightInd w:val="0"/>
        <w:spacing w:after="0" w:line="240" w:lineRule="auto"/>
        <w:jc w:val="center"/>
        <w:textAlignment w:val="baseline"/>
        <w:rPr>
          <w:rFonts w:ascii="Arial" w:eastAsia="Times New Roman" w:hAnsi="Arial" w:cs="Arial"/>
          <w:b/>
          <w:spacing w:val="20"/>
          <w:sz w:val="32"/>
          <w:szCs w:val="32"/>
          <w:lang w:val="en-GB"/>
        </w:rPr>
      </w:pPr>
    </w:p>
    <w:p w:rsidR="009D3750" w:rsidRPr="009D3750" w:rsidRDefault="009D3750" w:rsidP="009D3750">
      <w:pPr>
        <w:overflowPunct w:val="0"/>
        <w:autoSpaceDE w:val="0"/>
        <w:autoSpaceDN w:val="0"/>
        <w:adjustRightInd w:val="0"/>
        <w:spacing w:after="0" w:line="240" w:lineRule="auto"/>
        <w:jc w:val="center"/>
        <w:textAlignment w:val="baseline"/>
        <w:rPr>
          <w:rFonts w:ascii="Arial" w:eastAsia="Times New Roman" w:hAnsi="Arial" w:cs="Arial"/>
          <w:b/>
          <w:spacing w:val="20"/>
          <w:sz w:val="32"/>
          <w:szCs w:val="32"/>
          <w:lang w:val="en-GB"/>
        </w:rPr>
      </w:pPr>
    </w:p>
    <w:p w:rsidR="009D3750" w:rsidRPr="009D3750" w:rsidRDefault="009D3750" w:rsidP="009D3750">
      <w:pPr>
        <w:overflowPunct w:val="0"/>
        <w:autoSpaceDE w:val="0"/>
        <w:autoSpaceDN w:val="0"/>
        <w:adjustRightInd w:val="0"/>
        <w:spacing w:after="0" w:line="240" w:lineRule="auto"/>
        <w:jc w:val="center"/>
        <w:textAlignment w:val="baseline"/>
        <w:rPr>
          <w:rFonts w:ascii="Arial" w:eastAsia="Times New Roman" w:hAnsi="Arial" w:cs="Arial"/>
          <w:b/>
          <w:spacing w:val="20"/>
          <w:sz w:val="32"/>
          <w:szCs w:val="32"/>
          <w:lang w:val="en-GB"/>
        </w:rPr>
      </w:pPr>
    </w:p>
    <w:p w:rsidR="009D3750" w:rsidRPr="009D3750" w:rsidRDefault="009D3750" w:rsidP="009D3750">
      <w:pPr>
        <w:overflowPunct w:val="0"/>
        <w:autoSpaceDE w:val="0"/>
        <w:autoSpaceDN w:val="0"/>
        <w:adjustRightInd w:val="0"/>
        <w:spacing w:after="0" w:line="240" w:lineRule="auto"/>
        <w:jc w:val="center"/>
        <w:textAlignment w:val="baseline"/>
        <w:rPr>
          <w:rFonts w:ascii="Arial" w:eastAsia="Times New Roman" w:hAnsi="Arial" w:cs="Arial"/>
          <w:b/>
          <w:spacing w:val="20"/>
          <w:sz w:val="32"/>
          <w:szCs w:val="32"/>
          <w:lang w:val="en-GB"/>
        </w:rPr>
      </w:pPr>
    </w:p>
    <w:p w:rsidR="009D3750" w:rsidRPr="009D3750" w:rsidRDefault="009D3750" w:rsidP="009D3750">
      <w:pPr>
        <w:overflowPunct w:val="0"/>
        <w:autoSpaceDE w:val="0"/>
        <w:autoSpaceDN w:val="0"/>
        <w:adjustRightInd w:val="0"/>
        <w:spacing w:after="0" w:line="240" w:lineRule="auto"/>
        <w:jc w:val="center"/>
        <w:textAlignment w:val="baseline"/>
        <w:rPr>
          <w:rFonts w:ascii="Arial" w:eastAsia="Times New Roman" w:hAnsi="Arial" w:cs="Arial"/>
          <w:b/>
          <w:spacing w:val="20"/>
          <w:sz w:val="32"/>
          <w:szCs w:val="32"/>
          <w:lang w:val="en-GB"/>
        </w:rPr>
      </w:pPr>
    </w:p>
    <w:p w:rsidR="009D3750" w:rsidRPr="009D3750" w:rsidRDefault="009D3750" w:rsidP="009D3750">
      <w:pPr>
        <w:overflowPunct w:val="0"/>
        <w:autoSpaceDE w:val="0"/>
        <w:autoSpaceDN w:val="0"/>
        <w:adjustRightInd w:val="0"/>
        <w:spacing w:after="0" w:line="240" w:lineRule="auto"/>
        <w:jc w:val="center"/>
        <w:textAlignment w:val="baseline"/>
        <w:rPr>
          <w:rFonts w:ascii="Arial" w:eastAsia="Times New Roman" w:hAnsi="Arial" w:cs="Arial"/>
          <w:b/>
          <w:spacing w:val="20"/>
          <w:sz w:val="32"/>
          <w:szCs w:val="32"/>
          <w:lang w:val="en-GB"/>
        </w:rPr>
      </w:pPr>
      <w:r>
        <w:rPr>
          <w:rFonts w:ascii="Arial" w:eastAsia="Times New Roman" w:hAnsi="Arial" w:cs="Arial"/>
          <w:b/>
          <w:spacing w:val="20"/>
          <w:sz w:val="32"/>
          <w:szCs w:val="32"/>
          <w:lang w:val="en-GB"/>
        </w:rPr>
        <w:t xml:space="preserve">       </w:t>
      </w:r>
      <w:r w:rsidRPr="009D3750">
        <w:rPr>
          <w:rFonts w:ascii="Arial" w:eastAsia="Times New Roman" w:hAnsi="Arial" w:cs="Arial"/>
          <w:b/>
          <w:spacing w:val="20"/>
          <w:sz w:val="32"/>
          <w:szCs w:val="32"/>
          <w:lang w:val="en-GB"/>
        </w:rPr>
        <w:t>REVI</w:t>
      </w:r>
      <w:r>
        <w:rPr>
          <w:rFonts w:ascii="Arial" w:eastAsia="Times New Roman" w:hAnsi="Arial" w:cs="Arial"/>
          <w:b/>
          <w:spacing w:val="20"/>
          <w:sz w:val="32"/>
          <w:szCs w:val="32"/>
          <w:lang w:val="en-GB"/>
        </w:rPr>
        <w:t>E</w:t>
      </w:r>
      <w:r w:rsidRPr="009D3750">
        <w:rPr>
          <w:rFonts w:ascii="Arial" w:eastAsia="Times New Roman" w:hAnsi="Arial" w:cs="Arial"/>
          <w:b/>
          <w:spacing w:val="20"/>
          <w:sz w:val="32"/>
          <w:szCs w:val="32"/>
          <w:lang w:val="en-GB"/>
        </w:rPr>
        <w:t>WED</w:t>
      </w:r>
    </w:p>
    <w:p w:rsidR="009D3750" w:rsidRPr="009D3750" w:rsidRDefault="009D3750" w:rsidP="009D3750">
      <w:pPr>
        <w:overflowPunct w:val="0"/>
        <w:autoSpaceDE w:val="0"/>
        <w:autoSpaceDN w:val="0"/>
        <w:adjustRightInd w:val="0"/>
        <w:spacing w:after="0" w:line="240" w:lineRule="auto"/>
        <w:jc w:val="both"/>
        <w:textAlignment w:val="baseline"/>
        <w:rPr>
          <w:rFonts w:ascii="Arial" w:eastAsia="Times New Roman" w:hAnsi="Arial" w:cs="Arial"/>
          <w:b/>
          <w:sz w:val="32"/>
          <w:szCs w:val="32"/>
          <w:lang w:val="en-GB"/>
        </w:rPr>
      </w:pPr>
    </w:p>
    <w:p w:rsidR="009D3750" w:rsidRDefault="009D3750" w:rsidP="009D3750">
      <w:pPr>
        <w:overflowPunct w:val="0"/>
        <w:autoSpaceDE w:val="0"/>
        <w:autoSpaceDN w:val="0"/>
        <w:adjustRightInd w:val="0"/>
        <w:spacing w:after="0" w:line="240" w:lineRule="auto"/>
        <w:ind w:left="720"/>
        <w:jc w:val="center"/>
        <w:textAlignment w:val="baseline"/>
        <w:rPr>
          <w:rFonts w:ascii="Arial" w:eastAsia="Times New Roman" w:hAnsi="Arial" w:cs="Arial"/>
          <w:b/>
          <w:sz w:val="32"/>
          <w:szCs w:val="32"/>
          <w:lang w:val="en-GB"/>
        </w:rPr>
      </w:pPr>
      <w:r>
        <w:rPr>
          <w:rFonts w:ascii="Arial" w:eastAsia="Times New Roman" w:hAnsi="Arial" w:cs="Arial"/>
          <w:b/>
          <w:sz w:val="32"/>
          <w:szCs w:val="32"/>
          <w:lang w:val="en-GB"/>
        </w:rPr>
        <w:t xml:space="preserve"> ASSET MANAGEMENT </w:t>
      </w:r>
    </w:p>
    <w:p w:rsidR="009D3750" w:rsidRDefault="009D3750" w:rsidP="009D3750">
      <w:pPr>
        <w:overflowPunct w:val="0"/>
        <w:autoSpaceDE w:val="0"/>
        <w:autoSpaceDN w:val="0"/>
        <w:adjustRightInd w:val="0"/>
        <w:spacing w:after="0" w:line="240" w:lineRule="auto"/>
        <w:ind w:left="720"/>
        <w:jc w:val="center"/>
        <w:textAlignment w:val="baseline"/>
        <w:rPr>
          <w:rFonts w:ascii="Arial" w:eastAsia="Times New Roman" w:hAnsi="Arial" w:cs="Arial"/>
          <w:b/>
          <w:sz w:val="32"/>
          <w:szCs w:val="32"/>
          <w:lang w:val="en-GB"/>
        </w:rPr>
      </w:pPr>
    </w:p>
    <w:p w:rsidR="009D3750" w:rsidRPr="009D3750" w:rsidRDefault="009D3750" w:rsidP="009D3750">
      <w:pPr>
        <w:overflowPunct w:val="0"/>
        <w:autoSpaceDE w:val="0"/>
        <w:autoSpaceDN w:val="0"/>
        <w:adjustRightInd w:val="0"/>
        <w:spacing w:after="0" w:line="240" w:lineRule="auto"/>
        <w:ind w:left="720"/>
        <w:jc w:val="center"/>
        <w:textAlignment w:val="baseline"/>
        <w:rPr>
          <w:rFonts w:ascii="Arial" w:eastAsia="Times New Roman" w:hAnsi="Arial" w:cs="Arial"/>
          <w:b/>
          <w:sz w:val="32"/>
          <w:szCs w:val="32"/>
          <w:lang w:val="en-GB"/>
        </w:rPr>
      </w:pPr>
      <w:r>
        <w:rPr>
          <w:rFonts w:ascii="Arial" w:eastAsia="Times New Roman" w:hAnsi="Arial" w:cs="Arial"/>
          <w:b/>
          <w:sz w:val="32"/>
          <w:szCs w:val="32"/>
          <w:lang w:val="en-GB"/>
        </w:rPr>
        <w:t>POLICY</w:t>
      </w:r>
    </w:p>
    <w:p w:rsidR="009D3750" w:rsidRPr="009D3750" w:rsidRDefault="009D3750" w:rsidP="009D3750">
      <w:pPr>
        <w:overflowPunct w:val="0"/>
        <w:autoSpaceDE w:val="0"/>
        <w:autoSpaceDN w:val="0"/>
        <w:adjustRightInd w:val="0"/>
        <w:spacing w:after="0" w:line="240" w:lineRule="auto"/>
        <w:textAlignment w:val="baseline"/>
        <w:rPr>
          <w:rFonts w:ascii="Arial" w:eastAsia="Times New Roman" w:hAnsi="Arial" w:cs="Times New Roman"/>
          <w:b/>
          <w:i/>
          <w:lang w:val="en-GB"/>
        </w:rPr>
      </w:pPr>
    </w:p>
    <w:p w:rsidR="009D3750" w:rsidRPr="009D3750" w:rsidRDefault="009D3750" w:rsidP="009D3750">
      <w:pPr>
        <w:overflowPunct w:val="0"/>
        <w:autoSpaceDE w:val="0"/>
        <w:autoSpaceDN w:val="0"/>
        <w:adjustRightInd w:val="0"/>
        <w:spacing w:after="0" w:line="240" w:lineRule="auto"/>
        <w:jc w:val="both"/>
        <w:textAlignment w:val="baseline"/>
        <w:rPr>
          <w:rFonts w:ascii="Arial" w:eastAsia="Times New Roman" w:hAnsi="Arial" w:cs="Times New Roman"/>
          <w:b/>
          <w:sz w:val="32"/>
          <w:szCs w:val="20"/>
          <w:lang w:val="en-GB"/>
        </w:rPr>
      </w:pPr>
    </w:p>
    <w:p w:rsidR="009D3750" w:rsidRPr="009D3750" w:rsidRDefault="009D3750" w:rsidP="009D3750">
      <w:pPr>
        <w:overflowPunct w:val="0"/>
        <w:autoSpaceDE w:val="0"/>
        <w:autoSpaceDN w:val="0"/>
        <w:adjustRightInd w:val="0"/>
        <w:spacing w:after="0" w:line="240" w:lineRule="auto"/>
        <w:jc w:val="center"/>
        <w:textAlignment w:val="baseline"/>
        <w:rPr>
          <w:rFonts w:ascii="Arial" w:eastAsia="Times New Roman" w:hAnsi="Arial" w:cs="Times New Roman"/>
          <w:b/>
          <w:sz w:val="32"/>
          <w:szCs w:val="20"/>
          <w:lang w:val="en-GB"/>
        </w:rPr>
      </w:pPr>
    </w:p>
    <w:p w:rsidR="009D3750" w:rsidRPr="009D3750" w:rsidRDefault="009D3750" w:rsidP="009D3750">
      <w:pPr>
        <w:overflowPunct w:val="0"/>
        <w:autoSpaceDE w:val="0"/>
        <w:autoSpaceDN w:val="0"/>
        <w:adjustRightInd w:val="0"/>
        <w:spacing w:after="0" w:line="240" w:lineRule="auto"/>
        <w:jc w:val="both"/>
        <w:textAlignment w:val="baseline"/>
        <w:rPr>
          <w:rFonts w:ascii="Arial" w:eastAsia="Times New Roman" w:hAnsi="Arial" w:cs="Times New Roman"/>
          <w:b/>
          <w:sz w:val="32"/>
          <w:szCs w:val="20"/>
          <w:lang w:val="en-GB"/>
        </w:rPr>
      </w:pPr>
    </w:p>
    <w:p w:rsidR="009D3750" w:rsidRPr="009D3750" w:rsidRDefault="009D3750" w:rsidP="009D3750">
      <w:pPr>
        <w:overflowPunct w:val="0"/>
        <w:autoSpaceDE w:val="0"/>
        <w:autoSpaceDN w:val="0"/>
        <w:adjustRightInd w:val="0"/>
        <w:spacing w:after="0" w:line="240" w:lineRule="auto"/>
        <w:jc w:val="both"/>
        <w:textAlignment w:val="baseline"/>
        <w:rPr>
          <w:rFonts w:ascii="Arial" w:eastAsia="Times New Roman" w:hAnsi="Arial" w:cs="Times New Roman"/>
          <w:b/>
          <w:sz w:val="32"/>
          <w:szCs w:val="20"/>
          <w:lang w:val="en-GB"/>
        </w:rPr>
      </w:pPr>
    </w:p>
    <w:p w:rsidR="009D3750" w:rsidRPr="009D3750" w:rsidRDefault="009D3750" w:rsidP="009D3750">
      <w:pPr>
        <w:spacing w:after="0" w:line="240" w:lineRule="auto"/>
        <w:jc w:val="both"/>
        <w:rPr>
          <w:rFonts w:ascii="Arial" w:eastAsia="Times New Roman" w:hAnsi="Arial" w:cs="Arial"/>
          <w:sz w:val="20"/>
          <w:szCs w:val="20"/>
          <w:lang w:val="en-AU" w:eastAsia="en-GB"/>
        </w:rPr>
      </w:pPr>
      <w:r w:rsidRPr="009D3750">
        <w:rPr>
          <w:rFonts w:ascii="Arial" w:eastAsia="Times New Roman" w:hAnsi="Arial" w:cs="Times New Roman"/>
          <w:b/>
          <w:spacing w:val="20"/>
          <w:sz w:val="32"/>
          <w:szCs w:val="20"/>
          <w:lang w:val="en-GB"/>
        </w:rPr>
        <w:br w:type="page"/>
      </w:r>
    </w:p>
    <w:sdt>
      <w:sdtPr>
        <w:rPr>
          <w:rFonts w:ascii="Arial" w:eastAsiaTheme="minorHAnsi" w:hAnsi="Arial" w:cs="Arial"/>
          <w:b w:val="0"/>
          <w:bCs w:val="0"/>
          <w:color w:val="auto"/>
          <w:sz w:val="22"/>
          <w:szCs w:val="22"/>
          <w:lang w:val="en-ZA" w:eastAsia="en-US"/>
        </w:rPr>
        <w:id w:val="1407808357"/>
        <w:docPartObj>
          <w:docPartGallery w:val="Table of Contents"/>
          <w:docPartUnique/>
        </w:docPartObj>
      </w:sdtPr>
      <w:sdtEndPr>
        <w:rPr>
          <w:noProof/>
        </w:rPr>
      </w:sdtEndPr>
      <w:sdtContent>
        <w:p w:rsidR="009D3750" w:rsidRPr="00A6266C" w:rsidRDefault="009D3750" w:rsidP="009D3750">
          <w:pPr>
            <w:pStyle w:val="TOCHeading"/>
            <w:jc w:val="both"/>
            <w:rPr>
              <w:rFonts w:ascii="Arial" w:hAnsi="Arial" w:cs="Arial"/>
              <w:sz w:val="22"/>
              <w:szCs w:val="22"/>
            </w:rPr>
          </w:pPr>
        </w:p>
        <w:p w:rsidR="009D3750" w:rsidRPr="00A6266C" w:rsidRDefault="009D3750" w:rsidP="009D3750">
          <w:pPr>
            <w:pStyle w:val="TOCHeading"/>
            <w:jc w:val="both"/>
            <w:rPr>
              <w:rFonts w:ascii="Arial" w:hAnsi="Arial" w:cs="Arial"/>
              <w:sz w:val="22"/>
              <w:szCs w:val="22"/>
            </w:rPr>
          </w:pPr>
          <w:r w:rsidRPr="00A6266C">
            <w:rPr>
              <w:rFonts w:ascii="Arial" w:hAnsi="Arial" w:cs="Arial"/>
              <w:sz w:val="22"/>
              <w:szCs w:val="22"/>
            </w:rPr>
            <w:t>Table of Contents</w:t>
          </w:r>
        </w:p>
        <w:p w:rsidR="009A3064" w:rsidRDefault="009D3750">
          <w:pPr>
            <w:pStyle w:val="TOC3"/>
            <w:tabs>
              <w:tab w:val="left" w:pos="720"/>
              <w:tab w:val="right" w:leader="dot" w:pos="8890"/>
            </w:tabs>
            <w:rPr>
              <w:rFonts w:asciiTheme="minorHAnsi" w:eastAsiaTheme="minorEastAsia" w:hAnsiTheme="minorHAnsi" w:cstheme="minorBidi"/>
              <w:noProof/>
              <w:sz w:val="22"/>
              <w:szCs w:val="22"/>
              <w:lang w:val="en-ZA" w:eastAsia="en-ZA"/>
            </w:rPr>
          </w:pPr>
          <w:r w:rsidRPr="00A6266C">
            <w:rPr>
              <w:rFonts w:eastAsiaTheme="minorEastAsia"/>
              <w:b/>
              <w:bCs/>
              <w:lang w:eastAsia="ja-JP"/>
            </w:rPr>
            <w:fldChar w:fldCharType="begin"/>
          </w:r>
          <w:r w:rsidRPr="00A6266C">
            <w:instrText xml:space="preserve"> TOC \o "1-3" \h \z \u </w:instrText>
          </w:r>
          <w:r w:rsidRPr="00A6266C">
            <w:rPr>
              <w:rFonts w:eastAsiaTheme="minorEastAsia"/>
              <w:b/>
              <w:bCs/>
              <w:lang w:eastAsia="ja-JP"/>
            </w:rPr>
            <w:fldChar w:fldCharType="separate"/>
          </w:r>
          <w:hyperlink w:anchor="_Toc515262834" w:history="1">
            <w:r w:rsidR="009A3064" w:rsidRPr="0097480D">
              <w:rPr>
                <w:rStyle w:val="Hyperlink"/>
                <w:rFonts w:ascii="Arial Narrow" w:eastAsia="Calibri" w:hAnsi="Arial Narrow"/>
                <w:b/>
                <w:noProof/>
              </w:rPr>
              <w:t>1)</w:t>
            </w:r>
            <w:r w:rsidR="009A3064">
              <w:rPr>
                <w:rFonts w:asciiTheme="minorHAnsi" w:eastAsiaTheme="minorEastAsia" w:hAnsiTheme="minorHAnsi" w:cstheme="minorBidi"/>
                <w:noProof/>
                <w:sz w:val="22"/>
                <w:szCs w:val="22"/>
                <w:lang w:val="en-ZA" w:eastAsia="en-ZA"/>
              </w:rPr>
              <w:tab/>
            </w:r>
            <w:r w:rsidR="009A3064" w:rsidRPr="0097480D">
              <w:rPr>
                <w:rStyle w:val="Hyperlink"/>
                <w:rFonts w:ascii="Arial Narrow" w:eastAsia="Calibri" w:hAnsi="Arial Narrow"/>
                <w:b/>
                <w:noProof/>
              </w:rPr>
              <w:t>Approved schedule for the IDP / PMS and Budget REVIEW PROCESS PLAN – 2017 / 2018</w:t>
            </w:r>
            <w:r w:rsidR="009A3064">
              <w:rPr>
                <w:noProof/>
                <w:webHidden/>
              </w:rPr>
              <w:tab/>
            </w:r>
            <w:r w:rsidR="009A3064">
              <w:rPr>
                <w:noProof/>
                <w:webHidden/>
              </w:rPr>
              <w:fldChar w:fldCharType="begin"/>
            </w:r>
            <w:r w:rsidR="009A3064">
              <w:rPr>
                <w:noProof/>
                <w:webHidden/>
              </w:rPr>
              <w:instrText xml:space="preserve"> PAGEREF _Toc515262834 \h </w:instrText>
            </w:r>
            <w:r w:rsidR="009A3064">
              <w:rPr>
                <w:noProof/>
                <w:webHidden/>
              </w:rPr>
            </w:r>
            <w:r w:rsidR="009A3064">
              <w:rPr>
                <w:noProof/>
                <w:webHidden/>
              </w:rPr>
              <w:fldChar w:fldCharType="separate"/>
            </w:r>
            <w:r w:rsidR="00022F3C">
              <w:rPr>
                <w:noProof/>
                <w:webHidden/>
              </w:rPr>
              <w:t>39</w:t>
            </w:r>
            <w:r w:rsidR="009A3064">
              <w:rPr>
                <w:noProof/>
                <w:webHidden/>
              </w:rPr>
              <w:fldChar w:fldCharType="end"/>
            </w:r>
          </w:hyperlink>
        </w:p>
        <w:p w:rsidR="009A3064" w:rsidRDefault="00C548B4">
          <w:pPr>
            <w:pStyle w:val="TOC1"/>
            <w:tabs>
              <w:tab w:val="right" w:leader="dot" w:pos="8890"/>
            </w:tabs>
            <w:rPr>
              <w:rFonts w:asciiTheme="minorHAnsi" w:eastAsiaTheme="minorEastAsia" w:hAnsiTheme="minorHAnsi" w:cstheme="minorBidi"/>
              <w:b w:val="0"/>
              <w:bCs w:val="0"/>
              <w:caps w:val="0"/>
              <w:sz w:val="22"/>
              <w:szCs w:val="22"/>
              <w:lang w:val="en-ZA" w:eastAsia="en-ZA"/>
            </w:rPr>
          </w:pPr>
          <w:hyperlink w:anchor="_Toc515262835" w:history="1">
            <w:r w:rsidR="009A3064" w:rsidRPr="0097480D">
              <w:rPr>
                <w:rStyle w:val="Hyperlink"/>
                <w:rFonts w:ascii="Arial Narrow" w:hAnsi="Arial Narrow"/>
                <w:kern w:val="32"/>
              </w:rPr>
              <w:t>Vision</w:t>
            </w:r>
            <w:r w:rsidR="009A3064">
              <w:rPr>
                <w:webHidden/>
              </w:rPr>
              <w:tab/>
            </w:r>
            <w:r w:rsidR="009A3064">
              <w:rPr>
                <w:webHidden/>
              </w:rPr>
              <w:fldChar w:fldCharType="begin"/>
            </w:r>
            <w:r w:rsidR="009A3064">
              <w:rPr>
                <w:webHidden/>
              </w:rPr>
              <w:instrText xml:space="preserve"> PAGEREF _Toc515262835 \h </w:instrText>
            </w:r>
            <w:r w:rsidR="009A3064">
              <w:rPr>
                <w:webHidden/>
              </w:rPr>
            </w:r>
            <w:r w:rsidR="009A3064">
              <w:rPr>
                <w:webHidden/>
              </w:rPr>
              <w:fldChar w:fldCharType="separate"/>
            </w:r>
            <w:r w:rsidR="00022F3C">
              <w:rPr>
                <w:webHidden/>
              </w:rPr>
              <w:t>59</w:t>
            </w:r>
            <w:r w:rsidR="009A3064">
              <w:rPr>
                <w:webHidden/>
              </w:rPr>
              <w:fldChar w:fldCharType="end"/>
            </w:r>
          </w:hyperlink>
        </w:p>
        <w:p w:rsidR="009A3064" w:rsidRDefault="00C548B4">
          <w:pPr>
            <w:pStyle w:val="TOC1"/>
            <w:tabs>
              <w:tab w:val="right" w:leader="dot" w:pos="8890"/>
            </w:tabs>
            <w:rPr>
              <w:rFonts w:asciiTheme="minorHAnsi" w:eastAsiaTheme="minorEastAsia" w:hAnsiTheme="minorHAnsi" w:cstheme="minorBidi"/>
              <w:b w:val="0"/>
              <w:bCs w:val="0"/>
              <w:caps w:val="0"/>
              <w:sz w:val="22"/>
              <w:szCs w:val="22"/>
              <w:lang w:val="en-ZA" w:eastAsia="en-ZA"/>
            </w:rPr>
          </w:pPr>
          <w:hyperlink w:anchor="_Toc515262836" w:history="1">
            <w:r w:rsidR="009A3064" w:rsidRPr="0097480D">
              <w:rPr>
                <w:rStyle w:val="Hyperlink"/>
                <w:rFonts w:ascii="Arial Narrow" w:hAnsi="Arial Narrow"/>
                <w:kern w:val="32"/>
              </w:rPr>
              <w:t>Mission</w:t>
            </w:r>
            <w:r w:rsidR="009A3064">
              <w:rPr>
                <w:webHidden/>
              </w:rPr>
              <w:tab/>
            </w:r>
            <w:r w:rsidR="009A3064">
              <w:rPr>
                <w:webHidden/>
              </w:rPr>
              <w:fldChar w:fldCharType="begin"/>
            </w:r>
            <w:r w:rsidR="009A3064">
              <w:rPr>
                <w:webHidden/>
              </w:rPr>
              <w:instrText xml:space="preserve"> PAGEREF _Toc515262836 \h </w:instrText>
            </w:r>
            <w:r w:rsidR="009A3064">
              <w:rPr>
                <w:webHidden/>
              </w:rPr>
            </w:r>
            <w:r w:rsidR="009A3064">
              <w:rPr>
                <w:webHidden/>
              </w:rPr>
              <w:fldChar w:fldCharType="separate"/>
            </w:r>
            <w:r w:rsidR="00022F3C">
              <w:rPr>
                <w:webHidden/>
              </w:rPr>
              <w:t>59</w:t>
            </w:r>
            <w:r w:rsidR="009A3064">
              <w:rPr>
                <w:webHidden/>
              </w:rPr>
              <w:fldChar w:fldCharType="end"/>
            </w:r>
          </w:hyperlink>
        </w:p>
        <w:p w:rsidR="009A3064" w:rsidRDefault="00C548B4">
          <w:pPr>
            <w:pStyle w:val="TOC1"/>
            <w:tabs>
              <w:tab w:val="right" w:leader="dot" w:pos="8890"/>
            </w:tabs>
            <w:rPr>
              <w:rFonts w:asciiTheme="minorHAnsi" w:eastAsiaTheme="minorEastAsia" w:hAnsiTheme="minorHAnsi" w:cstheme="minorBidi"/>
              <w:b w:val="0"/>
              <w:bCs w:val="0"/>
              <w:caps w:val="0"/>
              <w:sz w:val="22"/>
              <w:szCs w:val="22"/>
              <w:lang w:val="en-ZA" w:eastAsia="en-ZA"/>
            </w:rPr>
          </w:pPr>
          <w:hyperlink w:anchor="_Toc515262837" w:history="1">
            <w:r w:rsidR="009A3064" w:rsidRPr="0097480D">
              <w:rPr>
                <w:rStyle w:val="Hyperlink"/>
                <w:rFonts w:ascii="Arial Narrow" w:hAnsi="Arial Narrow"/>
                <w:kern w:val="32"/>
              </w:rPr>
              <w:t>Value</w:t>
            </w:r>
            <w:r w:rsidR="009A3064">
              <w:rPr>
                <w:webHidden/>
              </w:rPr>
              <w:tab/>
            </w:r>
            <w:r w:rsidR="009A3064">
              <w:rPr>
                <w:webHidden/>
              </w:rPr>
              <w:fldChar w:fldCharType="begin"/>
            </w:r>
            <w:r w:rsidR="009A3064">
              <w:rPr>
                <w:webHidden/>
              </w:rPr>
              <w:instrText xml:space="preserve"> PAGEREF _Toc515262837 \h </w:instrText>
            </w:r>
            <w:r w:rsidR="009A3064">
              <w:rPr>
                <w:webHidden/>
              </w:rPr>
            </w:r>
            <w:r w:rsidR="009A3064">
              <w:rPr>
                <w:webHidden/>
              </w:rPr>
              <w:fldChar w:fldCharType="separate"/>
            </w:r>
            <w:r w:rsidR="00022F3C">
              <w:rPr>
                <w:webHidden/>
              </w:rPr>
              <w:t>59</w:t>
            </w:r>
            <w:r w:rsidR="009A3064">
              <w:rPr>
                <w:webHidden/>
              </w:rPr>
              <w:fldChar w:fldCharType="end"/>
            </w:r>
          </w:hyperlink>
        </w:p>
        <w:p w:rsidR="009A3064" w:rsidRDefault="00C548B4">
          <w:pPr>
            <w:pStyle w:val="TOC2"/>
            <w:tabs>
              <w:tab w:val="right" w:leader="dot" w:pos="8890"/>
            </w:tabs>
            <w:rPr>
              <w:rFonts w:asciiTheme="minorHAnsi" w:eastAsiaTheme="minorEastAsia" w:hAnsiTheme="minorHAnsi" w:cstheme="minorBidi"/>
              <w:b w:val="0"/>
              <w:bCs w:val="0"/>
              <w:noProof/>
              <w:sz w:val="22"/>
              <w:szCs w:val="22"/>
              <w:lang w:val="en-ZA" w:eastAsia="en-ZA"/>
            </w:rPr>
          </w:pPr>
          <w:hyperlink w:anchor="_Toc515262838" w:history="1">
            <w:r w:rsidR="009A3064" w:rsidRPr="0097480D">
              <w:rPr>
                <w:rStyle w:val="Hyperlink"/>
                <w:rFonts w:ascii="Arial Narrow" w:hAnsi="Arial Narrow" w:cs="Tahoma"/>
                <w:iCs/>
                <w:noProof/>
              </w:rPr>
              <w:t>Enoch Mgijjima Local Municipality Key Priorities 2017 -2022</w:t>
            </w:r>
            <w:r w:rsidR="009A3064">
              <w:rPr>
                <w:noProof/>
                <w:webHidden/>
              </w:rPr>
              <w:tab/>
            </w:r>
            <w:r w:rsidR="009A3064">
              <w:rPr>
                <w:noProof/>
                <w:webHidden/>
              </w:rPr>
              <w:fldChar w:fldCharType="begin"/>
            </w:r>
            <w:r w:rsidR="009A3064">
              <w:rPr>
                <w:noProof/>
                <w:webHidden/>
              </w:rPr>
              <w:instrText xml:space="preserve"> PAGEREF _Toc515262838 \h </w:instrText>
            </w:r>
            <w:r w:rsidR="009A3064">
              <w:rPr>
                <w:noProof/>
                <w:webHidden/>
              </w:rPr>
            </w:r>
            <w:r w:rsidR="009A3064">
              <w:rPr>
                <w:noProof/>
                <w:webHidden/>
              </w:rPr>
              <w:fldChar w:fldCharType="separate"/>
            </w:r>
            <w:r w:rsidR="00022F3C">
              <w:rPr>
                <w:noProof/>
                <w:webHidden/>
              </w:rPr>
              <w:t>59</w:t>
            </w:r>
            <w:r w:rsidR="009A3064">
              <w:rPr>
                <w:noProof/>
                <w:webHidden/>
              </w:rPr>
              <w:fldChar w:fldCharType="end"/>
            </w:r>
          </w:hyperlink>
        </w:p>
        <w:p w:rsidR="009A3064" w:rsidRDefault="00C548B4">
          <w:pPr>
            <w:pStyle w:val="TOC1"/>
            <w:tabs>
              <w:tab w:val="left" w:pos="480"/>
              <w:tab w:val="right" w:leader="dot" w:pos="8890"/>
            </w:tabs>
            <w:rPr>
              <w:rFonts w:asciiTheme="minorHAnsi" w:eastAsiaTheme="minorEastAsia" w:hAnsiTheme="minorHAnsi" w:cstheme="minorBidi"/>
              <w:b w:val="0"/>
              <w:bCs w:val="0"/>
              <w:caps w:val="0"/>
              <w:sz w:val="22"/>
              <w:szCs w:val="22"/>
              <w:lang w:val="en-ZA" w:eastAsia="en-ZA"/>
            </w:rPr>
          </w:pPr>
          <w:hyperlink w:anchor="_Toc515262839" w:history="1">
            <w:r w:rsidR="009A3064" w:rsidRPr="0097480D">
              <w:rPr>
                <w:rStyle w:val="Hyperlink"/>
                <w:kern w:val="28"/>
              </w:rPr>
              <w:t>1.</w:t>
            </w:r>
            <w:r w:rsidR="009A3064">
              <w:rPr>
                <w:rFonts w:asciiTheme="minorHAnsi" w:eastAsiaTheme="minorEastAsia" w:hAnsiTheme="minorHAnsi" w:cstheme="minorBidi"/>
                <w:b w:val="0"/>
                <w:bCs w:val="0"/>
                <w:caps w:val="0"/>
                <w:sz w:val="22"/>
                <w:szCs w:val="22"/>
                <w:lang w:val="en-ZA" w:eastAsia="en-ZA"/>
              </w:rPr>
              <w:tab/>
            </w:r>
            <w:r w:rsidR="009A3064" w:rsidRPr="0097480D">
              <w:rPr>
                <w:rStyle w:val="Hyperlink"/>
                <w:kern w:val="28"/>
              </w:rPr>
              <w:t>DEFINITIONS</w:t>
            </w:r>
            <w:r w:rsidR="009A3064">
              <w:rPr>
                <w:webHidden/>
              </w:rPr>
              <w:tab/>
            </w:r>
            <w:r w:rsidR="009A3064">
              <w:rPr>
                <w:webHidden/>
              </w:rPr>
              <w:fldChar w:fldCharType="begin"/>
            </w:r>
            <w:r w:rsidR="009A3064">
              <w:rPr>
                <w:webHidden/>
              </w:rPr>
              <w:instrText xml:space="preserve"> PAGEREF _Toc515262839 \h </w:instrText>
            </w:r>
            <w:r w:rsidR="009A3064">
              <w:rPr>
                <w:webHidden/>
              </w:rPr>
            </w:r>
            <w:r w:rsidR="009A3064">
              <w:rPr>
                <w:webHidden/>
              </w:rPr>
              <w:fldChar w:fldCharType="separate"/>
            </w:r>
            <w:r w:rsidR="00022F3C">
              <w:rPr>
                <w:b w:val="0"/>
                <w:bCs w:val="0"/>
                <w:webHidden/>
                <w:lang w:val="en-US"/>
              </w:rPr>
              <w:t>Error! Bookmark not defined.</w:t>
            </w:r>
            <w:r w:rsidR="009A3064">
              <w:rPr>
                <w:webHidden/>
              </w:rPr>
              <w:fldChar w:fldCharType="end"/>
            </w:r>
          </w:hyperlink>
        </w:p>
        <w:p w:rsidR="009A3064" w:rsidRDefault="00C548B4">
          <w:pPr>
            <w:pStyle w:val="TOC1"/>
            <w:tabs>
              <w:tab w:val="right" w:leader="dot" w:pos="8890"/>
            </w:tabs>
            <w:rPr>
              <w:rFonts w:asciiTheme="minorHAnsi" w:eastAsiaTheme="minorEastAsia" w:hAnsiTheme="minorHAnsi" w:cstheme="minorBidi"/>
              <w:b w:val="0"/>
              <w:bCs w:val="0"/>
              <w:caps w:val="0"/>
              <w:sz w:val="22"/>
              <w:szCs w:val="22"/>
              <w:lang w:val="en-ZA" w:eastAsia="en-ZA"/>
            </w:rPr>
          </w:pPr>
          <w:hyperlink w:anchor="_Toc515262840" w:history="1">
            <w:r w:rsidR="009A3064" w:rsidRPr="0097480D">
              <w:rPr>
                <w:rStyle w:val="Hyperlink"/>
                <w:kern w:val="28"/>
                <w:lang w:val="en-US"/>
              </w:rPr>
              <w:t>Unauthorized expenditure (MFMA)</w:t>
            </w:r>
            <w:r w:rsidR="009A3064">
              <w:rPr>
                <w:webHidden/>
              </w:rPr>
              <w:tab/>
            </w:r>
            <w:r w:rsidR="009A3064">
              <w:rPr>
                <w:webHidden/>
              </w:rPr>
              <w:fldChar w:fldCharType="begin"/>
            </w:r>
            <w:r w:rsidR="009A3064">
              <w:rPr>
                <w:webHidden/>
              </w:rPr>
              <w:instrText xml:space="preserve"> PAGEREF _Toc515262840 \h </w:instrText>
            </w:r>
            <w:r w:rsidR="009A3064">
              <w:rPr>
                <w:webHidden/>
              </w:rPr>
            </w:r>
            <w:r w:rsidR="009A3064">
              <w:rPr>
                <w:webHidden/>
              </w:rPr>
              <w:fldChar w:fldCharType="separate"/>
            </w:r>
            <w:r w:rsidR="00022F3C">
              <w:rPr>
                <w:b w:val="0"/>
                <w:bCs w:val="0"/>
                <w:webHidden/>
                <w:lang w:val="en-US"/>
              </w:rPr>
              <w:t>Error! Bookmark not defined.</w:t>
            </w:r>
            <w:r w:rsidR="009A3064">
              <w:rPr>
                <w:webHidden/>
              </w:rPr>
              <w:fldChar w:fldCharType="end"/>
            </w:r>
          </w:hyperlink>
        </w:p>
        <w:p w:rsidR="009A3064" w:rsidRDefault="00C548B4">
          <w:pPr>
            <w:pStyle w:val="TOC1"/>
            <w:tabs>
              <w:tab w:val="left" w:pos="480"/>
              <w:tab w:val="right" w:leader="dot" w:pos="8890"/>
            </w:tabs>
            <w:rPr>
              <w:rFonts w:asciiTheme="minorHAnsi" w:eastAsiaTheme="minorEastAsia" w:hAnsiTheme="minorHAnsi" w:cstheme="minorBidi"/>
              <w:b w:val="0"/>
              <w:bCs w:val="0"/>
              <w:caps w:val="0"/>
              <w:sz w:val="22"/>
              <w:szCs w:val="22"/>
              <w:lang w:val="en-ZA" w:eastAsia="en-ZA"/>
            </w:rPr>
          </w:pPr>
          <w:hyperlink w:anchor="_Toc515262841" w:history="1">
            <w:r w:rsidR="009A3064" w:rsidRPr="0097480D">
              <w:rPr>
                <w:rStyle w:val="Hyperlink"/>
                <w:kern w:val="28"/>
              </w:rPr>
              <w:t>2.</w:t>
            </w:r>
            <w:r w:rsidR="009A3064">
              <w:rPr>
                <w:rFonts w:asciiTheme="minorHAnsi" w:eastAsiaTheme="minorEastAsia" w:hAnsiTheme="minorHAnsi" w:cstheme="minorBidi"/>
                <w:b w:val="0"/>
                <w:bCs w:val="0"/>
                <w:caps w:val="0"/>
                <w:sz w:val="22"/>
                <w:szCs w:val="22"/>
                <w:lang w:val="en-ZA" w:eastAsia="en-ZA"/>
              </w:rPr>
              <w:tab/>
            </w:r>
            <w:r w:rsidR="009A3064" w:rsidRPr="0097480D">
              <w:rPr>
                <w:rStyle w:val="Hyperlink"/>
                <w:kern w:val="28"/>
              </w:rPr>
              <w:t>LEGISLATIVE FRAMEWORK</w:t>
            </w:r>
            <w:r w:rsidR="009A3064">
              <w:rPr>
                <w:webHidden/>
              </w:rPr>
              <w:tab/>
            </w:r>
            <w:r w:rsidR="009A3064">
              <w:rPr>
                <w:webHidden/>
              </w:rPr>
              <w:fldChar w:fldCharType="begin"/>
            </w:r>
            <w:r w:rsidR="009A3064">
              <w:rPr>
                <w:webHidden/>
              </w:rPr>
              <w:instrText xml:space="preserve"> PAGEREF _Toc515262841 \h </w:instrText>
            </w:r>
            <w:r w:rsidR="009A3064">
              <w:rPr>
                <w:webHidden/>
              </w:rPr>
            </w:r>
            <w:r w:rsidR="009A3064">
              <w:rPr>
                <w:webHidden/>
              </w:rPr>
              <w:fldChar w:fldCharType="separate"/>
            </w:r>
            <w:r w:rsidR="00022F3C">
              <w:rPr>
                <w:b w:val="0"/>
                <w:bCs w:val="0"/>
                <w:webHidden/>
                <w:lang w:val="en-US"/>
              </w:rPr>
              <w:t>Error! Bookmark not defined.</w:t>
            </w:r>
            <w:r w:rsidR="009A3064">
              <w:rPr>
                <w:webHidden/>
              </w:rPr>
              <w:fldChar w:fldCharType="end"/>
            </w:r>
          </w:hyperlink>
        </w:p>
        <w:p w:rsidR="009A3064" w:rsidRDefault="00C548B4">
          <w:pPr>
            <w:pStyle w:val="TOC1"/>
            <w:tabs>
              <w:tab w:val="left" w:pos="480"/>
              <w:tab w:val="right" w:leader="dot" w:pos="8890"/>
            </w:tabs>
            <w:rPr>
              <w:rFonts w:asciiTheme="minorHAnsi" w:eastAsiaTheme="minorEastAsia" w:hAnsiTheme="minorHAnsi" w:cstheme="minorBidi"/>
              <w:b w:val="0"/>
              <w:bCs w:val="0"/>
              <w:caps w:val="0"/>
              <w:sz w:val="22"/>
              <w:szCs w:val="22"/>
              <w:lang w:val="en-ZA" w:eastAsia="en-ZA"/>
            </w:rPr>
          </w:pPr>
          <w:hyperlink w:anchor="_Toc515262842" w:history="1">
            <w:r w:rsidR="009A3064" w:rsidRPr="0097480D">
              <w:rPr>
                <w:rStyle w:val="Hyperlink"/>
                <w:kern w:val="28"/>
              </w:rPr>
              <w:t>3.</w:t>
            </w:r>
            <w:r w:rsidR="009A3064">
              <w:rPr>
                <w:rFonts w:asciiTheme="minorHAnsi" w:eastAsiaTheme="minorEastAsia" w:hAnsiTheme="minorHAnsi" w:cstheme="minorBidi"/>
                <w:b w:val="0"/>
                <w:bCs w:val="0"/>
                <w:caps w:val="0"/>
                <w:sz w:val="22"/>
                <w:szCs w:val="22"/>
                <w:lang w:val="en-ZA" w:eastAsia="en-ZA"/>
              </w:rPr>
              <w:tab/>
            </w:r>
            <w:r w:rsidR="009A3064" w:rsidRPr="0097480D">
              <w:rPr>
                <w:rStyle w:val="Hyperlink"/>
                <w:kern w:val="28"/>
              </w:rPr>
              <w:t>OBJECTIVES OF THIS POLICY</w:t>
            </w:r>
            <w:r w:rsidR="009A3064">
              <w:rPr>
                <w:webHidden/>
              </w:rPr>
              <w:tab/>
            </w:r>
            <w:r w:rsidR="009A3064">
              <w:rPr>
                <w:webHidden/>
              </w:rPr>
              <w:fldChar w:fldCharType="begin"/>
            </w:r>
            <w:r w:rsidR="009A3064">
              <w:rPr>
                <w:webHidden/>
              </w:rPr>
              <w:instrText xml:space="preserve"> PAGEREF _Toc515262842 \h </w:instrText>
            </w:r>
            <w:r w:rsidR="009A3064">
              <w:rPr>
                <w:webHidden/>
              </w:rPr>
            </w:r>
            <w:r w:rsidR="009A3064">
              <w:rPr>
                <w:webHidden/>
              </w:rPr>
              <w:fldChar w:fldCharType="separate"/>
            </w:r>
            <w:r w:rsidR="00022F3C">
              <w:rPr>
                <w:b w:val="0"/>
                <w:bCs w:val="0"/>
                <w:webHidden/>
                <w:lang w:val="en-US"/>
              </w:rPr>
              <w:t>Error! Bookmark not defined.</w:t>
            </w:r>
            <w:r w:rsidR="009A3064">
              <w:rPr>
                <w:webHidden/>
              </w:rPr>
              <w:fldChar w:fldCharType="end"/>
            </w:r>
          </w:hyperlink>
        </w:p>
        <w:p w:rsidR="009A3064" w:rsidRDefault="00C548B4">
          <w:pPr>
            <w:pStyle w:val="TOC1"/>
            <w:tabs>
              <w:tab w:val="left" w:pos="480"/>
              <w:tab w:val="right" w:leader="dot" w:pos="8890"/>
            </w:tabs>
            <w:rPr>
              <w:rFonts w:asciiTheme="minorHAnsi" w:eastAsiaTheme="minorEastAsia" w:hAnsiTheme="minorHAnsi" w:cstheme="minorBidi"/>
              <w:b w:val="0"/>
              <w:bCs w:val="0"/>
              <w:caps w:val="0"/>
              <w:sz w:val="22"/>
              <w:szCs w:val="22"/>
              <w:lang w:val="en-ZA" w:eastAsia="en-ZA"/>
            </w:rPr>
          </w:pPr>
          <w:hyperlink w:anchor="_Toc515262843" w:history="1">
            <w:r w:rsidR="009A3064" w:rsidRPr="0097480D">
              <w:rPr>
                <w:rStyle w:val="Hyperlink"/>
                <w:kern w:val="28"/>
              </w:rPr>
              <w:t>4.</w:t>
            </w:r>
            <w:r w:rsidR="009A3064">
              <w:rPr>
                <w:rFonts w:asciiTheme="minorHAnsi" w:eastAsiaTheme="minorEastAsia" w:hAnsiTheme="minorHAnsi" w:cstheme="minorBidi"/>
                <w:b w:val="0"/>
                <w:bCs w:val="0"/>
                <w:caps w:val="0"/>
                <w:sz w:val="22"/>
                <w:szCs w:val="22"/>
                <w:lang w:val="en-ZA" w:eastAsia="en-ZA"/>
              </w:rPr>
              <w:tab/>
            </w:r>
            <w:r w:rsidR="009A3064" w:rsidRPr="0097480D">
              <w:rPr>
                <w:rStyle w:val="Hyperlink"/>
                <w:kern w:val="28"/>
              </w:rPr>
              <w:t>APPLICATION OF THE POLICY</w:t>
            </w:r>
            <w:r w:rsidR="009A3064">
              <w:rPr>
                <w:webHidden/>
              </w:rPr>
              <w:tab/>
            </w:r>
            <w:r w:rsidR="009A3064">
              <w:rPr>
                <w:webHidden/>
              </w:rPr>
              <w:fldChar w:fldCharType="begin"/>
            </w:r>
            <w:r w:rsidR="009A3064">
              <w:rPr>
                <w:webHidden/>
              </w:rPr>
              <w:instrText xml:space="preserve"> PAGEREF _Toc515262843 \h </w:instrText>
            </w:r>
            <w:r w:rsidR="009A3064">
              <w:rPr>
                <w:webHidden/>
              </w:rPr>
            </w:r>
            <w:r w:rsidR="009A3064">
              <w:rPr>
                <w:webHidden/>
              </w:rPr>
              <w:fldChar w:fldCharType="separate"/>
            </w:r>
            <w:r w:rsidR="00022F3C">
              <w:rPr>
                <w:b w:val="0"/>
                <w:bCs w:val="0"/>
                <w:webHidden/>
                <w:lang w:val="en-US"/>
              </w:rPr>
              <w:t>Error! Bookmark not defined.</w:t>
            </w:r>
            <w:r w:rsidR="009A3064">
              <w:rPr>
                <w:webHidden/>
              </w:rPr>
              <w:fldChar w:fldCharType="end"/>
            </w:r>
          </w:hyperlink>
        </w:p>
        <w:p w:rsidR="009A3064" w:rsidRDefault="00C548B4">
          <w:pPr>
            <w:pStyle w:val="TOC1"/>
            <w:tabs>
              <w:tab w:val="left" w:pos="480"/>
              <w:tab w:val="right" w:leader="dot" w:pos="8890"/>
            </w:tabs>
            <w:rPr>
              <w:rFonts w:asciiTheme="minorHAnsi" w:eastAsiaTheme="minorEastAsia" w:hAnsiTheme="minorHAnsi" w:cstheme="minorBidi"/>
              <w:b w:val="0"/>
              <w:bCs w:val="0"/>
              <w:caps w:val="0"/>
              <w:sz w:val="22"/>
              <w:szCs w:val="22"/>
              <w:lang w:val="en-ZA" w:eastAsia="en-ZA"/>
            </w:rPr>
          </w:pPr>
          <w:hyperlink w:anchor="_Toc515262844" w:history="1">
            <w:r w:rsidR="009A3064" w:rsidRPr="0097480D">
              <w:rPr>
                <w:rStyle w:val="Hyperlink"/>
                <w:kern w:val="28"/>
              </w:rPr>
              <w:t>5.</w:t>
            </w:r>
            <w:r w:rsidR="009A3064">
              <w:rPr>
                <w:rFonts w:asciiTheme="minorHAnsi" w:eastAsiaTheme="minorEastAsia" w:hAnsiTheme="minorHAnsi" w:cstheme="minorBidi"/>
                <w:b w:val="0"/>
                <w:bCs w:val="0"/>
                <w:caps w:val="0"/>
                <w:sz w:val="22"/>
                <w:szCs w:val="22"/>
                <w:lang w:val="en-ZA" w:eastAsia="en-ZA"/>
              </w:rPr>
              <w:tab/>
            </w:r>
            <w:r w:rsidR="009A3064" w:rsidRPr="0097480D">
              <w:rPr>
                <w:rStyle w:val="Hyperlink"/>
                <w:kern w:val="28"/>
              </w:rPr>
              <w:t>BUDGET REGULATIONS</w:t>
            </w:r>
            <w:r w:rsidR="009A3064">
              <w:rPr>
                <w:webHidden/>
              </w:rPr>
              <w:tab/>
            </w:r>
            <w:r w:rsidR="009A3064">
              <w:rPr>
                <w:webHidden/>
              </w:rPr>
              <w:fldChar w:fldCharType="begin"/>
            </w:r>
            <w:r w:rsidR="009A3064">
              <w:rPr>
                <w:webHidden/>
              </w:rPr>
              <w:instrText xml:space="preserve"> PAGEREF _Toc515262844 \h </w:instrText>
            </w:r>
            <w:r w:rsidR="009A3064">
              <w:rPr>
                <w:webHidden/>
              </w:rPr>
            </w:r>
            <w:r w:rsidR="009A3064">
              <w:rPr>
                <w:webHidden/>
              </w:rPr>
              <w:fldChar w:fldCharType="separate"/>
            </w:r>
            <w:r w:rsidR="00022F3C">
              <w:rPr>
                <w:b w:val="0"/>
                <w:bCs w:val="0"/>
                <w:webHidden/>
                <w:lang w:val="en-US"/>
              </w:rPr>
              <w:t>Error! Bookmark not defined.</w:t>
            </w:r>
            <w:r w:rsidR="009A3064">
              <w:rPr>
                <w:webHidden/>
              </w:rPr>
              <w:fldChar w:fldCharType="end"/>
            </w:r>
          </w:hyperlink>
        </w:p>
        <w:p w:rsidR="009A3064" w:rsidRDefault="00C548B4">
          <w:pPr>
            <w:pStyle w:val="TOC1"/>
            <w:tabs>
              <w:tab w:val="left" w:pos="480"/>
              <w:tab w:val="right" w:leader="dot" w:pos="8890"/>
            </w:tabs>
            <w:rPr>
              <w:rFonts w:asciiTheme="minorHAnsi" w:eastAsiaTheme="minorEastAsia" w:hAnsiTheme="minorHAnsi" w:cstheme="minorBidi"/>
              <w:b w:val="0"/>
              <w:bCs w:val="0"/>
              <w:caps w:val="0"/>
              <w:sz w:val="22"/>
              <w:szCs w:val="22"/>
              <w:lang w:val="en-ZA" w:eastAsia="en-ZA"/>
            </w:rPr>
          </w:pPr>
          <w:hyperlink w:anchor="_Toc515262845" w:history="1">
            <w:r w:rsidR="009A3064" w:rsidRPr="0097480D">
              <w:rPr>
                <w:rStyle w:val="Hyperlink"/>
                <w:kern w:val="28"/>
              </w:rPr>
              <w:t>6.</w:t>
            </w:r>
            <w:r w:rsidR="009A3064">
              <w:rPr>
                <w:rFonts w:asciiTheme="minorHAnsi" w:eastAsiaTheme="minorEastAsia" w:hAnsiTheme="minorHAnsi" w:cstheme="minorBidi"/>
                <w:b w:val="0"/>
                <w:bCs w:val="0"/>
                <w:caps w:val="0"/>
                <w:sz w:val="22"/>
                <w:szCs w:val="22"/>
                <w:lang w:val="en-ZA" w:eastAsia="en-ZA"/>
              </w:rPr>
              <w:tab/>
            </w:r>
            <w:r w:rsidR="009A3064" w:rsidRPr="0097480D">
              <w:rPr>
                <w:rStyle w:val="Hyperlink"/>
                <w:kern w:val="28"/>
              </w:rPr>
              <w:t>VIREMENT PROCESS</w:t>
            </w:r>
            <w:r w:rsidR="009A3064">
              <w:rPr>
                <w:webHidden/>
              </w:rPr>
              <w:tab/>
            </w:r>
            <w:r w:rsidR="009A3064">
              <w:rPr>
                <w:webHidden/>
              </w:rPr>
              <w:fldChar w:fldCharType="begin"/>
            </w:r>
            <w:r w:rsidR="009A3064">
              <w:rPr>
                <w:webHidden/>
              </w:rPr>
              <w:instrText xml:space="preserve"> PAGEREF _Toc515262845 \h </w:instrText>
            </w:r>
            <w:r w:rsidR="009A3064">
              <w:rPr>
                <w:webHidden/>
              </w:rPr>
            </w:r>
            <w:r w:rsidR="009A3064">
              <w:rPr>
                <w:webHidden/>
              </w:rPr>
              <w:fldChar w:fldCharType="separate"/>
            </w:r>
            <w:r w:rsidR="00022F3C">
              <w:rPr>
                <w:b w:val="0"/>
                <w:bCs w:val="0"/>
                <w:webHidden/>
                <w:lang w:val="en-US"/>
              </w:rPr>
              <w:t>Error! Bookmark not defined.</w:t>
            </w:r>
            <w:r w:rsidR="009A3064">
              <w:rPr>
                <w:webHidden/>
              </w:rPr>
              <w:fldChar w:fldCharType="end"/>
            </w:r>
          </w:hyperlink>
        </w:p>
        <w:p w:rsidR="009A3064" w:rsidRDefault="00C548B4">
          <w:pPr>
            <w:pStyle w:val="TOC1"/>
            <w:tabs>
              <w:tab w:val="right" w:leader="dot" w:pos="8890"/>
            </w:tabs>
            <w:rPr>
              <w:rFonts w:asciiTheme="minorHAnsi" w:eastAsiaTheme="minorEastAsia" w:hAnsiTheme="minorHAnsi" w:cstheme="minorBidi"/>
              <w:b w:val="0"/>
              <w:bCs w:val="0"/>
              <w:caps w:val="0"/>
              <w:sz w:val="22"/>
              <w:szCs w:val="22"/>
              <w:lang w:val="en-ZA" w:eastAsia="en-ZA"/>
            </w:rPr>
          </w:pPr>
          <w:hyperlink w:anchor="_Toc515262846" w:history="1">
            <w:r w:rsidR="009A3064" w:rsidRPr="0097480D">
              <w:rPr>
                <w:rStyle w:val="Hyperlink"/>
                <w:kern w:val="28"/>
              </w:rPr>
              <w:t>8.0 ACCOUNTABILITY</w:t>
            </w:r>
            <w:r w:rsidR="009A3064">
              <w:rPr>
                <w:webHidden/>
              </w:rPr>
              <w:tab/>
            </w:r>
            <w:r w:rsidR="009A3064">
              <w:rPr>
                <w:webHidden/>
              </w:rPr>
              <w:fldChar w:fldCharType="begin"/>
            </w:r>
            <w:r w:rsidR="009A3064">
              <w:rPr>
                <w:webHidden/>
              </w:rPr>
              <w:instrText xml:space="preserve"> PAGEREF _Toc515262846 \h </w:instrText>
            </w:r>
            <w:r w:rsidR="009A3064">
              <w:rPr>
                <w:webHidden/>
              </w:rPr>
            </w:r>
            <w:r w:rsidR="009A3064">
              <w:rPr>
                <w:webHidden/>
              </w:rPr>
              <w:fldChar w:fldCharType="separate"/>
            </w:r>
            <w:r w:rsidR="00022F3C">
              <w:rPr>
                <w:b w:val="0"/>
                <w:bCs w:val="0"/>
                <w:webHidden/>
                <w:lang w:val="en-US"/>
              </w:rPr>
              <w:t>Error! Bookmark not defined.</w:t>
            </w:r>
            <w:r w:rsidR="009A3064">
              <w:rPr>
                <w:webHidden/>
              </w:rPr>
              <w:fldChar w:fldCharType="end"/>
            </w:r>
          </w:hyperlink>
        </w:p>
        <w:p w:rsidR="009A3064" w:rsidRDefault="00C548B4">
          <w:pPr>
            <w:pStyle w:val="TOC1"/>
            <w:tabs>
              <w:tab w:val="left" w:pos="480"/>
              <w:tab w:val="right" w:leader="dot" w:pos="8890"/>
            </w:tabs>
            <w:rPr>
              <w:rFonts w:asciiTheme="minorHAnsi" w:eastAsiaTheme="minorEastAsia" w:hAnsiTheme="minorHAnsi" w:cstheme="minorBidi"/>
              <w:b w:val="0"/>
              <w:bCs w:val="0"/>
              <w:caps w:val="0"/>
              <w:sz w:val="22"/>
              <w:szCs w:val="22"/>
              <w:lang w:val="en-ZA" w:eastAsia="en-ZA"/>
            </w:rPr>
          </w:pPr>
          <w:hyperlink w:anchor="_Toc515262847" w:history="1">
            <w:r w:rsidR="009A3064" w:rsidRPr="0097480D">
              <w:rPr>
                <w:rStyle w:val="Hyperlink"/>
                <w:kern w:val="28"/>
              </w:rPr>
              <w:t>9.</w:t>
            </w:r>
            <w:r w:rsidR="009A3064">
              <w:rPr>
                <w:rFonts w:asciiTheme="minorHAnsi" w:eastAsiaTheme="minorEastAsia" w:hAnsiTheme="minorHAnsi" w:cstheme="minorBidi"/>
                <w:b w:val="0"/>
                <w:bCs w:val="0"/>
                <w:caps w:val="0"/>
                <w:sz w:val="22"/>
                <w:szCs w:val="22"/>
                <w:lang w:val="en-ZA" w:eastAsia="en-ZA"/>
              </w:rPr>
              <w:tab/>
            </w:r>
            <w:r w:rsidR="009A3064" w:rsidRPr="0097480D">
              <w:rPr>
                <w:rStyle w:val="Hyperlink"/>
                <w:kern w:val="28"/>
              </w:rPr>
              <w:t>COMPLIANCE AND ENFORCEMENT</w:t>
            </w:r>
            <w:r w:rsidR="009A3064">
              <w:rPr>
                <w:webHidden/>
              </w:rPr>
              <w:tab/>
            </w:r>
            <w:r w:rsidR="009A3064">
              <w:rPr>
                <w:webHidden/>
              </w:rPr>
              <w:fldChar w:fldCharType="begin"/>
            </w:r>
            <w:r w:rsidR="009A3064">
              <w:rPr>
                <w:webHidden/>
              </w:rPr>
              <w:instrText xml:space="preserve"> PAGEREF _Toc515262847 \h </w:instrText>
            </w:r>
            <w:r w:rsidR="009A3064">
              <w:rPr>
                <w:webHidden/>
              </w:rPr>
            </w:r>
            <w:r w:rsidR="009A3064">
              <w:rPr>
                <w:webHidden/>
              </w:rPr>
              <w:fldChar w:fldCharType="separate"/>
            </w:r>
            <w:r w:rsidR="00022F3C">
              <w:rPr>
                <w:b w:val="0"/>
                <w:bCs w:val="0"/>
                <w:webHidden/>
                <w:lang w:val="en-US"/>
              </w:rPr>
              <w:t>Error! Bookmark not defined.</w:t>
            </w:r>
            <w:r w:rsidR="009A3064">
              <w:rPr>
                <w:webHidden/>
              </w:rPr>
              <w:fldChar w:fldCharType="end"/>
            </w:r>
          </w:hyperlink>
        </w:p>
        <w:p w:rsidR="009A3064" w:rsidRDefault="00C548B4">
          <w:pPr>
            <w:pStyle w:val="TOC1"/>
            <w:tabs>
              <w:tab w:val="left" w:pos="720"/>
              <w:tab w:val="right" w:leader="dot" w:pos="8890"/>
            </w:tabs>
            <w:rPr>
              <w:rFonts w:asciiTheme="minorHAnsi" w:eastAsiaTheme="minorEastAsia" w:hAnsiTheme="minorHAnsi" w:cstheme="minorBidi"/>
              <w:b w:val="0"/>
              <w:bCs w:val="0"/>
              <w:caps w:val="0"/>
              <w:sz w:val="22"/>
              <w:szCs w:val="22"/>
              <w:lang w:val="en-ZA" w:eastAsia="en-ZA"/>
            </w:rPr>
          </w:pPr>
          <w:hyperlink w:anchor="_Toc515262848" w:history="1">
            <w:r w:rsidR="009A3064" w:rsidRPr="0097480D">
              <w:rPr>
                <w:rStyle w:val="Hyperlink"/>
                <w:kern w:val="28"/>
              </w:rPr>
              <w:t>10.</w:t>
            </w:r>
            <w:r w:rsidR="009A3064">
              <w:rPr>
                <w:rFonts w:asciiTheme="minorHAnsi" w:eastAsiaTheme="minorEastAsia" w:hAnsiTheme="minorHAnsi" w:cstheme="minorBidi"/>
                <w:b w:val="0"/>
                <w:bCs w:val="0"/>
                <w:caps w:val="0"/>
                <w:sz w:val="22"/>
                <w:szCs w:val="22"/>
                <w:lang w:val="en-ZA" w:eastAsia="en-ZA"/>
              </w:rPr>
              <w:tab/>
            </w:r>
            <w:r w:rsidR="009A3064" w:rsidRPr="0097480D">
              <w:rPr>
                <w:rStyle w:val="Hyperlink"/>
                <w:kern w:val="28"/>
              </w:rPr>
              <w:t>EFFECTIVE DATE</w:t>
            </w:r>
            <w:r w:rsidR="009A3064">
              <w:rPr>
                <w:webHidden/>
              </w:rPr>
              <w:tab/>
            </w:r>
            <w:r w:rsidR="009A3064">
              <w:rPr>
                <w:webHidden/>
              </w:rPr>
              <w:fldChar w:fldCharType="begin"/>
            </w:r>
            <w:r w:rsidR="009A3064">
              <w:rPr>
                <w:webHidden/>
              </w:rPr>
              <w:instrText xml:space="preserve"> PAGEREF _Toc515262848 \h </w:instrText>
            </w:r>
            <w:r w:rsidR="009A3064">
              <w:rPr>
                <w:webHidden/>
              </w:rPr>
            </w:r>
            <w:r w:rsidR="009A3064">
              <w:rPr>
                <w:webHidden/>
              </w:rPr>
              <w:fldChar w:fldCharType="separate"/>
            </w:r>
            <w:r w:rsidR="00022F3C">
              <w:rPr>
                <w:b w:val="0"/>
                <w:bCs w:val="0"/>
                <w:webHidden/>
                <w:lang w:val="en-US"/>
              </w:rPr>
              <w:t>Error! Bookmark not defined.</w:t>
            </w:r>
            <w:r w:rsidR="009A3064">
              <w:rPr>
                <w:webHidden/>
              </w:rPr>
              <w:fldChar w:fldCharType="end"/>
            </w:r>
          </w:hyperlink>
        </w:p>
        <w:p w:rsidR="009A3064" w:rsidRDefault="00C548B4">
          <w:pPr>
            <w:pStyle w:val="TOC1"/>
            <w:tabs>
              <w:tab w:val="left" w:pos="720"/>
              <w:tab w:val="right" w:leader="dot" w:pos="8890"/>
            </w:tabs>
            <w:rPr>
              <w:rFonts w:asciiTheme="minorHAnsi" w:eastAsiaTheme="minorEastAsia" w:hAnsiTheme="minorHAnsi" w:cstheme="minorBidi"/>
              <w:b w:val="0"/>
              <w:bCs w:val="0"/>
              <w:caps w:val="0"/>
              <w:sz w:val="22"/>
              <w:szCs w:val="22"/>
              <w:lang w:val="en-ZA" w:eastAsia="en-ZA"/>
            </w:rPr>
          </w:pPr>
          <w:hyperlink w:anchor="_Toc515262849" w:history="1">
            <w:r w:rsidR="009A3064" w:rsidRPr="0097480D">
              <w:rPr>
                <w:rStyle w:val="Hyperlink"/>
                <w:kern w:val="28"/>
              </w:rPr>
              <w:t>11.</w:t>
            </w:r>
            <w:r w:rsidR="009A3064">
              <w:rPr>
                <w:rFonts w:asciiTheme="minorHAnsi" w:eastAsiaTheme="minorEastAsia" w:hAnsiTheme="minorHAnsi" w:cstheme="minorBidi"/>
                <w:b w:val="0"/>
                <w:bCs w:val="0"/>
                <w:caps w:val="0"/>
                <w:sz w:val="22"/>
                <w:szCs w:val="22"/>
                <w:lang w:val="en-ZA" w:eastAsia="en-ZA"/>
              </w:rPr>
              <w:tab/>
            </w:r>
            <w:r w:rsidR="009A3064" w:rsidRPr="0097480D">
              <w:rPr>
                <w:rStyle w:val="Hyperlink"/>
                <w:kern w:val="28"/>
              </w:rPr>
              <w:t>POLICY ADOPTION</w:t>
            </w:r>
            <w:r w:rsidR="009A3064">
              <w:rPr>
                <w:webHidden/>
              </w:rPr>
              <w:tab/>
            </w:r>
            <w:r w:rsidR="009A3064">
              <w:rPr>
                <w:webHidden/>
              </w:rPr>
              <w:fldChar w:fldCharType="begin"/>
            </w:r>
            <w:r w:rsidR="009A3064">
              <w:rPr>
                <w:webHidden/>
              </w:rPr>
              <w:instrText xml:space="preserve"> PAGEREF _Toc515262849 \h </w:instrText>
            </w:r>
            <w:r w:rsidR="009A3064">
              <w:rPr>
                <w:webHidden/>
              </w:rPr>
            </w:r>
            <w:r w:rsidR="009A3064">
              <w:rPr>
                <w:webHidden/>
              </w:rPr>
              <w:fldChar w:fldCharType="separate"/>
            </w:r>
            <w:r w:rsidR="00022F3C">
              <w:rPr>
                <w:b w:val="0"/>
                <w:bCs w:val="0"/>
                <w:webHidden/>
                <w:lang w:val="en-US"/>
              </w:rPr>
              <w:t>Error! Bookmark not defined.</w:t>
            </w:r>
            <w:r w:rsidR="009A3064">
              <w:rPr>
                <w:webHidden/>
              </w:rPr>
              <w:fldChar w:fldCharType="end"/>
            </w:r>
          </w:hyperlink>
        </w:p>
        <w:p w:rsidR="009A3064" w:rsidRDefault="00C548B4">
          <w:pPr>
            <w:pStyle w:val="TOC1"/>
            <w:tabs>
              <w:tab w:val="left" w:pos="480"/>
              <w:tab w:val="right" w:leader="dot" w:pos="8890"/>
            </w:tabs>
            <w:rPr>
              <w:rFonts w:asciiTheme="minorHAnsi" w:eastAsiaTheme="minorEastAsia" w:hAnsiTheme="minorHAnsi" w:cstheme="minorBidi"/>
              <w:b w:val="0"/>
              <w:bCs w:val="0"/>
              <w:caps w:val="0"/>
              <w:sz w:val="22"/>
              <w:szCs w:val="22"/>
              <w:lang w:val="en-ZA" w:eastAsia="en-ZA"/>
            </w:rPr>
          </w:pPr>
          <w:hyperlink w:anchor="_Toc515262850" w:history="1">
            <w:r w:rsidR="009A3064" w:rsidRPr="0097480D">
              <w:rPr>
                <w:rStyle w:val="Hyperlink"/>
                <w:i/>
              </w:rPr>
              <w:t>1.</w:t>
            </w:r>
            <w:r w:rsidR="009A3064">
              <w:rPr>
                <w:rFonts w:asciiTheme="minorHAnsi" w:eastAsiaTheme="minorEastAsia" w:hAnsiTheme="minorHAnsi" w:cstheme="minorBidi"/>
                <w:b w:val="0"/>
                <w:bCs w:val="0"/>
                <w:caps w:val="0"/>
                <w:sz w:val="22"/>
                <w:szCs w:val="22"/>
                <w:lang w:val="en-ZA" w:eastAsia="en-ZA"/>
              </w:rPr>
              <w:tab/>
            </w:r>
            <w:r w:rsidR="009A3064" w:rsidRPr="0097480D">
              <w:rPr>
                <w:rStyle w:val="Hyperlink"/>
              </w:rPr>
              <w:t>PREAMBLE</w:t>
            </w:r>
            <w:r w:rsidR="009A3064">
              <w:rPr>
                <w:webHidden/>
              </w:rPr>
              <w:tab/>
            </w:r>
            <w:r w:rsidR="009A3064">
              <w:rPr>
                <w:webHidden/>
              </w:rPr>
              <w:fldChar w:fldCharType="begin"/>
            </w:r>
            <w:r w:rsidR="009A3064">
              <w:rPr>
                <w:webHidden/>
              </w:rPr>
              <w:instrText xml:space="preserve"> PAGEREF _Toc515262850 \h </w:instrText>
            </w:r>
            <w:r w:rsidR="009A3064">
              <w:rPr>
                <w:webHidden/>
              </w:rPr>
            </w:r>
            <w:r w:rsidR="009A3064">
              <w:rPr>
                <w:webHidden/>
              </w:rPr>
              <w:fldChar w:fldCharType="separate"/>
            </w:r>
            <w:r w:rsidR="00022F3C">
              <w:rPr>
                <w:webHidden/>
              </w:rPr>
              <w:t>255</w:t>
            </w:r>
            <w:r w:rsidR="009A3064">
              <w:rPr>
                <w:webHidden/>
              </w:rPr>
              <w:fldChar w:fldCharType="end"/>
            </w:r>
          </w:hyperlink>
        </w:p>
        <w:p w:rsidR="009A3064" w:rsidRDefault="00C548B4">
          <w:pPr>
            <w:pStyle w:val="TOC1"/>
            <w:tabs>
              <w:tab w:val="left" w:pos="480"/>
              <w:tab w:val="right" w:leader="dot" w:pos="8890"/>
            </w:tabs>
            <w:rPr>
              <w:rFonts w:asciiTheme="minorHAnsi" w:eastAsiaTheme="minorEastAsia" w:hAnsiTheme="minorHAnsi" w:cstheme="minorBidi"/>
              <w:b w:val="0"/>
              <w:bCs w:val="0"/>
              <w:caps w:val="0"/>
              <w:sz w:val="22"/>
              <w:szCs w:val="22"/>
              <w:lang w:val="en-ZA" w:eastAsia="en-ZA"/>
            </w:rPr>
          </w:pPr>
          <w:hyperlink w:anchor="_Toc515262851" w:history="1">
            <w:r w:rsidR="009A3064" w:rsidRPr="0097480D">
              <w:rPr>
                <w:rStyle w:val="Hyperlink"/>
                <w:i/>
              </w:rPr>
              <w:t>2.</w:t>
            </w:r>
            <w:r w:rsidR="009A3064">
              <w:rPr>
                <w:rFonts w:asciiTheme="minorHAnsi" w:eastAsiaTheme="minorEastAsia" w:hAnsiTheme="minorHAnsi" w:cstheme="minorBidi"/>
                <w:b w:val="0"/>
                <w:bCs w:val="0"/>
                <w:caps w:val="0"/>
                <w:sz w:val="22"/>
                <w:szCs w:val="22"/>
                <w:lang w:val="en-ZA" w:eastAsia="en-ZA"/>
              </w:rPr>
              <w:tab/>
            </w:r>
            <w:r w:rsidR="009A3064" w:rsidRPr="0097480D">
              <w:rPr>
                <w:rStyle w:val="Hyperlink"/>
              </w:rPr>
              <w:t>PURPOSE</w:t>
            </w:r>
            <w:r w:rsidR="009A3064">
              <w:rPr>
                <w:webHidden/>
              </w:rPr>
              <w:tab/>
            </w:r>
            <w:r w:rsidR="009A3064">
              <w:rPr>
                <w:webHidden/>
              </w:rPr>
              <w:fldChar w:fldCharType="begin"/>
            </w:r>
            <w:r w:rsidR="009A3064">
              <w:rPr>
                <w:webHidden/>
              </w:rPr>
              <w:instrText xml:space="preserve"> PAGEREF _Toc515262851 \h </w:instrText>
            </w:r>
            <w:r w:rsidR="009A3064">
              <w:rPr>
                <w:webHidden/>
              </w:rPr>
            </w:r>
            <w:r w:rsidR="009A3064">
              <w:rPr>
                <w:webHidden/>
              </w:rPr>
              <w:fldChar w:fldCharType="separate"/>
            </w:r>
            <w:r w:rsidR="00022F3C">
              <w:rPr>
                <w:webHidden/>
              </w:rPr>
              <w:t>255</w:t>
            </w:r>
            <w:r w:rsidR="009A3064">
              <w:rPr>
                <w:webHidden/>
              </w:rPr>
              <w:fldChar w:fldCharType="end"/>
            </w:r>
          </w:hyperlink>
        </w:p>
        <w:p w:rsidR="009A3064" w:rsidRDefault="00C548B4">
          <w:pPr>
            <w:pStyle w:val="TOC1"/>
            <w:tabs>
              <w:tab w:val="left" w:pos="480"/>
              <w:tab w:val="right" w:leader="dot" w:pos="8890"/>
            </w:tabs>
            <w:rPr>
              <w:rFonts w:asciiTheme="minorHAnsi" w:eastAsiaTheme="minorEastAsia" w:hAnsiTheme="minorHAnsi" w:cstheme="minorBidi"/>
              <w:b w:val="0"/>
              <w:bCs w:val="0"/>
              <w:caps w:val="0"/>
              <w:sz w:val="22"/>
              <w:szCs w:val="22"/>
              <w:lang w:val="en-ZA" w:eastAsia="en-ZA"/>
            </w:rPr>
          </w:pPr>
          <w:hyperlink w:anchor="_Toc515262852" w:history="1">
            <w:r w:rsidR="009A3064" w:rsidRPr="0097480D">
              <w:rPr>
                <w:rStyle w:val="Hyperlink"/>
                <w:i/>
              </w:rPr>
              <w:t>3.</w:t>
            </w:r>
            <w:r w:rsidR="009A3064">
              <w:rPr>
                <w:rFonts w:asciiTheme="minorHAnsi" w:eastAsiaTheme="minorEastAsia" w:hAnsiTheme="minorHAnsi" w:cstheme="minorBidi"/>
                <w:b w:val="0"/>
                <w:bCs w:val="0"/>
                <w:caps w:val="0"/>
                <w:sz w:val="22"/>
                <w:szCs w:val="22"/>
                <w:lang w:val="en-ZA" w:eastAsia="en-ZA"/>
              </w:rPr>
              <w:tab/>
            </w:r>
            <w:r w:rsidR="009A3064" w:rsidRPr="0097480D">
              <w:rPr>
                <w:rStyle w:val="Hyperlink"/>
              </w:rPr>
              <w:t>SCOPE OF APPLICABILITY</w:t>
            </w:r>
            <w:r w:rsidR="009A3064">
              <w:rPr>
                <w:webHidden/>
              </w:rPr>
              <w:tab/>
            </w:r>
            <w:r w:rsidR="009A3064">
              <w:rPr>
                <w:webHidden/>
              </w:rPr>
              <w:fldChar w:fldCharType="begin"/>
            </w:r>
            <w:r w:rsidR="009A3064">
              <w:rPr>
                <w:webHidden/>
              </w:rPr>
              <w:instrText xml:space="preserve"> PAGEREF _Toc515262852 \h </w:instrText>
            </w:r>
            <w:r w:rsidR="009A3064">
              <w:rPr>
                <w:webHidden/>
              </w:rPr>
            </w:r>
            <w:r w:rsidR="009A3064">
              <w:rPr>
                <w:webHidden/>
              </w:rPr>
              <w:fldChar w:fldCharType="separate"/>
            </w:r>
            <w:r w:rsidR="00022F3C">
              <w:rPr>
                <w:webHidden/>
              </w:rPr>
              <w:t>255</w:t>
            </w:r>
            <w:r w:rsidR="009A3064">
              <w:rPr>
                <w:webHidden/>
              </w:rPr>
              <w:fldChar w:fldCharType="end"/>
            </w:r>
          </w:hyperlink>
        </w:p>
        <w:p w:rsidR="009A3064" w:rsidRDefault="00C548B4">
          <w:pPr>
            <w:pStyle w:val="TOC1"/>
            <w:tabs>
              <w:tab w:val="left" w:pos="480"/>
              <w:tab w:val="right" w:leader="dot" w:pos="8890"/>
            </w:tabs>
            <w:rPr>
              <w:rFonts w:asciiTheme="minorHAnsi" w:eastAsiaTheme="minorEastAsia" w:hAnsiTheme="minorHAnsi" w:cstheme="minorBidi"/>
              <w:b w:val="0"/>
              <w:bCs w:val="0"/>
              <w:caps w:val="0"/>
              <w:sz w:val="22"/>
              <w:szCs w:val="22"/>
              <w:lang w:val="en-ZA" w:eastAsia="en-ZA"/>
            </w:rPr>
          </w:pPr>
          <w:hyperlink w:anchor="_Toc515262853" w:history="1">
            <w:r w:rsidR="009A3064" w:rsidRPr="0097480D">
              <w:rPr>
                <w:rStyle w:val="Hyperlink"/>
                <w:i/>
              </w:rPr>
              <w:t>4.</w:t>
            </w:r>
            <w:r w:rsidR="009A3064">
              <w:rPr>
                <w:rFonts w:asciiTheme="minorHAnsi" w:eastAsiaTheme="minorEastAsia" w:hAnsiTheme="minorHAnsi" w:cstheme="minorBidi"/>
                <w:b w:val="0"/>
                <w:bCs w:val="0"/>
                <w:caps w:val="0"/>
                <w:sz w:val="22"/>
                <w:szCs w:val="22"/>
                <w:lang w:val="en-ZA" w:eastAsia="en-ZA"/>
              </w:rPr>
              <w:tab/>
            </w:r>
            <w:r w:rsidR="009A3064" w:rsidRPr="0097480D">
              <w:rPr>
                <w:rStyle w:val="Hyperlink"/>
              </w:rPr>
              <w:t>POLICY OBJECTIVES</w:t>
            </w:r>
            <w:r w:rsidR="009A3064">
              <w:rPr>
                <w:webHidden/>
              </w:rPr>
              <w:tab/>
            </w:r>
            <w:r w:rsidR="009A3064">
              <w:rPr>
                <w:webHidden/>
              </w:rPr>
              <w:fldChar w:fldCharType="begin"/>
            </w:r>
            <w:r w:rsidR="009A3064">
              <w:rPr>
                <w:webHidden/>
              </w:rPr>
              <w:instrText xml:space="preserve"> PAGEREF _Toc515262853 \h </w:instrText>
            </w:r>
            <w:r w:rsidR="009A3064">
              <w:rPr>
                <w:webHidden/>
              </w:rPr>
            </w:r>
            <w:r w:rsidR="009A3064">
              <w:rPr>
                <w:webHidden/>
              </w:rPr>
              <w:fldChar w:fldCharType="separate"/>
            </w:r>
            <w:r w:rsidR="00022F3C">
              <w:rPr>
                <w:webHidden/>
              </w:rPr>
              <w:t>255</w:t>
            </w:r>
            <w:r w:rsidR="009A3064">
              <w:rPr>
                <w:webHidden/>
              </w:rPr>
              <w:fldChar w:fldCharType="end"/>
            </w:r>
          </w:hyperlink>
        </w:p>
        <w:p w:rsidR="009A3064" w:rsidRDefault="00C548B4">
          <w:pPr>
            <w:pStyle w:val="TOC1"/>
            <w:tabs>
              <w:tab w:val="left" w:pos="480"/>
              <w:tab w:val="right" w:leader="dot" w:pos="8890"/>
            </w:tabs>
            <w:rPr>
              <w:rFonts w:asciiTheme="minorHAnsi" w:eastAsiaTheme="minorEastAsia" w:hAnsiTheme="minorHAnsi" w:cstheme="minorBidi"/>
              <w:b w:val="0"/>
              <w:bCs w:val="0"/>
              <w:caps w:val="0"/>
              <w:sz w:val="22"/>
              <w:szCs w:val="22"/>
              <w:lang w:val="en-ZA" w:eastAsia="en-ZA"/>
            </w:rPr>
          </w:pPr>
          <w:hyperlink w:anchor="_Toc515262854" w:history="1">
            <w:r w:rsidR="009A3064" w:rsidRPr="0097480D">
              <w:rPr>
                <w:rStyle w:val="Hyperlink"/>
                <w:i/>
              </w:rPr>
              <w:t>5.</w:t>
            </w:r>
            <w:r w:rsidR="009A3064">
              <w:rPr>
                <w:rFonts w:asciiTheme="minorHAnsi" w:eastAsiaTheme="minorEastAsia" w:hAnsiTheme="minorHAnsi" w:cstheme="minorBidi"/>
                <w:b w:val="0"/>
                <w:bCs w:val="0"/>
                <w:caps w:val="0"/>
                <w:sz w:val="22"/>
                <w:szCs w:val="22"/>
                <w:lang w:val="en-ZA" w:eastAsia="en-ZA"/>
              </w:rPr>
              <w:tab/>
            </w:r>
            <w:r w:rsidR="009A3064" w:rsidRPr="0097480D">
              <w:rPr>
                <w:rStyle w:val="Hyperlink"/>
              </w:rPr>
              <w:t>Asset Management Strategy</w:t>
            </w:r>
            <w:r w:rsidR="009A3064">
              <w:rPr>
                <w:webHidden/>
              </w:rPr>
              <w:tab/>
            </w:r>
            <w:r w:rsidR="009A3064">
              <w:rPr>
                <w:webHidden/>
              </w:rPr>
              <w:fldChar w:fldCharType="begin"/>
            </w:r>
            <w:r w:rsidR="009A3064">
              <w:rPr>
                <w:webHidden/>
              </w:rPr>
              <w:instrText xml:space="preserve"> PAGEREF _Toc515262854 \h </w:instrText>
            </w:r>
            <w:r w:rsidR="009A3064">
              <w:rPr>
                <w:webHidden/>
              </w:rPr>
            </w:r>
            <w:r w:rsidR="009A3064">
              <w:rPr>
                <w:webHidden/>
              </w:rPr>
              <w:fldChar w:fldCharType="separate"/>
            </w:r>
            <w:r w:rsidR="00022F3C">
              <w:rPr>
                <w:webHidden/>
              </w:rPr>
              <w:t>255</w:t>
            </w:r>
            <w:r w:rsidR="009A3064">
              <w:rPr>
                <w:webHidden/>
              </w:rPr>
              <w:fldChar w:fldCharType="end"/>
            </w:r>
          </w:hyperlink>
        </w:p>
        <w:p w:rsidR="009A3064" w:rsidRDefault="00C548B4">
          <w:pPr>
            <w:pStyle w:val="TOC1"/>
            <w:tabs>
              <w:tab w:val="left" w:pos="720"/>
              <w:tab w:val="right" w:leader="dot" w:pos="8890"/>
            </w:tabs>
            <w:rPr>
              <w:rFonts w:asciiTheme="minorHAnsi" w:eastAsiaTheme="minorEastAsia" w:hAnsiTheme="minorHAnsi" w:cstheme="minorBidi"/>
              <w:b w:val="0"/>
              <w:bCs w:val="0"/>
              <w:caps w:val="0"/>
              <w:sz w:val="22"/>
              <w:szCs w:val="22"/>
              <w:lang w:val="en-ZA" w:eastAsia="en-ZA"/>
            </w:rPr>
          </w:pPr>
          <w:hyperlink w:anchor="_Toc515262855" w:history="1">
            <w:r w:rsidR="009A3064" w:rsidRPr="0097480D">
              <w:rPr>
                <w:rStyle w:val="Hyperlink"/>
              </w:rPr>
              <w:t>5.1.</w:t>
            </w:r>
            <w:r w:rsidR="009A3064">
              <w:rPr>
                <w:rFonts w:asciiTheme="minorHAnsi" w:eastAsiaTheme="minorEastAsia" w:hAnsiTheme="minorHAnsi" w:cstheme="minorBidi"/>
                <w:b w:val="0"/>
                <w:bCs w:val="0"/>
                <w:caps w:val="0"/>
                <w:sz w:val="22"/>
                <w:szCs w:val="22"/>
                <w:lang w:val="en-ZA" w:eastAsia="en-ZA"/>
              </w:rPr>
              <w:tab/>
            </w:r>
            <w:r w:rsidR="009A3064" w:rsidRPr="0097480D">
              <w:rPr>
                <w:rStyle w:val="Hyperlink"/>
              </w:rPr>
              <w:t>Key Strategy Principles</w:t>
            </w:r>
            <w:r w:rsidR="009A3064">
              <w:rPr>
                <w:webHidden/>
              </w:rPr>
              <w:tab/>
            </w:r>
            <w:r w:rsidR="009A3064">
              <w:rPr>
                <w:webHidden/>
              </w:rPr>
              <w:fldChar w:fldCharType="begin"/>
            </w:r>
            <w:r w:rsidR="009A3064">
              <w:rPr>
                <w:webHidden/>
              </w:rPr>
              <w:instrText xml:space="preserve"> PAGEREF _Toc515262855 \h </w:instrText>
            </w:r>
            <w:r w:rsidR="009A3064">
              <w:rPr>
                <w:webHidden/>
              </w:rPr>
            </w:r>
            <w:r w:rsidR="009A3064">
              <w:rPr>
                <w:webHidden/>
              </w:rPr>
              <w:fldChar w:fldCharType="separate"/>
            </w:r>
            <w:r w:rsidR="00022F3C">
              <w:rPr>
                <w:webHidden/>
              </w:rPr>
              <w:t>256</w:t>
            </w:r>
            <w:r w:rsidR="009A3064">
              <w:rPr>
                <w:webHidden/>
              </w:rPr>
              <w:fldChar w:fldCharType="end"/>
            </w:r>
          </w:hyperlink>
        </w:p>
        <w:p w:rsidR="009A3064" w:rsidRDefault="00C548B4">
          <w:pPr>
            <w:pStyle w:val="TOC1"/>
            <w:tabs>
              <w:tab w:val="left" w:pos="480"/>
              <w:tab w:val="right" w:leader="dot" w:pos="8890"/>
            </w:tabs>
            <w:rPr>
              <w:rFonts w:asciiTheme="minorHAnsi" w:eastAsiaTheme="minorEastAsia" w:hAnsiTheme="minorHAnsi" w:cstheme="minorBidi"/>
              <w:b w:val="0"/>
              <w:bCs w:val="0"/>
              <w:caps w:val="0"/>
              <w:sz w:val="22"/>
              <w:szCs w:val="22"/>
              <w:lang w:val="en-ZA" w:eastAsia="en-ZA"/>
            </w:rPr>
          </w:pPr>
          <w:hyperlink w:anchor="_Toc515262856" w:history="1">
            <w:r w:rsidR="009A3064" w:rsidRPr="0097480D">
              <w:rPr>
                <w:rStyle w:val="Hyperlink"/>
                <w:i/>
              </w:rPr>
              <w:t>6.</w:t>
            </w:r>
            <w:r w:rsidR="009A3064">
              <w:rPr>
                <w:rFonts w:asciiTheme="minorHAnsi" w:eastAsiaTheme="minorEastAsia" w:hAnsiTheme="minorHAnsi" w:cstheme="minorBidi"/>
                <w:b w:val="0"/>
                <w:bCs w:val="0"/>
                <w:caps w:val="0"/>
                <w:sz w:val="22"/>
                <w:szCs w:val="22"/>
                <w:lang w:val="en-ZA" w:eastAsia="en-ZA"/>
              </w:rPr>
              <w:tab/>
            </w:r>
            <w:r w:rsidR="009A3064" w:rsidRPr="0097480D">
              <w:rPr>
                <w:rStyle w:val="Hyperlink"/>
              </w:rPr>
              <w:t>Roles &amp; Responsibilities</w:t>
            </w:r>
            <w:r w:rsidR="009A3064">
              <w:rPr>
                <w:webHidden/>
              </w:rPr>
              <w:tab/>
            </w:r>
            <w:r w:rsidR="009A3064">
              <w:rPr>
                <w:webHidden/>
              </w:rPr>
              <w:fldChar w:fldCharType="begin"/>
            </w:r>
            <w:r w:rsidR="009A3064">
              <w:rPr>
                <w:webHidden/>
              </w:rPr>
              <w:instrText xml:space="preserve"> PAGEREF _Toc515262856 \h </w:instrText>
            </w:r>
            <w:r w:rsidR="009A3064">
              <w:rPr>
                <w:webHidden/>
              </w:rPr>
            </w:r>
            <w:r w:rsidR="009A3064">
              <w:rPr>
                <w:webHidden/>
              </w:rPr>
              <w:fldChar w:fldCharType="separate"/>
            </w:r>
            <w:r w:rsidR="00022F3C">
              <w:rPr>
                <w:webHidden/>
              </w:rPr>
              <w:t>257</w:t>
            </w:r>
            <w:r w:rsidR="009A3064">
              <w:rPr>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57" w:history="1">
            <w:r w:rsidR="009A3064" w:rsidRPr="0097480D">
              <w:rPr>
                <w:rStyle w:val="Hyperlink"/>
                <w:noProof/>
              </w:rPr>
              <w:t>6.1.</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The Council must:</w:t>
            </w:r>
            <w:r w:rsidR="009A3064">
              <w:rPr>
                <w:noProof/>
                <w:webHidden/>
              </w:rPr>
              <w:tab/>
            </w:r>
            <w:r w:rsidR="009A3064">
              <w:rPr>
                <w:noProof/>
                <w:webHidden/>
              </w:rPr>
              <w:fldChar w:fldCharType="begin"/>
            </w:r>
            <w:r w:rsidR="009A3064">
              <w:rPr>
                <w:noProof/>
                <w:webHidden/>
              </w:rPr>
              <w:instrText xml:space="preserve"> PAGEREF _Toc515262857 \h </w:instrText>
            </w:r>
            <w:r w:rsidR="009A3064">
              <w:rPr>
                <w:noProof/>
                <w:webHidden/>
              </w:rPr>
            </w:r>
            <w:r w:rsidR="009A3064">
              <w:rPr>
                <w:noProof/>
                <w:webHidden/>
              </w:rPr>
              <w:fldChar w:fldCharType="separate"/>
            </w:r>
            <w:r w:rsidR="00022F3C">
              <w:rPr>
                <w:noProof/>
                <w:webHidden/>
              </w:rPr>
              <w:t>258</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58" w:history="1">
            <w:r w:rsidR="009A3064" w:rsidRPr="0097480D">
              <w:rPr>
                <w:rStyle w:val="Hyperlink"/>
                <w:noProof/>
              </w:rPr>
              <w:t>6.2.</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Role of the Municipal Manager (MM)</w:t>
            </w:r>
            <w:r w:rsidR="009A3064">
              <w:rPr>
                <w:noProof/>
                <w:webHidden/>
              </w:rPr>
              <w:tab/>
            </w:r>
            <w:r w:rsidR="009A3064">
              <w:rPr>
                <w:noProof/>
                <w:webHidden/>
              </w:rPr>
              <w:fldChar w:fldCharType="begin"/>
            </w:r>
            <w:r w:rsidR="009A3064">
              <w:rPr>
                <w:noProof/>
                <w:webHidden/>
              </w:rPr>
              <w:instrText xml:space="preserve"> PAGEREF _Toc515262858 \h </w:instrText>
            </w:r>
            <w:r w:rsidR="009A3064">
              <w:rPr>
                <w:noProof/>
                <w:webHidden/>
              </w:rPr>
            </w:r>
            <w:r w:rsidR="009A3064">
              <w:rPr>
                <w:noProof/>
                <w:webHidden/>
              </w:rPr>
              <w:fldChar w:fldCharType="separate"/>
            </w:r>
            <w:r w:rsidR="00022F3C">
              <w:rPr>
                <w:noProof/>
                <w:webHidden/>
              </w:rPr>
              <w:t>258</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59" w:history="1">
            <w:r w:rsidR="009A3064" w:rsidRPr="0097480D">
              <w:rPr>
                <w:rStyle w:val="Hyperlink"/>
                <w:noProof/>
              </w:rPr>
              <w:t>6.3.</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Role of the Chief Financial Officer (CFO)</w:t>
            </w:r>
            <w:r w:rsidR="009A3064">
              <w:rPr>
                <w:noProof/>
                <w:webHidden/>
              </w:rPr>
              <w:tab/>
            </w:r>
            <w:r w:rsidR="009A3064">
              <w:rPr>
                <w:noProof/>
                <w:webHidden/>
              </w:rPr>
              <w:fldChar w:fldCharType="begin"/>
            </w:r>
            <w:r w:rsidR="009A3064">
              <w:rPr>
                <w:noProof/>
                <w:webHidden/>
              </w:rPr>
              <w:instrText xml:space="preserve"> PAGEREF _Toc515262859 \h </w:instrText>
            </w:r>
            <w:r w:rsidR="009A3064">
              <w:rPr>
                <w:noProof/>
                <w:webHidden/>
              </w:rPr>
            </w:r>
            <w:r w:rsidR="009A3064">
              <w:rPr>
                <w:noProof/>
                <w:webHidden/>
              </w:rPr>
              <w:fldChar w:fldCharType="separate"/>
            </w:r>
            <w:r w:rsidR="00022F3C">
              <w:rPr>
                <w:noProof/>
                <w:webHidden/>
              </w:rPr>
              <w:t>259</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60" w:history="1">
            <w:r w:rsidR="009A3064" w:rsidRPr="0097480D">
              <w:rPr>
                <w:rStyle w:val="Hyperlink"/>
                <w:noProof/>
              </w:rPr>
              <w:t>6.4.</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Asset Management Section (AMS)</w:t>
            </w:r>
            <w:r w:rsidR="009A3064">
              <w:rPr>
                <w:noProof/>
                <w:webHidden/>
              </w:rPr>
              <w:tab/>
            </w:r>
            <w:r w:rsidR="009A3064">
              <w:rPr>
                <w:noProof/>
                <w:webHidden/>
              </w:rPr>
              <w:fldChar w:fldCharType="begin"/>
            </w:r>
            <w:r w:rsidR="009A3064">
              <w:rPr>
                <w:noProof/>
                <w:webHidden/>
              </w:rPr>
              <w:instrText xml:space="preserve"> PAGEREF _Toc515262860 \h </w:instrText>
            </w:r>
            <w:r w:rsidR="009A3064">
              <w:rPr>
                <w:noProof/>
                <w:webHidden/>
              </w:rPr>
            </w:r>
            <w:r w:rsidR="009A3064">
              <w:rPr>
                <w:noProof/>
                <w:webHidden/>
              </w:rPr>
              <w:fldChar w:fldCharType="separate"/>
            </w:r>
            <w:r w:rsidR="00022F3C">
              <w:rPr>
                <w:noProof/>
                <w:webHidden/>
              </w:rPr>
              <w:t>259</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61" w:history="1">
            <w:r w:rsidR="009A3064" w:rsidRPr="0097480D">
              <w:rPr>
                <w:rStyle w:val="Hyperlink"/>
                <w:noProof/>
              </w:rPr>
              <w:t>6.5.</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Heads of Departments (Functional Heads)</w:t>
            </w:r>
            <w:r w:rsidR="009A3064">
              <w:rPr>
                <w:noProof/>
                <w:webHidden/>
              </w:rPr>
              <w:tab/>
            </w:r>
            <w:r w:rsidR="009A3064">
              <w:rPr>
                <w:noProof/>
                <w:webHidden/>
              </w:rPr>
              <w:fldChar w:fldCharType="begin"/>
            </w:r>
            <w:r w:rsidR="009A3064">
              <w:rPr>
                <w:noProof/>
                <w:webHidden/>
              </w:rPr>
              <w:instrText xml:space="preserve"> PAGEREF _Toc515262861 \h </w:instrText>
            </w:r>
            <w:r w:rsidR="009A3064">
              <w:rPr>
                <w:noProof/>
                <w:webHidden/>
              </w:rPr>
            </w:r>
            <w:r w:rsidR="009A3064">
              <w:rPr>
                <w:noProof/>
                <w:webHidden/>
              </w:rPr>
              <w:fldChar w:fldCharType="separate"/>
            </w:r>
            <w:r w:rsidR="00022F3C">
              <w:rPr>
                <w:noProof/>
                <w:webHidden/>
              </w:rPr>
              <w:t>260</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62" w:history="1">
            <w:r w:rsidR="009A3064" w:rsidRPr="0097480D">
              <w:rPr>
                <w:rStyle w:val="Hyperlink"/>
                <w:noProof/>
              </w:rPr>
              <w:t>6.6.</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Asset Control Committee (ACC)</w:t>
            </w:r>
            <w:r w:rsidR="009A3064">
              <w:rPr>
                <w:noProof/>
                <w:webHidden/>
              </w:rPr>
              <w:tab/>
            </w:r>
            <w:r w:rsidR="009A3064">
              <w:rPr>
                <w:noProof/>
                <w:webHidden/>
              </w:rPr>
              <w:fldChar w:fldCharType="begin"/>
            </w:r>
            <w:r w:rsidR="009A3064">
              <w:rPr>
                <w:noProof/>
                <w:webHidden/>
              </w:rPr>
              <w:instrText xml:space="preserve"> PAGEREF _Toc515262862 \h </w:instrText>
            </w:r>
            <w:r w:rsidR="009A3064">
              <w:rPr>
                <w:noProof/>
                <w:webHidden/>
              </w:rPr>
            </w:r>
            <w:r w:rsidR="009A3064">
              <w:rPr>
                <w:noProof/>
                <w:webHidden/>
              </w:rPr>
              <w:fldChar w:fldCharType="separate"/>
            </w:r>
            <w:r w:rsidR="00022F3C">
              <w:rPr>
                <w:noProof/>
                <w:webHidden/>
              </w:rPr>
              <w:t>261</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63" w:history="1">
            <w:r w:rsidR="009A3064" w:rsidRPr="0097480D">
              <w:rPr>
                <w:rStyle w:val="Hyperlink"/>
                <w:noProof/>
              </w:rPr>
              <w:t>6.7.</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Asset Users</w:t>
            </w:r>
            <w:r w:rsidR="009A3064">
              <w:rPr>
                <w:noProof/>
                <w:webHidden/>
              </w:rPr>
              <w:tab/>
            </w:r>
            <w:r w:rsidR="009A3064">
              <w:rPr>
                <w:noProof/>
                <w:webHidden/>
              </w:rPr>
              <w:fldChar w:fldCharType="begin"/>
            </w:r>
            <w:r w:rsidR="009A3064">
              <w:rPr>
                <w:noProof/>
                <w:webHidden/>
              </w:rPr>
              <w:instrText xml:space="preserve"> PAGEREF _Toc515262863 \h </w:instrText>
            </w:r>
            <w:r w:rsidR="009A3064">
              <w:rPr>
                <w:noProof/>
                <w:webHidden/>
              </w:rPr>
            </w:r>
            <w:r w:rsidR="009A3064">
              <w:rPr>
                <w:noProof/>
                <w:webHidden/>
              </w:rPr>
              <w:fldChar w:fldCharType="separate"/>
            </w:r>
            <w:r w:rsidR="00022F3C">
              <w:rPr>
                <w:noProof/>
                <w:webHidden/>
              </w:rPr>
              <w:t>261</w:t>
            </w:r>
            <w:r w:rsidR="009A3064">
              <w:rPr>
                <w:noProof/>
                <w:webHidden/>
              </w:rPr>
              <w:fldChar w:fldCharType="end"/>
            </w:r>
          </w:hyperlink>
        </w:p>
        <w:p w:rsidR="009A3064" w:rsidRDefault="00C548B4">
          <w:pPr>
            <w:pStyle w:val="TOC1"/>
            <w:tabs>
              <w:tab w:val="right" w:leader="dot" w:pos="8890"/>
            </w:tabs>
            <w:rPr>
              <w:rFonts w:asciiTheme="minorHAnsi" w:eastAsiaTheme="minorEastAsia" w:hAnsiTheme="minorHAnsi" w:cstheme="minorBidi"/>
              <w:b w:val="0"/>
              <w:bCs w:val="0"/>
              <w:caps w:val="0"/>
              <w:sz w:val="22"/>
              <w:szCs w:val="22"/>
              <w:lang w:val="en-ZA" w:eastAsia="en-ZA"/>
            </w:rPr>
          </w:pPr>
          <w:hyperlink w:anchor="_Toc515262864" w:history="1">
            <w:r w:rsidR="009A3064" w:rsidRPr="0097480D">
              <w:rPr>
                <w:rStyle w:val="Hyperlink"/>
              </w:rPr>
              <w:t>7.Asset Life-Cycle</w:t>
            </w:r>
            <w:r w:rsidR="009A3064">
              <w:rPr>
                <w:webHidden/>
              </w:rPr>
              <w:tab/>
            </w:r>
            <w:r w:rsidR="009A3064">
              <w:rPr>
                <w:webHidden/>
              </w:rPr>
              <w:fldChar w:fldCharType="begin"/>
            </w:r>
            <w:r w:rsidR="009A3064">
              <w:rPr>
                <w:webHidden/>
              </w:rPr>
              <w:instrText xml:space="preserve"> PAGEREF _Toc515262864 \h </w:instrText>
            </w:r>
            <w:r w:rsidR="009A3064">
              <w:rPr>
                <w:webHidden/>
              </w:rPr>
            </w:r>
            <w:r w:rsidR="009A3064">
              <w:rPr>
                <w:webHidden/>
              </w:rPr>
              <w:fldChar w:fldCharType="separate"/>
            </w:r>
            <w:r w:rsidR="00022F3C">
              <w:rPr>
                <w:webHidden/>
              </w:rPr>
              <w:t>265</w:t>
            </w:r>
            <w:r w:rsidR="009A3064">
              <w:rPr>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65" w:history="1">
            <w:r w:rsidR="009A3064" w:rsidRPr="0097480D">
              <w:rPr>
                <w:rStyle w:val="Hyperlink"/>
                <w:noProof/>
              </w:rPr>
              <w:t>7.1.1</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Planning</w:t>
            </w:r>
            <w:r w:rsidR="009A3064">
              <w:rPr>
                <w:noProof/>
                <w:webHidden/>
              </w:rPr>
              <w:tab/>
            </w:r>
            <w:r w:rsidR="009A3064">
              <w:rPr>
                <w:noProof/>
                <w:webHidden/>
              </w:rPr>
              <w:fldChar w:fldCharType="begin"/>
            </w:r>
            <w:r w:rsidR="009A3064">
              <w:rPr>
                <w:noProof/>
                <w:webHidden/>
              </w:rPr>
              <w:instrText xml:space="preserve"> PAGEREF _Toc515262865 \h </w:instrText>
            </w:r>
            <w:r w:rsidR="009A3064">
              <w:rPr>
                <w:noProof/>
                <w:webHidden/>
              </w:rPr>
            </w:r>
            <w:r w:rsidR="009A3064">
              <w:rPr>
                <w:noProof/>
                <w:webHidden/>
              </w:rPr>
              <w:fldChar w:fldCharType="separate"/>
            </w:r>
            <w:r w:rsidR="00022F3C">
              <w:rPr>
                <w:noProof/>
                <w:webHidden/>
              </w:rPr>
              <w:t>267</w:t>
            </w:r>
            <w:r w:rsidR="009A3064">
              <w:rPr>
                <w:noProof/>
                <w:webHidden/>
              </w:rPr>
              <w:fldChar w:fldCharType="end"/>
            </w:r>
          </w:hyperlink>
        </w:p>
        <w:p w:rsidR="009A3064" w:rsidRDefault="00C548B4">
          <w:pPr>
            <w:pStyle w:val="TOC3"/>
            <w:tabs>
              <w:tab w:val="left" w:pos="1200"/>
              <w:tab w:val="right" w:leader="dot" w:pos="8890"/>
            </w:tabs>
            <w:rPr>
              <w:rFonts w:asciiTheme="minorHAnsi" w:eastAsiaTheme="minorEastAsia" w:hAnsiTheme="minorHAnsi" w:cstheme="minorBidi"/>
              <w:noProof/>
              <w:sz w:val="22"/>
              <w:szCs w:val="22"/>
              <w:lang w:val="en-ZA" w:eastAsia="en-ZA"/>
            </w:rPr>
          </w:pPr>
          <w:hyperlink w:anchor="_Toc515262866" w:history="1">
            <w:r w:rsidR="009A3064" w:rsidRPr="0097480D">
              <w:rPr>
                <w:rStyle w:val="Hyperlink"/>
                <w:rFonts w:ascii="Arial" w:hAnsi="Arial" w:cs="Arial"/>
                <w:noProof/>
              </w:rPr>
              <w:t>7.1.2</w:t>
            </w:r>
            <w:r w:rsidR="009A3064">
              <w:rPr>
                <w:rFonts w:asciiTheme="minorHAnsi" w:eastAsiaTheme="minorEastAsia" w:hAnsiTheme="minorHAnsi" w:cstheme="minorBidi"/>
                <w:noProof/>
                <w:sz w:val="22"/>
                <w:szCs w:val="22"/>
                <w:lang w:val="en-ZA" w:eastAsia="en-ZA"/>
              </w:rPr>
              <w:tab/>
            </w:r>
            <w:r w:rsidR="009A3064" w:rsidRPr="0097480D">
              <w:rPr>
                <w:rStyle w:val="Hyperlink"/>
                <w:rFonts w:ascii="Arial" w:hAnsi="Arial" w:cs="Arial"/>
                <w:noProof/>
              </w:rPr>
              <w:t>Financial Planning</w:t>
            </w:r>
            <w:r w:rsidR="009A3064">
              <w:rPr>
                <w:noProof/>
                <w:webHidden/>
              </w:rPr>
              <w:tab/>
            </w:r>
            <w:r w:rsidR="009A3064">
              <w:rPr>
                <w:noProof/>
                <w:webHidden/>
              </w:rPr>
              <w:fldChar w:fldCharType="begin"/>
            </w:r>
            <w:r w:rsidR="009A3064">
              <w:rPr>
                <w:noProof/>
                <w:webHidden/>
              </w:rPr>
              <w:instrText xml:space="preserve"> PAGEREF _Toc515262866 \h </w:instrText>
            </w:r>
            <w:r w:rsidR="009A3064">
              <w:rPr>
                <w:noProof/>
                <w:webHidden/>
              </w:rPr>
            </w:r>
            <w:r w:rsidR="009A3064">
              <w:rPr>
                <w:noProof/>
                <w:webHidden/>
              </w:rPr>
              <w:fldChar w:fldCharType="separate"/>
            </w:r>
            <w:r w:rsidR="00022F3C">
              <w:rPr>
                <w:noProof/>
                <w:webHidden/>
              </w:rPr>
              <w:t>267</w:t>
            </w:r>
            <w:r w:rsidR="009A3064">
              <w:rPr>
                <w:noProof/>
                <w:webHidden/>
              </w:rPr>
              <w:fldChar w:fldCharType="end"/>
            </w:r>
          </w:hyperlink>
        </w:p>
        <w:p w:rsidR="009A3064" w:rsidRDefault="00C548B4">
          <w:pPr>
            <w:pStyle w:val="TOC3"/>
            <w:tabs>
              <w:tab w:val="left" w:pos="1200"/>
              <w:tab w:val="right" w:leader="dot" w:pos="8890"/>
            </w:tabs>
            <w:rPr>
              <w:rFonts w:asciiTheme="minorHAnsi" w:eastAsiaTheme="minorEastAsia" w:hAnsiTheme="minorHAnsi" w:cstheme="minorBidi"/>
              <w:noProof/>
              <w:sz w:val="22"/>
              <w:szCs w:val="22"/>
              <w:lang w:val="en-ZA" w:eastAsia="en-ZA"/>
            </w:rPr>
          </w:pPr>
          <w:hyperlink w:anchor="_Toc515262867" w:history="1">
            <w:r w:rsidR="009A3064" w:rsidRPr="0097480D">
              <w:rPr>
                <w:rStyle w:val="Hyperlink"/>
                <w:rFonts w:ascii="Arial" w:hAnsi="Arial" w:cs="Arial"/>
                <w:noProof/>
              </w:rPr>
              <w:t>7.1.3</w:t>
            </w:r>
            <w:r w:rsidR="009A3064">
              <w:rPr>
                <w:rFonts w:asciiTheme="minorHAnsi" w:eastAsiaTheme="minorEastAsia" w:hAnsiTheme="minorHAnsi" w:cstheme="minorBidi"/>
                <w:noProof/>
                <w:sz w:val="22"/>
                <w:szCs w:val="22"/>
                <w:lang w:val="en-ZA" w:eastAsia="en-ZA"/>
              </w:rPr>
              <w:tab/>
            </w:r>
            <w:r w:rsidR="009A3064" w:rsidRPr="0097480D">
              <w:rPr>
                <w:rStyle w:val="Hyperlink"/>
                <w:rFonts w:ascii="Arial" w:hAnsi="Arial" w:cs="Arial"/>
                <w:noProof/>
              </w:rPr>
              <w:t>Pre -Acquisition Planning</w:t>
            </w:r>
            <w:r w:rsidR="009A3064">
              <w:rPr>
                <w:noProof/>
                <w:webHidden/>
              </w:rPr>
              <w:tab/>
            </w:r>
            <w:r w:rsidR="009A3064">
              <w:rPr>
                <w:noProof/>
                <w:webHidden/>
              </w:rPr>
              <w:fldChar w:fldCharType="begin"/>
            </w:r>
            <w:r w:rsidR="009A3064">
              <w:rPr>
                <w:noProof/>
                <w:webHidden/>
              </w:rPr>
              <w:instrText xml:space="preserve"> PAGEREF _Toc515262867 \h </w:instrText>
            </w:r>
            <w:r w:rsidR="009A3064">
              <w:rPr>
                <w:noProof/>
                <w:webHidden/>
              </w:rPr>
            </w:r>
            <w:r w:rsidR="009A3064">
              <w:rPr>
                <w:noProof/>
                <w:webHidden/>
              </w:rPr>
              <w:fldChar w:fldCharType="separate"/>
            </w:r>
            <w:r w:rsidR="00022F3C">
              <w:rPr>
                <w:noProof/>
                <w:webHidden/>
              </w:rPr>
              <w:t>267</w:t>
            </w:r>
            <w:r w:rsidR="009A3064">
              <w:rPr>
                <w:noProof/>
                <w:webHidden/>
              </w:rPr>
              <w:fldChar w:fldCharType="end"/>
            </w:r>
          </w:hyperlink>
        </w:p>
        <w:p w:rsidR="009A3064" w:rsidRDefault="00C548B4">
          <w:pPr>
            <w:pStyle w:val="TOC3"/>
            <w:tabs>
              <w:tab w:val="left" w:pos="1200"/>
              <w:tab w:val="right" w:leader="dot" w:pos="8890"/>
            </w:tabs>
            <w:rPr>
              <w:rFonts w:asciiTheme="minorHAnsi" w:eastAsiaTheme="minorEastAsia" w:hAnsiTheme="minorHAnsi" w:cstheme="minorBidi"/>
              <w:noProof/>
              <w:sz w:val="22"/>
              <w:szCs w:val="22"/>
              <w:lang w:val="en-ZA" w:eastAsia="en-ZA"/>
            </w:rPr>
          </w:pPr>
          <w:hyperlink w:anchor="_Toc515262868" w:history="1">
            <w:r w:rsidR="009A3064" w:rsidRPr="0097480D">
              <w:rPr>
                <w:rStyle w:val="Hyperlink"/>
                <w:rFonts w:ascii="Arial" w:hAnsi="Arial" w:cs="Arial"/>
                <w:noProof/>
              </w:rPr>
              <w:t>7.1.4</w:t>
            </w:r>
            <w:r w:rsidR="009A3064">
              <w:rPr>
                <w:rFonts w:asciiTheme="minorHAnsi" w:eastAsiaTheme="minorEastAsia" w:hAnsiTheme="minorHAnsi" w:cstheme="minorBidi"/>
                <w:noProof/>
                <w:sz w:val="22"/>
                <w:szCs w:val="22"/>
                <w:lang w:val="en-ZA" w:eastAsia="en-ZA"/>
              </w:rPr>
              <w:tab/>
            </w:r>
            <w:r w:rsidR="009A3064" w:rsidRPr="0097480D">
              <w:rPr>
                <w:rStyle w:val="Hyperlink"/>
                <w:rFonts w:ascii="Arial" w:hAnsi="Arial" w:cs="Arial"/>
                <w:noProof/>
              </w:rPr>
              <w:t>Approval to Acquire Property Plant and Equipment</w:t>
            </w:r>
            <w:r w:rsidR="009A3064">
              <w:rPr>
                <w:noProof/>
                <w:webHidden/>
              </w:rPr>
              <w:tab/>
            </w:r>
            <w:r w:rsidR="009A3064">
              <w:rPr>
                <w:noProof/>
                <w:webHidden/>
              </w:rPr>
              <w:fldChar w:fldCharType="begin"/>
            </w:r>
            <w:r w:rsidR="009A3064">
              <w:rPr>
                <w:noProof/>
                <w:webHidden/>
              </w:rPr>
              <w:instrText xml:space="preserve"> PAGEREF _Toc515262868 \h </w:instrText>
            </w:r>
            <w:r w:rsidR="009A3064">
              <w:rPr>
                <w:noProof/>
                <w:webHidden/>
              </w:rPr>
            </w:r>
            <w:r w:rsidR="009A3064">
              <w:rPr>
                <w:noProof/>
                <w:webHidden/>
              </w:rPr>
              <w:fldChar w:fldCharType="separate"/>
            </w:r>
            <w:r w:rsidR="00022F3C">
              <w:rPr>
                <w:noProof/>
                <w:webHidden/>
              </w:rPr>
              <w:t>268</w:t>
            </w:r>
            <w:r w:rsidR="009A3064">
              <w:rPr>
                <w:noProof/>
                <w:webHidden/>
              </w:rPr>
              <w:fldChar w:fldCharType="end"/>
            </w:r>
          </w:hyperlink>
        </w:p>
        <w:p w:rsidR="009A3064" w:rsidRDefault="00C548B4">
          <w:pPr>
            <w:pStyle w:val="TOC3"/>
            <w:tabs>
              <w:tab w:val="left" w:pos="1200"/>
              <w:tab w:val="right" w:leader="dot" w:pos="8890"/>
            </w:tabs>
            <w:rPr>
              <w:rFonts w:asciiTheme="minorHAnsi" w:eastAsiaTheme="minorEastAsia" w:hAnsiTheme="minorHAnsi" w:cstheme="minorBidi"/>
              <w:noProof/>
              <w:sz w:val="22"/>
              <w:szCs w:val="22"/>
              <w:lang w:val="en-ZA" w:eastAsia="en-ZA"/>
            </w:rPr>
          </w:pPr>
          <w:hyperlink w:anchor="_Toc515262869" w:history="1">
            <w:r w:rsidR="009A3064" w:rsidRPr="0097480D">
              <w:rPr>
                <w:rStyle w:val="Hyperlink"/>
                <w:rFonts w:ascii="Arial" w:hAnsi="Arial" w:cs="Arial"/>
                <w:noProof/>
              </w:rPr>
              <w:t>7.1.5</w:t>
            </w:r>
            <w:r w:rsidR="009A3064">
              <w:rPr>
                <w:rFonts w:asciiTheme="minorHAnsi" w:eastAsiaTheme="minorEastAsia" w:hAnsiTheme="minorHAnsi" w:cstheme="minorBidi"/>
                <w:noProof/>
                <w:sz w:val="22"/>
                <w:szCs w:val="22"/>
                <w:lang w:val="en-ZA" w:eastAsia="en-ZA"/>
              </w:rPr>
              <w:tab/>
            </w:r>
            <w:r w:rsidR="009A3064" w:rsidRPr="0097480D">
              <w:rPr>
                <w:rStyle w:val="Hyperlink"/>
                <w:rFonts w:ascii="Arial" w:hAnsi="Arial" w:cs="Arial"/>
                <w:noProof/>
              </w:rPr>
              <w:t>Capital Projects Funding Planning</w:t>
            </w:r>
            <w:r w:rsidR="009A3064">
              <w:rPr>
                <w:noProof/>
                <w:webHidden/>
              </w:rPr>
              <w:tab/>
            </w:r>
            <w:r w:rsidR="009A3064">
              <w:rPr>
                <w:noProof/>
                <w:webHidden/>
              </w:rPr>
              <w:fldChar w:fldCharType="begin"/>
            </w:r>
            <w:r w:rsidR="009A3064">
              <w:rPr>
                <w:noProof/>
                <w:webHidden/>
              </w:rPr>
              <w:instrText xml:space="preserve"> PAGEREF _Toc515262869 \h </w:instrText>
            </w:r>
            <w:r w:rsidR="009A3064">
              <w:rPr>
                <w:noProof/>
                <w:webHidden/>
              </w:rPr>
            </w:r>
            <w:r w:rsidR="009A3064">
              <w:rPr>
                <w:noProof/>
                <w:webHidden/>
              </w:rPr>
              <w:fldChar w:fldCharType="separate"/>
            </w:r>
            <w:r w:rsidR="00022F3C">
              <w:rPr>
                <w:noProof/>
                <w:webHidden/>
              </w:rPr>
              <w:t>268</w:t>
            </w:r>
            <w:r w:rsidR="009A3064">
              <w:rPr>
                <w:noProof/>
                <w:webHidden/>
              </w:rPr>
              <w:fldChar w:fldCharType="end"/>
            </w:r>
          </w:hyperlink>
        </w:p>
        <w:p w:rsidR="009A3064" w:rsidRDefault="00C548B4">
          <w:pPr>
            <w:pStyle w:val="TOC3"/>
            <w:tabs>
              <w:tab w:val="left" w:pos="1200"/>
              <w:tab w:val="right" w:leader="dot" w:pos="8890"/>
            </w:tabs>
            <w:rPr>
              <w:rFonts w:asciiTheme="minorHAnsi" w:eastAsiaTheme="minorEastAsia" w:hAnsiTheme="minorHAnsi" w:cstheme="minorBidi"/>
              <w:noProof/>
              <w:sz w:val="22"/>
              <w:szCs w:val="22"/>
              <w:lang w:val="en-ZA" w:eastAsia="en-ZA"/>
            </w:rPr>
          </w:pPr>
          <w:hyperlink w:anchor="_Toc515262870" w:history="1">
            <w:r w:rsidR="009A3064" w:rsidRPr="0097480D">
              <w:rPr>
                <w:rStyle w:val="Hyperlink"/>
                <w:rFonts w:ascii="Arial" w:hAnsi="Arial" w:cs="Arial"/>
                <w:noProof/>
              </w:rPr>
              <w:t>7.1.6</w:t>
            </w:r>
            <w:r w:rsidR="009A3064">
              <w:rPr>
                <w:rFonts w:asciiTheme="minorHAnsi" w:eastAsiaTheme="minorEastAsia" w:hAnsiTheme="minorHAnsi" w:cstheme="minorBidi"/>
                <w:noProof/>
                <w:sz w:val="22"/>
                <w:szCs w:val="22"/>
                <w:lang w:val="en-ZA" w:eastAsia="en-ZA"/>
              </w:rPr>
              <w:tab/>
            </w:r>
            <w:r w:rsidR="009A3064" w:rsidRPr="0097480D">
              <w:rPr>
                <w:rStyle w:val="Hyperlink"/>
                <w:rFonts w:ascii="Arial" w:hAnsi="Arial" w:cs="Arial"/>
                <w:noProof/>
              </w:rPr>
              <w:t>Replacement Planning</w:t>
            </w:r>
            <w:r w:rsidR="009A3064">
              <w:rPr>
                <w:noProof/>
                <w:webHidden/>
              </w:rPr>
              <w:tab/>
            </w:r>
            <w:r w:rsidR="009A3064">
              <w:rPr>
                <w:noProof/>
                <w:webHidden/>
              </w:rPr>
              <w:fldChar w:fldCharType="begin"/>
            </w:r>
            <w:r w:rsidR="009A3064">
              <w:rPr>
                <w:noProof/>
                <w:webHidden/>
              </w:rPr>
              <w:instrText xml:space="preserve"> PAGEREF _Toc515262870 \h </w:instrText>
            </w:r>
            <w:r w:rsidR="009A3064">
              <w:rPr>
                <w:noProof/>
                <w:webHidden/>
              </w:rPr>
            </w:r>
            <w:r w:rsidR="009A3064">
              <w:rPr>
                <w:noProof/>
                <w:webHidden/>
              </w:rPr>
              <w:fldChar w:fldCharType="separate"/>
            </w:r>
            <w:r w:rsidR="00022F3C">
              <w:rPr>
                <w:noProof/>
                <w:webHidden/>
              </w:rPr>
              <w:t>268</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71" w:history="1">
            <w:r w:rsidR="009A3064" w:rsidRPr="0097480D">
              <w:rPr>
                <w:rStyle w:val="Hyperlink"/>
                <w:noProof/>
              </w:rPr>
              <w:t>7.2</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Acquisition of property, plant and equipment</w:t>
            </w:r>
            <w:r w:rsidR="009A3064">
              <w:rPr>
                <w:noProof/>
                <w:webHidden/>
              </w:rPr>
              <w:tab/>
            </w:r>
            <w:r w:rsidR="009A3064">
              <w:rPr>
                <w:noProof/>
                <w:webHidden/>
              </w:rPr>
              <w:fldChar w:fldCharType="begin"/>
            </w:r>
            <w:r w:rsidR="009A3064">
              <w:rPr>
                <w:noProof/>
                <w:webHidden/>
              </w:rPr>
              <w:instrText xml:space="preserve"> PAGEREF _Toc515262871 \h </w:instrText>
            </w:r>
            <w:r w:rsidR="009A3064">
              <w:rPr>
                <w:noProof/>
                <w:webHidden/>
              </w:rPr>
            </w:r>
            <w:r w:rsidR="009A3064">
              <w:rPr>
                <w:noProof/>
                <w:webHidden/>
              </w:rPr>
              <w:fldChar w:fldCharType="separate"/>
            </w:r>
            <w:r w:rsidR="00022F3C">
              <w:rPr>
                <w:noProof/>
                <w:webHidden/>
              </w:rPr>
              <w:t>269</w:t>
            </w:r>
            <w:r w:rsidR="009A3064">
              <w:rPr>
                <w:noProof/>
                <w:webHidden/>
              </w:rPr>
              <w:fldChar w:fldCharType="end"/>
            </w:r>
          </w:hyperlink>
        </w:p>
        <w:p w:rsidR="009A3064" w:rsidRDefault="00C548B4">
          <w:pPr>
            <w:pStyle w:val="TOC3"/>
            <w:tabs>
              <w:tab w:val="left" w:pos="1200"/>
              <w:tab w:val="right" w:leader="dot" w:pos="8890"/>
            </w:tabs>
            <w:rPr>
              <w:rFonts w:asciiTheme="minorHAnsi" w:eastAsiaTheme="minorEastAsia" w:hAnsiTheme="minorHAnsi" w:cstheme="minorBidi"/>
              <w:noProof/>
              <w:sz w:val="22"/>
              <w:szCs w:val="22"/>
              <w:lang w:val="en-ZA" w:eastAsia="en-ZA"/>
            </w:rPr>
          </w:pPr>
          <w:hyperlink w:anchor="_Toc515262872" w:history="1">
            <w:r w:rsidR="009A3064" w:rsidRPr="0097480D">
              <w:rPr>
                <w:rStyle w:val="Hyperlink"/>
                <w:rFonts w:ascii="Arial" w:hAnsi="Arial" w:cs="Arial"/>
                <w:noProof/>
              </w:rPr>
              <w:t>7.2.1</w:t>
            </w:r>
            <w:r w:rsidR="009A3064">
              <w:rPr>
                <w:rFonts w:asciiTheme="minorHAnsi" w:eastAsiaTheme="minorEastAsia" w:hAnsiTheme="minorHAnsi" w:cstheme="minorBidi"/>
                <w:noProof/>
                <w:sz w:val="22"/>
                <w:szCs w:val="22"/>
                <w:lang w:val="en-ZA" w:eastAsia="en-ZA"/>
              </w:rPr>
              <w:tab/>
            </w:r>
            <w:r w:rsidR="009A3064" w:rsidRPr="0097480D">
              <w:rPr>
                <w:rStyle w:val="Hyperlink"/>
                <w:rFonts w:ascii="Arial" w:hAnsi="Arial" w:cs="Arial"/>
                <w:noProof/>
              </w:rPr>
              <w:t>Physical Receipting and Management</w:t>
            </w:r>
            <w:r w:rsidR="009A3064">
              <w:rPr>
                <w:noProof/>
                <w:webHidden/>
              </w:rPr>
              <w:tab/>
            </w:r>
            <w:r w:rsidR="009A3064">
              <w:rPr>
                <w:noProof/>
                <w:webHidden/>
              </w:rPr>
              <w:fldChar w:fldCharType="begin"/>
            </w:r>
            <w:r w:rsidR="009A3064">
              <w:rPr>
                <w:noProof/>
                <w:webHidden/>
              </w:rPr>
              <w:instrText xml:space="preserve"> PAGEREF _Toc515262872 \h </w:instrText>
            </w:r>
            <w:r w:rsidR="009A3064">
              <w:rPr>
                <w:noProof/>
                <w:webHidden/>
              </w:rPr>
            </w:r>
            <w:r w:rsidR="009A3064">
              <w:rPr>
                <w:noProof/>
                <w:webHidden/>
              </w:rPr>
              <w:fldChar w:fldCharType="separate"/>
            </w:r>
            <w:r w:rsidR="00022F3C">
              <w:rPr>
                <w:noProof/>
                <w:webHidden/>
              </w:rPr>
              <w:t>269</w:t>
            </w:r>
            <w:r w:rsidR="009A3064">
              <w:rPr>
                <w:noProof/>
                <w:webHidden/>
              </w:rPr>
              <w:fldChar w:fldCharType="end"/>
            </w:r>
          </w:hyperlink>
        </w:p>
        <w:p w:rsidR="009A3064" w:rsidRDefault="00C548B4">
          <w:pPr>
            <w:pStyle w:val="TOC3"/>
            <w:tabs>
              <w:tab w:val="left" w:pos="1200"/>
              <w:tab w:val="right" w:leader="dot" w:pos="8890"/>
            </w:tabs>
            <w:rPr>
              <w:rFonts w:asciiTheme="minorHAnsi" w:eastAsiaTheme="minorEastAsia" w:hAnsiTheme="minorHAnsi" w:cstheme="minorBidi"/>
              <w:noProof/>
              <w:sz w:val="22"/>
              <w:szCs w:val="22"/>
              <w:lang w:val="en-ZA" w:eastAsia="en-ZA"/>
            </w:rPr>
          </w:pPr>
          <w:hyperlink w:anchor="_Toc515262873" w:history="1">
            <w:r w:rsidR="009A3064" w:rsidRPr="0097480D">
              <w:rPr>
                <w:rStyle w:val="Hyperlink"/>
                <w:rFonts w:ascii="Arial" w:hAnsi="Arial" w:cs="Arial"/>
                <w:noProof/>
              </w:rPr>
              <w:t>7.2.2</w:t>
            </w:r>
            <w:r w:rsidR="009A3064">
              <w:rPr>
                <w:rFonts w:asciiTheme="minorHAnsi" w:eastAsiaTheme="minorEastAsia" w:hAnsiTheme="minorHAnsi" w:cstheme="minorBidi"/>
                <w:noProof/>
                <w:sz w:val="22"/>
                <w:szCs w:val="22"/>
                <w:lang w:val="en-ZA" w:eastAsia="en-ZA"/>
              </w:rPr>
              <w:tab/>
            </w:r>
            <w:r w:rsidR="009A3064" w:rsidRPr="0097480D">
              <w:rPr>
                <w:rStyle w:val="Hyperlink"/>
                <w:rFonts w:ascii="Arial" w:hAnsi="Arial" w:cs="Arial"/>
                <w:noProof/>
              </w:rPr>
              <w:t>The date of acquisition</w:t>
            </w:r>
            <w:r w:rsidR="009A3064">
              <w:rPr>
                <w:noProof/>
                <w:webHidden/>
              </w:rPr>
              <w:tab/>
            </w:r>
            <w:r w:rsidR="009A3064">
              <w:rPr>
                <w:noProof/>
                <w:webHidden/>
              </w:rPr>
              <w:fldChar w:fldCharType="begin"/>
            </w:r>
            <w:r w:rsidR="009A3064">
              <w:rPr>
                <w:noProof/>
                <w:webHidden/>
              </w:rPr>
              <w:instrText xml:space="preserve"> PAGEREF _Toc515262873 \h </w:instrText>
            </w:r>
            <w:r w:rsidR="009A3064">
              <w:rPr>
                <w:noProof/>
                <w:webHidden/>
              </w:rPr>
            </w:r>
            <w:r w:rsidR="009A3064">
              <w:rPr>
                <w:noProof/>
                <w:webHidden/>
              </w:rPr>
              <w:fldChar w:fldCharType="separate"/>
            </w:r>
            <w:r w:rsidR="00022F3C">
              <w:rPr>
                <w:noProof/>
                <w:webHidden/>
              </w:rPr>
              <w:t>269</w:t>
            </w:r>
            <w:r w:rsidR="009A3064">
              <w:rPr>
                <w:noProof/>
                <w:webHidden/>
              </w:rPr>
              <w:fldChar w:fldCharType="end"/>
            </w:r>
          </w:hyperlink>
        </w:p>
        <w:p w:rsidR="009A3064" w:rsidRDefault="00C548B4">
          <w:pPr>
            <w:pStyle w:val="TOC3"/>
            <w:tabs>
              <w:tab w:val="left" w:pos="1200"/>
              <w:tab w:val="right" w:leader="dot" w:pos="8890"/>
            </w:tabs>
            <w:rPr>
              <w:rFonts w:asciiTheme="minorHAnsi" w:eastAsiaTheme="minorEastAsia" w:hAnsiTheme="minorHAnsi" w:cstheme="minorBidi"/>
              <w:noProof/>
              <w:sz w:val="22"/>
              <w:szCs w:val="22"/>
              <w:lang w:val="en-ZA" w:eastAsia="en-ZA"/>
            </w:rPr>
          </w:pPr>
          <w:hyperlink w:anchor="_Toc515262874" w:history="1">
            <w:r w:rsidR="009A3064" w:rsidRPr="0097480D">
              <w:rPr>
                <w:rStyle w:val="Hyperlink"/>
                <w:rFonts w:ascii="Arial" w:hAnsi="Arial" w:cs="Arial"/>
                <w:noProof/>
              </w:rPr>
              <w:t>7.2.3</w:t>
            </w:r>
            <w:r w:rsidR="009A3064">
              <w:rPr>
                <w:rFonts w:asciiTheme="minorHAnsi" w:eastAsiaTheme="minorEastAsia" w:hAnsiTheme="minorHAnsi" w:cstheme="minorBidi"/>
                <w:noProof/>
                <w:sz w:val="22"/>
                <w:szCs w:val="22"/>
                <w:lang w:val="en-ZA" w:eastAsia="en-ZA"/>
              </w:rPr>
              <w:tab/>
            </w:r>
            <w:r w:rsidR="009A3064" w:rsidRPr="0097480D">
              <w:rPr>
                <w:rStyle w:val="Hyperlink"/>
                <w:rFonts w:ascii="Arial" w:hAnsi="Arial" w:cs="Arial"/>
                <w:noProof/>
              </w:rPr>
              <w:t>Donations</w:t>
            </w:r>
            <w:r w:rsidR="009A3064">
              <w:rPr>
                <w:noProof/>
                <w:webHidden/>
              </w:rPr>
              <w:tab/>
            </w:r>
            <w:r w:rsidR="009A3064">
              <w:rPr>
                <w:noProof/>
                <w:webHidden/>
              </w:rPr>
              <w:fldChar w:fldCharType="begin"/>
            </w:r>
            <w:r w:rsidR="009A3064">
              <w:rPr>
                <w:noProof/>
                <w:webHidden/>
              </w:rPr>
              <w:instrText xml:space="preserve"> PAGEREF _Toc515262874 \h </w:instrText>
            </w:r>
            <w:r w:rsidR="009A3064">
              <w:rPr>
                <w:noProof/>
                <w:webHidden/>
              </w:rPr>
            </w:r>
            <w:r w:rsidR="009A3064">
              <w:rPr>
                <w:noProof/>
                <w:webHidden/>
              </w:rPr>
              <w:fldChar w:fldCharType="separate"/>
            </w:r>
            <w:r w:rsidR="00022F3C">
              <w:rPr>
                <w:noProof/>
                <w:webHidden/>
              </w:rPr>
              <w:t>269</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75" w:history="1">
            <w:r w:rsidR="009A3064" w:rsidRPr="0097480D">
              <w:rPr>
                <w:rStyle w:val="Hyperlink"/>
                <w:noProof/>
              </w:rPr>
              <w:t>7.3</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Maintenance of property, plant and equipment</w:t>
            </w:r>
            <w:r w:rsidR="009A3064">
              <w:rPr>
                <w:noProof/>
                <w:webHidden/>
              </w:rPr>
              <w:tab/>
            </w:r>
            <w:r w:rsidR="009A3064">
              <w:rPr>
                <w:noProof/>
                <w:webHidden/>
              </w:rPr>
              <w:fldChar w:fldCharType="begin"/>
            </w:r>
            <w:r w:rsidR="009A3064">
              <w:rPr>
                <w:noProof/>
                <w:webHidden/>
              </w:rPr>
              <w:instrText xml:space="preserve"> PAGEREF _Toc515262875 \h </w:instrText>
            </w:r>
            <w:r w:rsidR="009A3064">
              <w:rPr>
                <w:noProof/>
                <w:webHidden/>
              </w:rPr>
            </w:r>
            <w:r w:rsidR="009A3064">
              <w:rPr>
                <w:noProof/>
                <w:webHidden/>
              </w:rPr>
              <w:fldChar w:fldCharType="separate"/>
            </w:r>
            <w:r w:rsidR="00022F3C">
              <w:rPr>
                <w:noProof/>
                <w:webHidden/>
              </w:rPr>
              <w:t>270</w:t>
            </w:r>
            <w:r w:rsidR="009A3064">
              <w:rPr>
                <w:noProof/>
                <w:webHidden/>
              </w:rPr>
              <w:fldChar w:fldCharType="end"/>
            </w:r>
          </w:hyperlink>
        </w:p>
        <w:p w:rsidR="009A3064" w:rsidRDefault="00C548B4">
          <w:pPr>
            <w:pStyle w:val="TOC3"/>
            <w:tabs>
              <w:tab w:val="left" w:pos="1200"/>
              <w:tab w:val="right" w:leader="dot" w:pos="8890"/>
            </w:tabs>
            <w:rPr>
              <w:rFonts w:asciiTheme="minorHAnsi" w:eastAsiaTheme="minorEastAsia" w:hAnsiTheme="minorHAnsi" w:cstheme="minorBidi"/>
              <w:noProof/>
              <w:sz w:val="22"/>
              <w:szCs w:val="22"/>
              <w:lang w:val="en-ZA" w:eastAsia="en-ZA"/>
            </w:rPr>
          </w:pPr>
          <w:hyperlink w:anchor="_Toc515262876" w:history="1">
            <w:r w:rsidR="009A3064" w:rsidRPr="0097480D">
              <w:rPr>
                <w:rStyle w:val="Hyperlink"/>
                <w:rFonts w:ascii="Arial" w:hAnsi="Arial" w:cs="Arial"/>
                <w:noProof/>
              </w:rPr>
              <w:t>7.3.1</w:t>
            </w:r>
            <w:r w:rsidR="009A3064">
              <w:rPr>
                <w:rFonts w:asciiTheme="minorHAnsi" w:eastAsiaTheme="minorEastAsia" w:hAnsiTheme="minorHAnsi" w:cstheme="minorBidi"/>
                <w:noProof/>
                <w:sz w:val="22"/>
                <w:szCs w:val="22"/>
                <w:lang w:val="en-ZA" w:eastAsia="en-ZA"/>
              </w:rPr>
              <w:tab/>
            </w:r>
            <w:r w:rsidR="009A3064" w:rsidRPr="0097480D">
              <w:rPr>
                <w:rStyle w:val="Hyperlink"/>
                <w:rFonts w:ascii="Arial" w:hAnsi="Arial" w:cs="Arial"/>
                <w:noProof/>
              </w:rPr>
              <w:t>Maintenance Plans</w:t>
            </w:r>
            <w:r w:rsidR="009A3064">
              <w:rPr>
                <w:noProof/>
                <w:webHidden/>
              </w:rPr>
              <w:tab/>
            </w:r>
            <w:r w:rsidR="009A3064">
              <w:rPr>
                <w:noProof/>
                <w:webHidden/>
              </w:rPr>
              <w:fldChar w:fldCharType="begin"/>
            </w:r>
            <w:r w:rsidR="009A3064">
              <w:rPr>
                <w:noProof/>
                <w:webHidden/>
              </w:rPr>
              <w:instrText xml:space="preserve"> PAGEREF _Toc515262876 \h </w:instrText>
            </w:r>
            <w:r w:rsidR="009A3064">
              <w:rPr>
                <w:noProof/>
                <w:webHidden/>
              </w:rPr>
            </w:r>
            <w:r w:rsidR="009A3064">
              <w:rPr>
                <w:noProof/>
                <w:webHidden/>
              </w:rPr>
              <w:fldChar w:fldCharType="separate"/>
            </w:r>
            <w:r w:rsidR="00022F3C">
              <w:rPr>
                <w:noProof/>
                <w:webHidden/>
              </w:rPr>
              <w:t>270</w:t>
            </w:r>
            <w:r w:rsidR="009A3064">
              <w:rPr>
                <w:noProof/>
                <w:webHidden/>
              </w:rPr>
              <w:fldChar w:fldCharType="end"/>
            </w:r>
          </w:hyperlink>
        </w:p>
        <w:p w:rsidR="009A3064" w:rsidRDefault="00C548B4">
          <w:pPr>
            <w:pStyle w:val="TOC3"/>
            <w:tabs>
              <w:tab w:val="left" w:pos="1200"/>
              <w:tab w:val="right" w:leader="dot" w:pos="8890"/>
            </w:tabs>
            <w:rPr>
              <w:rFonts w:asciiTheme="minorHAnsi" w:eastAsiaTheme="minorEastAsia" w:hAnsiTheme="minorHAnsi" w:cstheme="minorBidi"/>
              <w:noProof/>
              <w:sz w:val="22"/>
              <w:szCs w:val="22"/>
              <w:lang w:val="en-ZA" w:eastAsia="en-ZA"/>
            </w:rPr>
          </w:pPr>
          <w:hyperlink w:anchor="_Toc515262877" w:history="1">
            <w:r w:rsidR="009A3064" w:rsidRPr="0097480D">
              <w:rPr>
                <w:rStyle w:val="Hyperlink"/>
                <w:rFonts w:ascii="Arial" w:hAnsi="Arial" w:cs="Arial"/>
                <w:noProof/>
              </w:rPr>
              <w:t>7.3.2</w:t>
            </w:r>
            <w:r w:rsidR="009A3064">
              <w:rPr>
                <w:rFonts w:asciiTheme="minorHAnsi" w:eastAsiaTheme="minorEastAsia" w:hAnsiTheme="minorHAnsi" w:cstheme="minorBidi"/>
                <w:noProof/>
                <w:sz w:val="22"/>
                <w:szCs w:val="22"/>
                <w:lang w:val="en-ZA" w:eastAsia="en-ZA"/>
              </w:rPr>
              <w:tab/>
            </w:r>
            <w:r w:rsidR="009A3064" w:rsidRPr="0097480D">
              <w:rPr>
                <w:rStyle w:val="Hyperlink"/>
                <w:rFonts w:ascii="Arial" w:hAnsi="Arial" w:cs="Arial"/>
                <w:noProof/>
              </w:rPr>
              <w:t>Deferred Maintenance</w:t>
            </w:r>
            <w:r w:rsidR="009A3064">
              <w:rPr>
                <w:noProof/>
                <w:webHidden/>
              </w:rPr>
              <w:tab/>
            </w:r>
            <w:r w:rsidR="009A3064">
              <w:rPr>
                <w:noProof/>
                <w:webHidden/>
              </w:rPr>
              <w:fldChar w:fldCharType="begin"/>
            </w:r>
            <w:r w:rsidR="009A3064">
              <w:rPr>
                <w:noProof/>
                <w:webHidden/>
              </w:rPr>
              <w:instrText xml:space="preserve"> PAGEREF _Toc515262877 \h </w:instrText>
            </w:r>
            <w:r w:rsidR="009A3064">
              <w:rPr>
                <w:noProof/>
                <w:webHidden/>
              </w:rPr>
            </w:r>
            <w:r w:rsidR="009A3064">
              <w:rPr>
                <w:noProof/>
                <w:webHidden/>
              </w:rPr>
              <w:fldChar w:fldCharType="separate"/>
            </w:r>
            <w:r w:rsidR="00022F3C">
              <w:rPr>
                <w:noProof/>
                <w:webHidden/>
              </w:rPr>
              <w:t>270</w:t>
            </w:r>
            <w:r w:rsidR="009A3064">
              <w:rPr>
                <w:noProof/>
                <w:webHidden/>
              </w:rPr>
              <w:fldChar w:fldCharType="end"/>
            </w:r>
          </w:hyperlink>
        </w:p>
        <w:p w:rsidR="009A3064" w:rsidRDefault="00C548B4">
          <w:pPr>
            <w:pStyle w:val="TOC3"/>
            <w:tabs>
              <w:tab w:val="left" w:pos="1200"/>
              <w:tab w:val="right" w:leader="dot" w:pos="8890"/>
            </w:tabs>
            <w:rPr>
              <w:rFonts w:asciiTheme="minorHAnsi" w:eastAsiaTheme="minorEastAsia" w:hAnsiTheme="minorHAnsi" w:cstheme="minorBidi"/>
              <w:noProof/>
              <w:sz w:val="22"/>
              <w:szCs w:val="22"/>
              <w:lang w:val="en-ZA" w:eastAsia="en-ZA"/>
            </w:rPr>
          </w:pPr>
          <w:hyperlink w:anchor="_Toc515262878" w:history="1">
            <w:r w:rsidR="009A3064" w:rsidRPr="0097480D">
              <w:rPr>
                <w:rStyle w:val="Hyperlink"/>
                <w:rFonts w:ascii="Arial" w:hAnsi="Arial" w:cs="Arial"/>
                <w:noProof/>
              </w:rPr>
              <w:t>7.3.3</w:t>
            </w:r>
            <w:r w:rsidR="009A3064">
              <w:rPr>
                <w:rFonts w:asciiTheme="minorHAnsi" w:eastAsiaTheme="minorEastAsia" w:hAnsiTheme="minorHAnsi" w:cstheme="minorBidi"/>
                <w:noProof/>
                <w:sz w:val="22"/>
                <w:szCs w:val="22"/>
                <w:lang w:val="en-ZA" w:eastAsia="en-ZA"/>
              </w:rPr>
              <w:tab/>
            </w:r>
            <w:r w:rsidR="009A3064" w:rsidRPr="0097480D">
              <w:rPr>
                <w:rStyle w:val="Hyperlink"/>
                <w:rFonts w:ascii="Arial" w:hAnsi="Arial" w:cs="Arial"/>
                <w:noProof/>
              </w:rPr>
              <w:t>General Maintenance of Assets</w:t>
            </w:r>
            <w:r w:rsidR="009A3064">
              <w:rPr>
                <w:noProof/>
                <w:webHidden/>
              </w:rPr>
              <w:tab/>
            </w:r>
            <w:r w:rsidR="009A3064">
              <w:rPr>
                <w:noProof/>
                <w:webHidden/>
              </w:rPr>
              <w:fldChar w:fldCharType="begin"/>
            </w:r>
            <w:r w:rsidR="009A3064">
              <w:rPr>
                <w:noProof/>
                <w:webHidden/>
              </w:rPr>
              <w:instrText xml:space="preserve"> PAGEREF _Toc515262878 \h </w:instrText>
            </w:r>
            <w:r w:rsidR="009A3064">
              <w:rPr>
                <w:noProof/>
                <w:webHidden/>
              </w:rPr>
            </w:r>
            <w:r w:rsidR="009A3064">
              <w:rPr>
                <w:noProof/>
                <w:webHidden/>
              </w:rPr>
              <w:fldChar w:fldCharType="separate"/>
            </w:r>
            <w:r w:rsidR="00022F3C">
              <w:rPr>
                <w:noProof/>
                <w:webHidden/>
              </w:rPr>
              <w:t>271</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79" w:history="1">
            <w:r w:rsidR="009A3064" w:rsidRPr="0097480D">
              <w:rPr>
                <w:rStyle w:val="Hyperlink"/>
                <w:noProof/>
              </w:rPr>
              <w:t>7.4</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Disposal phase of property plant and equipment</w:t>
            </w:r>
            <w:r w:rsidR="009A3064">
              <w:rPr>
                <w:noProof/>
                <w:webHidden/>
              </w:rPr>
              <w:tab/>
            </w:r>
            <w:r w:rsidR="009A3064">
              <w:rPr>
                <w:noProof/>
                <w:webHidden/>
              </w:rPr>
              <w:fldChar w:fldCharType="begin"/>
            </w:r>
            <w:r w:rsidR="009A3064">
              <w:rPr>
                <w:noProof/>
                <w:webHidden/>
              </w:rPr>
              <w:instrText xml:space="preserve"> PAGEREF _Toc515262879 \h </w:instrText>
            </w:r>
            <w:r w:rsidR="009A3064">
              <w:rPr>
                <w:noProof/>
                <w:webHidden/>
              </w:rPr>
            </w:r>
            <w:r w:rsidR="009A3064">
              <w:rPr>
                <w:noProof/>
                <w:webHidden/>
              </w:rPr>
              <w:fldChar w:fldCharType="separate"/>
            </w:r>
            <w:r w:rsidR="00022F3C">
              <w:rPr>
                <w:noProof/>
                <w:webHidden/>
              </w:rPr>
              <w:t>271</w:t>
            </w:r>
            <w:r w:rsidR="009A3064">
              <w:rPr>
                <w:noProof/>
                <w:webHidden/>
              </w:rPr>
              <w:fldChar w:fldCharType="end"/>
            </w:r>
          </w:hyperlink>
        </w:p>
        <w:p w:rsidR="009A3064" w:rsidRDefault="00C548B4">
          <w:pPr>
            <w:pStyle w:val="TOC1"/>
            <w:tabs>
              <w:tab w:val="left" w:pos="480"/>
              <w:tab w:val="right" w:leader="dot" w:pos="8890"/>
            </w:tabs>
            <w:rPr>
              <w:rFonts w:asciiTheme="minorHAnsi" w:eastAsiaTheme="minorEastAsia" w:hAnsiTheme="minorHAnsi" w:cstheme="minorBidi"/>
              <w:b w:val="0"/>
              <w:bCs w:val="0"/>
              <w:caps w:val="0"/>
              <w:sz w:val="22"/>
              <w:szCs w:val="22"/>
              <w:lang w:val="en-ZA" w:eastAsia="en-ZA"/>
            </w:rPr>
          </w:pPr>
          <w:hyperlink w:anchor="_Toc515262880" w:history="1">
            <w:r w:rsidR="009A3064" w:rsidRPr="0097480D">
              <w:rPr>
                <w:rStyle w:val="Hyperlink"/>
                <w:i/>
              </w:rPr>
              <w:t>8</w:t>
            </w:r>
            <w:r w:rsidR="009A3064">
              <w:rPr>
                <w:rFonts w:asciiTheme="minorHAnsi" w:eastAsiaTheme="minorEastAsia" w:hAnsiTheme="minorHAnsi" w:cstheme="minorBidi"/>
                <w:b w:val="0"/>
                <w:bCs w:val="0"/>
                <w:caps w:val="0"/>
                <w:sz w:val="22"/>
                <w:szCs w:val="22"/>
                <w:lang w:val="en-ZA" w:eastAsia="en-ZA"/>
              </w:rPr>
              <w:tab/>
            </w:r>
            <w:r w:rsidR="009A3064" w:rsidRPr="0097480D">
              <w:rPr>
                <w:rStyle w:val="Hyperlink"/>
              </w:rPr>
              <w:t>Transfer of property plant and equipment</w:t>
            </w:r>
            <w:r w:rsidR="009A3064">
              <w:rPr>
                <w:webHidden/>
              </w:rPr>
              <w:tab/>
            </w:r>
            <w:r w:rsidR="009A3064">
              <w:rPr>
                <w:webHidden/>
              </w:rPr>
              <w:fldChar w:fldCharType="begin"/>
            </w:r>
            <w:r w:rsidR="009A3064">
              <w:rPr>
                <w:webHidden/>
              </w:rPr>
              <w:instrText xml:space="preserve"> PAGEREF _Toc515262880 \h </w:instrText>
            </w:r>
            <w:r w:rsidR="009A3064">
              <w:rPr>
                <w:webHidden/>
              </w:rPr>
            </w:r>
            <w:r w:rsidR="009A3064">
              <w:rPr>
                <w:webHidden/>
              </w:rPr>
              <w:fldChar w:fldCharType="separate"/>
            </w:r>
            <w:r w:rsidR="00022F3C">
              <w:rPr>
                <w:webHidden/>
              </w:rPr>
              <w:t>273</w:t>
            </w:r>
            <w:r w:rsidR="009A3064">
              <w:rPr>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81" w:history="1">
            <w:r w:rsidR="009A3064" w:rsidRPr="0097480D">
              <w:rPr>
                <w:rStyle w:val="Hyperlink"/>
                <w:noProof/>
              </w:rPr>
              <w:t>8.1</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Permanent transfers to another Functional Head</w:t>
            </w:r>
            <w:r w:rsidR="009A3064">
              <w:rPr>
                <w:noProof/>
                <w:webHidden/>
              </w:rPr>
              <w:tab/>
            </w:r>
            <w:r w:rsidR="009A3064">
              <w:rPr>
                <w:noProof/>
                <w:webHidden/>
              </w:rPr>
              <w:fldChar w:fldCharType="begin"/>
            </w:r>
            <w:r w:rsidR="009A3064">
              <w:rPr>
                <w:noProof/>
                <w:webHidden/>
              </w:rPr>
              <w:instrText xml:space="preserve"> PAGEREF _Toc515262881 \h </w:instrText>
            </w:r>
            <w:r w:rsidR="009A3064">
              <w:rPr>
                <w:noProof/>
                <w:webHidden/>
              </w:rPr>
            </w:r>
            <w:r w:rsidR="009A3064">
              <w:rPr>
                <w:noProof/>
                <w:webHidden/>
              </w:rPr>
              <w:fldChar w:fldCharType="separate"/>
            </w:r>
            <w:r w:rsidR="00022F3C">
              <w:rPr>
                <w:noProof/>
                <w:webHidden/>
              </w:rPr>
              <w:t>273</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82" w:history="1">
            <w:r w:rsidR="009A3064" w:rsidRPr="0097480D">
              <w:rPr>
                <w:rStyle w:val="Hyperlink"/>
                <w:noProof/>
              </w:rPr>
              <w:t>8.2</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Relocation or Reassignment of Property, Plant or Equipment</w:t>
            </w:r>
            <w:r w:rsidR="009A3064">
              <w:rPr>
                <w:noProof/>
                <w:webHidden/>
              </w:rPr>
              <w:tab/>
            </w:r>
            <w:r w:rsidR="009A3064">
              <w:rPr>
                <w:noProof/>
                <w:webHidden/>
              </w:rPr>
              <w:fldChar w:fldCharType="begin"/>
            </w:r>
            <w:r w:rsidR="009A3064">
              <w:rPr>
                <w:noProof/>
                <w:webHidden/>
              </w:rPr>
              <w:instrText xml:space="preserve"> PAGEREF _Toc515262882 \h </w:instrText>
            </w:r>
            <w:r w:rsidR="009A3064">
              <w:rPr>
                <w:noProof/>
                <w:webHidden/>
              </w:rPr>
            </w:r>
            <w:r w:rsidR="009A3064">
              <w:rPr>
                <w:noProof/>
                <w:webHidden/>
              </w:rPr>
              <w:fldChar w:fldCharType="separate"/>
            </w:r>
            <w:r w:rsidR="00022F3C">
              <w:rPr>
                <w:noProof/>
                <w:webHidden/>
              </w:rPr>
              <w:t>274</w:t>
            </w:r>
            <w:r w:rsidR="009A3064">
              <w:rPr>
                <w:noProof/>
                <w:webHidden/>
              </w:rPr>
              <w:fldChar w:fldCharType="end"/>
            </w:r>
          </w:hyperlink>
        </w:p>
        <w:p w:rsidR="009A3064" w:rsidRDefault="00C548B4">
          <w:pPr>
            <w:pStyle w:val="TOC1"/>
            <w:tabs>
              <w:tab w:val="left" w:pos="480"/>
              <w:tab w:val="right" w:leader="dot" w:pos="8890"/>
            </w:tabs>
            <w:rPr>
              <w:rFonts w:asciiTheme="minorHAnsi" w:eastAsiaTheme="minorEastAsia" w:hAnsiTheme="minorHAnsi" w:cstheme="minorBidi"/>
              <w:b w:val="0"/>
              <w:bCs w:val="0"/>
              <w:caps w:val="0"/>
              <w:sz w:val="22"/>
              <w:szCs w:val="22"/>
              <w:lang w:val="en-ZA" w:eastAsia="en-ZA"/>
            </w:rPr>
          </w:pPr>
          <w:hyperlink w:anchor="_Toc515262883" w:history="1">
            <w:r w:rsidR="009A3064" w:rsidRPr="0097480D">
              <w:rPr>
                <w:rStyle w:val="Hyperlink"/>
                <w:i/>
              </w:rPr>
              <w:t>9</w:t>
            </w:r>
            <w:r w:rsidR="009A3064">
              <w:rPr>
                <w:rFonts w:asciiTheme="minorHAnsi" w:eastAsiaTheme="minorEastAsia" w:hAnsiTheme="minorHAnsi" w:cstheme="minorBidi"/>
                <w:b w:val="0"/>
                <w:bCs w:val="0"/>
                <w:caps w:val="0"/>
                <w:sz w:val="22"/>
                <w:szCs w:val="22"/>
                <w:lang w:val="en-ZA" w:eastAsia="en-ZA"/>
              </w:rPr>
              <w:tab/>
            </w:r>
            <w:r w:rsidR="009A3064" w:rsidRPr="0097480D">
              <w:rPr>
                <w:rStyle w:val="Hyperlink"/>
              </w:rPr>
              <w:t>Assets to be Written Off</w:t>
            </w:r>
            <w:r w:rsidR="009A3064">
              <w:rPr>
                <w:webHidden/>
              </w:rPr>
              <w:tab/>
            </w:r>
            <w:r w:rsidR="009A3064">
              <w:rPr>
                <w:webHidden/>
              </w:rPr>
              <w:fldChar w:fldCharType="begin"/>
            </w:r>
            <w:r w:rsidR="009A3064">
              <w:rPr>
                <w:webHidden/>
              </w:rPr>
              <w:instrText xml:space="preserve"> PAGEREF _Toc515262883 \h </w:instrText>
            </w:r>
            <w:r w:rsidR="009A3064">
              <w:rPr>
                <w:webHidden/>
              </w:rPr>
            </w:r>
            <w:r w:rsidR="009A3064">
              <w:rPr>
                <w:webHidden/>
              </w:rPr>
              <w:fldChar w:fldCharType="separate"/>
            </w:r>
            <w:r w:rsidR="00022F3C">
              <w:rPr>
                <w:webHidden/>
              </w:rPr>
              <w:t>274</w:t>
            </w:r>
            <w:r w:rsidR="009A3064">
              <w:rPr>
                <w:webHidden/>
              </w:rPr>
              <w:fldChar w:fldCharType="end"/>
            </w:r>
          </w:hyperlink>
        </w:p>
        <w:p w:rsidR="009A3064" w:rsidRDefault="00C548B4">
          <w:pPr>
            <w:pStyle w:val="TOC1"/>
            <w:tabs>
              <w:tab w:val="left" w:pos="720"/>
              <w:tab w:val="right" w:leader="dot" w:pos="8890"/>
            </w:tabs>
            <w:rPr>
              <w:rFonts w:asciiTheme="minorHAnsi" w:eastAsiaTheme="minorEastAsia" w:hAnsiTheme="minorHAnsi" w:cstheme="minorBidi"/>
              <w:b w:val="0"/>
              <w:bCs w:val="0"/>
              <w:caps w:val="0"/>
              <w:sz w:val="22"/>
              <w:szCs w:val="22"/>
              <w:lang w:val="en-ZA" w:eastAsia="en-ZA"/>
            </w:rPr>
          </w:pPr>
          <w:hyperlink w:anchor="_Toc515262884" w:history="1">
            <w:r w:rsidR="009A3064" w:rsidRPr="0097480D">
              <w:rPr>
                <w:rStyle w:val="Hyperlink"/>
                <w:i/>
              </w:rPr>
              <w:t>10</w:t>
            </w:r>
            <w:r w:rsidR="009A3064">
              <w:rPr>
                <w:rFonts w:asciiTheme="minorHAnsi" w:eastAsiaTheme="minorEastAsia" w:hAnsiTheme="minorHAnsi" w:cstheme="minorBidi"/>
                <w:b w:val="0"/>
                <w:bCs w:val="0"/>
                <w:caps w:val="0"/>
                <w:sz w:val="22"/>
                <w:szCs w:val="22"/>
                <w:lang w:val="en-ZA" w:eastAsia="en-ZA"/>
              </w:rPr>
              <w:tab/>
            </w:r>
            <w:r w:rsidR="009A3064" w:rsidRPr="0097480D">
              <w:rPr>
                <w:rStyle w:val="Hyperlink"/>
              </w:rPr>
              <w:t>The Required format of the Asset Register</w:t>
            </w:r>
            <w:r w:rsidR="009A3064">
              <w:rPr>
                <w:webHidden/>
              </w:rPr>
              <w:tab/>
            </w:r>
            <w:r w:rsidR="009A3064">
              <w:rPr>
                <w:webHidden/>
              </w:rPr>
              <w:fldChar w:fldCharType="begin"/>
            </w:r>
            <w:r w:rsidR="009A3064">
              <w:rPr>
                <w:webHidden/>
              </w:rPr>
              <w:instrText xml:space="preserve"> PAGEREF _Toc515262884 \h </w:instrText>
            </w:r>
            <w:r w:rsidR="009A3064">
              <w:rPr>
                <w:webHidden/>
              </w:rPr>
            </w:r>
            <w:r w:rsidR="009A3064">
              <w:rPr>
                <w:webHidden/>
              </w:rPr>
              <w:fldChar w:fldCharType="separate"/>
            </w:r>
            <w:r w:rsidR="00022F3C">
              <w:rPr>
                <w:webHidden/>
              </w:rPr>
              <w:t>275</w:t>
            </w:r>
            <w:r w:rsidR="009A3064">
              <w:rPr>
                <w:webHidden/>
              </w:rPr>
              <w:fldChar w:fldCharType="end"/>
            </w:r>
          </w:hyperlink>
        </w:p>
        <w:p w:rsidR="009A3064" w:rsidRDefault="00C548B4">
          <w:pPr>
            <w:pStyle w:val="TOC1"/>
            <w:tabs>
              <w:tab w:val="right" w:leader="dot" w:pos="8890"/>
            </w:tabs>
            <w:rPr>
              <w:rFonts w:asciiTheme="minorHAnsi" w:eastAsiaTheme="minorEastAsia" w:hAnsiTheme="minorHAnsi" w:cstheme="minorBidi"/>
              <w:b w:val="0"/>
              <w:bCs w:val="0"/>
              <w:caps w:val="0"/>
              <w:sz w:val="22"/>
              <w:szCs w:val="22"/>
              <w:lang w:val="en-ZA" w:eastAsia="en-ZA"/>
            </w:rPr>
          </w:pPr>
          <w:hyperlink w:anchor="_Toc515262885" w:history="1">
            <w:r w:rsidR="009A3064" w:rsidRPr="0097480D">
              <w:rPr>
                <w:rStyle w:val="Hyperlink"/>
              </w:rPr>
              <w:t>11.Classification of Assets</w:t>
            </w:r>
            <w:r w:rsidR="009A3064">
              <w:rPr>
                <w:webHidden/>
              </w:rPr>
              <w:tab/>
            </w:r>
            <w:r w:rsidR="009A3064">
              <w:rPr>
                <w:webHidden/>
              </w:rPr>
              <w:fldChar w:fldCharType="begin"/>
            </w:r>
            <w:r w:rsidR="009A3064">
              <w:rPr>
                <w:webHidden/>
              </w:rPr>
              <w:instrText xml:space="preserve"> PAGEREF _Toc515262885 \h </w:instrText>
            </w:r>
            <w:r w:rsidR="009A3064">
              <w:rPr>
                <w:webHidden/>
              </w:rPr>
            </w:r>
            <w:r w:rsidR="009A3064">
              <w:rPr>
                <w:webHidden/>
              </w:rPr>
              <w:fldChar w:fldCharType="separate"/>
            </w:r>
            <w:r w:rsidR="00022F3C">
              <w:rPr>
                <w:webHidden/>
              </w:rPr>
              <w:t>276</w:t>
            </w:r>
            <w:r w:rsidR="009A3064">
              <w:rPr>
                <w:webHidden/>
              </w:rPr>
              <w:fldChar w:fldCharType="end"/>
            </w:r>
          </w:hyperlink>
        </w:p>
        <w:p w:rsidR="009A3064" w:rsidRDefault="00C548B4">
          <w:pPr>
            <w:pStyle w:val="TOC2"/>
            <w:tabs>
              <w:tab w:val="right" w:leader="dot" w:pos="8890"/>
            </w:tabs>
            <w:rPr>
              <w:rFonts w:asciiTheme="minorHAnsi" w:eastAsiaTheme="minorEastAsia" w:hAnsiTheme="minorHAnsi" w:cstheme="minorBidi"/>
              <w:b w:val="0"/>
              <w:bCs w:val="0"/>
              <w:noProof/>
              <w:sz w:val="22"/>
              <w:szCs w:val="22"/>
              <w:lang w:val="en-ZA" w:eastAsia="en-ZA"/>
            </w:rPr>
          </w:pPr>
          <w:hyperlink w:anchor="_Toc515262886" w:history="1">
            <w:r w:rsidR="009A3064" w:rsidRPr="0097480D">
              <w:rPr>
                <w:rStyle w:val="Hyperlink"/>
                <w:noProof/>
              </w:rPr>
              <w:t>12.Property, Plant  and  Equipment</w:t>
            </w:r>
            <w:r w:rsidR="009A3064">
              <w:rPr>
                <w:noProof/>
                <w:webHidden/>
              </w:rPr>
              <w:tab/>
            </w:r>
            <w:r w:rsidR="009A3064">
              <w:rPr>
                <w:noProof/>
                <w:webHidden/>
              </w:rPr>
              <w:fldChar w:fldCharType="begin"/>
            </w:r>
            <w:r w:rsidR="009A3064">
              <w:rPr>
                <w:noProof/>
                <w:webHidden/>
              </w:rPr>
              <w:instrText xml:space="preserve"> PAGEREF _Toc515262886 \h </w:instrText>
            </w:r>
            <w:r w:rsidR="009A3064">
              <w:rPr>
                <w:noProof/>
                <w:webHidden/>
              </w:rPr>
            </w:r>
            <w:r w:rsidR="009A3064">
              <w:rPr>
                <w:noProof/>
                <w:webHidden/>
              </w:rPr>
              <w:fldChar w:fldCharType="separate"/>
            </w:r>
            <w:r w:rsidR="00022F3C">
              <w:rPr>
                <w:noProof/>
                <w:webHidden/>
              </w:rPr>
              <w:t>277</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87" w:history="1">
            <w:r w:rsidR="009A3064" w:rsidRPr="0097480D">
              <w:rPr>
                <w:rStyle w:val="Hyperlink"/>
                <w:noProof/>
              </w:rPr>
              <w:t>12.1</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Inventory (Housing (rental stock or housing stock not held for capital gain))</w:t>
            </w:r>
            <w:r w:rsidR="009A3064">
              <w:rPr>
                <w:noProof/>
                <w:webHidden/>
              </w:rPr>
              <w:tab/>
            </w:r>
            <w:r w:rsidR="009A3064">
              <w:rPr>
                <w:noProof/>
                <w:webHidden/>
              </w:rPr>
              <w:fldChar w:fldCharType="begin"/>
            </w:r>
            <w:r w:rsidR="009A3064">
              <w:rPr>
                <w:noProof/>
                <w:webHidden/>
              </w:rPr>
              <w:instrText xml:space="preserve"> PAGEREF _Toc515262887 \h </w:instrText>
            </w:r>
            <w:r w:rsidR="009A3064">
              <w:rPr>
                <w:noProof/>
                <w:webHidden/>
              </w:rPr>
            </w:r>
            <w:r w:rsidR="009A3064">
              <w:rPr>
                <w:noProof/>
                <w:webHidden/>
              </w:rPr>
              <w:fldChar w:fldCharType="separate"/>
            </w:r>
            <w:r w:rsidR="00022F3C">
              <w:rPr>
                <w:noProof/>
                <w:webHidden/>
              </w:rPr>
              <w:t>278</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88" w:history="1">
            <w:r w:rsidR="009A3064" w:rsidRPr="0097480D">
              <w:rPr>
                <w:rStyle w:val="Hyperlink"/>
                <w:noProof/>
              </w:rPr>
              <w:t>12.2</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Investment Property (Investment assets /resources held for capital gain)</w:t>
            </w:r>
            <w:r w:rsidR="009A3064">
              <w:rPr>
                <w:noProof/>
                <w:webHidden/>
              </w:rPr>
              <w:tab/>
            </w:r>
            <w:r w:rsidR="009A3064">
              <w:rPr>
                <w:noProof/>
                <w:webHidden/>
              </w:rPr>
              <w:fldChar w:fldCharType="begin"/>
            </w:r>
            <w:r w:rsidR="009A3064">
              <w:rPr>
                <w:noProof/>
                <w:webHidden/>
              </w:rPr>
              <w:instrText xml:space="preserve"> PAGEREF _Toc515262888 \h </w:instrText>
            </w:r>
            <w:r w:rsidR="009A3064">
              <w:rPr>
                <w:noProof/>
                <w:webHidden/>
              </w:rPr>
            </w:r>
            <w:r w:rsidR="009A3064">
              <w:rPr>
                <w:noProof/>
                <w:webHidden/>
              </w:rPr>
              <w:fldChar w:fldCharType="separate"/>
            </w:r>
            <w:r w:rsidR="00022F3C">
              <w:rPr>
                <w:noProof/>
                <w:webHidden/>
              </w:rPr>
              <w:t>278</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89" w:history="1">
            <w:r w:rsidR="009A3064" w:rsidRPr="0097480D">
              <w:rPr>
                <w:rStyle w:val="Hyperlink"/>
                <w:noProof/>
              </w:rPr>
              <w:t>12.3</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Heritage Assets</w:t>
            </w:r>
            <w:r w:rsidR="009A3064">
              <w:rPr>
                <w:noProof/>
                <w:webHidden/>
              </w:rPr>
              <w:tab/>
            </w:r>
            <w:r w:rsidR="009A3064">
              <w:rPr>
                <w:noProof/>
                <w:webHidden/>
              </w:rPr>
              <w:fldChar w:fldCharType="begin"/>
            </w:r>
            <w:r w:rsidR="009A3064">
              <w:rPr>
                <w:noProof/>
                <w:webHidden/>
              </w:rPr>
              <w:instrText xml:space="preserve"> PAGEREF _Toc515262889 \h </w:instrText>
            </w:r>
            <w:r w:rsidR="009A3064">
              <w:rPr>
                <w:noProof/>
                <w:webHidden/>
              </w:rPr>
            </w:r>
            <w:r w:rsidR="009A3064">
              <w:rPr>
                <w:noProof/>
                <w:webHidden/>
              </w:rPr>
              <w:fldChar w:fldCharType="separate"/>
            </w:r>
            <w:r w:rsidR="00022F3C">
              <w:rPr>
                <w:noProof/>
                <w:webHidden/>
              </w:rPr>
              <w:t>279</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90" w:history="1">
            <w:r w:rsidR="009A3064" w:rsidRPr="0097480D">
              <w:rPr>
                <w:rStyle w:val="Hyperlink"/>
                <w:noProof/>
              </w:rPr>
              <w:t>12.4</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Movable Assets</w:t>
            </w:r>
            <w:r w:rsidR="009A3064">
              <w:rPr>
                <w:noProof/>
                <w:webHidden/>
              </w:rPr>
              <w:tab/>
            </w:r>
            <w:r w:rsidR="009A3064">
              <w:rPr>
                <w:noProof/>
                <w:webHidden/>
              </w:rPr>
              <w:fldChar w:fldCharType="begin"/>
            </w:r>
            <w:r w:rsidR="009A3064">
              <w:rPr>
                <w:noProof/>
                <w:webHidden/>
              </w:rPr>
              <w:instrText xml:space="preserve"> PAGEREF _Toc515262890 \h </w:instrText>
            </w:r>
            <w:r w:rsidR="009A3064">
              <w:rPr>
                <w:noProof/>
                <w:webHidden/>
              </w:rPr>
            </w:r>
            <w:r w:rsidR="009A3064">
              <w:rPr>
                <w:noProof/>
                <w:webHidden/>
              </w:rPr>
              <w:fldChar w:fldCharType="separate"/>
            </w:r>
            <w:r w:rsidR="00022F3C">
              <w:rPr>
                <w:noProof/>
                <w:webHidden/>
              </w:rPr>
              <w:t>279</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91" w:history="1">
            <w:r w:rsidR="009A3064" w:rsidRPr="0097480D">
              <w:rPr>
                <w:rStyle w:val="Hyperlink"/>
                <w:noProof/>
              </w:rPr>
              <w:t>12.5</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Donates Assets</w:t>
            </w:r>
            <w:r w:rsidR="009A3064">
              <w:rPr>
                <w:noProof/>
                <w:webHidden/>
              </w:rPr>
              <w:tab/>
            </w:r>
            <w:r w:rsidR="009A3064">
              <w:rPr>
                <w:noProof/>
                <w:webHidden/>
              </w:rPr>
              <w:fldChar w:fldCharType="begin"/>
            </w:r>
            <w:r w:rsidR="009A3064">
              <w:rPr>
                <w:noProof/>
                <w:webHidden/>
              </w:rPr>
              <w:instrText xml:space="preserve"> PAGEREF _Toc515262891 \h </w:instrText>
            </w:r>
            <w:r w:rsidR="009A3064">
              <w:rPr>
                <w:noProof/>
                <w:webHidden/>
              </w:rPr>
            </w:r>
            <w:r w:rsidR="009A3064">
              <w:rPr>
                <w:noProof/>
                <w:webHidden/>
              </w:rPr>
              <w:fldChar w:fldCharType="separate"/>
            </w:r>
            <w:r w:rsidR="00022F3C">
              <w:rPr>
                <w:noProof/>
                <w:webHidden/>
              </w:rPr>
              <w:t>279</w:t>
            </w:r>
            <w:r w:rsidR="009A3064">
              <w:rPr>
                <w:noProof/>
                <w:webHidden/>
              </w:rPr>
              <w:fldChar w:fldCharType="end"/>
            </w:r>
          </w:hyperlink>
        </w:p>
        <w:p w:rsidR="009A3064" w:rsidRDefault="00C548B4">
          <w:pPr>
            <w:pStyle w:val="TOC1"/>
            <w:tabs>
              <w:tab w:val="left" w:pos="720"/>
              <w:tab w:val="right" w:leader="dot" w:pos="8890"/>
            </w:tabs>
            <w:rPr>
              <w:rFonts w:asciiTheme="minorHAnsi" w:eastAsiaTheme="minorEastAsia" w:hAnsiTheme="minorHAnsi" w:cstheme="minorBidi"/>
              <w:b w:val="0"/>
              <w:bCs w:val="0"/>
              <w:caps w:val="0"/>
              <w:sz w:val="22"/>
              <w:szCs w:val="22"/>
              <w:lang w:val="en-ZA" w:eastAsia="en-ZA"/>
            </w:rPr>
          </w:pPr>
          <w:hyperlink w:anchor="_Toc515262892" w:history="1">
            <w:r w:rsidR="009A3064" w:rsidRPr="0097480D">
              <w:rPr>
                <w:rStyle w:val="Hyperlink"/>
                <w:i/>
              </w:rPr>
              <w:t>13</w:t>
            </w:r>
            <w:r w:rsidR="009A3064">
              <w:rPr>
                <w:rFonts w:asciiTheme="minorHAnsi" w:eastAsiaTheme="minorEastAsia" w:hAnsiTheme="minorHAnsi" w:cstheme="minorBidi"/>
                <w:b w:val="0"/>
                <w:bCs w:val="0"/>
                <w:caps w:val="0"/>
                <w:sz w:val="22"/>
                <w:szCs w:val="22"/>
                <w:lang w:val="en-ZA" w:eastAsia="en-ZA"/>
              </w:rPr>
              <w:tab/>
            </w:r>
            <w:r w:rsidR="009A3064" w:rsidRPr="0097480D">
              <w:rPr>
                <w:rStyle w:val="Hyperlink"/>
              </w:rPr>
              <w:t>Assets Accounting and Reporting</w:t>
            </w:r>
            <w:r w:rsidR="009A3064">
              <w:rPr>
                <w:webHidden/>
              </w:rPr>
              <w:tab/>
            </w:r>
            <w:r w:rsidR="009A3064">
              <w:rPr>
                <w:webHidden/>
              </w:rPr>
              <w:fldChar w:fldCharType="begin"/>
            </w:r>
            <w:r w:rsidR="009A3064">
              <w:rPr>
                <w:webHidden/>
              </w:rPr>
              <w:instrText xml:space="preserve"> PAGEREF _Toc515262892 \h </w:instrText>
            </w:r>
            <w:r w:rsidR="009A3064">
              <w:rPr>
                <w:webHidden/>
              </w:rPr>
            </w:r>
            <w:r w:rsidR="009A3064">
              <w:rPr>
                <w:webHidden/>
              </w:rPr>
              <w:fldChar w:fldCharType="separate"/>
            </w:r>
            <w:r w:rsidR="00022F3C">
              <w:rPr>
                <w:webHidden/>
              </w:rPr>
              <w:t>280</w:t>
            </w:r>
            <w:r w:rsidR="009A3064">
              <w:rPr>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93" w:history="1">
            <w:r w:rsidR="009A3064" w:rsidRPr="0097480D">
              <w:rPr>
                <w:rStyle w:val="Hyperlink"/>
                <w:noProof/>
              </w:rPr>
              <w:t>13.1</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Definition and recognition criteria for assets</w:t>
            </w:r>
            <w:r w:rsidR="009A3064">
              <w:rPr>
                <w:noProof/>
                <w:webHidden/>
              </w:rPr>
              <w:tab/>
            </w:r>
            <w:r w:rsidR="009A3064">
              <w:rPr>
                <w:noProof/>
                <w:webHidden/>
              </w:rPr>
              <w:fldChar w:fldCharType="begin"/>
            </w:r>
            <w:r w:rsidR="009A3064">
              <w:rPr>
                <w:noProof/>
                <w:webHidden/>
              </w:rPr>
              <w:instrText xml:space="preserve"> PAGEREF _Toc515262893 \h </w:instrText>
            </w:r>
            <w:r w:rsidR="009A3064">
              <w:rPr>
                <w:noProof/>
                <w:webHidden/>
              </w:rPr>
            </w:r>
            <w:r w:rsidR="009A3064">
              <w:rPr>
                <w:noProof/>
                <w:webHidden/>
              </w:rPr>
              <w:fldChar w:fldCharType="separate"/>
            </w:r>
            <w:r w:rsidR="00022F3C">
              <w:rPr>
                <w:noProof/>
                <w:webHidden/>
              </w:rPr>
              <w:t>280</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94" w:history="1">
            <w:r w:rsidR="009A3064" w:rsidRPr="0097480D">
              <w:rPr>
                <w:rStyle w:val="Hyperlink"/>
                <w:noProof/>
              </w:rPr>
              <w:t>13.2</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Capitalisation Criteria: Material Value</w:t>
            </w:r>
            <w:r w:rsidR="009A3064">
              <w:rPr>
                <w:noProof/>
                <w:webHidden/>
              </w:rPr>
              <w:tab/>
            </w:r>
            <w:r w:rsidR="009A3064">
              <w:rPr>
                <w:noProof/>
                <w:webHidden/>
              </w:rPr>
              <w:fldChar w:fldCharType="begin"/>
            </w:r>
            <w:r w:rsidR="009A3064">
              <w:rPr>
                <w:noProof/>
                <w:webHidden/>
              </w:rPr>
              <w:instrText xml:space="preserve"> PAGEREF _Toc515262894 \h </w:instrText>
            </w:r>
            <w:r w:rsidR="009A3064">
              <w:rPr>
                <w:noProof/>
                <w:webHidden/>
              </w:rPr>
            </w:r>
            <w:r w:rsidR="009A3064">
              <w:rPr>
                <w:noProof/>
                <w:webHidden/>
              </w:rPr>
              <w:fldChar w:fldCharType="separate"/>
            </w:r>
            <w:r w:rsidR="00022F3C">
              <w:rPr>
                <w:noProof/>
                <w:webHidden/>
              </w:rPr>
              <w:t>280</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95" w:history="1">
            <w:r w:rsidR="009A3064" w:rsidRPr="0097480D">
              <w:rPr>
                <w:rStyle w:val="Hyperlink"/>
                <w:noProof/>
              </w:rPr>
              <w:t>13.3</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Capitalisation Criteria: Reinstatement, Maintenance and other expenses</w:t>
            </w:r>
            <w:r w:rsidR="009A3064">
              <w:rPr>
                <w:noProof/>
                <w:webHidden/>
              </w:rPr>
              <w:tab/>
            </w:r>
            <w:r w:rsidR="009A3064">
              <w:rPr>
                <w:noProof/>
                <w:webHidden/>
              </w:rPr>
              <w:fldChar w:fldCharType="begin"/>
            </w:r>
            <w:r w:rsidR="009A3064">
              <w:rPr>
                <w:noProof/>
                <w:webHidden/>
              </w:rPr>
              <w:instrText xml:space="preserve"> PAGEREF _Toc515262895 \h </w:instrText>
            </w:r>
            <w:r w:rsidR="009A3064">
              <w:rPr>
                <w:noProof/>
                <w:webHidden/>
              </w:rPr>
            </w:r>
            <w:r w:rsidR="009A3064">
              <w:rPr>
                <w:noProof/>
                <w:webHidden/>
              </w:rPr>
              <w:fldChar w:fldCharType="separate"/>
            </w:r>
            <w:r w:rsidR="00022F3C">
              <w:rPr>
                <w:noProof/>
                <w:webHidden/>
              </w:rPr>
              <w:t>280</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96" w:history="1">
            <w:r w:rsidR="009A3064" w:rsidRPr="0097480D">
              <w:rPr>
                <w:rStyle w:val="Hyperlink"/>
                <w:noProof/>
              </w:rPr>
              <w:t>13.4</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Depreciation of Assets</w:t>
            </w:r>
            <w:r w:rsidR="009A3064">
              <w:rPr>
                <w:noProof/>
                <w:webHidden/>
              </w:rPr>
              <w:tab/>
            </w:r>
            <w:r w:rsidR="009A3064">
              <w:rPr>
                <w:noProof/>
                <w:webHidden/>
              </w:rPr>
              <w:fldChar w:fldCharType="begin"/>
            </w:r>
            <w:r w:rsidR="009A3064">
              <w:rPr>
                <w:noProof/>
                <w:webHidden/>
              </w:rPr>
              <w:instrText xml:space="preserve"> PAGEREF _Toc515262896 \h </w:instrText>
            </w:r>
            <w:r w:rsidR="009A3064">
              <w:rPr>
                <w:noProof/>
                <w:webHidden/>
              </w:rPr>
            </w:r>
            <w:r w:rsidR="009A3064">
              <w:rPr>
                <w:noProof/>
                <w:webHidden/>
              </w:rPr>
              <w:fldChar w:fldCharType="separate"/>
            </w:r>
            <w:r w:rsidR="00022F3C">
              <w:rPr>
                <w:noProof/>
                <w:webHidden/>
              </w:rPr>
              <w:t>281</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97" w:history="1">
            <w:r w:rsidR="009A3064" w:rsidRPr="0097480D">
              <w:rPr>
                <w:rStyle w:val="Hyperlink"/>
                <w:noProof/>
              </w:rPr>
              <w:t>13.5</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Rate of Depreciation</w:t>
            </w:r>
            <w:r w:rsidR="009A3064">
              <w:rPr>
                <w:noProof/>
                <w:webHidden/>
              </w:rPr>
              <w:tab/>
            </w:r>
            <w:r w:rsidR="009A3064">
              <w:rPr>
                <w:noProof/>
                <w:webHidden/>
              </w:rPr>
              <w:fldChar w:fldCharType="begin"/>
            </w:r>
            <w:r w:rsidR="009A3064">
              <w:rPr>
                <w:noProof/>
                <w:webHidden/>
              </w:rPr>
              <w:instrText xml:space="preserve"> PAGEREF _Toc515262897 \h </w:instrText>
            </w:r>
            <w:r w:rsidR="009A3064">
              <w:rPr>
                <w:noProof/>
                <w:webHidden/>
              </w:rPr>
            </w:r>
            <w:r w:rsidR="009A3064">
              <w:rPr>
                <w:noProof/>
                <w:webHidden/>
              </w:rPr>
              <w:fldChar w:fldCharType="separate"/>
            </w:r>
            <w:r w:rsidR="00022F3C">
              <w:rPr>
                <w:noProof/>
                <w:webHidden/>
              </w:rPr>
              <w:t>281</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98" w:history="1">
            <w:r w:rsidR="009A3064" w:rsidRPr="0097480D">
              <w:rPr>
                <w:rStyle w:val="Hyperlink"/>
                <w:noProof/>
              </w:rPr>
              <w:t>13.6</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Method of Depreciation</w:t>
            </w:r>
            <w:r w:rsidR="009A3064">
              <w:rPr>
                <w:noProof/>
                <w:webHidden/>
              </w:rPr>
              <w:tab/>
            </w:r>
            <w:r w:rsidR="009A3064">
              <w:rPr>
                <w:noProof/>
                <w:webHidden/>
              </w:rPr>
              <w:fldChar w:fldCharType="begin"/>
            </w:r>
            <w:r w:rsidR="009A3064">
              <w:rPr>
                <w:noProof/>
                <w:webHidden/>
              </w:rPr>
              <w:instrText xml:space="preserve"> PAGEREF _Toc515262898 \h </w:instrText>
            </w:r>
            <w:r w:rsidR="009A3064">
              <w:rPr>
                <w:noProof/>
                <w:webHidden/>
              </w:rPr>
            </w:r>
            <w:r w:rsidR="009A3064">
              <w:rPr>
                <w:noProof/>
                <w:webHidden/>
              </w:rPr>
              <w:fldChar w:fldCharType="separate"/>
            </w:r>
            <w:r w:rsidR="00022F3C">
              <w:rPr>
                <w:noProof/>
                <w:webHidden/>
              </w:rPr>
              <w:t>281</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899" w:history="1">
            <w:r w:rsidR="009A3064" w:rsidRPr="0097480D">
              <w:rPr>
                <w:rStyle w:val="Hyperlink"/>
                <w:noProof/>
              </w:rPr>
              <w:t>13.7</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Impairment Review</w:t>
            </w:r>
            <w:r w:rsidR="009A3064">
              <w:rPr>
                <w:noProof/>
                <w:webHidden/>
              </w:rPr>
              <w:tab/>
            </w:r>
            <w:r w:rsidR="009A3064">
              <w:rPr>
                <w:noProof/>
                <w:webHidden/>
              </w:rPr>
              <w:fldChar w:fldCharType="begin"/>
            </w:r>
            <w:r w:rsidR="009A3064">
              <w:rPr>
                <w:noProof/>
                <w:webHidden/>
              </w:rPr>
              <w:instrText xml:space="preserve"> PAGEREF _Toc515262899 \h </w:instrText>
            </w:r>
            <w:r w:rsidR="009A3064">
              <w:rPr>
                <w:noProof/>
                <w:webHidden/>
              </w:rPr>
            </w:r>
            <w:r w:rsidR="009A3064">
              <w:rPr>
                <w:noProof/>
                <w:webHidden/>
              </w:rPr>
              <w:fldChar w:fldCharType="separate"/>
            </w:r>
            <w:r w:rsidR="00022F3C">
              <w:rPr>
                <w:noProof/>
                <w:webHidden/>
              </w:rPr>
              <w:t>282</w:t>
            </w:r>
            <w:r w:rsidR="009A3064">
              <w:rPr>
                <w:noProof/>
                <w:webHidden/>
              </w:rPr>
              <w:fldChar w:fldCharType="end"/>
            </w:r>
          </w:hyperlink>
        </w:p>
        <w:p w:rsidR="009A3064" w:rsidRDefault="00C548B4">
          <w:pPr>
            <w:pStyle w:val="TOC3"/>
            <w:tabs>
              <w:tab w:val="left" w:pos="1200"/>
              <w:tab w:val="right" w:leader="dot" w:pos="8890"/>
            </w:tabs>
            <w:rPr>
              <w:rFonts w:asciiTheme="minorHAnsi" w:eastAsiaTheme="minorEastAsia" w:hAnsiTheme="minorHAnsi" w:cstheme="minorBidi"/>
              <w:noProof/>
              <w:sz w:val="22"/>
              <w:szCs w:val="22"/>
              <w:lang w:val="en-ZA" w:eastAsia="en-ZA"/>
            </w:rPr>
          </w:pPr>
          <w:hyperlink w:anchor="_Toc515262900" w:history="1">
            <w:r w:rsidR="009A3064" w:rsidRPr="0097480D">
              <w:rPr>
                <w:rStyle w:val="Hyperlink"/>
                <w:rFonts w:ascii="Arial" w:hAnsi="Arial" w:cs="Arial"/>
                <w:noProof/>
              </w:rPr>
              <w:t>13.7.1</w:t>
            </w:r>
            <w:r w:rsidR="009A3064">
              <w:rPr>
                <w:rFonts w:asciiTheme="minorHAnsi" w:eastAsiaTheme="minorEastAsia" w:hAnsiTheme="minorHAnsi" w:cstheme="minorBidi"/>
                <w:noProof/>
                <w:sz w:val="22"/>
                <w:szCs w:val="22"/>
                <w:lang w:val="en-ZA" w:eastAsia="en-ZA"/>
              </w:rPr>
              <w:tab/>
            </w:r>
            <w:r w:rsidR="009A3064" w:rsidRPr="0097480D">
              <w:rPr>
                <w:rStyle w:val="Hyperlink"/>
                <w:rFonts w:ascii="Arial" w:hAnsi="Arial" w:cs="Arial"/>
                <w:noProof/>
              </w:rPr>
              <w:t>Specific to non-cash-generating assets</w:t>
            </w:r>
            <w:r w:rsidR="009A3064">
              <w:rPr>
                <w:noProof/>
                <w:webHidden/>
              </w:rPr>
              <w:tab/>
            </w:r>
            <w:r w:rsidR="009A3064">
              <w:rPr>
                <w:noProof/>
                <w:webHidden/>
              </w:rPr>
              <w:fldChar w:fldCharType="begin"/>
            </w:r>
            <w:r w:rsidR="009A3064">
              <w:rPr>
                <w:noProof/>
                <w:webHidden/>
              </w:rPr>
              <w:instrText xml:space="preserve"> PAGEREF _Toc515262900 \h </w:instrText>
            </w:r>
            <w:r w:rsidR="009A3064">
              <w:rPr>
                <w:noProof/>
                <w:webHidden/>
              </w:rPr>
            </w:r>
            <w:r w:rsidR="009A3064">
              <w:rPr>
                <w:noProof/>
                <w:webHidden/>
              </w:rPr>
              <w:fldChar w:fldCharType="separate"/>
            </w:r>
            <w:r w:rsidR="00022F3C">
              <w:rPr>
                <w:noProof/>
                <w:webHidden/>
              </w:rPr>
              <w:t>282</w:t>
            </w:r>
            <w:r w:rsidR="009A3064">
              <w:rPr>
                <w:noProof/>
                <w:webHidden/>
              </w:rPr>
              <w:fldChar w:fldCharType="end"/>
            </w:r>
          </w:hyperlink>
        </w:p>
        <w:p w:rsidR="009A3064" w:rsidRDefault="00C548B4">
          <w:pPr>
            <w:pStyle w:val="TOC3"/>
            <w:tabs>
              <w:tab w:val="left" w:pos="1200"/>
              <w:tab w:val="right" w:leader="dot" w:pos="8890"/>
            </w:tabs>
            <w:rPr>
              <w:rFonts w:asciiTheme="minorHAnsi" w:eastAsiaTheme="minorEastAsia" w:hAnsiTheme="minorHAnsi" w:cstheme="minorBidi"/>
              <w:noProof/>
              <w:sz w:val="22"/>
              <w:szCs w:val="22"/>
              <w:lang w:val="en-ZA" w:eastAsia="en-ZA"/>
            </w:rPr>
          </w:pPr>
          <w:hyperlink w:anchor="_Toc515262901" w:history="1">
            <w:r w:rsidR="009A3064" w:rsidRPr="0097480D">
              <w:rPr>
                <w:rStyle w:val="Hyperlink"/>
                <w:rFonts w:ascii="Arial" w:hAnsi="Arial" w:cs="Arial"/>
                <w:noProof/>
              </w:rPr>
              <w:t>13.7.2</w:t>
            </w:r>
            <w:r w:rsidR="009A3064">
              <w:rPr>
                <w:rFonts w:asciiTheme="minorHAnsi" w:eastAsiaTheme="minorEastAsia" w:hAnsiTheme="minorHAnsi" w:cstheme="minorBidi"/>
                <w:noProof/>
                <w:sz w:val="22"/>
                <w:szCs w:val="22"/>
                <w:lang w:val="en-ZA" w:eastAsia="en-ZA"/>
              </w:rPr>
              <w:tab/>
            </w:r>
            <w:r w:rsidR="009A3064" w:rsidRPr="0097480D">
              <w:rPr>
                <w:rStyle w:val="Hyperlink"/>
                <w:rFonts w:ascii="Arial" w:hAnsi="Arial" w:cs="Arial"/>
                <w:noProof/>
              </w:rPr>
              <w:t>Specific to cash-generating assets</w:t>
            </w:r>
            <w:r w:rsidR="009A3064">
              <w:rPr>
                <w:noProof/>
                <w:webHidden/>
              </w:rPr>
              <w:tab/>
            </w:r>
            <w:r w:rsidR="009A3064">
              <w:rPr>
                <w:noProof/>
                <w:webHidden/>
              </w:rPr>
              <w:fldChar w:fldCharType="begin"/>
            </w:r>
            <w:r w:rsidR="009A3064">
              <w:rPr>
                <w:noProof/>
                <w:webHidden/>
              </w:rPr>
              <w:instrText xml:space="preserve"> PAGEREF _Toc515262901 \h </w:instrText>
            </w:r>
            <w:r w:rsidR="009A3064">
              <w:rPr>
                <w:noProof/>
                <w:webHidden/>
              </w:rPr>
            </w:r>
            <w:r w:rsidR="009A3064">
              <w:rPr>
                <w:noProof/>
                <w:webHidden/>
              </w:rPr>
              <w:fldChar w:fldCharType="separate"/>
            </w:r>
            <w:r w:rsidR="00022F3C">
              <w:rPr>
                <w:noProof/>
                <w:webHidden/>
              </w:rPr>
              <w:t>282</w:t>
            </w:r>
            <w:r w:rsidR="009A3064">
              <w:rPr>
                <w:noProof/>
                <w:webHidden/>
              </w:rPr>
              <w:fldChar w:fldCharType="end"/>
            </w:r>
          </w:hyperlink>
        </w:p>
        <w:p w:rsidR="009A3064" w:rsidRDefault="00C548B4">
          <w:pPr>
            <w:pStyle w:val="TOC3"/>
            <w:tabs>
              <w:tab w:val="left" w:pos="720"/>
              <w:tab w:val="right" w:leader="dot" w:pos="8890"/>
            </w:tabs>
            <w:rPr>
              <w:rFonts w:asciiTheme="minorHAnsi" w:eastAsiaTheme="minorEastAsia" w:hAnsiTheme="minorHAnsi" w:cstheme="minorBidi"/>
              <w:noProof/>
              <w:sz w:val="22"/>
              <w:szCs w:val="22"/>
              <w:lang w:val="en-ZA" w:eastAsia="en-ZA"/>
            </w:rPr>
          </w:pPr>
          <w:hyperlink w:anchor="_Toc515262902" w:history="1">
            <w:r w:rsidR="009A3064" w:rsidRPr="0097480D">
              <w:rPr>
                <w:rStyle w:val="Hyperlink"/>
                <w:rFonts w:ascii="Arial" w:hAnsi="Arial" w:cs="Arial"/>
                <w:noProof/>
              </w:rPr>
              <w:t>a)</w:t>
            </w:r>
            <w:r w:rsidR="009A3064">
              <w:rPr>
                <w:rFonts w:asciiTheme="minorHAnsi" w:eastAsiaTheme="minorEastAsia" w:hAnsiTheme="minorHAnsi" w:cstheme="minorBidi"/>
                <w:noProof/>
                <w:sz w:val="22"/>
                <w:szCs w:val="22"/>
                <w:lang w:val="en-ZA" w:eastAsia="en-ZA"/>
              </w:rPr>
              <w:tab/>
            </w:r>
            <w:r w:rsidR="009A3064" w:rsidRPr="0097480D">
              <w:rPr>
                <w:rStyle w:val="Hyperlink"/>
                <w:rFonts w:ascii="Arial" w:hAnsi="Arial" w:cs="Arial"/>
                <w:noProof/>
              </w:rPr>
              <w:t>Review external sources to determine the following:</w:t>
            </w:r>
            <w:r w:rsidR="009A3064">
              <w:rPr>
                <w:noProof/>
                <w:webHidden/>
              </w:rPr>
              <w:tab/>
            </w:r>
            <w:r w:rsidR="009A3064">
              <w:rPr>
                <w:noProof/>
                <w:webHidden/>
              </w:rPr>
              <w:fldChar w:fldCharType="begin"/>
            </w:r>
            <w:r w:rsidR="009A3064">
              <w:rPr>
                <w:noProof/>
                <w:webHidden/>
              </w:rPr>
              <w:instrText xml:space="preserve"> PAGEREF _Toc515262902 \h </w:instrText>
            </w:r>
            <w:r w:rsidR="009A3064">
              <w:rPr>
                <w:noProof/>
                <w:webHidden/>
              </w:rPr>
            </w:r>
            <w:r w:rsidR="009A3064">
              <w:rPr>
                <w:noProof/>
                <w:webHidden/>
              </w:rPr>
              <w:fldChar w:fldCharType="separate"/>
            </w:r>
            <w:r w:rsidR="00022F3C">
              <w:rPr>
                <w:noProof/>
                <w:webHidden/>
              </w:rPr>
              <w:t>282</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903" w:history="1">
            <w:r w:rsidR="009A3064" w:rsidRPr="0097480D">
              <w:rPr>
                <w:rStyle w:val="Hyperlink"/>
                <w:noProof/>
              </w:rPr>
              <w:t>13.8</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Amendment of Asset Useful lives</w:t>
            </w:r>
            <w:r w:rsidR="009A3064">
              <w:rPr>
                <w:noProof/>
                <w:webHidden/>
              </w:rPr>
              <w:tab/>
            </w:r>
            <w:r w:rsidR="009A3064">
              <w:rPr>
                <w:noProof/>
                <w:webHidden/>
              </w:rPr>
              <w:fldChar w:fldCharType="begin"/>
            </w:r>
            <w:r w:rsidR="009A3064">
              <w:rPr>
                <w:noProof/>
                <w:webHidden/>
              </w:rPr>
              <w:instrText xml:space="preserve"> PAGEREF _Toc515262903 \h </w:instrText>
            </w:r>
            <w:r w:rsidR="009A3064">
              <w:rPr>
                <w:noProof/>
                <w:webHidden/>
              </w:rPr>
            </w:r>
            <w:r w:rsidR="009A3064">
              <w:rPr>
                <w:noProof/>
                <w:webHidden/>
              </w:rPr>
              <w:fldChar w:fldCharType="separate"/>
            </w:r>
            <w:r w:rsidR="00022F3C">
              <w:rPr>
                <w:noProof/>
                <w:webHidden/>
              </w:rPr>
              <w:t>283</w:t>
            </w:r>
            <w:r w:rsidR="009A3064">
              <w:rPr>
                <w:noProof/>
                <w:webHidden/>
              </w:rPr>
              <w:fldChar w:fldCharType="end"/>
            </w:r>
          </w:hyperlink>
        </w:p>
        <w:p w:rsidR="009A3064" w:rsidRDefault="00C548B4">
          <w:pPr>
            <w:pStyle w:val="TOC2"/>
            <w:tabs>
              <w:tab w:val="left" w:pos="720"/>
              <w:tab w:val="right" w:leader="dot" w:pos="8890"/>
            </w:tabs>
            <w:rPr>
              <w:rFonts w:asciiTheme="minorHAnsi" w:eastAsiaTheme="minorEastAsia" w:hAnsiTheme="minorHAnsi" w:cstheme="minorBidi"/>
              <w:b w:val="0"/>
              <w:bCs w:val="0"/>
              <w:noProof/>
              <w:sz w:val="22"/>
              <w:szCs w:val="22"/>
              <w:lang w:val="en-ZA" w:eastAsia="en-ZA"/>
            </w:rPr>
          </w:pPr>
          <w:hyperlink w:anchor="_Toc515262904" w:history="1">
            <w:r w:rsidR="009A3064" w:rsidRPr="0097480D">
              <w:rPr>
                <w:rStyle w:val="Hyperlink"/>
                <w:noProof/>
              </w:rPr>
              <w:t>13.9</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Alternative Methods of Depreciation in Specific Instances</w:t>
            </w:r>
            <w:r w:rsidR="009A3064">
              <w:rPr>
                <w:noProof/>
                <w:webHidden/>
              </w:rPr>
              <w:tab/>
            </w:r>
            <w:r w:rsidR="009A3064">
              <w:rPr>
                <w:noProof/>
                <w:webHidden/>
              </w:rPr>
              <w:fldChar w:fldCharType="begin"/>
            </w:r>
            <w:r w:rsidR="009A3064">
              <w:rPr>
                <w:noProof/>
                <w:webHidden/>
              </w:rPr>
              <w:instrText xml:space="preserve"> PAGEREF _Toc515262904 \h </w:instrText>
            </w:r>
            <w:r w:rsidR="009A3064">
              <w:rPr>
                <w:noProof/>
                <w:webHidden/>
              </w:rPr>
            </w:r>
            <w:r w:rsidR="009A3064">
              <w:rPr>
                <w:noProof/>
                <w:webHidden/>
              </w:rPr>
              <w:fldChar w:fldCharType="separate"/>
            </w:r>
            <w:r w:rsidR="00022F3C">
              <w:rPr>
                <w:noProof/>
                <w:webHidden/>
              </w:rPr>
              <w:t>283</w:t>
            </w:r>
            <w:r w:rsidR="009A3064">
              <w:rPr>
                <w:noProof/>
                <w:webHidden/>
              </w:rPr>
              <w:fldChar w:fldCharType="end"/>
            </w:r>
          </w:hyperlink>
        </w:p>
        <w:p w:rsidR="009A3064" w:rsidRDefault="00C548B4">
          <w:pPr>
            <w:pStyle w:val="TOC2"/>
            <w:tabs>
              <w:tab w:val="left" w:pos="960"/>
              <w:tab w:val="right" w:leader="dot" w:pos="8890"/>
            </w:tabs>
            <w:rPr>
              <w:rFonts w:asciiTheme="minorHAnsi" w:eastAsiaTheme="minorEastAsia" w:hAnsiTheme="minorHAnsi" w:cstheme="minorBidi"/>
              <w:b w:val="0"/>
              <w:bCs w:val="0"/>
              <w:noProof/>
              <w:sz w:val="22"/>
              <w:szCs w:val="22"/>
              <w:lang w:val="en-ZA" w:eastAsia="en-ZA"/>
            </w:rPr>
          </w:pPr>
          <w:hyperlink w:anchor="_Toc515262905" w:history="1">
            <w:r w:rsidR="009A3064" w:rsidRPr="0097480D">
              <w:rPr>
                <w:rStyle w:val="Hyperlink"/>
                <w:noProof/>
              </w:rPr>
              <w:t>13.10</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Carrying Value for Assets</w:t>
            </w:r>
            <w:r w:rsidR="009A3064">
              <w:rPr>
                <w:noProof/>
                <w:webHidden/>
              </w:rPr>
              <w:tab/>
            </w:r>
            <w:r w:rsidR="009A3064">
              <w:rPr>
                <w:noProof/>
                <w:webHidden/>
              </w:rPr>
              <w:fldChar w:fldCharType="begin"/>
            </w:r>
            <w:r w:rsidR="009A3064">
              <w:rPr>
                <w:noProof/>
                <w:webHidden/>
              </w:rPr>
              <w:instrText xml:space="preserve"> PAGEREF _Toc515262905 \h </w:instrText>
            </w:r>
            <w:r w:rsidR="009A3064">
              <w:rPr>
                <w:noProof/>
                <w:webHidden/>
              </w:rPr>
            </w:r>
            <w:r w:rsidR="009A3064">
              <w:rPr>
                <w:noProof/>
                <w:webHidden/>
              </w:rPr>
              <w:fldChar w:fldCharType="separate"/>
            </w:r>
            <w:r w:rsidR="00022F3C">
              <w:rPr>
                <w:noProof/>
                <w:webHidden/>
              </w:rPr>
              <w:t>284</w:t>
            </w:r>
            <w:r w:rsidR="009A3064">
              <w:rPr>
                <w:noProof/>
                <w:webHidden/>
              </w:rPr>
              <w:fldChar w:fldCharType="end"/>
            </w:r>
          </w:hyperlink>
        </w:p>
        <w:p w:rsidR="009A3064" w:rsidRDefault="00C548B4">
          <w:pPr>
            <w:pStyle w:val="TOC2"/>
            <w:tabs>
              <w:tab w:val="left" w:pos="960"/>
              <w:tab w:val="right" w:leader="dot" w:pos="8890"/>
            </w:tabs>
            <w:rPr>
              <w:rFonts w:asciiTheme="minorHAnsi" w:eastAsiaTheme="minorEastAsia" w:hAnsiTheme="minorHAnsi" w:cstheme="minorBidi"/>
              <w:b w:val="0"/>
              <w:bCs w:val="0"/>
              <w:noProof/>
              <w:sz w:val="22"/>
              <w:szCs w:val="22"/>
              <w:lang w:val="en-ZA" w:eastAsia="en-ZA"/>
            </w:rPr>
          </w:pPr>
          <w:hyperlink w:anchor="_Toc515262906" w:history="1">
            <w:r w:rsidR="009A3064" w:rsidRPr="0097480D">
              <w:rPr>
                <w:rStyle w:val="Hyperlink"/>
                <w:noProof/>
              </w:rPr>
              <w:t>13.11</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Revaluation of Assets</w:t>
            </w:r>
            <w:r w:rsidR="009A3064">
              <w:rPr>
                <w:noProof/>
                <w:webHidden/>
              </w:rPr>
              <w:tab/>
            </w:r>
            <w:r w:rsidR="009A3064">
              <w:rPr>
                <w:noProof/>
                <w:webHidden/>
              </w:rPr>
              <w:fldChar w:fldCharType="begin"/>
            </w:r>
            <w:r w:rsidR="009A3064">
              <w:rPr>
                <w:noProof/>
                <w:webHidden/>
              </w:rPr>
              <w:instrText xml:space="preserve"> PAGEREF _Toc515262906 \h </w:instrText>
            </w:r>
            <w:r w:rsidR="009A3064">
              <w:rPr>
                <w:noProof/>
                <w:webHidden/>
              </w:rPr>
            </w:r>
            <w:r w:rsidR="009A3064">
              <w:rPr>
                <w:noProof/>
                <w:webHidden/>
              </w:rPr>
              <w:fldChar w:fldCharType="separate"/>
            </w:r>
            <w:r w:rsidR="00022F3C">
              <w:rPr>
                <w:noProof/>
                <w:webHidden/>
              </w:rPr>
              <w:t>284</w:t>
            </w:r>
            <w:r w:rsidR="009A3064">
              <w:rPr>
                <w:noProof/>
                <w:webHidden/>
              </w:rPr>
              <w:fldChar w:fldCharType="end"/>
            </w:r>
          </w:hyperlink>
        </w:p>
        <w:p w:rsidR="009A3064" w:rsidRDefault="00C548B4">
          <w:pPr>
            <w:pStyle w:val="TOC2"/>
            <w:tabs>
              <w:tab w:val="left" w:pos="960"/>
              <w:tab w:val="right" w:leader="dot" w:pos="8890"/>
            </w:tabs>
            <w:rPr>
              <w:rFonts w:asciiTheme="minorHAnsi" w:eastAsiaTheme="minorEastAsia" w:hAnsiTheme="minorHAnsi" w:cstheme="minorBidi"/>
              <w:b w:val="0"/>
              <w:bCs w:val="0"/>
              <w:noProof/>
              <w:sz w:val="22"/>
              <w:szCs w:val="22"/>
              <w:lang w:val="en-ZA" w:eastAsia="en-ZA"/>
            </w:rPr>
          </w:pPr>
          <w:hyperlink w:anchor="_Toc515262907" w:history="1">
            <w:r w:rsidR="009A3064" w:rsidRPr="0097480D">
              <w:rPr>
                <w:rStyle w:val="Hyperlink"/>
                <w:noProof/>
              </w:rPr>
              <w:t>13.12</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Asset Verification</w:t>
            </w:r>
            <w:r w:rsidR="009A3064">
              <w:rPr>
                <w:noProof/>
                <w:webHidden/>
              </w:rPr>
              <w:tab/>
            </w:r>
            <w:r w:rsidR="009A3064">
              <w:rPr>
                <w:noProof/>
                <w:webHidden/>
              </w:rPr>
              <w:fldChar w:fldCharType="begin"/>
            </w:r>
            <w:r w:rsidR="009A3064">
              <w:rPr>
                <w:noProof/>
                <w:webHidden/>
              </w:rPr>
              <w:instrText xml:space="preserve"> PAGEREF _Toc515262907 \h </w:instrText>
            </w:r>
            <w:r w:rsidR="009A3064">
              <w:rPr>
                <w:noProof/>
                <w:webHidden/>
              </w:rPr>
            </w:r>
            <w:r w:rsidR="009A3064">
              <w:rPr>
                <w:noProof/>
                <w:webHidden/>
              </w:rPr>
              <w:fldChar w:fldCharType="separate"/>
            </w:r>
            <w:r w:rsidR="00022F3C">
              <w:rPr>
                <w:noProof/>
                <w:webHidden/>
              </w:rPr>
              <w:t>284</w:t>
            </w:r>
            <w:r w:rsidR="009A3064">
              <w:rPr>
                <w:noProof/>
                <w:webHidden/>
              </w:rPr>
              <w:fldChar w:fldCharType="end"/>
            </w:r>
          </w:hyperlink>
        </w:p>
        <w:p w:rsidR="009A3064" w:rsidRDefault="00C548B4">
          <w:pPr>
            <w:pStyle w:val="TOC2"/>
            <w:tabs>
              <w:tab w:val="left" w:pos="960"/>
              <w:tab w:val="right" w:leader="dot" w:pos="8890"/>
            </w:tabs>
            <w:rPr>
              <w:rFonts w:asciiTheme="minorHAnsi" w:eastAsiaTheme="minorEastAsia" w:hAnsiTheme="minorHAnsi" w:cstheme="minorBidi"/>
              <w:b w:val="0"/>
              <w:bCs w:val="0"/>
              <w:noProof/>
              <w:sz w:val="22"/>
              <w:szCs w:val="22"/>
              <w:lang w:val="en-ZA" w:eastAsia="en-ZA"/>
            </w:rPr>
          </w:pPr>
          <w:hyperlink w:anchor="_Toc515262908" w:history="1">
            <w:r w:rsidR="009A3064" w:rsidRPr="0097480D">
              <w:rPr>
                <w:rStyle w:val="Hyperlink"/>
                <w:noProof/>
              </w:rPr>
              <w:t>13.13</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Replacement Norms</w:t>
            </w:r>
            <w:r w:rsidR="009A3064">
              <w:rPr>
                <w:noProof/>
                <w:webHidden/>
              </w:rPr>
              <w:tab/>
            </w:r>
            <w:r w:rsidR="009A3064">
              <w:rPr>
                <w:noProof/>
                <w:webHidden/>
              </w:rPr>
              <w:fldChar w:fldCharType="begin"/>
            </w:r>
            <w:r w:rsidR="009A3064">
              <w:rPr>
                <w:noProof/>
                <w:webHidden/>
              </w:rPr>
              <w:instrText xml:space="preserve"> PAGEREF _Toc515262908 \h </w:instrText>
            </w:r>
            <w:r w:rsidR="009A3064">
              <w:rPr>
                <w:noProof/>
                <w:webHidden/>
              </w:rPr>
            </w:r>
            <w:r w:rsidR="009A3064">
              <w:rPr>
                <w:noProof/>
                <w:webHidden/>
              </w:rPr>
              <w:fldChar w:fldCharType="separate"/>
            </w:r>
            <w:r w:rsidR="00022F3C">
              <w:rPr>
                <w:noProof/>
                <w:webHidden/>
              </w:rPr>
              <w:t>286</w:t>
            </w:r>
            <w:r w:rsidR="009A3064">
              <w:rPr>
                <w:noProof/>
                <w:webHidden/>
              </w:rPr>
              <w:fldChar w:fldCharType="end"/>
            </w:r>
          </w:hyperlink>
        </w:p>
        <w:p w:rsidR="009A3064" w:rsidRDefault="00C548B4">
          <w:pPr>
            <w:pStyle w:val="TOC2"/>
            <w:tabs>
              <w:tab w:val="left" w:pos="960"/>
              <w:tab w:val="right" w:leader="dot" w:pos="8890"/>
            </w:tabs>
            <w:rPr>
              <w:rFonts w:asciiTheme="minorHAnsi" w:eastAsiaTheme="minorEastAsia" w:hAnsiTheme="minorHAnsi" w:cstheme="minorBidi"/>
              <w:b w:val="0"/>
              <w:bCs w:val="0"/>
              <w:noProof/>
              <w:sz w:val="22"/>
              <w:szCs w:val="22"/>
              <w:lang w:val="en-ZA" w:eastAsia="en-ZA"/>
            </w:rPr>
          </w:pPr>
          <w:hyperlink w:anchor="_Toc515262909" w:history="1">
            <w:r w:rsidR="009A3064" w:rsidRPr="0097480D">
              <w:rPr>
                <w:rStyle w:val="Hyperlink"/>
                <w:noProof/>
              </w:rPr>
              <w:t>13.14</w:t>
            </w:r>
            <w:r w:rsidR="009A3064">
              <w:rPr>
                <w:rFonts w:asciiTheme="minorHAnsi" w:eastAsiaTheme="minorEastAsia" w:hAnsiTheme="minorHAnsi" w:cstheme="minorBidi"/>
                <w:b w:val="0"/>
                <w:bCs w:val="0"/>
                <w:noProof/>
                <w:sz w:val="22"/>
                <w:szCs w:val="22"/>
                <w:lang w:val="en-ZA" w:eastAsia="en-ZA"/>
              </w:rPr>
              <w:tab/>
            </w:r>
            <w:r w:rsidR="009A3064" w:rsidRPr="0097480D">
              <w:rPr>
                <w:rStyle w:val="Hyperlink"/>
                <w:noProof/>
              </w:rPr>
              <w:t>Insurance of Assets</w:t>
            </w:r>
            <w:r w:rsidR="009A3064">
              <w:rPr>
                <w:noProof/>
                <w:webHidden/>
              </w:rPr>
              <w:tab/>
            </w:r>
            <w:r w:rsidR="009A3064">
              <w:rPr>
                <w:noProof/>
                <w:webHidden/>
              </w:rPr>
              <w:fldChar w:fldCharType="begin"/>
            </w:r>
            <w:r w:rsidR="009A3064">
              <w:rPr>
                <w:noProof/>
                <w:webHidden/>
              </w:rPr>
              <w:instrText xml:space="preserve"> PAGEREF _Toc515262909 \h </w:instrText>
            </w:r>
            <w:r w:rsidR="009A3064">
              <w:rPr>
                <w:noProof/>
                <w:webHidden/>
              </w:rPr>
            </w:r>
            <w:r w:rsidR="009A3064">
              <w:rPr>
                <w:noProof/>
                <w:webHidden/>
              </w:rPr>
              <w:fldChar w:fldCharType="separate"/>
            </w:r>
            <w:r w:rsidR="00022F3C">
              <w:rPr>
                <w:noProof/>
                <w:webHidden/>
              </w:rPr>
              <w:t>286</w:t>
            </w:r>
            <w:r w:rsidR="009A3064">
              <w:rPr>
                <w:noProof/>
                <w:webHidden/>
              </w:rPr>
              <w:fldChar w:fldCharType="end"/>
            </w:r>
          </w:hyperlink>
        </w:p>
        <w:p w:rsidR="009A3064" w:rsidRDefault="00C548B4">
          <w:pPr>
            <w:pStyle w:val="TOC1"/>
            <w:tabs>
              <w:tab w:val="left" w:pos="720"/>
              <w:tab w:val="right" w:leader="dot" w:pos="8890"/>
            </w:tabs>
            <w:rPr>
              <w:rFonts w:asciiTheme="minorHAnsi" w:eastAsiaTheme="minorEastAsia" w:hAnsiTheme="minorHAnsi" w:cstheme="minorBidi"/>
              <w:b w:val="0"/>
              <w:bCs w:val="0"/>
              <w:caps w:val="0"/>
              <w:sz w:val="22"/>
              <w:szCs w:val="22"/>
              <w:lang w:val="en-ZA" w:eastAsia="en-ZA"/>
            </w:rPr>
          </w:pPr>
          <w:hyperlink w:anchor="_Toc515262910" w:history="1">
            <w:r w:rsidR="009A3064" w:rsidRPr="0097480D">
              <w:rPr>
                <w:rStyle w:val="Hyperlink"/>
                <w:i/>
              </w:rPr>
              <w:t>14</w:t>
            </w:r>
            <w:r w:rsidR="009A3064">
              <w:rPr>
                <w:rFonts w:asciiTheme="minorHAnsi" w:eastAsiaTheme="minorEastAsia" w:hAnsiTheme="minorHAnsi" w:cstheme="minorBidi"/>
                <w:b w:val="0"/>
                <w:bCs w:val="0"/>
                <w:caps w:val="0"/>
                <w:sz w:val="22"/>
                <w:szCs w:val="22"/>
                <w:lang w:val="en-ZA" w:eastAsia="en-ZA"/>
              </w:rPr>
              <w:tab/>
            </w:r>
            <w:r w:rsidR="009A3064" w:rsidRPr="0097480D">
              <w:rPr>
                <w:rStyle w:val="Hyperlink"/>
              </w:rPr>
              <w:t>Asset Useful lives</w:t>
            </w:r>
            <w:r w:rsidR="009A3064">
              <w:rPr>
                <w:webHidden/>
              </w:rPr>
              <w:tab/>
            </w:r>
            <w:r w:rsidR="009A3064">
              <w:rPr>
                <w:webHidden/>
              </w:rPr>
              <w:fldChar w:fldCharType="begin"/>
            </w:r>
            <w:r w:rsidR="009A3064">
              <w:rPr>
                <w:webHidden/>
              </w:rPr>
              <w:instrText xml:space="preserve"> PAGEREF _Toc515262910 \h </w:instrText>
            </w:r>
            <w:r w:rsidR="009A3064">
              <w:rPr>
                <w:webHidden/>
              </w:rPr>
            </w:r>
            <w:r w:rsidR="009A3064">
              <w:rPr>
                <w:webHidden/>
              </w:rPr>
              <w:fldChar w:fldCharType="separate"/>
            </w:r>
            <w:r w:rsidR="00022F3C">
              <w:rPr>
                <w:webHidden/>
              </w:rPr>
              <w:t>287</w:t>
            </w:r>
            <w:r w:rsidR="009A3064">
              <w:rPr>
                <w:webHidden/>
              </w:rPr>
              <w:fldChar w:fldCharType="end"/>
            </w:r>
          </w:hyperlink>
        </w:p>
        <w:p w:rsidR="009D3750" w:rsidRPr="00A6266C" w:rsidRDefault="009D3750" w:rsidP="009D3750">
          <w:pPr>
            <w:jc w:val="both"/>
            <w:rPr>
              <w:rFonts w:ascii="Arial" w:hAnsi="Arial" w:cs="Arial"/>
            </w:rPr>
          </w:pPr>
          <w:r w:rsidRPr="00A6266C">
            <w:rPr>
              <w:rFonts w:ascii="Arial" w:hAnsi="Arial" w:cs="Arial"/>
              <w:b/>
              <w:bCs/>
              <w:noProof/>
            </w:rPr>
            <w:fldChar w:fldCharType="end"/>
          </w:r>
        </w:p>
      </w:sdtContent>
    </w:sdt>
    <w:p w:rsidR="009D3750" w:rsidRPr="00A6266C" w:rsidRDefault="009D3750" w:rsidP="009D3750">
      <w:pPr>
        <w:spacing w:line="360" w:lineRule="auto"/>
        <w:rPr>
          <w:rFonts w:ascii="Arial" w:hAnsi="Arial" w:cs="Arial"/>
          <w:b/>
        </w:rPr>
      </w:pPr>
      <w:r w:rsidRPr="00A6266C">
        <w:rPr>
          <w:rFonts w:ascii="Arial" w:hAnsi="Arial" w:cs="Arial"/>
          <w:b/>
        </w:rPr>
        <w:t xml:space="preserve">DEFINITIONS </w:t>
      </w:r>
    </w:p>
    <w:p w:rsidR="009D3750" w:rsidRPr="00A6266C" w:rsidRDefault="009D3750" w:rsidP="009D3750">
      <w:pPr>
        <w:spacing w:line="360" w:lineRule="auto"/>
        <w:rPr>
          <w:rFonts w:ascii="Arial" w:hAnsi="Arial" w:cs="Arial"/>
          <w:iCs/>
        </w:rPr>
      </w:pPr>
      <w:r w:rsidRPr="00A6266C">
        <w:rPr>
          <w:rFonts w:ascii="Arial" w:hAnsi="Arial" w:cs="Arial"/>
          <w:b/>
        </w:rPr>
        <w:t>Asset Categories</w:t>
      </w:r>
      <w:r w:rsidRPr="00A6266C">
        <w:rPr>
          <w:rFonts w:ascii="Arial" w:hAnsi="Arial" w:cs="Arial"/>
        </w:rPr>
        <w:t xml:space="preserve">: </w:t>
      </w:r>
      <w:r w:rsidRPr="00A6266C">
        <w:rPr>
          <w:rFonts w:ascii="Arial" w:hAnsi="Arial" w:cs="Arial"/>
          <w:iCs/>
        </w:rPr>
        <w:t xml:space="preserve"> Means asset categories defined by GRAP 17. </w:t>
      </w:r>
    </w:p>
    <w:p w:rsidR="009D3750" w:rsidRPr="00A6266C" w:rsidRDefault="009D3750" w:rsidP="009D3750">
      <w:pPr>
        <w:spacing w:line="360" w:lineRule="auto"/>
        <w:rPr>
          <w:rFonts w:ascii="Arial" w:hAnsi="Arial" w:cs="Arial"/>
          <w:iCs/>
        </w:rPr>
      </w:pPr>
      <w:r w:rsidRPr="00A6266C">
        <w:rPr>
          <w:rFonts w:ascii="Arial" w:hAnsi="Arial" w:cs="Arial"/>
          <w:b/>
        </w:rPr>
        <w:t>Infrastructure assets</w:t>
      </w:r>
      <w:r w:rsidRPr="00A6266C">
        <w:rPr>
          <w:rFonts w:ascii="Arial" w:hAnsi="Arial" w:cs="Arial"/>
          <w:iCs/>
        </w:rPr>
        <w:t>: Are defined as any asset that is part of a network of similar assets. It is specialised in nature and does not have an alternative use. It is immovable and may be subject to constraints on disposal.</w:t>
      </w:r>
    </w:p>
    <w:p w:rsidR="009D3750" w:rsidRPr="00A6266C" w:rsidRDefault="009D3750" w:rsidP="009D3750">
      <w:pPr>
        <w:autoSpaceDE w:val="0"/>
        <w:autoSpaceDN w:val="0"/>
        <w:adjustRightInd w:val="0"/>
        <w:spacing w:line="360" w:lineRule="auto"/>
        <w:rPr>
          <w:rFonts w:ascii="Arial" w:hAnsi="Arial" w:cs="Arial"/>
          <w:lang w:eastAsia="en-ZA"/>
        </w:rPr>
      </w:pPr>
      <w:r w:rsidRPr="00A6266C">
        <w:rPr>
          <w:rFonts w:ascii="Arial" w:hAnsi="Arial" w:cs="Arial"/>
          <w:b/>
        </w:rPr>
        <w:t>Heritage assets:</w:t>
      </w:r>
      <w:r w:rsidRPr="00A6266C">
        <w:rPr>
          <w:rFonts w:ascii="Arial" w:hAnsi="Arial" w:cs="Arial"/>
          <w:lang w:eastAsia="en-ZA"/>
        </w:rPr>
        <w:t xml:space="preserve"> </w:t>
      </w:r>
      <w:proofErr w:type="spellStart"/>
      <w:r w:rsidRPr="00A6266C">
        <w:rPr>
          <w:rFonts w:ascii="Arial" w:hAnsi="Arial" w:cs="Arial"/>
          <w:lang w:eastAsia="en-ZA"/>
        </w:rPr>
        <w:t>Grap</w:t>
      </w:r>
      <w:proofErr w:type="spellEnd"/>
      <w:r w:rsidRPr="00A6266C">
        <w:rPr>
          <w:rFonts w:ascii="Arial" w:hAnsi="Arial" w:cs="Arial"/>
          <w:lang w:eastAsia="en-ZA"/>
        </w:rPr>
        <w:t xml:space="preserve"> 103 defines heritage assets as assets which have a cultural, environmental, historical, natural, scientific, technological or artistic significance and are held indefinitely for the benefit of present and future generations.</w:t>
      </w:r>
    </w:p>
    <w:p w:rsidR="009D3750" w:rsidRPr="00A6266C" w:rsidRDefault="009D3750" w:rsidP="009D3750">
      <w:pPr>
        <w:spacing w:line="360" w:lineRule="auto"/>
        <w:rPr>
          <w:rFonts w:ascii="Arial" w:hAnsi="Arial" w:cs="Arial"/>
          <w:iCs/>
        </w:rPr>
      </w:pPr>
      <w:r w:rsidRPr="00A6266C">
        <w:rPr>
          <w:rFonts w:ascii="Arial" w:hAnsi="Arial" w:cs="Arial"/>
          <w:b/>
          <w:iCs/>
        </w:rPr>
        <w:t xml:space="preserve">Community assets: </w:t>
      </w:r>
      <w:r w:rsidRPr="00A6266C">
        <w:rPr>
          <w:rFonts w:ascii="Arial" w:hAnsi="Arial" w:cs="Arial"/>
          <w:iCs/>
        </w:rPr>
        <w:t xml:space="preserve">Are defined as any asset that contributes to the community's wellbeing, </w:t>
      </w:r>
      <w:proofErr w:type="spellStart"/>
      <w:r w:rsidRPr="00A6266C">
        <w:rPr>
          <w:rFonts w:ascii="Arial" w:hAnsi="Arial" w:cs="Arial"/>
          <w:iCs/>
        </w:rPr>
        <w:t>eg</w:t>
      </w:r>
      <w:proofErr w:type="spellEnd"/>
      <w:r w:rsidRPr="00A6266C">
        <w:rPr>
          <w:rFonts w:ascii="Arial" w:hAnsi="Arial" w:cs="Arial"/>
          <w:iCs/>
        </w:rPr>
        <w:t xml:space="preserve">. </w:t>
      </w:r>
      <w:proofErr w:type="gramStart"/>
      <w:r w:rsidRPr="00A6266C">
        <w:rPr>
          <w:rFonts w:ascii="Arial" w:hAnsi="Arial" w:cs="Arial"/>
          <w:iCs/>
        </w:rPr>
        <w:t>parks</w:t>
      </w:r>
      <w:proofErr w:type="gramEnd"/>
      <w:r w:rsidRPr="00A6266C">
        <w:rPr>
          <w:rFonts w:ascii="Arial" w:hAnsi="Arial" w:cs="Arial"/>
          <w:iCs/>
        </w:rPr>
        <w:t>, libraries and fire stations</w:t>
      </w:r>
    </w:p>
    <w:p w:rsidR="009D3750" w:rsidRPr="00A6266C" w:rsidRDefault="009D3750" w:rsidP="009D3750">
      <w:pPr>
        <w:spacing w:line="360" w:lineRule="auto"/>
        <w:rPr>
          <w:rFonts w:ascii="Arial" w:hAnsi="Arial" w:cs="Arial"/>
          <w:iCs/>
        </w:rPr>
      </w:pPr>
      <w:r w:rsidRPr="00A6266C">
        <w:rPr>
          <w:rFonts w:ascii="Arial" w:hAnsi="Arial" w:cs="Arial"/>
          <w:b/>
          <w:iCs/>
        </w:rPr>
        <w:t>Investment assets</w:t>
      </w:r>
      <w:r w:rsidRPr="00A6266C">
        <w:rPr>
          <w:rFonts w:ascii="Arial" w:hAnsi="Arial" w:cs="Arial"/>
          <w:iCs/>
        </w:rPr>
        <w:t xml:space="preserve">: Are </w:t>
      </w:r>
      <w:r w:rsidRPr="00A6266C">
        <w:rPr>
          <w:rFonts w:ascii="Arial" w:hAnsi="Arial" w:cs="Arial"/>
          <w:lang w:eastAsia="en-ZA"/>
        </w:rPr>
        <w:t>defined as properties (land or buildings) that are acquired for economic and capital gains. Examples are office parks and undeveloped land acquired for the purpose of resale in future years</w:t>
      </w:r>
    </w:p>
    <w:p w:rsidR="009D3750" w:rsidRPr="00A6266C" w:rsidRDefault="009D3750" w:rsidP="009D3750">
      <w:pPr>
        <w:spacing w:line="360" w:lineRule="auto"/>
        <w:rPr>
          <w:rFonts w:ascii="Arial" w:hAnsi="Arial" w:cs="Arial"/>
          <w:iCs/>
        </w:rPr>
      </w:pPr>
      <w:r w:rsidRPr="00A6266C">
        <w:rPr>
          <w:rFonts w:ascii="Arial" w:hAnsi="Arial" w:cs="Arial"/>
          <w:b/>
          <w:iCs/>
        </w:rPr>
        <w:t>Intangible assets</w:t>
      </w:r>
      <w:r w:rsidRPr="00A6266C">
        <w:rPr>
          <w:rFonts w:ascii="Arial" w:hAnsi="Arial" w:cs="Arial"/>
          <w:iCs/>
        </w:rPr>
        <w:t>:</w:t>
      </w:r>
      <w:r w:rsidRPr="00A6266C">
        <w:rPr>
          <w:rFonts w:ascii="Arial" w:hAnsi="Arial" w:cs="Arial"/>
          <w:lang w:eastAsia="en-ZA"/>
        </w:rPr>
        <w:t xml:space="preserve"> Are defined as identifiable non-monetary assets without physical substance</w:t>
      </w:r>
    </w:p>
    <w:p w:rsidR="009D3750" w:rsidRPr="00A6266C" w:rsidRDefault="009D3750" w:rsidP="009D3750">
      <w:pPr>
        <w:spacing w:line="360" w:lineRule="auto"/>
        <w:rPr>
          <w:rFonts w:ascii="Arial" w:hAnsi="Arial" w:cs="Arial"/>
          <w:iCs/>
        </w:rPr>
      </w:pPr>
      <w:r w:rsidRPr="00A6266C">
        <w:rPr>
          <w:rFonts w:ascii="Arial" w:hAnsi="Arial" w:cs="Arial"/>
          <w:b/>
          <w:i/>
          <w:iCs/>
        </w:rPr>
        <w:t>Other assets</w:t>
      </w:r>
      <w:r w:rsidRPr="00A6266C">
        <w:rPr>
          <w:rFonts w:ascii="Arial" w:hAnsi="Arial" w:cs="Arial"/>
          <w:iCs/>
        </w:rPr>
        <w:t xml:space="preserve">: Are defined as assets utilised in normal operation, </w:t>
      </w:r>
      <w:proofErr w:type="spellStart"/>
      <w:r w:rsidRPr="00A6266C">
        <w:rPr>
          <w:rFonts w:ascii="Arial" w:hAnsi="Arial" w:cs="Arial"/>
          <w:iCs/>
        </w:rPr>
        <w:t>eg</w:t>
      </w:r>
      <w:proofErr w:type="spellEnd"/>
      <w:r w:rsidRPr="00A6266C">
        <w:rPr>
          <w:rFonts w:ascii="Arial" w:hAnsi="Arial" w:cs="Arial"/>
          <w:iCs/>
        </w:rPr>
        <w:t xml:space="preserve">. </w:t>
      </w:r>
      <w:proofErr w:type="gramStart"/>
      <w:r w:rsidRPr="00A6266C">
        <w:rPr>
          <w:rFonts w:ascii="Arial" w:hAnsi="Arial" w:cs="Arial"/>
          <w:iCs/>
        </w:rPr>
        <w:t>plant</w:t>
      </w:r>
      <w:proofErr w:type="gramEnd"/>
      <w:r w:rsidRPr="00A6266C">
        <w:rPr>
          <w:rFonts w:ascii="Arial" w:hAnsi="Arial" w:cs="Arial"/>
          <w:iCs/>
        </w:rPr>
        <w:t xml:space="preserve"> and equipment, motor vehicles and furniture and fittings</w:t>
      </w:r>
    </w:p>
    <w:p w:rsidR="009D3750" w:rsidRPr="00A6266C" w:rsidRDefault="009D3750" w:rsidP="009D3750">
      <w:pPr>
        <w:spacing w:line="360" w:lineRule="auto"/>
        <w:rPr>
          <w:rFonts w:ascii="Arial" w:hAnsi="Arial" w:cs="Arial"/>
          <w:iCs/>
        </w:rPr>
      </w:pPr>
      <w:r w:rsidRPr="00A6266C">
        <w:rPr>
          <w:rFonts w:ascii="Arial" w:hAnsi="Arial" w:cs="Arial"/>
          <w:b/>
        </w:rPr>
        <w:t>Capitalisation:</w:t>
      </w:r>
      <w:r w:rsidRPr="00A6266C">
        <w:rPr>
          <w:rFonts w:ascii="Arial" w:hAnsi="Arial" w:cs="Arial"/>
          <w:iCs/>
        </w:rPr>
        <w:t xml:space="preserve"> Is the recognition of expenditure as an Asset or Inventory item in the Asset Register</w:t>
      </w:r>
    </w:p>
    <w:p w:rsidR="009D3750" w:rsidRPr="00A6266C" w:rsidRDefault="009D3750" w:rsidP="009D3750">
      <w:pPr>
        <w:spacing w:line="360" w:lineRule="auto"/>
        <w:rPr>
          <w:rFonts w:ascii="Arial" w:hAnsi="Arial" w:cs="Arial"/>
          <w:iCs/>
        </w:rPr>
      </w:pPr>
      <w:r w:rsidRPr="00A6266C">
        <w:rPr>
          <w:rFonts w:ascii="Arial" w:hAnsi="Arial" w:cs="Arial"/>
          <w:b/>
        </w:rPr>
        <w:t>Carrying amount</w:t>
      </w:r>
      <w:r w:rsidRPr="00A6266C">
        <w:rPr>
          <w:rFonts w:ascii="Arial" w:hAnsi="Arial" w:cs="Arial"/>
          <w:iCs/>
        </w:rPr>
        <w:t>: Is the amount at which an asset is included in the Statement of Financial Position after deducting any accumulated depreciation thereon</w:t>
      </w:r>
    </w:p>
    <w:p w:rsidR="009D3750" w:rsidRPr="00A6266C" w:rsidRDefault="009D3750" w:rsidP="009D3750">
      <w:pPr>
        <w:spacing w:line="360" w:lineRule="auto"/>
        <w:rPr>
          <w:rFonts w:ascii="Arial" w:hAnsi="Arial" w:cs="Arial"/>
          <w:iCs/>
        </w:rPr>
      </w:pPr>
      <w:r w:rsidRPr="00A6266C">
        <w:rPr>
          <w:rFonts w:ascii="Arial" w:hAnsi="Arial" w:cs="Arial"/>
          <w:b/>
        </w:rPr>
        <w:t>CFO</w:t>
      </w:r>
      <w:r w:rsidRPr="00A6266C">
        <w:rPr>
          <w:rFonts w:ascii="Arial" w:hAnsi="Arial" w:cs="Arial"/>
          <w:iCs/>
        </w:rPr>
        <w:t>: Chief Financial Officer</w:t>
      </w:r>
    </w:p>
    <w:p w:rsidR="009D3750" w:rsidRPr="00A6266C" w:rsidRDefault="009D3750" w:rsidP="009D3750">
      <w:pPr>
        <w:spacing w:line="360" w:lineRule="auto"/>
        <w:rPr>
          <w:rFonts w:ascii="Arial" w:hAnsi="Arial" w:cs="Arial"/>
          <w:iCs/>
        </w:rPr>
      </w:pPr>
      <w:r w:rsidRPr="00A6266C">
        <w:rPr>
          <w:rFonts w:ascii="Arial" w:hAnsi="Arial" w:cs="Arial"/>
          <w:b/>
        </w:rPr>
        <w:t xml:space="preserve">Cost </w:t>
      </w:r>
      <w:r w:rsidRPr="00A6266C">
        <w:rPr>
          <w:rFonts w:ascii="Arial" w:hAnsi="Arial" w:cs="Arial"/>
        </w:rPr>
        <w:t xml:space="preserve">  </w:t>
      </w:r>
      <w:r w:rsidRPr="00A6266C">
        <w:rPr>
          <w:rFonts w:ascii="Arial" w:hAnsi="Arial" w:cs="Arial"/>
          <w:iCs/>
        </w:rPr>
        <w:t>Is the amount of cash or cash equivalent paid or the fair value of the consideration given to acquire an asset at the time of its acquisition or construction plus costs incidental to the acquisition or acquirement. Also known as historical cost/value</w:t>
      </w:r>
    </w:p>
    <w:p w:rsidR="009D3750" w:rsidRPr="00A6266C" w:rsidRDefault="009D3750" w:rsidP="009D3750">
      <w:pPr>
        <w:spacing w:line="360" w:lineRule="auto"/>
        <w:rPr>
          <w:rFonts w:ascii="Arial" w:hAnsi="Arial" w:cs="Arial"/>
          <w:iCs/>
        </w:rPr>
      </w:pPr>
      <w:r w:rsidRPr="00A6266C">
        <w:rPr>
          <w:rFonts w:ascii="Arial" w:hAnsi="Arial" w:cs="Arial"/>
          <w:b/>
        </w:rPr>
        <w:t>Cost of acquisition</w:t>
      </w:r>
      <w:r w:rsidRPr="00A6266C">
        <w:rPr>
          <w:rFonts w:ascii="Arial" w:hAnsi="Arial" w:cs="Arial"/>
        </w:rPr>
        <w:t>: Are</w:t>
      </w:r>
      <w:r w:rsidRPr="00A6266C">
        <w:rPr>
          <w:rFonts w:ascii="Arial" w:hAnsi="Arial" w:cs="Arial"/>
          <w:iCs/>
        </w:rPr>
        <w:t xml:space="preserve"> all the costs incurred in bringing an item of plant, property or equipment to the required condition and location for its intended use</w:t>
      </w:r>
    </w:p>
    <w:p w:rsidR="009D3750" w:rsidRPr="00A6266C" w:rsidRDefault="009D3750" w:rsidP="009D3750">
      <w:pPr>
        <w:autoSpaceDE w:val="0"/>
        <w:autoSpaceDN w:val="0"/>
        <w:adjustRightInd w:val="0"/>
        <w:spacing w:line="360" w:lineRule="auto"/>
        <w:rPr>
          <w:rFonts w:ascii="Arial" w:hAnsi="Arial" w:cs="Arial"/>
        </w:rPr>
      </w:pPr>
      <w:r w:rsidRPr="00A6266C">
        <w:rPr>
          <w:rFonts w:ascii="Arial" w:hAnsi="Arial" w:cs="Arial"/>
          <w:b/>
        </w:rPr>
        <w:t>Deemed cost</w:t>
      </w:r>
      <w:r w:rsidRPr="00A6266C">
        <w:rPr>
          <w:rFonts w:ascii="Arial" w:hAnsi="Arial" w:cs="Arial"/>
        </w:rPr>
        <w:t>: is a surrogate value for the cost or fair value of an asset at its initial acquisition, and is determined by reference to the fair value of the asset at the date of adopting the Standards of GRAP measurement date).</w:t>
      </w:r>
    </w:p>
    <w:p w:rsidR="009D3750" w:rsidRPr="00A6266C" w:rsidRDefault="009D3750" w:rsidP="009D3750">
      <w:pPr>
        <w:spacing w:line="360" w:lineRule="auto"/>
        <w:rPr>
          <w:rFonts w:ascii="Arial" w:hAnsi="Arial" w:cs="Arial"/>
          <w:iCs/>
        </w:rPr>
      </w:pPr>
      <w:r w:rsidRPr="00A6266C">
        <w:rPr>
          <w:rFonts w:ascii="Arial" w:hAnsi="Arial" w:cs="Arial"/>
          <w:b/>
        </w:rPr>
        <w:t xml:space="preserve">Deferred </w:t>
      </w:r>
      <w:proofErr w:type="gramStart"/>
      <w:r w:rsidRPr="00A6266C">
        <w:rPr>
          <w:rFonts w:ascii="Arial" w:hAnsi="Arial" w:cs="Arial"/>
          <w:b/>
        </w:rPr>
        <w:t>maintenance</w:t>
      </w:r>
      <w:r w:rsidRPr="00A6266C">
        <w:rPr>
          <w:rFonts w:ascii="Arial" w:hAnsi="Arial" w:cs="Arial"/>
          <w:iCs/>
        </w:rPr>
        <w:t xml:space="preserve"> :</w:t>
      </w:r>
      <w:proofErr w:type="gramEnd"/>
      <w:r w:rsidRPr="00A6266C">
        <w:rPr>
          <w:rFonts w:ascii="Arial" w:hAnsi="Arial" w:cs="Arial"/>
          <w:iCs/>
        </w:rPr>
        <w:t xml:space="preserve"> Is the extent of preventative maintenance that has not been performed</w:t>
      </w:r>
    </w:p>
    <w:p w:rsidR="009D3750" w:rsidRPr="00A6266C" w:rsidRDefault="009D3750" w:rsidP="009D3750">
      <w:pPr>
        <w:spacing w:line="360" w:lineRule="auto"/>
        <w:rPr>
          <w:rFonts w:ascii="Arial" w:hAnsi="Arial" w:cs="Arial"/>
          <w:iCs/>
        </w:rPr>
      </w:pPr>
      <w:r w:rsidRPr="00A6266C">
        <w:rPr>
          <w:rFonts w:ascii="Arial" w:hAnsi="Arial" w:cs="Arial"/>
          <w:b/>
        </w:rPr>
        <w:t>Depreciation:</w:t>
      </w:r>
      <w:r w:rsidRPr="00A6266C">
        <w:rPr>
          <w:rFonts w:ascii="Arial" w:hAnsi="Arial" w:cs="Arial"/>
          <w:iCs/>
        </w:rPr>
        <w:t xml:space="preserve"> Is the systematic allocation of the depreciable amount of an asset over its useful life</w:t>
      </w:r>
    </w:p>
    <w:p w:rsidR="009D3750" w:rsidRPr="00A6266C" w:rsidRDefault="009D3750" w:rsidP="009D3750">
      <w:pPr>
        <w:spacing w:line="360" w:lineRule="auto"/>
        <w:rPr>
          <w:rFonts w:ascii="Arial" w:hAnsi="Arial" w:cs="Arial"/>
          <w:iCs/>
        </w:rPr>
      </w:pPr>
      <w:r w:rsidRPr="00A6266C">
        <w:rPr>
          <w:rFonts w:ascii="Arial" w:hAnsi="Arial" w:cs="Arial"/>
          <w:b/>
        </w:rPr>
        <w:t>Depreciable amount:</w:t>
      </w:r>
      <w:r w:rsidRPr="00A6266C">
        <w:rPr>
          <w:rFonts w:ascii="Arial" w:hAnsi="Arial" w:cs="Arial"/>
          <w:iCs/>
        </w:rPr>
        <w:t xml:space="preserve"> Is the cost of an asset, or the other amount of an asset, or other amount substituted for cost in the financial statements, less its residual value</w:t>
      </w:r>
    </w:p>
    <w:p w:rsidR="009D3750" w:rsidRPr="00A6266C" w:rsidRDefault="009D3750" w:rsidP="009D3750">
      <w:pPr>
        <w:spacing w:line="360" w:lineRule="auto"/>
        <w:rPr>
          <w:rFonts w:ascii="Arial" w:hAnsi="Arial" w:cs="Arial"/>
          <w:iCs/>
        </w:rPr>
      </w:pPr>
      <w:r w:rsidRPr="00A6266C">
        <w:rPr>
          <w:rFonts w:ascii="Arial" w:hAnsi="Arial" w:cs="Arial"/>
          <w:b/>
        </w:rPr>
        <w:t>Fair value:</w:t>
      </w:r>
      <w:r w:rsidRPr="00A6266C">
        <w:rPr>
          <w:rFonts w:ascii="Arial" w:hAnsi="Arial" w:cs="Arial"/>
          <w:iCs/>
        </w:rPr>
        <w:t xml:space="preserve"> Is the amount for which an asset could be exchanged between knowledgeable willing parties in an '</w:t>
      </w:r>
      <w:proofErr w:type="spellStart"/>
      <w:r w:rsidRPr="00A6266C">
        <w:rPr>
          <w:rFonts w:ascii="Arial" w:hAnsi="Arial" w:cs="Arial"/>
          <w:iCs/>
        </w:rPr>
        <w:t>arms length</w:t>
      </w:r>
      <w:proofErr w:type="spellEnd"/>
      <w:r w:rsidRPr="00A6266C">
        <w:rPr>
          <w:rFonts w:ascii="Arial" w:hAnsi="Arial" w:cs="Arial"/>
          <w:iCs/>
        </w:rPr>
        <w:t>' transaction</w:t>
      </w:r>
    </w:p>
    <w:p w:rsidR="009D3750" w:rsidRPr="00A6266C" w:rsidRDefault="009D3750" w:rsidP="009D3750">
      <w:pPr>
        <w:spacing w:line="360" w:lineRule="auto"/>
        <w:rPr>
          <w:rFonts w:ascii="Arial" w:hAnsi="Arial" w:cs="Arial"/>
          <w:iCs/>
        </w:rPr>
      </w:pPr>
      <w:r w:rsidRPr="00A6266C">
        <w:rPr>
          <w:rFonts w:ascii="Arial" w:hAnsi="Arial" w:cs="Arial"/>
          <w:b/>
        </w:rPr>
        <w:t>Fixed asset register</w:t>
      </w:r>
      <w:r w:rsidRPr="00A6266C">
        <w:rPr>
          <w:rFonts w:ascii="Arial" w:hAnsi="Arial" w:cs="Arial"/>
          <w:iCs/>
        </w:rPr>
        <w:t>: Is the controlled register recording the financial and other key details for municipal assets recognized in accordance with this policy</w:t>
      </w:r>
    </w:p>
    <w:p w:rsidR="009D3750" w:rsidRPr="00A6266C" w:rsidRDefault="009D3750" w:rsidP="009D3750">
      <w:pPr>
        <w:spacing w:line="360" w:lineRule="auto"/>
        <w:rPr>
          <w:rFonts w:ascii="Arial" w:hAnsi="Arial" w:cs="Arial"/>
          <w:iCs/>
        </w:rPr>
      </w:pPr>
      <w:r w:rsidRPr="00A6266C">
        <w:rPr>
          <w:rFonts w:ascii="Arial" w:hAnsi="Arial" w:cs="Arial"/>
          <w:b/>
        </w:rPr>
        <w:t>Finance Lease:</w:t>
      </w:r>
      <w:r w:rsidRPr="00A6266C">
        <w:rPr>
          <w:rFonts w:ascii="Arial" w:hAnsi="Arial" w:cs="Arial"/>
          <w:iCs/>
        </w:rPr>
        <w:t xml:space="preserve"> A finance lease is a lease that transfers substantially all the risks and rewards incidental to ownership of an asset. Title may or may not eventually be transferred. An operating lease is a lease other than a finance lease</w:t>
      </w:r>
    </w:p>
    <w:p w:rsidR="009D3750" w:rsidRPr="00A6266C" w:rsidRDefault="009D3750" w:rsidP="009D3750">
      <w:pPr>
        <w:spacing w:line="360" w:lineRule="auto"/>
        <w:rPr>
          <w:rFonts w:ascii="Arial" w:hAnsi="Arial" w:cs="Arial"/>
          <w:iCs/>
        </w:rPr>
      </w:pPr>
    </w:p>
    <w:p w:rsidR="009D3750" w:rsidRPr="00A6266C" w:rsidRDefault="009D3750" w:rsidP="009D3750">
      <w:pPr>
        <w:tabs>
          <w:tab w:val="left" w:pos="1905"/>
        </w:tabs>
        <w:spacing w:line="360" w:lineRule="auto"/>
        <w:rPr>
          <w:rFonts w:ascii="Arial" w:hAnsi="Arial" w:cs="Arial"/>
          <w:iCs/>
        </w:rPr>
      </w:pPr>
      <w:r w:rsidRPr="00A6266C">
        <w:rPr>
          <w:rFonts w:ascii="Arial" w:hAnsi="Arial" w:cs="Arial"/>
          <w:b/>
        </w:rPr>
        <w:t>GRAP</w:t>
      </w:r>
      <w:r w:rsidRPr="00A6266C">
        <w:rPr>
          <w:rFonts w:ascii="Arial" w:hAnsi="Arial" w:cs="Arial"/>
          <w:iCs/>
        </w:rPr>
        <w:t>: Generally Recognised Accounting Practice</w:t>
      </w:r>
    </w:p>
    <w:p w:rsidR="009D3750" w:rsidRPr="00A6266C" w:rsidRDefault="009D3750" w:rsidP="009D3750">
      <w:pPr>
        <w:spacing w:line="360" w:lineRule="auto"/>
        <w:jc w:val="both"/>
        <w:rPr>
          <w:rFonts w:ascii="Arial" w:hAnsi="Arial" w:cs="Arial"/>
        </w:rPr>
      </w:pPr>
      <w:r w:rsidRPr="00A6266C">
        <w:rPr>
          <w:rFonts w:ascii="Arial" w:hAnsi="Arial" w:cs="Arial"/>
          <w:b/>
        </w:rPr>
        <w:t>IAS</w:t>
      </w:r>
      <w:r w:rsidRPr="00A6266C">
        <w:rPr>
          <w:rFonts w:ascii="Arial" w:hAnsi="Arial" w:cs="Arial"/>
          <w:iCs/>
        </w:rPr>
        <w:t xml:space="preserve"> International Accounting Standards</w:t>
      </w:r>
    </w:p>
    <w:p w:rsidR="009D3750" w:rsidRPr="00A6266C" w:rsidRDefault="009D3750" w:rsidP="009D3750">
      <w:pPr>
        <w:spacing w:line="360" w:lineRule="auto"/>
        <w:jc w:val="both"/>
        <w:rPr>
          <w:rFonts w:ascii="Arial" w:hAnsi="Arial" w:cs="Arial"/>
        </w:rPr>
      </w:pPr>
      <w:r w:rsidRPr="00A6266C">
        <w:rPr>
          <w:rFonts w:ascii="Arial" w:hAnsi="Arial" w:cs="Arial"/>
          <w:b/>
        </w:rPr>
        <w:t>Impairment</w:t>
      </w:r>
      <w:r w:rsidRPr="00A6266C">
        <w:rPr>
          <w:rFonts w:ascii="Arial" w:hAnsi="Arial" w:cs="Arial"/>
          <w:b/>
          <w:bCs/>
          <w:iCs/>
        </w:rPr>
        <w:t>:</w:t>
      </w:r>
      <w:r w:rsidRPr="00A6266C">
        <w:rPr>
          <w:rFonts w:ascii="Arial" w:hAnsi="Arial" w:cs="Arial"/>
          <w:bCs/>
          <w:iCs/>
        </w:rPr>
        <w:t xml:space="preserve"> is a </w:t>
      </w:r>
      <w:proofErr w:type="spellStart"/>
      <w:r w:rsidRPr="00A6266C">
        <w:rPr>
          <w:rFonts w:ascii="Arial" w:hAnsi="Arial" w:cs="Arial"/>
          <w:bCs/>
          <w:iCs/>
        </w:rPr>
        <w:t>a</w:t>
      </w:r>
      <w:proofErr w:type="spellEnd"/>
      <w:r w:rsidRPr="00A6266C">
        <w:rPr>
          <w:rFonts w:ascii="Arial" w:hAnsi="Arial" w:cs="Arial"/>
          <w:bCs/>
          <w:iCs/>
        </w:rPr>
        <w:t xml:space="preserve"> loss in the future economic benefit or service potential of an asset, over and above the systematic recognition of the loss of the asset’s future economic benefits or service potential through depreciation</w:t>
      </w:r>
    </w:p>
    <w:p w:rsidR="009D3750" w:rsidRPr="00A6266C" w:rsidRDefault="009D3750" w:rsidP="009D3750">
      <w:pPr>
        <w:spacing w:line="360" w:lineRule="auto"/>
        <w:jc w:val="both"/>
        <w:rPr>
          <w:rFonts w:ascii="Arial" w:hAnsi="Arial" w:cs="Arial"/>
        </w:rPr>
      </w:pPr>
      <w:r w:rsidRPr="00A6266C">
        <w:rPr>
          <w:rFonts w:ascii="Arial" w:hAnsi="Arial" w:cs="Arial"/>
          <w:b/>
        </w:rPr>
        <w:t>PPE</w:t>
      </w:r>
      <w:r w:rsidRPr="00A6266C">
        <w:rPr>
          <w:rFonts w:ascii="Arial" w:hAnsi="Arial" w:cs="Arial"/>
        </w:rPr>
        <w:t xml:space="preserve"> - Property, plant and equipment   </w:t>
      </w:r>
      <w:r w:rsidRPr="00A6266C">
        <w:rPr>
          <w:rFonts w:ascii="Arial" w:hAnsi="Arial" w:cs="Arial"/>
          <w:iCs/>
        </w:rPr>
        <w:t>Are tangible assets that</w:t>
      </w:r>
      <w:r w:rsidRPr="00A6266C">
        <w:rPr>
          <w:rFonts w:ascii="Arial" w:hAnsi="Arial" w:cs="Arial"/>
        </w:rPr>
        <w:t xml:space="preserve"> </w:t>
      </w:r>
      <w:r w:rsidRPr="00A6266C">
        <w:rPr>
          <w:rFonts w:ascii="Arial" w:hAnsi="Arial" w:cs="Arial"/>
          <w:iCs/>
        </w:rPr>
        <w:t>(a) Are held by a municipality for use in the production of goods and services, for rental to others, for administrative purposes; and</w:t>
      </w:r>
    </w:p>
    <w:p w:rsidR="009D3750" w:rsidRPr="00A6266C" w:rsidRDefault="009D3750" w:rsidP="009D3750">
      <w:pPr>
        <w:spacing w:line="360" w:lineRule="auto"/>
        <w:rPr>
          <w:rFonts w:ascii="Arial" w:hAnsi="Arial" w:cs="Arial"/>
          <w:iCs/>
        </w:rPr>
      </w:pPr>
      <w:r w:rsidRPr="00A6266C">
        <w:rPr>
          <w:rFonts w:ascii="Arial" w:hAnsi="Arial" w:cs="Arial"/>
          <w:iCs/>
        </w:rPr>
        <w:t xml:space="preserve">(b) </w:t>
      </w:r>
      <w:proofErr w:type="gramStart"/>
      <w:r w:rsidRPr="00A6266C">
        <w:rPr>
          <w:rFonts w:ascii="Arial" w:hAnsi="Arial" w:cs="Arial"/>
          <w:iCs/>
        </w:rPr>
        <w:t>are</w:t>
      </w:r>
      <w:proofErr w:type="gramEnd"/>
      <w:r w:rsidRPr="00A6266C">
        <w:rPr>
          <w:rFonts w:ascii="Arial" w:hAnsi="Arial" w:cs="Arial"/>
          <w:iCs/>
        </w:rPr>
        <w:t xml:space="preserve"> expected to be used more than one reporting period</w:t>
      </w:r>
    </w:p>
    <w:p w:rsidR="009D3750" w:rsidRPr="00A6266C" w:rsidRDefault="009D3750" w:rsidP="009D3750">
      <w:pPr>
        <w:spacing w:line="360" w:lineRule="auto"/>
        <w:rPr>
          <w:rFonts w:ascii="Arial" w:hAnsi="Arial" w:cs="Arial"/>
          <w:b/>
        </w:rPr>
      </w:pPr>
    </w:p>
    <w:p w:rsidR="009D3750" w:rsidRPr="00A6266C" w:rsidRDefault="009D3750" w:rsidP="009D3750">
      <w:pPr>
        <w:spacing w:line="360" w:lineRule="auto"/>
        <w:rPr>
          <w:rFonts w:ascii="Arial" w:hAnsi="Arial" w:cs="Arial"/>
          <w:iCs/>
        </w:rPr>
      </w:pPr>
      <w:proofErr w:type="gramStart"/>
      <w:r w:rsidRPr="00A6266C">
        <w:rPr>
          <w:rFonts w:ascii="Arial" w:hAnsi="Arial" w:cs="Arial"/>
          <w:b/>
        </w:rPr>
        <w:t xml:space="preserve">Recognition </w:t>
      </w:r>
      <w:r w:rsidRPr="00A6266C">
        <w:rPr>
          <w:rFonts w:ascii="Arial" w:hAnsi="Arial" w:cs="Arial"/>
        </w:rPr>
        <w:t>:</w:t>
      </w:r>
      <w:proofErr w:type="gramEnd"/>
      <w:r w:rsidRPr="00A6266C">
        <w:rPr>
          <w:rFonts w:ascii="Arial" w:hAnsi="Arial" w:cs="Arial"/>
        </w:rPr>
        <w:t xml:space="preserve">   </w:t>
      </w:r>
      <w:r w:rsidRPr="00A6266C">
        <w:rPr>
          <w:rFonts w:ascii="Arial" w:hAnsi="Arial" w:cs="Arial"/>
          <w:iCs/>
        </w:rPr>
        <w:t>the cost of an item of PPE shall be recognized as an asset only if:</w:t>
      </w:r>
    </w:p>
    <w:p w:rsidR="009D3750" w:rsidRPr="00A6266C" w:rsidRDefault="009D3750" w:rsidP="00280EDA">
      <w:pPr>
        <w:numPr>
          <w:ilvl w:val="2"/>
          <w:numId w:val="99"/>
        </w:numPr>
        <w:spacing w:after="0" w:line="360" w:lineRule="auto"/>
        <w:ind w:left="389" w:hanging="389"/>
        <w:rPr>
          <w:rFonts w:ascii="Arial" w:hAnsi="Arial" w:cs="Arial"/>
          <w:iCs/>
        </w:rPr>
      </w:pPr>
      <w:r w:rsidRPr="00A6266C">
        <w:rPr>
          <w:rFonts w:ascii="Arial" w:hAnsi="Arial" w:cs="Arial"/>
          <w:iCs/>
        </w:rPr>
        <w:t>It is probable that future economic benefits or service potential associated with the item will flow to the entity; and  The cost or fair value of the item can be measured reliably</w:t>
      </w:r>
    </w:p>
    <w:p w:rsidR="009D3750" w:rsidRPr="00A6266C" w:rsidRDefault="009D3750" w:rsidP="009D3750">
      <w:pPr>
        <w:spacing w:line="360" w:lineRule="auto"/>
        <w:jc w:val="both"/>
        <w:rPr>
          <w:rFonts w:ascii="Arial" w:hAnsi="Arial" w:cs="Arial"/>
          <w:b/>
          <w:color w:val="000000" w:themeColor="text1"/>
          <w:lang w:val="en-GB" w:eastAsia="en-ZA"/>
        </w:rPr>
      </w:pPr>
      <w:r w:rsidRPr="00A6266C">
        <w:rPr>
          <w:rFonts w:ascii="Arial" w:hAnsi="Arial" w:cs="Arial"/>
          <w:b/>
        </w:rPr>
        <w:t>Recoverable amount</w:t>
      </w:r>
      <w:r w:rsidRPr="00A6266C">
        <w:rPr>
          <w:rFonts w:ascii="Arial" w:hAnsi="Arial" w:cs="Arial"/>
          <w:iCs/>
        </w:rPr>
        <w:t>: Is the amount that the municipality expects to recover from the future use of an asset, including its residual value on disposal</w:t>
      </w:r>
    </w:p>
    <w:p w:rsidR="009D3750" w:rsidRPr="00A6266C" w:rsidRDefault="009D3750" w:rsidP="009D3750">
      <w:pPr>
        <w:spacing w:line="360" w:lineRule="auto"/>
        <w:rPr>
          <w:rFonts w:ascii="Arial" w:hAnsi="Arial" w:cs="Arial"/>
          <w:iCs/>
        </w:rPr>
      </w:pPr>
      <w:r w:rsidRPr="00A6266C">
        <w:rPr>
          <w:rFonts w:ascii="Arial" w:hAnsi="Arial" w:cs="Arial"/>
          <w:b/>
        </w:rPr>
        <w:t>Replacement value</w:t>
      </w:r>
      <w:r w:rsidRPr="00A6266C">
        <w:rPr>
          <w:rFonts w:ascii="Arial" w:hAnsi="Arial" w:cs="Arial"/>
          <w:iCs/>
        </w:rPr>
        <w:t>:  Is the amount which is needed in current terms to replace an asset</w:t>
      </w:r>
    </w:p>
    <w:p w:rsidR="009D3750" w:rsidRPr="00A6266C" w:rsidRDefault="009D3750" w:rsidP="009D3750">
      <w:pPr>
        <w:spacing w:line="360" w:lineRule="auto"/>
        <w:rPr>
          <w:rFonts w:ascii="Arial" w:hAnsi="Arial" w:cs="Arial"/>
          <w:iCs/>
        </w:rPr>
      </w:pPr>
      <w:r w:rsidRPr="00A6266C">
        <w:rPr>
          <w:rFonts w:ascii="Arial" w:hAnsi="Arial" w:cs="Arial"/>
          <w:b/>
        </w:rPr>
        <w:t>Residual value</w:t>
      </w:r>
      <w:r w:rsidRPr="00A6266C">
        <w:rPr>
          <w:rFonts w:ascii="Arial" w:hAnsi="Arial" w:cs="Arial"/>
          <w:iCs/>
        </w:rPr>
        <w:t xml:space="preserve"> </w:t>
      </w:r>
      <w:proofErr w:type="gramStart"/>
      <w:r w:rsidRPr="00A6266C">
        <w:rPr>
          <w:rFonts w:ascii="Arial" w:hAnsi="Arial" w:cs="Arial"/>
          <w:iCs/>
        </w:rPr>
        <w:t>Is</w:t>
      </w:r>
      <w:proofErr w:type="gramEnd"/>
      <w:r w:rsidRPr="00A6266C">
        <w:rPr>
          <w:rFonts w:ascii="Arial" w:hAnsi="Arial" w:cs="Arial"/>
          <w:iCs/>
        </w:rPr>
        <w:t xml:space="preserve"> the net amount that the municipality expects to obtain for an asset at the end of its useful life after deducting the expected costs of disposal</w:t>
      </w:r>
    </w:p>
    <w:p w:rsidR="009D3750" w:rsidRPr="00A6266C" w:rsidRDefault="009D3750" w:rsidP="009D3750">
      <w:pPr>
        <w:spacing w:line="360" w:lineRule="auto"/>
        <w:rPr>
          <w:rFonts w:ascii="Arial" w:hAnsi="Arial" w:cs="Arial"/>
        </w:rPr>
      </w:pPr>
      <w:r w:rsidRPr="00A6266C">
        <w:rPr>
          <w:rFonts w:ascii="Arial" w:hAnsi="Arial" w:cs="Arial"/>
          <w:b/>
        </w:rPr>
        <w:t>Stewardship:</w:t>
      </w:r>
      <w:r w:rsidRPr="00A6266C">
        <w:rPr>
          <w:rFonts w:ascii="Arial" w:hAnsi="Arial" w:cs="Arial"/>
          <w:iCs/>
        </w:rPr>
        <w:t xml:space="preserve"> Is the act of taking care of and managing property, plant or equipment on behalf of others</w:t>
      </w:r>
    </w:p>
    <w:p w:rsidR="009D3750" w:rsidRPr="00A6266C" w:rsidRDefault="009D3750" w:rsidP="009D3750">
      <w:pPr>
        <w:spacing w:line="360" w:lineRule="auto"/>
        <w:jc w:val="both"/>
        <w:rPr>
          <w:rFonts w:ascii="Arial" w:hAnsi="Arial" w:cs="Arial"/>
          <w:b/>
          <w:color w:val="000000" w:themeColor="text1"/>
          <w:lang w:val="en-GB" w:eastAsia="en-ZA"/>
        </w:rPr>
      </w:pPr>
      <w:r w:rsidRPr="00A6266C">
        <w:rPr>
          <w:rFonts w:ascii="Arial" w:hAnsi="Arial" w:cs="Arial"/>
          <w:b/>
        </w:rPr>
        <w:t>Useful life</w:t>
      </w:r>
      <w:r w:rsidRPr="00A6266C">
        <w:rPr>
          <w:rFonts w:ascii="Arial" w:hAnsi="Arial" w:cs="Arial"/>
          <w:b/>
          <w:iCs/>
        </w:rPr>
        <w:t xml:space="preserve"> a)</w:t>
      </w:r>
      <w:r w:rsidRPr="00A6266C">
        <w:rPr>
          <w:rFonts w:ascii="Arial" w:hAnsi="Arial" w:cs="Arial"/>
          <w:iCs/>
        </w:rPr>
        <w:t xml:space="preserve"> The estimated period of time over which the future economic benefits or future service potential embodied in an asset are expected to be consumed by the municipality, or b) The estimated total service potential expressed in terms of production or similar units that is expected to be obtained from the asset by the municipality</w:t>
      </w:r>
    </w:p>
    <w:p w:rsidR="009D3750" w:rsidRPr="00A6266C" w:rsidRDefault="009D3750" w:rsidP="009D3750">
      <w:pPr>
        <w:spacing w:line="360" w:lineRule="auto"/>
        <w:jc w:val="both"/>
        <w:rPr>
          <w:rFonts w:ascii="Arial" w:hAnsi="Arial" w:cs="Arial"/>
          <w:b/>
          <w:color w:val="000000" w:themeColor="text1"/>
          <w:lang w:val="en-GB" w:eastAsia="en-ZA"/>
        </w:rPr>
      </w:pPr>
    </w:p>
    <w:p w:rsidR="009D3750" w:rsidRPr="00A6266C" w:rsidRDefault="009D3750" w:rsidP="009D3750">
      <w:pPr>
        <w:spacing w:line="360" w:lineRule="auto"/>
        <w:jc w:val="both"/>
        <w:rPr>
          <w:rFonts w:ascii="Arial" w:hAnsi="Arial" w:cs="Arial"/>
          <w:b/>
          <w:color w:val="000000" w:themeColor="text1"/>
          <w:lang w:val="en-GB" w:eastAsia="en-ZA"/>
        </w:rPr>
      </w:pPr>
    </w:p>
    <w:p w:rsidR="009D3750" w:rsidRPr="00A6266C" w:rsidRDefault="009D3750" w:rsidP="009D3750">
      <w:pPr>
        <w:spacing w:line="360" w:lineRule="auto"/>
        <w:jc w:val="both"/>
        <w:rPr>
          <w:rFonts w:ascii="Arial" w:hAnsi="Arial" w:cs="Arial"/>
          <w:b/>
          <w:color w:val="000000" w:themeColor="text1"/>
          <w:lang w:val="en-GB" w:eastAsia="en-ZA"/>
        </w:rPr>
      </w:pPr>
    </w:p>
    <w:p w:rsidR="009D3750" w:rsidRPr="00A6266C" w:rsidRDefault="009D3750" w:rsidP="009D3750">
      <w:pPr>
        <w:spacing w:line="360" w:lineRule="auto"/>
        <w:jc w:val="both"/>
        <w:rPr>
          <w:rFonts w:ascii="Arial" w:hAnsi="Arial" w:cs="Arial"/>
          <w:b/>
          <w:color w:val="000000" w:themeColor="text1"/>
          <w:lang w:val="en-GB" w:eastAsia="en-ZA"/>
        </w:rPr>
      </w:pPr>
    </w:p>
    <w:p w:rsidR="009D3750" w:rsidRPr="00A6266C" w:rsidRDefault="009D3750" w:rsidP="009D3750">
      <w:pPr>
        <w:rPr>
          <w:rFonts w:ascii="Arial" w:hAnsi="Arial" w:cs="Arial"/>
          <w:lang w:eastAsia="en-ZA"/>
        </w:rPr>
      </w:pPr>
    </w:p>
    <w:p w:rsidR="009D3750" w:rsidRPr="00A6266C" w:rsidRDefault="009D3750" w:rsidP="009D3750">
      <w:pPr>
        <w:rPr>
          <w:rFonts w:ascii="Arial" w:hAnsi="Arial" w:cs="Arial"/>
          <w:lang w:eastAsia="en-ZA"/>
        </w:rPr>
      </w:pPr>
    </w:p>
    <w:p w:rsidR="009D3750" w:rsidRDefault="009D3750" w:rsidP="009D3750">
      <w:pPr>
        <w:spacing w:line="360" w:lineRule="auto"/>
        <w:rPr>
          <w:rFonts w:ascii="Arial" w:hAnsi="Arial" w:cs="Arial"/>
          <w:b/>
        </w:rPr>
      </w:pPr>
    </w:p>
    <w:p w:rsidR="009D3750" w:rsidRPr="00A6266C" w:rsidRDefault="009D3750" w:rsidP="009D3750">
      <w:pPr>
        <w:spacing w:line="360" w:lineRule="auto"/>
        <w:rPr>
          <w:rFonts w:ascii="Arial" w:hAnsi="Arial" w:cs="Arial"/>
          <w:b/>
        </w:rPr>
      </w:pPr>
      <w:r w:rsidRPr="00A6266C">
        <w:rPr>
          <w:rFonts w:ascii="Arial" w:hAnsi="Arial" w:cs="Arial"/>
          <w:b/>
        </w:rPr>
        <w:t>LEGISLATIVE FRAMEWORK</w:t>
      </w:r>
    </w:p>
    <w:p w:rsidR="009D3750" w:rsidRPr="00A6266C" w:rsidRDefault="009D3750" w:rsidP="009D3750">
      <w:pPr>
        <w:spacing w:line="360" w:lineRule="auto"/>
        <w:rPr>
          <w:rFonts w:ascii="Arial" w:hAnsi="Arial" w:cs="Arial"/>
        </w:rPr>
      </w:pPr>
      <w:r w:rsidRPr="00A6266C">
        <w:rPr>
          <w:rFonts w:ascii="Arial" w:hAnsi="Arial" w:cs="Arial"/>
        </w:rPr>
        <w:t>The statutory framework for this policy is:</w:t>
      </w:r>
    </w:p>
    <w:p w:rsidR="009D3750" w:rsidRPr="00A6266C" w:rsidRDefault="009D3750" w:rsidP="00280EDA">
      <w:pPr>
        <w:pStyle w:val="ListParagraph"/>
        <w:numPr>
          <w:ilvl w:val="0"/>
          <w:numId w:val="100"/>
        </w:numPr>
        <w:autoSpaceDE w:val="0"/>
        <w:autoSpaceDN w:val="0"/>
        <w:adjustRightInd w:val="0"/>
        <w:spacing w:before="40" w:line="360" w:lineRule="auto"/>
        <w:rPr>
          <w:sz w:val="22"/>
        </w:rPr>
      </w:pPr>
      <w:r w:rsidRPr="00A6266C">
        <w:rPr>
          <w:sz w:val="22"/>
        </w:rPr>
        <w:t>The Constitution of the Republic of South Africa, 1996</w:t>
      </w:r>
    </w:p>
    <w:p w:rsidR="009D3750" w:rsidRPr="00A6266C" w:rsidRDefault="009D3750" w:rsidP="00280EDA">
      <w:pPr>
        <w:pStyle w:val="ListParagraph"/>
        <w:numPr>
          <w:ilvl w:val="0"/>
          <w:numId w:val="100"/>
        </w:numPr>
        <w:autoSpaceDE w:val="0"/>
        <w:autoSpaceDN w:val="0"/>
        <w:adjustRightInd w:val="0"/>
        <w:spacing w:before="40" w:line="360" w:lineRule="auto"/>
        <w:rPr>
          <w:sz w:val="22"/>
        </w:rPr>
      </w:pPr>
      <w:r w:rsidRPr="00A6266C">
        <w:rPr>
          <w:sz w:val="22"/>
        </w:rPr>
        <w:t>Municipal Systems Act, 2000</w:t>
      </w:r>
    </w:p>
    <w:p w:rsidR="009D3750" w:rsidRPr="00A6266C" w:rsidRDefault="009D3750" w:rsidP="00280EDA">
      <w:pPr>
        <w:pStyle w:val="ListParagraph"/>
        <w:numPr>
          <w:ilvl w:val="0"/>
          <w:numId w:val="100"/>
        </w:numPr>
        <w:autoSpaceDE w:val="0"/>
        <w:autoSpaceDN w:val="0"/>
        <w:adjustRightInd w:val="0"/>
        <w:spacing w:before="40" w:line="360" w:lineRule="auto"/>
        <w:rPr>
          <w:sz w:val="22"/>
        </w:rPr>
      </w:pPr>
      <w:r w:rsidRPr="00A6266C">
        <w:rPr>
          <w:sz w:val="22"/>
        </w:rPr>
        <w:t>Municipal Finance Management Act, 2003.</w:t>
      </w:r>
    </w:p>
    <w:p w:rsidR="009D3750" w:rsidRPr="00A6266C" w:rsidRDefault="009D3750" w:rsidP="00280EDA">
      <w:pPr>
        <w:pStyle w:val="ListParagraph"/>
        <w:numPr>
          <w:ilvl w:val="0"/>
          <w:numId w:val="100"/>
        </w:numPr>
        <w:autoSpaceDE w:val="0"/>
        <w:autoSpaceDN w:val="0"/>
        <w:adjustRightInd w:val="0"/>
        <w:spacing w:before="40" w:line="360" w:lineRule="auto"/>
        <w:rPr>
          <w:sz w:val="22"/>
        </w:rPr>
      </w:pPr>
      <w:r w:rsidRPr="00A6266C">
        <w:rPr>
          <w:sz w:val="22"/>
        </w:rPr>
        <w:t>The Constitution’s prime mandate for Local Government is that services are</w:t>
      </w:r>
    </w:p>
    <w:p w:rsidR="009D3750" w:rsidRPr="00A6266C" w:rsidRDefault="009D3750" w:rsidP="009D3750">
      <w:pPr>
        <w:pStyle w:val="ListParagraph"/>
        <w:rPr>
          <w:sz w:val="22"/>
        </w:rPr>
      </w:pPr>
      <w:proofErr w:type="gramStart"/>
      <w:r w:rsidRPr="00A6266C">
        <w:rPr>
          <w:sz w:val="22"/>
        </w:rPr>
        <w:t>provided</w:t>
      </w:r>
      <w:proofErr w:type="gramEnd"/>
      <w:r w:rsidRPr="00A6266C">
        <w:rPr>
          <w:sz w:val="22"/>
        </w:rPr>
        <w:t xml:space="preserve"> in a sustainable manner. (Section 152) </w:t>
      </w:r>
    </w:p>
    <w:p w:rsidR="009D3750" w:rsidRPr="00A6266C" w:rsidRDefault="009D3750" w:rsidP="00280EDA">
      <w:pPr>
        <w:pStyle w:val="ListParagraph"/>
        <w:numPr>
          <w:ilvl w:val="0"/>
          <w:numId w:val="100"/>
        </w:numPr>
        <w:autoSpaceDE w:val="0"/>
        <w:autoSpaceDN w:val="0"/>
        <w:adjustRightInd w:val="0"/>
        <w:spacing w:before="40" w:line="360" w:lineRule="auto"/>
        <w:rPr>
          <w:sz w:val="22"/>
        </w:rPr>
      </w:pPr>
      <w:r w:rsidRPr="00A6266C">
        <w:rPr>
          <w:sz w:val="22"/>
        </w:rPr>
        <w:t>The MSA in sections 4(2)(d) states that a municipality has the duty to -</w:t>
      </w:r>
    </w:p>
    <w:p w:rsidR="009D3750" w:rsidRPr="00A6266C" w:rsidRDefault="009D3750" w:rsidP="00280EDA">
      <w:pPr>
        <w:pStyle w:val="ListParagraph"/>
        <w:numPr>
          <w:ilvl w:val="0"/>
          <w:numId w:val="100"/>
        </w:numPr>
        <w:autoSpaceDE w:val="0"/>
        <w:autoSpaceDN w:val="0"/>
        <w:adjustRightInd w:val="0"/>
        <w:spacing w:before="40" w:line="360" w:lineRule="auto"/>
        <w:rPr>
          <w:sz w:val="22"/>
        </w:rPr>
      </w:pPr>
      <w:r w:rsidRPr="00A6266C">
        <w:rPr>
          <w:sz w:val="22"/>
        </w:rPr>
        <w:t>strive to ensure that municipal services are provided to the local community in a financially and environmentally sustainable manner</w:t>
      </w:r>
    </w:p>
    <w:p w:rsidR="009D3750" w:rsidRPr="00A6266C" w:rsidRDefault="009D3750" w:rsidP="009D3750">
      <w:pPr>
        <w:spacing w:line="360" w:lineRule="auto"/>
        <w:rPr>
          <w:rFonts w:ascii="Arial" w:hAnsi="Arial" w:cs="Arial"/>
        </w:rPr>
      </w:pPr>
      <w:r w:rsidRPr="00A6266C">
        <w:rPr>
          <w:rFonts w:ascii="Arial" w:hAnsi="Arial" w:cs="Arial"/>
        </w:rPr>
        <w:t xml:space="preserve">Local Government Capital Asset Management Guideline (LGCAMG). Some of the following directives applicable to this policy are as follows: </w:t>
      </w:r>
    </w:p>
    <w:p w:rsidR="009D3750" w:rsidRPr="00A6266C" w:rsidRDefault="009D3750" w:rsidP="00280EDA">
      <w:pPr>
        <w:pStyle w:val="ListParagraph"/>
        <w:numPr>
          <w:ilvl w:val="0"/>
          <w:numId w:val="101"/>
        </w:numPr>
        <w:autoSpaceDE w:val="0"/>
        <w:autoSpaceDN w:val="0"/>
        <w:adjustRightInd w:val="0"/>
        <w:spacing w:before="40" w:line="360" w:lineRule="auto"/>
        <w:rPr>
          <w:sz w:val="22"/>
        </w:rPr>
      </w:pPr>
      <w:r w:rsidRPr="00A6266C">
        <w:rPr>
          <w:sz w:val="22"/>
        </w:rPr>
        <w:t>GRAP 11 on Construction Contracts.</w:t>
      </w:r>
    </w:p>
    <w:p w:rsidR="009D3750" w:rsidRPr="00A6266C" w:rsidRDefault="009D3750" w:rsidP="00280EDA">
      <w:pPr>
        <w:pStyle w:val="ListParagraph"/>
        <w:numPr>
          <w:ilvl w:val="0"/>
          <w:numId w:val="101"/>
        </w:numPr>
        <w:autoSpaceDE w:val="0"/>
        <w:autoSpaceDN w:val="0"/>
        <w:adjustRightInd w:val="0"/>
        <w:spacing w:before="40" w:line="360" w:lineRule="auto"/>
        <w:rPr>
          <w:sz w:val="22"/>
        </w:rPr>
      </w:pPr>
      <w:r w:rsidRPr="00A6266C">
        <w:rPr>
          <w:sz w:val="22"/>
        </w:rPr>
        <w:t>GRAP 12 on Inventories</w:t>
      </w:r>
    </w:p>
    <w:p w:rsidR="009D3750" w:rsidRPr="00A6266C" w:rsidRDefault="009D3750" w:rsidP="00280EDA">
      <w:pPr>
        <w:pStyle w:val="ListParagraph"/>
        <w:numPr>
          <w:ilvl w:val="0"/>
          <w:numId w:val="101"/>
        </w:numPr>
        <w:autoSpaceDE w:val="0"/>
        <w:autoSpaceDN w:val="0"/>
        <w:adjustRightInd w:val="0"/>
        <w:spacing w:before="40" w:line="360" w:lineRule="auto"/>
        <w:rPr>
          <w:sz w:val="22"/>
        </w:rPr>
      </w:pPr>
      <w:r w:rsidRPr="00A6266C">
        <w:rPr>
          <w:sz w:val="22"/>
        </w:rPr>
        <w:t xml:space="preserve">GRAP 13 on Leases </w:t>
      </w:r>
    </w:p>
    <w:p w:rsidR="009D3750" w:rsidRPr="00A6266C" w:rsidRDefault="009D3750" w:rsidP="00280EDA">
      <w:pPr>
        <w:pStyle w:val="ListParagraph"/>
        <w:numPr>
          <w:ilvl w:val="0"/>
          <w:numId w:val="101"/>
        </w:numPr>
        <w:autoSpaceDE w:val="0"/>
        <w:autoSpaceDN w:val="0"/>
        <w:adjustRightInd w:val="0"/>
        <w:spacing w:before="40" w:line="360" w:lineRule="auto"/>
        <w:rPr>
          <w:sz w:val="22"/>
        </w:rPr>
      </w:pPr>
      <w:r w:rsidRPr="00A6266C">
        <w:rPr>
          <w:sz w:val="22"/>
        </w:rPr>
        <w:t>GRAP 16 on Investment Properties</w:t>
      </w:r>
    </w:p>
    <w:p w:rsidR="009D3750" w:rsidRPr="00A6266C" w:rsidRDefault="009D3750" w:rsidP="00280EDA">
      <w:pPr>
        <w:pStyle w:val="ListParagraph"/>
        <w:numPr>
          <w:ilvl w:val="0"/>
          <w:numId w:val="101"/>
        </w:numPr>
        <w:autoSpaceDE w:val="0"/>
        <w:autoSpaceDN w:val="0"/>
        <w:adjustRightInd w:val="0"/>
        <w:spacing w:before="40" w:line="360" w:lineRule="auto"/>
        <w:rPr>
          <w:sz w:val="22"/>
        </w:rPr>
      </w:pPr>
      <w:r w:rsidRPr="00A6266C">
        <w:rPr>
          <w:sz w:val="22"/>
        </w:rPr>
        <w:t>GRAP 17 on Property, Plant &amp; Equipment (PPE)</w:t>
      </w:r>
    </w:p>
    <w:p w:rsidR="009D3750" w:rsidRPr="00A6266C" w:rsidRDefault="009D3750" w:rsidP="00280EDA">
      <w:pPr>
        <w:pStyle w:val="ListParagraph"/>
        <w:numPr>
          <w:ilvl w:val="0"/>
          <w:numId w:val="101"/>
        </w:numPr>
        <w:autoSpaceDE w:val="0"/>
        <w:autoSpaceDN w:val="0"/>
        <w:adjustRightInd w:val="0"/>
        <w:spacing w:before="40" w:line="360" w:lineRule="auto"/>
        <w:rPr>
          <w:sz w:val="22"/>
        </w:rPr>
      </w:pPr>
      <w:r w:rsidRPr="00A6266C">
        <w:rPr>
          <w:bCs/>
          <w:sz w:val="22"/>
        </w:rPr>
        <w:t>GRAP 21 on</w:t>
      </w:r>
      <w:r w:rsidRPr="00A6266C">
        <w:rPr>
          <w:rStyle w:val="Strong"/>
          <w:color w:val="333333"/>
          <w:sz w:val="22"/>
          <w:bdr w:val="none" w:sz="0" w:space="0" w:color="auto" w:frame="1"/>
          <w:shd w:val="clear" w:color="auto" w:fill="FFFFFF"/>
        </w:rPr>
        <w:t xml:space="preserve"> </w:t>
      </w:r>
      <w:r w:rsidRPr="00A6266C">
        <w:rPr>
          <w:sz w:val="22"/>
        </w:rPr>
        <w:t>Impairment of Non-cash-generating Assets</w:t>
      </w:r>
    </w:p>
    <w:p w:rsidR="009D3750" w:rsidRPr="00A6266C" w:rsidRDefault="009D3750" w:rsidP="00280EDA">
      <w:pPr>
        <w:pStyle w:val="ListParagraph"/>
        <w:numPr>
          <w:ilvl w:val="0"/>
          <w:numId w:val="101"/>
        </w:numPr>
        <w:autoSpaceDE w:val="0"/>
        <w:autoSpaceDN w:val="0"/>
        <w:adjustRightInd w:val="0"/>
        <w:spacing w:before="40" w:line="360" w:lineRule="auto"/>
        <w:rPr>
          <w:sz w:val="22"/>
        </w:rPr>
      </w:pPr>
      <w:r w:rsidRPr="00A6266C">
        <w:rPr>
          <w:sz w:val="22"/>
        </w:rPr>
        <w:t xml:space="preserve">GRAP 26 on Impairment of cash-generating Assets </w:t>
      </w:r>
    </w:p>
    <w:p w:rsidR="009D3750" w:rsidRPr="00A6266C" w:rsidRDefault="009D3750" w:rsidP="00280EDA">
      <w:pPr>
        <w:pStyle w:val="ListParagraph"/>
        <w:numPr>
          <w:ilvl w:val="0"/>
          <w:numId w:val="101"/>
        </w:numPr>
        <w:autoSpaceDE w:val="0"/>
        <w:autoSpaceDN w:val="0"/>
        <w:adjustRightInd w:val="0"/>
        <w:spacing w:before="40" w:line="360" w:lineRule="auto"/>
        <w:rPr>
          <w:sz w:val="22"/>
        </w:rPr>
      </w:pPr>
      <w:r w:rsidRPr="00A6266C">
        <w:rPr>
          <w:sz w:val="22"/>
        </w:rPr>
        <w:t xml:space="preserve">GRAP 27 on Agriculture </w:t>
      </w:r>
    </w:p>
    <w:p w:rsidR="009D3750" w:rsidRPr="00A6266C" w:rsidRDefault="009D3750" w:rsidP="00280EDA">
      <w:pPr>
        <w:pStyle w:val="ListParagraph"/>
        <w:numPr>
          <w:ilvl w:val="0"/>
          <w:numId w:val="101"/>
        </w:numPr>
        <w:autoSpaceDE w:val="0"/>
        <w:autoSpaceDN w:val="0"/>
        <w:adjustRightInd w:val="0"/>
        <w:spacing w:before="40" w:line="360" w:lineRule="auto"/>
        <w:rPr>
          <w:sz w:val="22"/>
        </w:rPr>
      </w:pPr>
      <w:r w:rsidRPr="00A6266C">
        <w:rPr>
          <w:sz w:val="22"/>
        </w:rPr>
        <w:t xml:space="preserve">GRAP 31 Intangible assets </w:t>
      </w:r>
    </w:p>
    <w:p w:rsidR="009D3750" w:rsidRPr="00A6266C" w:rsidRDefault="009D3750" w:rsidP="00280EDA">
      <w:pPr>
        <w:pStyle w:val="ListParagraph"/>
        <w:numPr>
          <w:ilvl w:val="0"/>
          <w:numId w:val="101"/>
        </w:numPr>
        <w:autoSpaceDE w:val="0"/>
        <w:autoSpaceDN w:val="0"/>
        <w:adjustRightInd w:val="0"/>
        <w:spacing w:before="40" w:line="360" w:lineRule="auto"/>
        <w:rPr>
          <w:sz w:val="22"/>
        </w:rPr>
      </w:pPr>
      <w:r w:rsidRPr="00A6266C">
        <w:rPr>
          <w:sz w:val="22"/>
        </w:rPr>
        <w:t xml:space="preserve">GRAP 103 Heritage assets </w:t>
      </w:r>
    </w:p>
    <w:p w:rsidR="009D3750" w:rsidRPr="00A6266C" w:rsidRDefault="009D3750" w:rsidP="009D3750">
      <w:pPr>
        <w:spacing w:line="360" w:lineRule="auto"/>
        <w:jc w:val="both"/>
        <w:rPr>
          <w:rFonts w:ascii="Arial" w:hAnsi="Arial" w:cs="Arial"/>
          <w:b/>
          <w:color w:val="000000" w:themeColor="text1"/>
          <w:lang w:val="en-GB" w:eastAsia="en-ZA"/>
        </w:rPr>
      </w:pPr>
    </w:p>
    <w:p w:rsidR="009D3750" w:rsidRPr="00A6266C" w:rsidRDefault="009D3750" w:rsidP="009D3750">
      <w:pPr>
        <w:spacing w:line="360" w:lineRule="auto"/>
        <w:jc w:val="both"/>
        <w:rPr>
          <w:rFonts w:ascii="Arial" w:hAnsi="Arial" w:cs="Arial"/>
          <w:b/>
          <w:color w:val="000000" w:themeColor="text1"/>
          <w:lang w:val="en-GB" w:eastAsia="en-ZA"/>
        </w:rPr>
      </w:pPr>
    </w:p>
    <w:p w:rsidR="009D3750" w:rsidRPr="00A6266C" w:rsidRDefault="009D3750" w:rsidP="009D3750">
      <w:pPr>
        <w:spacing w:line="360" w:lineRule="auto"/>
        <w:jc w:val="both"/>
        <w:rPr>
          <w:rFonts w:ascii="Arial" w:hAnsi="Arial" w:cs="Arial"/>
          <w:b/>
          <w:color w:val="000000" w:themeColor="text1"/>
          <w:lang w:val="en-GB" w:eastAsia="en-ZA"/>
        </w:rPr>
      </w:pPr>
    </w:p>
    <w:p w:rsidR="009D3750" w:rsidRPr="00A6266C" w:rsidRDefault="009D3750" w:rsidP="009D3750">
      <w:pPr>
        <w:spacing w:line="360" w:lineRule="auto"/>
        <w:jc w:val="both"/>
        <w:rPr>
          <w:rFonts w:ascii="Arial" w:hAnsi="Arial" w:cs="Arial"/>
          <w:b/>
          <w:color w:val="000000" w:themeColor="text1"/>
          <w:lang w:val="en-GB" w:eastAsia="en-ZA"/>
        </w:rPr>
      </w:pPr>
    </w:p>
    <w:p w:rsidR="009D3750" w:rsidRPr="00A6266C" w:rsidRDefault="009D3750" w:rsidP="009D3750">
      <w:pPr>
        <w:spacing w:line="360" w:lineRule="auto"/>
        <w:jc w:val="both"/>
        <w:rPr>
          <w:rFonts w:ascii="Arial" w:hAnsi="Arial" w:cs="Arial"/>
          <w:b/>
          <w:color w:val="000000" w:themeColor="text1"/>
          <w:lang w:val="en-GB" w:eastAsia="en-ZA"/>
        </w:rPr>
      </w:pPr>
    </w:p>
    <w:p w:rsidR="009D3750" w:rsidRPr="00A6266C" w:rsidRDefault="009D3750" w:rsidP="009D3750">
      <w:pPr>
        <w:spacing w:line="360" w:lineRule="auto"/>
        <w:jc w:val="both"/>
        <w:rPr>
          <w:rFonts w:ascii="Arial" w:hAnsi="Arial" w:cs="Arial"/>
          <w:b/>
          <w:color w:val="000000" w:themeColor="text1"/>
          <w:lang w:val="en-GB" w:eastAsia="en-ZA"/>
        </w:rPr>
      </w:pPr>
    </w:p>
    <w:p w:rsidR="009D3750" w:rsidRPr="00A6266C" w:rsidRDefault="009D3750" w:rsidP="009D3750">
      <w:pPr>
        <w:spacing w:line="360" w:lineRule="auto"/>
        <w:jc w:val="both"/>
        <w:rPr>
          <w:rFonts w:ascii="Arial" w:hAnsi="Arial" w:cs="Arial"/>
          <w:b/>
          <w:color w:val="000000" w:themeColor="text1"/>
          <w:lang w:val="en-GB" w:eastAsia="en-ZA"/>
        </w:rPr>
      </w:pPr>
    </w:p>
    <w:p w:rsidR="009D3750" w:rsidRPr="00A6266C" w:rsidRDefault="009D3750" w:rsidP="009D3750">
      <w:pPr>
        <w:spacing w:line="360" w:lineRule="auto"/>
        <w:jc w:val="both"/>
        <w:rPr>
          <w:rFonts w:ascii="Arial" w:hAnsi="Arial" w:cs="Arial"/>
          <w:b/>
          <w:color w:val="000000" w:themeColor="text1"/>
          <w:lang w:val="en-GB" w:eastAsia="en-ZA"/>
        </w:rPr>
      </w:pPr>
    </w:p>
    <w:p w:rsidR="009D3750" w:rsidRPr="00A6266C" w:rsidRDefault="009D3750" w:rsidP="009D3750">
      <w:pPr>
        <w:spacing w:line="360" w:lineRule="auto"/>
        <w:jc w:val="both"/>
        <w:rPr>
          <w:rFonts w:ascii="Arial" w:hAnsi="Arial" w:cs="Arial"/>
          <w:b/>
          <w:color w:val="000000" w:themeColor="text1"/>
          <w:lang w:val="en-GB" w:eastAsia="en-ZA"/>
        </w:rPr>
      </w:pPr>
    </w:p>
    <w:p w:rsidR="009D3750" w:rsidRPr="00A6266C" w:rsidRDefault="009D3750" w:rsidP="009D3750">
      <w:pPr>
        <w:spacing w:line="360" w:lineRule="auto"/>
        <w:jc w:val="both"/>
        <w:rPr>
          <w:rFonts w:ascii="Arial" w:hAnsi="Arial" w:cs="Arial"/>
          <w:b/>
          <w:color w:val="000000" w:themeColor="text1"/>
          <w:lang w:val="en-GB" w:eastAsia="en-ZA"/>
        </w:rPr>
      </w:pPr>
    </w:p>
    <w:p w:rsidR="009D3750" w:rsidRPr="00A6266C" w:rsidRDefault="009D3750" w:rsidP="00280EDA">
      <w:pPr>
        <w:pStyle w:val="Heading1"/>
        <w:keepLines/>
        <w:numPr>
          <w:ilvl w:val="0"/>
          <w:numId w:val="76"/>
        </w:numPr>
        <w:spacing w:before="0" w:after="0" w:line="360" w:lineRule="auto"/>
        <w:jc w:val="both"/>
        <w:rPr>
          <w:i/>
          <w:sz w:val="22"/>
          <w:szCs w:val="22"/>
        </w:rPr>
      </w:pPr>
      <w:bookmarkStart w:id="63" w:name="_Toc515262850"/>
      <w:r w:rsidRPr="00A6266C">
        <w:rPr>
          <w:sz w:val="22"/>
          <w:szCs w:val="22"/>
        </w:rPr>
        <w:t>PREAMBLE</w:t>
      </w:r>
      <w:bookmarkEnd w:id="63"/>
    </w:p>
    <w:p w:rsidR="009D3750" w:rsidRPr="00A6266C" w:rsidRDefault="009D3750" w:rsidP="009D3750">
      <w:pPr>
        <w:spacing w:line="360" w:lineRule="auto"/>
        <w:jc w:val="both"/>
        <w:rPr>
          <w:rFonts w:ascii="Arial" w:hAnsi="Arial" w:cs="Arial"/>
          <w:b/>
        </w:rPr>
      </w:pPr>
    </w:p>
    <w:p w:rsidR="009D3750" w:rsidRPr="00A6266C" w:rsidRDefault="009D3750" w:rsidP="009D3750">
      <w:pPr>
        <w:pStyle w:val="Default"/>
        <w:spacing w:line="360" w:lineRule="auto"/>
        <w:jc w:val="both"/>
        <w:rPr>
          <w:rFonts w:ascii="Arial" w:hAnsi="Arial" w:cs="Arial"/>
          <w:sz w:val="22"/>
          <w:szCs w:val="22"/>
        </w:rPr>
      </w:pPr>
      <w:r w:rsidRPr="00A6266C">
        <w:rPr>
          <w:rFonts w:ascii="Arial" w:hAnsi="Arial" w:cs="Arial"/>
          <w:sz w:val="22"/>
          <w:szCs w:val="22"/>
        </w:rPr>
        <w:t xml:space="preserve">Asset Management Policy is essential to ensure effective and efficient acquisition and utilization of public monies and accountability thereof is heavily dependent upon accurate recording and accounting. </w:t>
      </w:r>
      <w:r w:rsidRPr="00A6266C">
        <w:rPr>
          <w:rStyle w:val="tgc"/>
          <w:rFonts w:ascii="Arial" w:hAnsi="Arial" w:cs="Arial"/>
          <w:sz w:val="22"/>
          <w:szCs w:val="22"/>
        </w:rPr>
        <w:t xml:space="preserve">The purpose of the </w:t>
      </w:r>
      <w:r w:rsidRPr="00A6266C">
        <w:rPr>
          <w:rStyle w:val="tgc"/>
          <w:rFonts w:ascii="Arial" w:hAnsi="Arial" w:cs="Arial"/>
          <w:bCs/>
          <w:sz w:val="22"/>
          <w:szCs w:val="22"/>
        </w:rPr>
        <w:t>Asset Management Policy</w:t>
      </w:r>
      <w:r w:rsidRPr="00A6266C">
        <w:rPr>
          <w:rStyle w:val="tgc"/>
          <w:rFonts w:ascii="Arial" w:hAnsi="Arial" w:cs="Arial"/>
          <w:sz w:val="22"/>
          <w:szCs w:val="22"/>
        </w:rPr>
        <w:t xml:space="preserve"> is to ensure that </w:t>
      </w:r>
      <w:r w:rsidRPr="00A6266C">
        <w:rPr>
          <w:rStyle w:val="tgc"/>
          <w:rFonts w:ascii="Arial" w:hAnsi="Arial" w:cs="Arial"/>
          <w:bCs/>
          <w:sz w:val="22"/>
          <w:szCs w:val="22"/>
        </w:rPr>
        <w:t>assets</w:t>
      </w:r>
      <w:r w:rsidRPr="00A6266C">
        <w:rPr>
          <w:rStyle w:val="tgc"/>
          <w:rFonts w:ascii="Arial" w:hAnsi="Arial" w:cs="Arial"/>
          <w:sz w:val="22"/>
          <w:szCs w:val="22"/>
        </w:rPr>
        <w:t xml:space="preserve"> owned by Enoch </w:t>
      </w:r>
      <w:proofErr w:type="spellStart"/>
      <w:r w:rsidRPr="00A6266C">
        <w:rPr>
          <w:rStyle w:val="tgc"/>
          <w:rFonts w:ascii="Arial" w:hAnsi="Arial" w:cs="Arial"/>
          <w:sz w:val="22"/>
          <w:szCs w:val="22"/>
        </w:rPr>
        <w:t>Mgijima</w:t>
      </w:r>
      <w:proofErr w:type="spellEnd"/>
      <w:r w:rsidRPr="00A6266C">
        <w:rPr>
          <w:rStyle w:val="tgc"/>
          <w:rFonts w:ascii="Arial" w:hAnsi="Arial" w:cs="Arial"/>
          <w:sz w:val="22"/>
          <w:szCs w:val="22"/>
        </w:rPr>
        <w:t xml:space="preserve"> Municipality are managed, controlled, safeguarded and used in an efficient and effective manner. </w:t>
      </w:r>
      <w:r w:rsidRPr="00A6266C">
        <w:rPr>
          <w:rFonts w:ascii="Arial" w:hAnsi="Arial" w:cs="Arial"/>
          <w:sz w:val="22"/>
          <w:szCs w:val="22"/>
        </w:rPr>
        <w:t>Asset Management Policy is essential to ensure effective and efficient acquisition and utilization of public monies and accountability thereof is heavily dependent upon accurate recording and accounting. This policy is necessary to facilitate the effective management, control and maintenance of the assets of the Municipality. The objectives of the Asset Management Policy are to ensure that the assets of the Municipality are properly managed and accounted for.</w:t>
      </w:r>
    </w:p>
    <w:p w:rsidR="009D3750" w:rsidRPr="00A6266C" w:rsidRDefault="009D3750" w:rsidP="009D3750">
      <w:pPr>
        <w:spacing w:line="360" w:lineRule="auto"/>
        <w:jc w:val="both"/>
        <w:rPr>
          <w:rFonts w:ascii="Arial" w:hAnsi="Arial" w:cs="Arial"/>
        </w:rPr>
      </w:pPr>
    </w:p>
    <w:p w:rsidR="009D3750" w:rsidRPr="00A6266C" w:rsidRDefault="009D3750" w:rsidP="00280EDA">
      <w:pPr>
        <w:pStyle w:val="Heading1"/>
        <w:keepLines/>
        <w:numPr>
          <w:ilvl w:val="0"/>
          <w:numId w:val="76"/>
        </w:numPr>
        <w:spacing w:before="0" w:after="0" w:line="360" w:lineRule="auto"/>
        <w:jc w:val="both"/>
        <w:rPr>
          <w:i/>
          <w:sz w:val="22"/>
          <w:szCs w:val="22"/>
        </w:rPr>
      </w:pPr>
      <w:bookmarkStart w:id="64" w:name="_Toc515262851"/>
      <w:r w:rsidRPr="00A6266C">
        <w:rPr>
          <w:sz w:val="22"/>
          <w:szCs w:val="22"/>
        </w:rPr>
        <w:t>PURPOSE</w:t>
      </w:r>
      <w:bookmarkEnd w:id="64"/>
    </w:p>
    <w:p w:rsidR="009D3750" w:rsidRPr="00A6266C" w:rsidRDefault="009D3750" w:rsidP="009D3750">
      <w:pPr>
        <w:spacing w:line="360" w:lineRule="auto"/>
        <w:jc w:val="both"/>
        <w:rPr>
          <w:rFonts w:ascii="Arial" w:hAnsi="Arial" w:cs="Arial"/>
        </w:rPr>
      </w:pPr>
      <w:r w:rsidRPr="00A6266C">
        <w:rPr>
          <w:rStyle w:val="tgc"/>
          <w:rFonts w:ascii="Arial" w:hAnsi="Arial" w:cs="Arial"/>
        </w:rPr>
        <w:t xml:space="preserve">The purpose of the </w:t>
      </w:r>
      <w:r w:rsidRPr="00A6266C">
        <w:rPr>
          <w:rStyle w:val="tgc"/>
          <w:rFonts w:ascii="Arial" w:hAnsi="Arial" w:cs="Arial"/>
          <w:bCs/>
        </w:rPr>
        <w:t>Asset Management Policy</w:t>
      </w:r>
      <w:r w:rsidRPr="00A6266C">
        <w:rPr>
          <w:rStyle w:val="tgc"/>
          <w:rFonts w:ascii="Arial" w:hAnsi="Arial" w:cs="Arial"/>
        </w:rPr>
        <w:t xml:space="preserve"> is to ensure that </w:t>
      </w:r>
      <w:r w:rsidRPr="00A6266C">
        <w:rPr>
          <w:rStyle w:val="tgc"/>
          <w:rFonts w:ascii="Arial" w:hAnsi="Arial" w:cs="Arial"/>
          <w:bCs/>
        </w:rPr>
        <w:t>assets</w:t>
      </w:r>
      <w:r w:rsidRPr="00A6266C">
        <w:rPr>
          <w:rStyle w:val="tgc"/>
          <w:rFonts w:ascii="Arial" w:hAnsi="Arial" w:cs="Arial"/>
        </w:rPr>
        <w:t xml:space="preserve"> owned by Enoch </w:t>
      </w:r>
      <w:proofErr w:type="spellStart"/>
      <w:r w:rsidRPr="00A6266C">
        <w:rPr>
          <w:rStyle w:val="tgc"/>
          <w:rFonts w:ascii="Arial" w:hAnsi="Arial" w:cs="Arial"/>
        </w:rPr>
        <w:t>Mgijima</w:t>
      </w:r>
      <w:proofErr w:type="spellEnd"/>
      <w:r w:rsidRPr="00A6266C">
        <w:rPr>
          <w:rStyle w:val="tgc"/>
          <w:rFonts w:ascii="Arial" w:hAnsi="Arial" w:cs="Arial"/>
        </w:rPr>
        <w:t xml:space="preserve"> Municipality are managed, controlled, safeguarded and used in an efficient and effective manner.</w:t>
      </w:r>
    </w:p>
    <w:p w:rsidR="009D3750" w:rsidRPr="00A6266C" w:rsidRDefault="009D3750" w:rsidP="00280EDA">
      <w:pPr>
        <w:pStyle w:val="Heading1"/>
        <w:keepLines/>
        <w:numPr>
          <w:ilvl w:val="0"/>
          <w:numId w:val="76"/>
        </w:numPr>
        <w:spacing w:before="0" w:after="0" w:line="360" w:lineRule="auto"/>
        <w:jc w:val="both"/>
        <w:rPr>
          <w:i/>
          <w:sz w:val="22"/>
          <w:szCs w:val="22"/>
        </w:rPr>
      </w:pPr>
      <w:bookmarkStart w:id="65" w:name="_Toc515262852"/>
      <w:r w:rsidRPr="00A6266C">
        <w:rPr>
          <w:sz w:val="22"/>
          <w:szCs w:val="22"/>
        </w:rPr>
        <w:t>SCOPE OF APPLICABILITY</w:t>
      </w:r>
      <w:bookmarkEnd w:id="65"/>
    </w:p>
    <w:p w:rsidR="009D3750" w:rsidRPr="00A6266C" w:rsidRDefault="009D3750" w:rsidP="009D3750">
      <w:pPr>
        <w:spacing w:line="360" w:lineRule="auto"/>
        <w:jc w:val="both"/>
        <w:rPr>
          <w:rFonts w:ascii="Arial" w:hAnsi="Arial" w:cs="Arial"/>
        </w:rPr>
      </w:pPr>
      <w:r w:rsidRPr="00A6266C">
        <w:rPr>
          <w:rFonts w:ascii="Arial" w:hAnsi="Arial" w:cs="Arial"/>
        </w:rPr>
        <w:t xml:space="preserve">This policy applies to all employees of the Enoch </w:t>
      </w:r>
      <w:proofErr w:type="spellStart"/>
      <w:r w:rsidRPr="00A6266C">
        <w:rPr>
          <w:rFonts w:ascii="Arial" w:hAnsi="Arial" w:cs="Arial"/>
        </w:rPr>
        <w:t>Mgijima</w:t>
      </w:r>
      <w:proofErr w:type="spellEnd"/>
      <w:r w:rsidRPr="00A6266C">
        <w:rPr>
          <w:rFonts w:ascii="Arial" w:hAnsi="Arial" w:cs="Arial"/>
        </w:rPr>
        <w:t xml:space="preserve"> Municipality and any person employed by the municipality in a temporary or contractual capacity.</w:t>
      </w:r>
    </w:p>
    <w:p w:rsidR="009D3750" w:rsidRPr="00A6266C" w:rsidRDefault="009D3750" w:rsidP="00280EDA">
      <w:pPr>
        <w:pStyle w:val="Heading1"/>
        <w:keepLines/>
        <w:numPr>
          <w:ilvl w:val="0"/>
          <w:numId w:val="76"/>
        </w:numPr>
        <w:spacing w:before="0" w:after="0" w:line="360" w:lineRule="auto"/>
        <w:jc w:val="both"/>
        <w:rPr>
          <w:i/>
          <w:sz w:val="22"/>
          <w:szCs w:val="22"/>
        </w:rPr>
      </w:pPr>
      <w:bookmarkStart w:id="66" w:name="_Toc515262853"/>
      <w:r w:rsidRPr="00A6266C">
        <w:rPr>
          <w:sz w:val="22"/>
          <w:szCs w:val="22"/>
        </w:rPr>
        <w:t>POLICY OBJECTIVES</w:t>
      </w:r>
      <w:bookmarkEnd w:id="66"/>
    </w:p>
    <w:p w:rsidR="009D3750" w:rsidRPr="00A6266C" w:rsidRDefault="009D3750" w:rsidP="009D3750">
      <w:pPr>
        <w:spacing w:line="360" w:lineRule="auto"/>
        <w:jc w:val="both"/>
        <w:rPr>
          <w:rFonts w:ascii="Arial" w:hAnsi="Arial" w:cs="Arial"/>
        </w:rPr>
      </w:pPr>
      <w:r w:rsidRPr="00A6266C">
        <w:rPr>
          <w:rFonts w:ascii="Arial" w:hAnsi="Arial" w:cs="Arial"/>
        </w:rPr>
        <w:t>The objective of this policy is to:</w:t>
      </w:r>
    </w:p>
    <w:p w:rsidR="009D3750" w:rsidRPr="00A6266C" w:rsidRDefault="009D3750" w:rsidP="00280EDA">
      <w:pPr>
        <w:pStyle w:val="ListParagraph"/>
        <w:numPr>
          <w:ilvl w:val="0"/>
          <w:numId w:val="37"/>
        </w:numPr>
        <w:autoSpaceDE w:val="0"/>
        <w:autoSpaceDN w:val="0"/>
        <w:adjustRightInd w:val="0"/>
        <w:spacing w:before="40" w:line="360" w:lineRule="auto"/>
        <w:rPr>
          <w:sz w:val="22"/>
        </w:rPr>
      </w:pPr>
      <w:r w:rsidRPr="00A6266C">
        <w:rPr>
          <w:sz w:val="22"/>
        </w:rPr>
        <w:t xml:space="preserve">To ensure the effective and efficient control, utilization, safeguarding and management of the Enoch </w:t>
      </w:r>
      <w:proofErr w:type="spellStart"/>
      <w:r w:rsidRPr="00A6266C">
        <w:rPr>
          <w:sz w:val="22"/>
        </w:rPr>
        <w:t>Mgijima</w:t>
      </w:r>
      <w:proofErr w:type="spellEnd"/>
      <w:r w:rsidRPr="00A6266C">
        <w:rPr>
          <w:sz w:val="22"/>
        </w:rPr>
        <w:t xml:space="preserve"> property, plant and equipment are achieved.</w:t>
      </w:r>
    </w:p>
    <w:p w:rsidR="009D3750" w:rsidRPr="00A6266C" w:rsidRDefault="009D3750" w:rsidP="00280EDA">
      <w:pPr>
        <w:pStyle w:val="ListParagraph"/>
        <w:numPr>
          <w:ilvl w:val="0"/>
          <w:numId w:val="37"/>
        </w:numPr>
        <w:autoSpaceDE w:val="0"/>
        <w:autoSpaceDN w:val="0"/>
        <w:adjustRightInd w:val="0"/>
        <w:spacing w:before="40" w:line="360" w:lineRule="auto"/>
        <w:rPr>
          <w:sz w:val="22"/>
        </w:rPr>
      </w:pPr>
      <w:r w:rsidRPr="00A6266C">
        <w:rPr>
          <w:sz w:val="22"/>
        </w:rPr>
        <w:t>To ensure that the Functional Heads are aware of their roles and responsibilities regarding property, plant and equipment.</w:t>
      </w:r>
    </w:p>
    <w:p w:rsidR="009D3750" w:rsidRPr="00A6266C" w:rsidRDefault="009D3750" w:rsidP="00280EDA">
      <w:pPr>
        <w:pStyle w:val="ListParagraph"/>
        <w:numPr>
          <w:ilvl w:val="0"/>
          <w:numId w:val="37"/>
        </w:numPr>
        <w:autoSpaceDE w:val="0"/>
        <w:autoSpaceDN w:val="0"/>
        <w:adjustRightInd w:val="0"/>
        <w:spacing w:before="40" w:line="360" w:lineRule="auto"/>
        <w:rPr>
          <w:sz w:val="22"/>
        </w:rPr>
      </w:pPr>
      <w:r w:rsidRPr="00A6266C">
        <w:rPr>
          <w:sz w:val="22"/>
        </w:rPr>
        <w:t>To set out the standards of physical asset management, recording and internal controls to ensure property, plant and equipment are safeguarded against loss and/or inappropriate utilisation.</w:t>
      </w:r>
    </w:p>
    <w:p w:rsidR="009D3750" w:rsidRPr="00A6266C" w:rsidRDefault="009D3750" w:rsidP="00280EDA">
      <w:pPr>
        <w:pStyle w:val="ListParagraph"/>
        <w:numPr>
          <w:ilvl w:val="0"/>
          <w:numId w:val="37"/>
        </w:numPr>
        <w:autoSpaceDE w:val="0"/>
        <w:autoSpaceDN w:val="0"/>
        <w:adjustRightInd w:val="0"/>
        <w:spacing w:before="40" w:line="360" w:lineRule="auto"/>
        <w:rPr>
          <w:sz w:val="22"/>
        </w:rPr>
      </w:pPr>
      <w:r w:rsidRPr="00A6266C">
        <w:rPr>
          <w:sz w:val="22"/>
        </w:rPr>
        <w:t>To specify the processes required for acquisition, transfer and disposal of assets.</w:t>
      </w:r>
    </w:p>
    <w:p w:rsidR="009D3750" w:rsidRPr="00A6266C" w:rsidRDefault="009D3750" w:rsidP="009D3750">
      <w:pPr>
        <w:spacing w:line="360" w:lineRule="auto"/>
        <w:jc w:val="both"/>
        <w:rPr>
          <w:rFonts w:ascii="Arial" w:hAnsi="Arial" w:cs="Arial"/>
        </w:rPr>
      </w:pPr>
    </w:p>
    <w:p w:rsidR="009D3750" w:rsidRPr="00A6266C" w:rsidRDefault="009D3750" w:rsidP="009D3750">
      <w:pPr>
        <w:spacing w:line="360" w:lineRule="auto"/>
        <w:jc w:val="both"/>
        <w:rPr>
          <w:rFonts w:ascii="Arial" w:hAnsi="Arial" w:cs="Arial"/>
        </w:rPr>
      </w:pPr>
    </w:p>
    <w:p w:rsidR="009D3750" w:rsidRPr="00A6266C" w:rsidRDefault="009D3750" w:rsidP="009D3750">
      <w:pPr>
        <w:spacing w:line="360" w:lineRule="auto"/>
        <w:jc w:val="both"/>
        <w:rPr>
          <w:rFonts w:ascii="Arial" w:hAnsi="Arial" w:cs="Arial"/>
        </w:rPr>
      </w:pPr>
    </w:p>
    <w:p w:rsidR="009D3750" w:rsidRPr="00A6266C" w:rsidRDefault="009D3750" w:rsidP="00280EDA">
      <w:pPr>
        <w:pStyle w:val="Heading1"/>
        <w:keepLines/>
        <w:numPr>
          <w:ilvl w:val="0"/>
          <w:numId w:val="76"/>
        </w:numPr>
        <w:spacing w:before="0" w:after="0" w:line="360" w:lineRule="auto"/>
        <w:jc w:val="both"/>
        <w:rPr>
          <w:i/>
          <w:sz w:val="22"/>
          <w:szCs w:val="22"/>
        </w:rPr>
      </w:pPr>
      <w:bookmarkStart w:id="67" w:name="_Toc413676064"/>
      <w:bookmarkStart w:id="68" w:name="_Toc515262854"/>
      <w:r w:rsidRPr="00A6266C">
        <w:rPr>
          <w:sz w:val="22"/>
          <w:szCs w:val="22"/>
        </w:rPr>
        <w:t>Asset Management Strategy</w:t>
      </w:r>
      <w:bookmarkEnd w:id="67"/>
      <w:bookmarkEnd w:id="68"/>
    </w:p>
    <w:p w:rsidR="009D3750" w:rsidRPr="00A6266C" w:rsidRDefault="009D3750" w:rsidP="009D3750">
      <w:pPr>
        <w:spacing w:line="360" w:lineRule="auto"/>
        <w:jc w:val="both"/>
        <w:rPr>
          <w:rFonts w:ascii="Arial" w:hAnsi="Arial" w:cs="Arial"/>
        </w:rPr>
      </w:pPr>
      <w:r w:rsidRPr="00A6266C">
        <w:rPr>
          <w:rFonts w:ascii="Arial" w:hAnsi="Arial" w:cs="Arial"/>
        </w:rPr>
        <w:t>The goal of asset management is to achieve the required level of service in the most cost effective manner, which is achieved through management of the asset’s life cycle.</w:t>
      </w:r>
    </w:p>
    <w:p w:rsidR="009D3750" w:rsidRPr="00A6266C" w:rsidRDefault="009D3750" w:rsidP="009D3750">
      <w:pPr>
        <w:spacing w:line="360" w:lineRule="auto"/>
        <w:jc w:val="both"/>
        <w:rPr>
          <w:rFonts w:ascii="Arial" w:hAnsi="Arial" w:cs="Arial"/>
        </w:rPr>
      </w:pPr>
      <w:r w:rsidRPr="00A6266C">
        <w:rPr>
          <w:rFonts w:ascii="Arial" w:hAnsi="Arial" w:cs="Arial"/>
        </w:rPr>
        <w:t>To be effective, asset management in municipalities should include the following:</w:t>
      </w:r>
    </w:p>
    <w:p w:rsidR="009D3750" w:rsidRPr="00A6266C" w:rsidRDefault="009D3750" w:rsidP="00280EDA">
      <w:pPr>
        <w:pStyle w:val="ListParagraph"/>
        <w:numPr>
          <w:ilvl w:val="0"/>
          <w:numId w:val="38"/>
        </w:numPr>
        <w:autoSpaceDE w:val="0"/>
        <w:autoSpaceDN w:val="0"/>
        <w:adjustRightInd w:val="0"/>
        <w:spacing w:before="40" w:line="360" w:lineRule="auto"/>
        <w:rPr>
          <w:sz w:val="22"/>
        </w:rPr>
      </w:pPr>
      <w:r w:rsidRPr="00A6266C">
        <w:rPr>
          <w:sz w:val="22"/>
        </w:rPr>
        <w:t>Service level needs, identified in the IDP process, drive asset management practices and decision-making;</w:t>
      </w:r>
    </w:p>
    <w:p w:rsidR="009D3750" w:rsidRPr="00A6266C" w:rsidRDefault="009D3750" w:rsidP="00280EDA">
      <w:pPr>
        <w:pStyle w:val="ListParagraph"/>
        <w:numPr>
          <w:ilvl w:val="0"/>
          <w:numId w:val="38"/>
        </w:numPr>
        <w:autoSpaceDE w:val="0"/>
        <w:autoSpaceDN w:val="0"/>
        <w:adjustRightInd w:val="0"/>
        <w:spacing w:before="40" w:line="360" w:lineRule="auto"/>
        <w:rPr>
          <w:sz w:val="22"/>
        </w:rPr>
      </w:pPr>
      <w:r w:rsidRPr="00A6266C">
        <w:rPr>
          <w:sz w:val="22"/>
        </w:rPr>
        <w:t>Asset management plans that are an integral part of the municipal planning process;</w:t>
      </w:r>
    </w:p>
    <w:p w:rsidR="009D3750" w:rsidRPr="00A6266C" w:rsidRDefault="009D3750" w:rsidP="00280EDA">
      <w:pPr>
        <w:pStyle w:val="ListParagraph"/>
        <w:numPr>
          <w:ilvl w:val="0"/>
          <w:numId w:val="38"/>
        </w:numPr>
        <w:autoSpaceDE w:val="0"/>
        <w:autoSpaceDN w:val="0"/>
        <w:adjustRightInd w:val="0"/>
        <w:spacing w:before="40" w:line="360" w:lineRule="auto"/>
        <w:rPr>
          <w:sz w:val="22"/>
        </w:rPr>
      </w:pPr>
      <w:r w:rsidRPr="00A6266C">
        <w:rPr>
          <w:sz w:val="22"/>
        </w:rPr>
        <w:t>Asset acquisition decisions that are based upon the evaluation of alternatives, including demand management and non-asset solutions;</w:t>
      </w:r>
    </w:p>
    <w:p w:rsidR="009D3750" w:rsidRPr="00A6266C" w:rsidRDefault="009D3750" w:rsidP="00280EDA">
      <w:pPr>
        <w:pStyle w:val="ListParagraph"/>
        <w:numPr>
          <w:ilvl w:val="0"/>
          <w:numId w:val="38"/>
        </w:numPr>
        <w:autoSpaceDE w:val="0"/>
        <w:autoSpaceDN w:val="0"/>
        <w:adjustRightInd w:val="0"/>
        <w:spacing w:before="40" w:line="360" w:lineRule="auto"/>
        <w:rPr>
          <w:sz w:val="22"/>
        </w:rPr>
      </w:pPr>
      <w:r w:rsidRPr="00A6266C">
        <w:rPr>
          <w:sz w:val="22"/>
        </w:rPr>
        <w:t>Asset acquisition proposals that include a full business case, including costs, benefits and risks across each phase of an asset’s life cycle;</w:t>
      </w:r>
    </w:p>
    <w:p w:rsidR="009D3750" w:rsidRPr="00A6266C" w:rsidRDefault="009D3750" w:rsidP="00280EDA">
      <w:pPr>
        <w:pStyle w:val="ListParagraph"/>
        <w:numPr>
          <w:ilvl w:val="0"/>
          <w:numId w:val="38"/>
        </w:numPr>
        <w:autoSpaceDE w:val="0"/>
        <w:autoSpaceDN w:val="0"/>
        <w:adjustRightInd w:val="0"/>
        <w:spacing w:before="40" w:line="360" w:lineRule="auto"/>
        <w:rPr>
          <w:sz w:val="22"/>
        </w:rPr>
      </w:pPr>
      <w:r w:rsidRPr="00A6266C">
        <w:rPr>
          <w:sz w:val="22"/>
        </w:rPr>
        <w:t>Defined responsibility and accountability for performance, safe custody and use.</w:t>
      </w:r>
    </w:p>
    <w:p w:rsidR="009D3750" w:rsidRPr="00A6266C" w:rsidRDefault="009D3750" w:rsidP="00280EDA">
      <w:pPr>
        <w:pStyle w:val="ListParagraph"/>
        <w:numPr>
          <w:ilvl w:val="0"/>
          <w:numId w:val="38"/>
        </w:numPr>
        <w:autoSpaceDE w:val="0"/>
        <w:autoSpaceDN w:val="0"/>
        <w:adjustRightInd w:val="0"/>
        <w:spacing w:before="40" w:line="360" w:lineRule="auto"/>
        <w:rPr>
          <w:sz w:val="22"/>
        </w:rPr>
      </w:pPr>
      <w:r w:rsidRPr="00A6266C">
        <w:rPr>
          <w:sz w:val="22"/>
        </w:rPr>
        <w:t>Disposal decisions based upon an analysis of disposal options, designed to achieve the best possible return for the municipality and made in accordance with the provisions of the MFMA;</w:t>
      </w:r>
    </w:p>
    <w:p w:rsidR="009D3750" w:rsidRPr="00A6266C" w:rsidRDefault="009D3750" w:rsidP="00280EDA">
      <w:pPr>
        <w:pStyle w:val="ListParagraph"/>
        <w:numPr>
          <w:ilvl w:val="0"/>
          <w:numId w:val="38"/>
        </w:numPr>
        <w:autoSpaceDE w:val="0"/>
        <w:autoSpaceDN w:val="0"/>
        <w:adjustRightInd w:val="0"/>
        <w:spacing w:before="40" w:line="360" w:lineRule="auto"/>
        <w:rPr>
          <w:sz w:val="22"/>
        </w:rPr>
      </w:pPr>
      <w:r w:rsidRPr="00A6266C">
        <w:rPr>
          <w:sz w:val="22"/>
        </w:rPr>
        <w:t>Sound risk-based internal controls supporting all asset management practices.</w:t>
      </w:r>
    </w:p>
    <w:p w:rsidR="009D3750" w:rsidRPr="00A6266C" w:rsidRDefault="009D3750" w:rsidP="009D3750">
      <w:pPr>
        <w:ind w:left="720"/>
        <w:rPr>
          <w:rFonts w:ascii="Arial" w:hAnsi="Arial" w:cs="Arial"/>
        </w:rPr>
      </w:pPr>
    </w:p>
    <w:p w:rsidR="009D3750" w:rsidRPr="00A6266C" w:rsidRDefault="009D3750" w:rsidP="00280EDA">
      <w:pPr>
        <w:pStyle w:val="Heading1"/>
        <w:keepLines/>
        <w:numPr>
          <w:ilvl w:val="1"/>
          <w:numId w:val="76"/>
        </w:numPr>
        <w:spacing w:before="0" w:after="0" w:line="360" w:lineRule="auto"/>
        <w:jc w:val="both"/>
        <w:rPr>
          <w:i/>
          <w:sz w:val="22"/>
          <w:szCs w:val="22"/>
        </w:rPr>
      </w:pPr>
      <w:bookmarkStart w:id="69" w:name="_Toc515262855"/>
      <w:r w:rsidRPr="00A6266C">
        <w:rPr>
          <w:sz w:val="22"/>
          <w:szCs w:val="22"/>
        </w:rPr>
        <w:t>Key Strategy Principles</w:t>
      </w:r>
      <w:bookmarkEnd w:id="69"/>
    </w:p>
    <w:p w:rsidR="009D3750" w:rsidRPr="00A6266C" w:rsidRDefault="009D3750" w:rsidP="009D3750">
      <w:pPr>
        <w:autoSpaceDE w:val="0"/>
        <w:autoSpaceDN w:val="0"/>
        <w:adjustRightInd w:val="0"/>
        <w:spacing w:line="360" w:lineRule="auto"/>
        <w:jc w:val="both"/>
        <w:rPr>
          <w:rFonts w:ascii="Arial" w:hAnsi="Arial" w:cs="Arial"/>
        </w:rPr>
      </w:pPr>
    </w:p>
    <w:p w:rsidR="009D3750" w:rsidRPr="00A6266C" w:rsidRDefault="009D3750" w:rsidP="009D3750">
      <w:pPr>
        <w:autoSpaceDE w:val="0"/>
        <w:autoSpaceDN w:val="0"/>
        <w:adjustRightInd w:val="0"/>
        <w:spacing w:line="360" w:lineRule="auto"/>
        <w:jc w:val="both"/>
        <w:rPr>
          <w:rFonts w:ascii="Arial" w:hAnsi="Arial" w:cs="Arial"/>
        </w:rPr>
      </w:pPr>
      <w:r w:rsidRPr="00A6266C">
        <w:rPr>
          <w:rFonts w:ascii="Arial" w:hAnsi="Arial" w:cs="Arial"/>
        </w:rPr>
        <w:t>Effective asset management will:</w:t>
      </w:r>
    </w:p>
    <w:p w:rsidR="009D3750" w:rsidRPr="00A6266C" w:rsidRDefault="009D3750" w:rsidP="00280EDA">
      <w:pPr>
        <w:pStyle w:val="ListParagraph"/>
        <w:numPr>
          <w:ilvl w:val="0"/>
          <w:numId w:val="39"/>
        </w:numPr>
        <w:autoSpaceDE w:val="0"/>
        <w:autoSpaceDN w:val="0"/>
        <w:adjustRightInd w:val="0"/>
        <w:spacing w:before="40" w:line="360" w:lineRule="auto"/>
        <w:rPr>
          <w:sz w:val="22"/>
        </w:rPr>
      </w:pPr>
      <w:r w:rsidRPr="00A6266C">
        <w:rPr>
          <w:sz w:val="22"/>
        </w:rPr>
        <w:t>Maximise the service potential of existing assets by ensuring that they are appropriately used; maintained, safeguarded and that risks are mitigated;</w:t>
      </w:r>
    </w:p>
    <w:p w:rsidR="009D3750" w:rsidRPr="00A6266C" w:rsidRDefault="009D3750" w:rsidP="00280EDA">
      <w:pPr>
        <w:pStyle w:val="ListParagraph"/>
        <w:numPr>
          <w:ilvl w:val="0"/>
          <w:numId w:val="39"/>
        </w:numPr>
        <w:autoSpaceDE w:val="0"/>
        <w:autoSpaceDN w:val="0"/>
        <w:adjustRightInd w:val="0"/>
        <w:spacing w:before="40" w:line="360" w:lineRule="auto"/>
        <w:rPr>
          <w:sz w:val="22"/>
        </w:rPr>
      </w:pPr>
      <w:r w:rsidRPr="00A6266C">
        <w:rPr>
          <w:sz w:val="22"/>
        </w:rPr>
        <w:t>Optimise the life cycle costs of owning and using these assets by seeking cost-effective options throughout an asset’s life cycle;</w:t>
      </w:r>
    </w:p>
    <w:p w:rsidR="009D3750" w:rsidRPr="00A6266C" w:rsidRDefault="009D3750" w:rsidP="00280EDA">
      <w:pPr>
        <w:pStyle w:val="ListParagraph"/>
        <w:numPr>
          <w:ilvl w:val="0"/>
          <w:numId w:val="39"/>
        </w:numPr>
        <w:autoSpaceDE w:val="0"/>
        <w:autoSpaceDN w:val="0"/>
        <w:adjustRightInd w:val="0"/>
        <w:spacing w:before="40" w:line="360" w:lineRule="auto"/>
        <w:rPr>
          <w:sz w:val="22"/>
        </w:rPr>
      </w:pPr>
      <w:r w:rsidRPr="00A6266C">
        <w:rPr>
          <w:sz w:val="22"/>
        </w:rPr>
        <w:t>Reduce the demand for new assets through optimal use of existing assets and management of demand through the use of non-asset service delivery options; and</w:t>
      </w:r>
    </w:p>
    <w:p w:rsidR="009D3750" w:rsidRPr="00A6266C" w:rsidRDefault="009D3750" w:rsidP="00280EDA">
      <w:pPr>
        <w:pStyle w:val="ListParagraph"/>
        <w:numPr>
          <w:ilvl w:val="0"/>
          <w:numId w:val="39"/>
        </w:numPr>
        <w:autoSpaceDE w:val="0"/>
        <w:autoSpaceDN w:val="0"/>
        <w:adjustRightInd w:val="0"/>
        <w:spacing w:before="40" w:line="360" w:lineRule="auto"/>
        <w:rPr>
          <w:sz w:val="22"/>
        </w:rPr>
      </w:pPr>
      <w:r w:rsidRPr="00A6266C">
        <w:rPr>
          <w:sz w:val="22"/>
        </w:rPr>
        <w:t>Establish clear lines of accountability and responsibility for performance.</w:t>
      </w:r>
    </w:p>
    <w:p w:rsidR="009D3750" w:rsidRPr="00A6266C" w:rsidRDefault="009D3750" w:rsidP="009D3750">
      <w:pPr>
        <w:spacing w:line="360" w:lineRule="auto"/>
        <w:jc w:val="both"/>
        <w:rPr>
          <w:rFonts w:ascii="Arial" w:hAnsi="Arial" w:cs="Arial"/>
          <w:lang w:eastAsia="en-ZA"/>
        </w:rPr>
      </w:pPr>
    </w:p>
    <w:p w:rsidR="009D3750" w:rsidRPr="00A6266C" w:rsidRDefault="009D3750" w:rsidP="009D3750">
      <w:pPr>
        <w:autoSpaceDE w:val="0"/>
        <w:autoSpaceDN w:val="0"/>
        <w:adjustRightInd w:val="0"/>
        <w:spacing w:line="360" w:lineRule="auto"/>
        <w:jc w:val="both"/>
        <w:rPr>
          <w:rFonts w:ascii="Arial" w:hAnsi="Arial" w:cs="Arial"/>
        </w:rPr>
      </w:pPr>
    </w:p>
    <w:p w:rsidR="009D3750" w:rsidRPr="00A6266C" w:rsidRDefault="009D3750" w:rsidP="009D3750">
      <w:pPr>
        <w:autoSpaceDE w:val="0"/>
        <w:autoSpaceDN w:val="0"/>
        <w:adjustRightInd w:val="0"/>
        <w:spacing w:line="360" w:lineRule="auto"/>
        <w:jc w:val="both"/>
        <w:rPr>
          <w:rFonts w:ascii="Arial" w:hAnsi="Arial" w:cs="Arial"/>
        </w:rPr>
      </w:pPr>
    </w:p>
    <w:p w:rsidR="009D3750" w:rsidRPr="00A6266C" w:rsidRDefault="009D3750" w:rsidP="009D3750">
      <w:pPr>
        <w:autoSpaceDE w:val="0"/>
        <w:autoSpaceDN w:val="0"/>
        <w:adjustRightInd w:val="0"/>
        <w:spacing w:line="360" w:lineRule="auto"/>
        <w:jc w:val="both"/>
        <w:rPr>
          <w:rFonts w:ascii="Arial" w:hAnsi="Arial" w:cs="Arial"/>
        </w:rPr>
      </w:pPr>
      <w:r w:rsidRPr="00A6266C">
        <w:rPr>
          <w:rFonts w:ascii="Arial" w:hAnsi="Arial" w:cs="Arial"/>
        </w:rPr>
        <w:t xml:space="preserve">Enoch </w:t>
      </w:r>
      <w:proofErr w:type="spellStart"/>
      <w:r w:rsidRPr="00A6266C">
        <w:rPr>
          <w:rFonts w:ascii="Arial" w:hAnsi="Arial" w:cs="Arial"/>
        </w:rPr>
        <w:t>Mgijima</w:t>
      </w:r>
      <w:proofErr w:type="spellEnd"/>
      <w:r w:rsidRPr="00A6266C">
        <w:rPr>
          <w:rFonts w:ascii="Arial" w:hAnsi="Arial" w:cs="Arial"/>
        </w:rPr>
        <w:t xml:space="preserve"> is working towards adopting a fully integrated approach to asset management:</w:t>
      </w:r>
    </w:p>
    <w:p w:rsidR="009D3750" w:rsidRPr="00A6266C" w:rsidRDefault="009D3750" w:rsidP="00280EDA">
      <w:pPr>
        <w:pStyle w:val="ListParagraph"/>
        <w:numPr>
          <w:ilvl w:val="0"/>
          <w:numId w:val="40"/>
        </w:numPr>
        <w:autoSpaceDE w:val="0"/>
        <w:autoSpaceDN w:val="0"/>
        <w:adjustRightInd w:val="0"/>
        <w:spacing w:before="40" w:line="360" w:lineRule="auto"/>
        <w:rPr>
          <w:sz w:val="22"/>
        </w:rPr>
      </w:pPr>
      <w:r w:rsidRPr="00A6266C">
        <w:rPr>
          <w:sz w:val="22"/>
        </w:rPr>
        <w:t>Taking the municipal strategy, converting that into an asset management strategy and producing plans based upon an analysis of service delivery options;</w:t>
      </w:r>
    </w:p>
    <w:p w:rsidR="009D3750" w:rsidRPr="00A6266C" w:rsidRDefault="009D3750" w:rsidP="00280EDA">
      <w:pPr>
        <w:pStyle w:val="ListParagraph"/>
        <w:numPr>
          <w:ilvl w:val="0"/>
          <w:numId w:val="40"/>
        </w:numPr>
        <w:autoSpaceDE w:val="0"/>
        <w:autoSpaceDN w:val="0"/>
        <w:adjustRightInd w:val="0"/>
        <w:spacing w:before="40" w:line="360" w:lineRule="auto"/>
        <w:rPr>
          <w:sz w:val="22"/>
        </w:rPr>
      </w:pPr>
      <w:r w:rsidRPr="00A6266C">
        <w:rPr>
          <w:sz w:val="22"/>
        </w:rPr>
        <w:t>Formulating an asset management strategy consisting of detailed plans for acquisitions and replacements, operation and maintenance as well as disposals in terms of the municipality’s policies;</w:t>
      </w:r>
    </w:p>
    <w:p w:rsidR="009D3750" w:rsidRPr="00A6266C" w:rsidRDefault="009D3750" w:rsidP="00280EDA">
      <w:pPr>
        <w:pStyle w:val="ListParagraph"/>
        <w:numPr>
          <w:ilvl w:val="0"/>
          <w:numId w:val="40"/>
        </w:numPr>
        <w:autoSpaceDE w:val="0"/>
        <w:autoSpaceDN w:val="0"/>
        <w:adjustRightInd w:val="0"/>
        <w:spacing w:before="40" w:line="360" w:lineRule="auto"/>
        <w:rPr>
          <w:sz w:val="22"/>
        </w:rPr>
      </w:pPr>
      <w:r w:rsidRPr="00A6266C">
        <w:rPr>
          <w:sz w:val="22"/>
        </w:rPr>
        <w:t>Informing the IDP (and revised IDP) and then the annual budget, using the detailed plans;</w:t>
      </w:r>
    </w:p>
    <w:p w:rsidR="009D3750" w:rsidRPr="00A6266C" w:rsidRDefault="009D3750" w:rsidP="00280EDA">
      <w:pPr>
        <w:pStyle w:val="ListParagraph"/>
        <w:numPr>
          <w:ilvl w:val="0"/>
          <w:numId w:val="40"/>
        </w:numPr>
        <w:autoSpaceDE w:val="0"/>
        <w:autoSpaceDN w:val="0"/>
        <w:adjustRightInd w:val="0"/>
        <w:spacing w:before="40" w:line="360" w:lineRule="auto"/>
        <w:rPr>
          <w:sz w:val="22"/>
        </w:rPr>
      </w:pPr>
      <w:r w:rsidRPr="00A6266C">
        <w:rPr>
          <w:sz w:val="22"/>
        </w:rPr>
        <w:t>Funding each approved asset management plan appropriately through the budget;</w:t>
      </w:r>
    </w:p>
    <w:p w:rsidR="009D3750" w:rsidRPr="00A6266C" w:rsidRDefault="009D3750" w:rsidP="00280EDA">
      <w:pPr>
        <w:pStyle w:val="ListParagraph"/>
        <w:numPr>
          <w:ilvl w:val="0"/>
          <w:numId w:val="40"/>
        </w:numPr>
        <w:autoSpaceDE w:val="0"/>
        <w:autoSpaceDN w:val="0"/>
        <w:adjustRightInd w:val="0"/>
        <w:spacing w:before="40" w:line="360" w:lineRule="auto"/>
        <w:rPr>
          <w:sz w:val="22"/>
        </w:rPr>
      </w:pPr>
      <w:r w:rsidRPr="00A6266C">
        <w:rPr>
          <w:sz w:val="22"/>
        </w:rPr>
        <w:t>including in the Service Delivery and Budget Implementation Plan (SDBIP) the measurable objectives and targets of each asset management plan;</w:t>
      </w:r>
    </w:p>
    <w:p w:rsidR="009D3750" w:rsidRPr="00A6266C" w:rsidRDefault="009D3750" w:rsidP="00280EDA">
      <w:pPr>
        <w:pStyle w:val="ListParagraph"/>
        <w:numPr>
          <w:ilvl w:val="0"/>
          <w:numId w:val="40"/>
        </w:numPr>
        <w:autoSpaceDE w:val="0"/>
        <w:autoSpaceDN w:val="0"/>
        <w:adjustRightInd w:val="0"/>
        <w:spacing w:before="40" w:line="360" w:lineRule="auto"/>
        <w:rPr>
          <w:sz w:val="22"/>
        </w:rPr>
      </w:pPr>
      <w:r w:rsidRPr="00A6266C">
        <w:rPr>
          <w:sz w:val="22"/>
        </w:rPr>
        <w:t>Reporting on the performance of assets as measured in terms of service delivery based upon an approved SDBIP, budget and IDP.</w:t>
      </w:r>
    </w:p>
    <w:p w:rsidR="009D3750" w:rsidRPr="00A6266C" w:rsidRDefault="009D3750" w:rsidP="009D3750">
      <w:pPr>
        <w:spacing w:line="360" w:lineRule="auto"/>
        <w:jc w:val="both"/>
        <w:rPr>
          <w:rFonts w:ascii="Arial" w:hAnsi="Arial" w:cs="Arial"/>
          <w:lang w:eastAsia="en-ZA"/>
        </w:rPr>
      </w:pPr>
    </w:p>
    <w:p w:rsidR="009D3750" w:rsidRPr="00A6266C" w:rsidRDefault="009D3750" w:rsidP="00280EDA">
      <w:pPr>
        <w:pStyle w:val="Heading1"/>
        <w:keepLines/>
        <w:numPr>
          <w:ilvl w:val="0"/>
          <w:numId w:val="76"/>
        </w:numPr>
        <w:spacing w:before="0" w:after="0" w:line="360" w:lineRule="auto"/>
        <w:jc w:val="both"/>
        <w:rPr>
          <w:i/>
          <w:sz w:val="22"/>
          <w:szCs w:val="22"/>
        </w:rPr>
      </w:pPr>
      <w:bookmarkStart w:id="70" w:name="_Toc413676065"/>
      <w:bookmarkStart w:id="71" w:name="_Toc515262856"/>
      <w:r w:rsidRPr="00A6266C">
        <w:rPr>
          <w:sz w:val="22"/>
          <w:szCs w:val="22"/>
        </w:rPr>
        <w:t>Roles &amp; Responsibilities</w:t>
      </w:r>
      <w:bookmarkEnd w:id="70"/>
      <w:bookmarkEnd w:id="71"/>
    </w:p>
    <w:p w:rsidR="009D3750" w:rsidRPr="00A6266C" w:rsidRDefault="009D3750" w:rsidP="009D3750">
      <w:pPr>
        <w:spacing w:line="360" w:lineRule="auto"/>
        <w:jc w:val="both"/>
        <w:rPr>
          <w:rFonts w:ascii="Arial" w:hAnsi="Arial" w:cs="Arial"/>
          <w:lang w:eastAsia="en-ZA"/>
        </w:rPr>
      </w:pPr>
    </w:p>
    <w:p w:rsidR="009D3750" w:rsidRPr="00A6266C" w:rsidRDefault="009D3750" w:rsidP="009D3750">
      <w:pPr>
        <w:spacing w:line="360" w:lineRule="auto"/>
        <w:jc w:val="both"/>
        <w:rPr>
          <w:rFonts w:ascii="Arial" w:hAnsi="Arial" w:cs="Arial"/>
        </w:rPr>
      </w:pPr>
      <w:r w:rsidRPr="00A6266C">
        <w:rPr>
          <w:rFonts w:ascii="Arial" w:hAnsi="Arial" w:cs="Arial"/>
        </w:rPr>
        <w:t xml:space="preserve">Enoch </w:t>
      </w:r>
      <w:proofErr w:type="spellStart"/>
      <w:r w:rsidRPr="00A6266C">
        <w:rPr>
          <w:rFonts w:ascii="Arial" w:hAnsi="Arial" w:cs="Arial"/>
        </w:rPr>
        <w:t>Mgijima</w:t>
      </w:r>
      <w:proofErr w:type="spellEnd"/>
      <w:r w:rsidRPr="00A6266C">
        <w:rPr>
          <w:rFonts w:ascii="Arial" w:hAnsi="Arial" w:cs="Arial"/>
        </w:rPr>
        <w:t xml:space="preserve"> has a clear and up-to-date system of delegations and accountability within the administration, and between the administration and municipal council. The council is ultimately accountable to the wider community. The municipality has clear monitoring and reporting lines between asset managers, senior managers, municipal manager, executive mayor and municipal council.</w:t>
      </w:r>
    </w:p>
    <w:p w:rsidR="009D3750" w:rsidRPr="00A6266C" w:rsidRDefault="009D3750" w:rsidP="009D3750">
      <w:pPr>
        <w:spacing w:line="360" w:lineRule="auto"/>
        <w:jc w:val="both"/>
        <w:rPr>
          <w:rFonts w:ascii="Arial" w:hAnsi="Arial" w:cs="Arial"/>
        </w:rPr>
      </w:pPr>
    </w:p>
    <w:p w:rsidR="009D3750" w:rsidRPr="00A6266C" w:rsidRDefault="009D3750" w:rsidP="009D3750">
      <w:pPr>
        <w:spacing w:line="360" w:lineRule="auto"/>
        <w:jc w:val="both"/>
        <w:rPr>
          <w:rFonts w:ascii="Arial" w:hAnsi="Arial" w:cs="Arial"/>
        </w:rPr>
      </w:pPr>
    </w:p>
    <w:p w:rsidR="009D3750" w:rsidRPr="00A6266C" w:rsidRDefault="009D3750" w:rsidP="009D3750">
      <w:pPr>
        <w:spacing w:line="360" w:lineRule="auto"/>
        <w:jc w:val="both"/>
        <w:rPr>
          <w:rFonts w:ascii="Arial" w:hAnsi="Arial" w:cs="Arial"/>
        </w:rPr>
      </w:pPr>
      <w:r w:rsidRPr="00A6266C">
        <w:rPr>
          <w:rFonts w:ascii="Arial" w:hAnsi="Arial" w:cs="Arial"/>
          <w:noProof/>
          <w:lang w:eastAsia="en-ZA"/>
        </w:rPr>
        <w:drawing>
          <wp:anchor distT="0" distB="0" distL="114300" distR="114300" simplePos="0" relativeHeight="251681792" behindDoc="1" locked="0" layoutInCell="1" allowOverlap="1" wp14:anchorId="3AEE5738" wp14:editId="6494D416">
            <wp:simplePos x="0" y="0"/>
            <wp:positionH relativeFrom="column">
              <wp:posOffset>0</wp:posOffset>
            </wp:positionH>
            <wp:positionV relativeFrom="paragraph">
              <wp:posOffset>485140</wp:posOffset>
            </wp:positionV>
            <wp:extent cx="5951855" cy="3443605"/>
            <wp:effectExtent l="0" t="0" r="0" b="4445"/>
            <wp:wrapTight wrapText="bothSides">
              <wp:wrapPolygon edited="0">
                <wp:start x="0" y="0"/>
                <wp:lineTo x="0" y="21508"/>
                <wp:lineTo x="21501" y="21508"/>
                <wp:lineTo x="2150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951855" cy="3443605"/>
                    </a:xfrm>
                    <a:prstGeom prst="rect">
                      <a:avLst/>
                    </a:prstGeom>
                  </pic:spPr>
                </pic:pic>
              </a:graphicData>
            </a:graphic>
          </wp:anchor>
        </w:drawing>
      </w:r>
    </w:p>
    <w:p w:rsidR="009D3750" w:rsidRPr="00A6266C" w:rsidRDefault="009D3750" w:rsidP="009D3750">
      <w:pPr>
        <w:spacing w:line="360" w:lineRule="auto"/>
        <w:jc w:val="both"/>
        <w:rPr>
          <w:rFonts w:ascii="Arial" w:hAnsi="Arial" w:cs="Arial"/>
        </w:rPr>
      </w:pPr>
    </w:p>
    <w:p w:rsidR="009D3750" w:rsidRPr="00A6266C" w:rsidRDefault="009D3750" w:rsidP="009D3750">
      <w:pPr>
        <w:spacing w:line="360" w:lineRule="auto"/>
        <w:jc w:val="both"/>
        <w:rPr>
          <w:rFonts w:ascii="Arial" w:hAnsi="Arial" w:cs="Arial"/>
        </w:rPr>
      </w:pPr>
    </w:p>
    <w:p w:rsidR="009D3750" w:rsidRPr="00A6266C" w:rsidRDefault="009D3750" w:rsidP="009D3750">
      <w:pPr>
        <w:spacing w:line="360" w:lineRule="auto"/>
        <w:jc w:val="both"/>
        <w:rPr>
          <w:rFonts w:ascii="Arial" w:hAnsi="Arial" w:cs="Arial"/>
        </w:rPr>
      </w:pPr>
    </w:p>
    <w:p w:rsidR="009D3750" w:rsidRPr="00A6266C" w:rsidRDefault="009D3750" w:rsidP="009D3750">
      <w:pPr>
        <w:spacing w:line="360" w:lineRule="auto"/>
        <w:jc w:val="both"/>
        <w:rPr>
          <w:rFonts w:ascii="Arial" w:hAnsi="Arial" w:cs="Arial"/>
        </w:rPr>
      </w:pPr>
    </w:p>
    <w:p w:rsidR="009D3750" w:rsidRPr="00A6266C" w:rsidRDefault="009D3750" w:rsidP="00280EDA">
      <w:pPr>
        <w:pStyle w:val="Heading2"/>
        <w:keepLines/>
        <w:numPr>
          <w:ilvl w:val="1"/>
          <w:numId w:val="76"/>
        </w:numPr>
        <w:spacing w:before="200" w:after="0" w:line="288" w:lineRule="auto"/>
        <w:jc w:val="both"/>
        <w:rPr>
          <w:rStyle w:val="Heading2Char"/>
          <w:sz w:val="22"/>
          <w:szCs w:val="22"/>
        </w:rPr>
      </w:pPr>
      <w:bookmarkStart w:id="72" w:name="_Toc515262857"/>
      <w:r w:rsidRPr="00A6266C">
        <w:rPr>
          <w:rStyle w:val="Heading2Char"/>
          <w:sz w:val="22"/>
          <w:szCs w:val="22"/>
        </w:rPr>
        <w:t>The Council must:</w:t>
      </w:r>
      <w:bookmarkEnd w:id="72"/>
    </w:p>
    <w:p w:rsidR="009D3750" w:rsidRPr="00A6266C" w:rsidRDefault="009D3750" w:rsidP="00280EDA">
      <w:pPr>
        <w:pStyle w:val="ListParagraph"/>
        <w:numPr>
          <w:ilvl w:val="0"/>
          <w:numId w:val="41"/>
        </w:numPr>
        <w:autoSpaceDE w:val="0"/>
        <w:autoSpaceDN w:val="0"/>
        <w:adjustRightInd w:val="0"/>
        <w:spacing w:before="40" w:line="360" w:lineRule="auto"/>
        <w:rPr>
          <w:sz w:val="22"/>
        </w:rPr>
      </w:pPr>
      <w:r w:rsidRPr="00A6266C">
        <w:rPr>
          <w:sz w:val="22"/>
        </w:rPr>
        <w:t>Approve the temporary and/or permanent transfer of all moveable assets exceeding approved limits, as stipulated in the “Powers of Delegation” of the municipality and</w:t>
      </w:r>
    </w:p>
    <w:p w:rsidR="009D3750" w:rsidRPr="00A6266C" w:rsidRDefault="009D3750" w:rsidP="00280EDA">
      <w:pPr>
        <w:pStyle w:val="ListParagraph"/>
        <w:numPr>
          <w:ilvl w:val="0"/>
          <w:numId w:val="41"/>
        </w:numPr>
        <w:autoSpaceDE w:val="0"/>
        <w:autoSpaceDN w:val="0"/>
        <w:adjustRightInd w:val="0"/>
        <w:spacing w:before="40" w:line="360" w:lineRule="auto"/>
        <w:rPr>
          <w:sz w:val="22"/>
        </w:rPr>
      </w:pPr>
      <w:r w:rsidRPr="00A6266C">
        <w:rPr>
          <w:sz w:val="22"/>
        </w:rPr>
        <w:t>Approve the writing-off, disposal of obsolete or redundant assets.</w:t>
      </w:r>
    </w:p>
    <w:p w:rsidR="009D3750" w:rsidRPr="00A6266C" w:rsidRDefault="009D3750" w:rsidP="009D3750">
      <w:pPr>
        <w:autoSpaceDE w:val="0"/>
        <w:autoSpaceDN w:val="0"/>
        <w:adjustRightInd w:val="0"/>
        <w:spacing w:line="360" w:lineRule="auto"/>
        <w:ind w:left="1021"/>
        <w:jc w:val="both"/>
        <w:rPr>
          <w:rStyle w:val="Heading2Char"/>
          <w:rFonts w:eastAsiaTheme="minorHAnsi"/>
          <w:b w:val="0"/>
          <w:bCs w:val="0"/>
        </w:rPr>
      </w:pPr>
    </w:p>
    <w:p w:rsidR="009D3750" w:rsidRPr="00A6266C" w:rsidRDefault="009D3750" w:rsidP="00280EDA">
      <w:pPr>
        <w:pStyle w:val="Heading2"/>
        <w:keepLines/>
        <w:numPr>
          <w:ilvl w:val="1"/>
          <w:numId w:val="76"/>
        </w:numPr>
        <w:spacing w:before="200" w:after="0" w:line="360" w:lineRule="auto"/>
        <w:jc w:val="both"/>
        <w:rPr>
          <w:b w:val="0"/>
          <w:sz w:val="22"/>
          <w:szCs w:val="22"/>
        </w:rPr>
      </w:pPr>
      <w:bookmarkStart w:id="73" w:name="_Toc515262858"/>
      <w:r w:rsidRPr="00A6266C">
        <w:rPr>
          <w:rStyle w:val="Heading2Char"/>
          <w:sz w:val="22"/>
          <w:szCs w:val="22"/>
        </w:rPr>
        <w:t>Role of the Municipal Manager (MM</w:t>
      </w:r>
      <w:r w:rsidRPr="00A6266C">
        <w:rPr>
          <w:b w:val="0"/>
          <w:sz w:val="22"/>
          <w:szCs w:val="22"/>
        </w:rPr>
        <w:t>)</w:t>
      </w:r>
      <w:bookmarkEnd w:id="73"/>
    </w:p>
    <w:p w:rsidR="009D3750" w:rsidRPr="00A6266C" w:rsidRDefault="009D3750" w:rsidP="009D3750">
      <w:pPr>
        <w:spacing w:line="360" w:lineRule="auto"/>
        <w:jc w:val="both"/>
        <w:rPr>
          <w:rFonts w:ascii="Arial" w:hAnsi="Arial" w:cs="Arial"/>
        </w:rPr>
      </w:pPr>
    </w:p>
    <w:p w:rsidR="009D3750" w:rsidRPr="00A6266C" w:rsidRDefault="009D3750" w:rsidP="00280EDA">
      <w:pPr>
        <w:pStyle w:val="ListParagraph"/>
        <w:numPr>
          <w:ilvl w:val="0"/>
          <w:numId w:val="83"/>
        </w:numPr>
        <w:autoSpaceDE w:val="0"/>
        <w:autoSpaceDN w:val="0"/>
        <w:adjustRightInd w:val="0"/>
        <w:spacing w:before="40" w:line="360" w:lineRule="auto"/>
        <w:rPr>
          <w:sz w:val="22"/>
        </w:rPr>
      </w:pPr>
      <w:r w:rsidRPr="00A6266C">
        <w:rPr>
          <w:sz w:val="22"/>
        </w:rPr>
        <w:t>The Municipal Manager shall ensure that the Municipality maintains an asset identification system, which shall be operated in conjunction with its computerized assets register.</w:t>
      </w:r>
    </w:p>
    <w:p w:rsidR="009D3750" w:rsidRPr="00A6266C" w:rsidRDefault="009D3750" w:rsidP="00280EDA">
      <w:pPr>
        <w:pStyle w:val="ListParagraph"/>
        <w:numPr>
          <w:ilvl w:val="0"/>
          <w:numId w:val="83"/>
        </w:numPr>
        <w:autoSpaceDE w:val="0"/>
        <w:autoSpaceDN w:val="0"/>
        <w:adjustRightInd w:val="0"/>
        <w:spacing w:before="40" w:line="360" w:lineRule="auto"/>
        <w:rPr>
          <w:sz w:val="22"/>
        </w:rPr>
      </w:pPr>
      <w:r w:rsidRPr="00A6266C">
        <w:rPr>
          <w:sz w:val="22"/>
        </w:rPr>
        <w:t xml:space="preserve">The identification system shall be determined by the Municipal Manager, acting in consultation with the CFO and other Heads of Departments, and shall comply with any legal prescriptions, as well as any recommendations of the Auditor General as indicated in the Enoch </w:t>
      </w:r>
      <w:proofErr w:type="spellStart"/>
      <w:r w:rsidRPr="00A6266C">
        <w:rPr>
          <w:sz w:val="22"/>
        </w:rPr>
        <w:t>Mgijima</w:t>
      </w:r>
      <w:proofErr w:type="spellEnd"/>
      <w:r w:rsidRPr="00A6266C">
        <w:rPr>
          <w:sz w:val="22"/>
        </w:rPr>
        <w:t xml:space="preserve"> Municipality’s audit report(s), and shall be decided upon within the context of the Enoch </w:t>
      </w:r>
      <w:proofErr w:type="spellStart"/>
      <w:r w:rsidRPr="00A6266C">
        <w:rPr>
          <w:sz w:val="22"/>
        </w:rPr>
        <w:t>Mgijima</w:t>
      </w:r>
      <w:proofErr w:type="spellEnd"/>
      <w:r w:rsidRPr="00A6266C">
        <w:rPr>
          <w:sz w:val="22"/>
        </w:rPr>
        <w:t xml:space="preserve"> Municipality’s budgetary and human resources.</w:t>
      </w:r>
    </w:p>
    <w:p w:rsidR="009D3750" w:rsidRPr="00A6266C" w:rsidRDefault="009D3750" w:rsidP="00280EDA">
      <w:pPr>
        <w:pStyle w:val="ListParagraph"/>
        <w:numPr>
          <w:ilvl w:val="0"/>
          <w:numId w:val="83"/>
        </w:numPr>
        <w:autoSpaceDE w:val="0"/>
        <w:autoSpaceDN w:val="0"/>
        <w:adjustRightInd w:val="0"/>
        <w:spacing w:before="40" w:line="360" w:lineRule="auto"/>
        <w:rPr>
          <w:sz w:val="22"/>
        </w:rPr>
      </w:pPr>
      <w:r w:rsidRPr="00A6266C">
        <w:rPr>
          <w:sz w:val="22"/>
        </w:rPr>
        <w:t xml:space="preserve">Every Functional Head shall ensure that the asset identification system approved for the Enoch </w:t>
      </w:r>
      <w:proofErr w:type="spellStart"/>
      <w:r w:rsidRPr="00A6266C">
        <w:rPr>
          <w:sz w:val="22"/>
        </w:rPr>
        <w:t>Mgijima</w:t>
      </w:r>
      <w:proofErr w:type="spellEnd"/>
      <w:r w:rsidRPr="00A6266C">
        <w:rPr>
          <w:sz w:val="22"/>
        </w:rPr>
        <w:t xml:space="preserve"> is meticulously applied in respect of all assets controlled or used by the Department in question.</w:t>
      </w:r>
    </w:p>
    <w:p w:rsidR="009D3750" w:rsidRPr="00A6266C" w:rsidRDefault="009D3750" w:rsidP="009D3750">
      <w:pPr>
        <w:spacing w:line="360" w:lineRule="auto"/>
        <w:jc w:val="both"/>
        <w:rPr>
          <w:rFonts w:ascii="Arial" w:hAnsi="Arial" w:cs="Arial"/>
        </w:rPr>
      </w:pPr>
    </w:p>
    <w:p w:rsidR="009D3750" w:rsidRPr="00A6266C" w:rsidRDefault="009D3750" w:rsidP="009D3750">
      <w:pPr>
        <w:spacing w:line="360" w:lineRule="auto"/>
        <w:jc w:val="both"/>
        <w:rPr>
          <w:rFonts w:ascii="Arial" w:hAnsi="Arial" w:cs="Arial"/>
        </w:rPr>
      </w:pPr>
      <w:r w:rsidRPr="00A6266C">
        <w:rPr>
          <w:rFonts w:ascii="Arial" w:hAnsi="Arial" w:cs="Arial"/>
        </w:rPr>
        <w:t>As the accounting officer of the Municipality (section 63 of the MFMA), the Municipal Manager shall be the principal custodian of all the Municipality’s assets, and shall be responsible for ensuring that the asset management policy is meticulously applied and adhered to.</w:t>
      </w:r>
    </w:p>
    <w:p w:rsidR="009D3750" w:rsidRPr="00A6266C" w:rsidRDefault="009D3750" w:rsidP="009D3750">
      <w:pPr>
        <w:spacing w:line="360" w:lineRule="auto"/>
        <w:jc w:val="both"/>
        <w:rPr>
          <w:rFonts w:ascii="Arial" w:hAnsi="Arial" w:cs="Arial"/>
        </w:rPr>
      </w:pPr>
      <w:r w:rsidRPr="00A6266C">
        <w:rPr>
          <w:rFonts w:ascii="Arial" w:hAnsi="Arial" w:cs="Arial"/>
        </w:rPr>
        <w:t>The Municipal Manager must ensure that:</w:t>
      </w:r>
    </w:p>
    <w:p w:rsidR="009D3750" w:rsidRPr="00A6266C" w:rsidRDefault="009D3750" w:rsidP="00280EDA">
      <w:pPr>
        <w:pStyle w:val="ListParagraph"/>
        <w:numPr>
          <w:ilvl w:val="0"/>
          <w:numId w:val="42"/>
        </w:numPr>
        <w:autoSpaceDE w:val="0"/>
        <w:autoSpaceDN w:val="0"/>
        <w:adjustRightInd w:val="0"/>
        <w:spacing w:before="40" w:line="360" w:lineRule="auto"/>
        <w:rPr>
          <w:sz w:val="22"/>
        </w:rPr>
      </w:pPr>
      <w:r w:rsidRPr="00A6266C">
        <w:rPr>
          <w:sz w:val="22"/>
        </w:rPr>
        <w:t>the municipality has and maintains a management, accounting and information system that accounts for the assets of the municipality;</w:t>
      </w:r>
    </w:p>
    <w:p w:rsidR="009D3750" w:rsidRPr="00A6266C" w:rsidRDefault="009D3750" w:rsidP="00280EDA">
      <w:pPr>
        <w:pStyle w:val="ListParagraph"/>
        <w:numPr>
          <w:ilvl w:val="0"/>
          <w:numId w:val="42"/>
        </w:numPr>
        <w:autoSpaceDE w:val="0"/>
        <w:autoSpaceDN w:val="0"/>
        <w:adjustRightInd w:val="0"/>
        <w:spacing w:before="40" w:line="360" w:lineRule="auto"/>
        <w:rPr>
          <w:sz w:val="22"/>
        </w:rPr>
      </w:pPr>
      <w:r w:rsidRPr="00A6266C">
        <w:rPr>
          <w:sz w:val="22"/>
        </w:rPr>
        <w:t xml:space="preserve"> the municipality’s assets are valued in accordance with standards of generally recognised accounting practice;</w:t>
      </w:r>
    </w:p>
    <w:p w:rsidR="009D3750" w:rsidRPr="00A6266C" w:rsidRDefault="009D3750" w:rsidP="00280EDA">
      <w:pPr>
        <w:pStyle w:val="ListParagraph"/>
        <w:numPr>
          <w:ilvl w:val="0"/>
          <w:numId w:val="42"/>
        </w:numPr>
        <w:autoSpaceDE w:val="0"/>
        <w:autoSpaceDN w:val="0"/>
        <w:adjustRightInd w:val="0"/>
        <w:spacing w:before="40" w:line="360" w:lineRule="auto"/>
        <w:rPr>
          <w:sz w:val="22"/>
        </w:rPr>
      </w:pPr>
      <w:r w:rsidRPr="00A6266C">
        <w:rPr>
          <w:sz w:val="22"/>
        </w:rPr>
        <w:t>the municipality has and maintains a system of internal control of assets, including an asset register; and</w:t>
      </w:r>
    </w:p>
    <w:p w:rsidR="009D3750" w:rsidRPr="00A6266C" w:rsidRDefault="009D3750" w:rsidP="00280EDA">
      <w:pPr>
        <w:pStyle w:val="ListParagraph"/>
        <w:numPr>
          <w:ilvl w:val="0"/>
          <w:numId w:val="42"/>
        </w:numPr>
        <w:autoSpaceDE w:val="0"/>
        <w:autoSpaceDN w:val="0"/>
        <w:adjustRightInd w:val="0"/>
        <w:spacing w:before="40" w:line="360" w:lineRule="auto"/>
        <w:rPr>
          <w:sz w:val="22"/>
        </w:rPr>
      </w:pPr>
      <w:r w:rsidRPr="00A6266C">
        <w:rPr>
          <w:sz w:val="22"/>
        </w:rPr>
        <w:t xml:space="preserve">Senior managers and their teams comply with this policy and that this asset management policy is reviewed annually. The municipality has and maintains a management, accounting and information system that accounts for the assets of the municipality; </w:t>
      </w:r>
    </w:p>
    <w:p w:rsidR="009D3750" w:rsidRPr="00A6266C" w:rsidRDefault="009D3750" w:rsidP="00280EDA">
      <w:pPr>
        <w:pStyle w:val="ListParagraph"/>
        <w:numPr>
          <w:ilvl w:val="0"/>
          <w:numId w:val="42"/>
        </w:numPr>
        <w:autoSpaceDE w:val="0"/>
        <w:autoSpaceDN w:val="0"/>
        <w:adjustRightInd w:val="0"/>
        <w:spacing w:before="40" w:line="360" w:lineRule="auto"/>
        <w:rPr>
          <w:sz w:val="22"/>
        </w:rPr>
      </w:pPr>
      <w:r w:rsidRPr="00A6266C">
        <w:rPr>
          <w:sz w:val="22"/>
        </w:rPr>
        <w:t xml:space="preserve">The municipality’s assets are valued in accordance with standards of generally recognized accounting practice; </w:t>
      </w:r>
    </w:p>
    <w:p w:rsidR="009D3750" w:rsidRPr="00A6266C" w:rsidRDefault="009D3750" w:rsidP="00280EDA">
      <w:pPr>
        <w:pStyle w:val="ListParagraph"/>
        <w:numPr>
          <w:ilvl w:val="0"/>
          <w:numId w:val="42"/>
        </w:numPr>
        <w:autoSpaceDE w:val="0"/>
        <w:autoSpaceDN w:val="0"/>
        <w:adjustRightInd w:val="0"/>
        <w:spacing w:before="40" w:line="360" w:lineRule="auto"/>
        <w:rPr>
          <w:sz w:val="22"/>
        </w:rPr>
      </w:pPr>
      <w:r w:rsidRPr="00A6266C">
        <w:rPr>
          <w:sz w:val="22"/>
        </w:rPr>
        <w:t xml:space="preserve">The municipality has and maintains a system of internal control of assets, including an asset register; and </w:t>
      </w:r>
    </w:p>
    <w:p w:rsidR="009D3750" w:rsidRPr="00A6266C" w:rsidRDefault="009D3750" w:rsidP="00280EDA">
      <w:pPr>
        <w:pStyle w:val="ListParagraph"/>
        <w:numPr>
          <w:ilvl w:val="0"/>
          <w:numId w:val="42"/>
        </w:numPr>
        <w:autoSpaceDE w:val="0"/>
        <w:autoSpaceDN w:val="0"/>
        <w:adjustRightInd w:val="0"/>
        <w:spacing w:before="40" w:line="360" w:lineRule="auto"/>
        <w:rPr>
          <w:sz w:val="22"/>
        </w:rPr>
      </w:pPr>
      <w:r w:rsidRPr="00A6266C">
        <w:rPr>
          <w:sz w:val="22"/>
        </w:rPr>
        <w:t xml:space="preserve">The senior managers and their teams comply with this policy. </w:t>
      </w:r>
    </w:p>
    <w:p w:rsidR="009D3750" w:rsidRPr="00A6266C" w:rsidRDefault="009D3750" w:rsidP="009D3750">
      <w:pPr>
        <w:spacing w:line="360" w:lineRule="auto"/>
        <w:jc w:val="both"/>
        <w:rPr>
          <w:rFonts w:ascii="Arial" w:hAnsi="Arial" w:cs="Arial"/>
        </w:rPr>
      </w:pPr>
      <w:r w:rsidRPr="00A6266C">
        <w:rPr>
          <w:rFonts w:ascii="Arial" w:hAnsi="Arial" w:cs="Arial"/>
        </w:rPr>
        <w:t xml:space="preserve">In consultation with the asset managers, he approves the temporary or permanent transfer of a movable asset between departments as determined in the “Delegation of Authority to officials of the Enoch </w:t>
      </w:r>
      <w:proofErr w:type="spellStart"/>
      <w:r w:rsidRPr="00A6266C">
        <w:rPr>
          <w:rFonts w:ascii="Arial" w:hAnsi="Arial" w:cs="Arial"/>
        </w:rPr>
        <w:t>Mgijima</w:t>
      </w:r>
      <w:proofErr w:type="spellEnd"/>
      <w:r w:rsidRPr="00A6266C">
        <w:rPr>
          <w:rFonts w:ascii="Arial" w:hAnsi="Arial" w:cs="Arial"/>
        </w:rPr>
        <w:t xml:space="preserve"> Municipality”. </w:t>
      </w:r>
    </w:p>
    <w:p w:rsidR="009D3750" w:rsidRPr="00A6266C" w:rsidRDefault="009D3750" w:rsidP="009D3750">
      <w:pPr>
        <w:spacing w:line="360" w:lineRule="auto"/>
        <w:jc w:val="both"/>
        <w:rPr>
          <w:rFonts w:ascii="Arial" w:hAnsi="Arial" w:cs="Arial"/>
        </w:rPr>
      </w:pPr>
    </w:p>
    <w:p w:rsidR="009D3750" w:rsidRPr="00A6266C" w:rsidRDefault="009D3750" w:rsidP="00280EDA">
      <w:pPr>
        <w:pStyle w:val="Heading2"/>
        <w:keepLines/>
        <w:numPr>
          <w:ilvl w:val="1"/>
          <w:numId w:val="76"/>
        </w:numPr>
        <w:spacing w:before="200" w:after="0" w:line="360" w:lineRule="auto"/>
        <w:jc w:val="both"/>
        <w:rPr>
          <w:rStyle w:val="Heading2Char"/>
          <w:sz w:val="22"/>
          <w:szCs w:val="22"/>
        </w:rPr>
      </w:pPr>
      <w:bookmarkStart w:id="74" w:name="_Toc515262859"/>
      <w:r w:rsidRPr="00A6266C">
        <w:rPr>
          <w:rStyle w:val="Heading2Char"/>
          <w:sz w:val="22"/>
          <w:szCs w:val="22"/>
        </w:rPr>
        <w:t>Role of the Chief Financial Officer (CFO)</w:t>
      </w:r>
      <w:bookmarkEnd w:id="74"/>
    </w:p>
    <w:p w:rsidR="009D3750" w:rsidRPr="00A6266C" w:rsidRDefault="009D3750" w:rsidP="009D3750">
      <w:pPr>
        <w:spacing w:line="360" w:lineRule="auto"/>
        <w:jc w:val="both"/>
        <w:rPr>
          <w:rFonts w:ascii="Arial" w:hAnsi="Arial" w:cs="Arial"/>
        </w:rPr>
      </w:pPr>
    </w:p>
    <w:p w:rsidR="009D3750" w:rsidRPr="00A6266C" w:rsidRDefault="009D3750" w:rsidP="009D3750">
      <w:pPr>
        <w:spacing w:line="360" w:lineRule="auto"/>
        <w:jc w:val="both"/>
        <w:rPr>
          <w:rFonts w:ascii="Arial" w:hAnsi="Arial" w:cs="Arial"/>
        </w:rPr>
      </w:pPr>
      <w:r w:rsidRPr="00A6266C">
        <w:rPr>
          <w:rFonts w:ascii="Arial" w:hAnsi="Arial" w:cs="Arial"/>
        </w:rPr>
        <w:t>The CFO is responsible to the municipal manager for ensuring that the financial investment in the municipality’s assets is safeguarded and maintained.</w:t>
      </w:r>
    </w:p>
    <w:p w:rsidR="009D3750" w:rsidRPr="00A6266C" w:rsidRDefault="009D3750" w:rsidP="009D3750">
      <w:pPr>
        <w:spacing w:line="360" w:lineRule="auto"/>
        <w:jc w:val="both"/>
        <w:rPr>
          <w:rFonts w:ascii="Arial" w:hAnsi="Arial" w:cs="Arial"/>
        </w:rPr>
      </w:pPr>
      <w:r w:rsidRPr="00A6266C">
        <w:rPr>
          <w:rFonts w:ascii="Arial" w:hAnsi="Arial" w:cs="Arial"/>
        </w:rPr>
        <w:t>The CFO must ensure that:</w:t>
      </w:r>
    </w:p>
    <w:p w:rsidR="009D3750" w:rsidRPr="00A6266C" w:rsidRDefault="009D3750" w:rsidP="00280EDA">
      <w:pPr>
        <w:pStyle w:val="ListParagraph"/>
        <w:numPr>
          <w:ilvl w:val="0"/>
          <w:numId w:val="46"/>
        </w:numPr>
        <w:autoSpaceDE w:val="0"/>
        <w:autoSpaceDN w:val="0"/>
        <w:adjustRightInd w:val="0"/>
        <w:spacing w:before="40" w:line="360" w:lineRule="auto"/>
        <w:rPr>
          <w:sz w:val="22"/>
        </w:rPr>
      </w:pPr>
      <w:r w:rsidRPr="00A6266C">
        <w:rPr>
          <w:sz w:val="22"/>
        </w:rPr>
        <w:t>Appropriate systems of financial management and internal control are established and carried out diligently;</w:t>
      </w:r>
    </w:p>
    <w:p w:rsidR="009D3750" w:rsidRPr="00A6266C" w:rsidRDefault="009D3750" w:rsidP="00280EDA">
      <w:pPr>
        <w:pStyle w:val="ListParagraph"/>
        <w:numPr>
          <w:ilvl w:val="0"/>
          <w:numId w:val="46"/>
        </w:numPr>
        <w:autoSpaceDE w:val="0"/>
        <w:autoSpaceDN w:val="0"/>
        <w:adjustRightInd w:val="0"/>
        <w:spacing w:before="40" w:line="360" w:lineRule="auto"/>
        <w:rPr>
          <w:sz w:val="22"/>
        </w:rPr>
      </w:pPr>
      <w:r w:rsidRPr="00A6266C">
        <w:rPr>
          <w:sz w:val="22"/>
        </w:rPr>
        <w:t>The financial and other resources of the Municipality are utilized effectively, efficiently, economically and transparently;</w:t>
      </w:r>
    </w:p>
    <w:p w:rsidR="009D3750" w:rsidRPr="00A6266C" w:rsidRDefault="009D3750" w:rsidP="00280EDA">
      <w:pPr>
        <w:pStyle w:val="ListParagraph"/>
        <w:numPr>
          <w:ilvl w:val="0"/>
          <w:numId w:val="46"/>
        </w:numPr>
        <w:autoSpaceDE w:val="0"/>
        <w:autoSpaceDN w:val="0"/>
        <w:adjustRightInd w:val="0"/>
        <w:spacing w:before="40" w:line="360" w:lineRule="auto"/>
        <w:rPr>
          <w:sz w:val="22"/>
        </w:rPr>
      </w:pPr>
      <w:r w:rsidRPr="00A6266C">
        <w:rPr>
          <w:sz w:val="22"/>
        </w:rPr>
        <w:t>Any unauthorized, irregular or fruitless or wasteful expenditure, and losses resulting from criminal or negligent conduct, are prevented;</w:t>
      </w:r>
    </w:p>
    <w:p w:rsidR="009D3750" w:rsidRPr="00A6266C" w:rsidRDefault="009D3750" w:rsidP="00280EDA">
      <w:pPr>
        <w:pStyle w:val="ListParagraph"/>
        <w:numPr>
          <w:ilvl w:val="0"/>
          <w:numId w:val="46"/>
        </w:numPr>
        <w:autoSpaceDE w:val="0"/>
        <w:autoSpaceDN w:val="0"/>
        <w:adjustRightInd w:val="0"/>
        <w:spacing w:before="40" w:line="360" w:lineRule="auto"/>
        <w:rPr>
          <w:sz w:val="22"/>
        </w:rPr>
      </w:pPr>
      <w:r w:rsidRPr="00A6266C">
        <w:rPr>
          <w:sz w:val="22"/>
        </w:rPr>
        <w:t>The systems, processes and registers required to substantiate the financial values of the municipalities’ assets are maintained to standards sufficient to satisfy the requirements of the Treasury and the Auditor General;</w:t>
      </w:r>
    </w:p>
    <w:p w:rsidR="009D3750" w:rsidRPr="00A6266C" w:rsidRDefault="009D3750" w:rsidP="00280EDA">
      <w:pPr>
        <w:pStyle w:val="ListParagraph"/>
        <w:numPr>
          <w:ilvl w:val="0"/>
          <w:numId w:val="46"/>
        </w:numPr>
        <w:autoSpaceDE w:val="0"/>
        <w:autoSpaceDN w:val="0"/>
        <w:adjustRightInd w:val="0"/>
        <w:spacing w:before="40" w:line="360" w:lineRule="auto"/>
        <w:rPr>
          <w:sz w:val="22"/>
        </w:rPr>
      </w:pPr>
      <w:r w:rsidRPr="00A6266C">
        <w:rPr>
          <w:sz w:val="22"/>
        </w:rPr>
        <w:t>Financial processes are established and maintained to ensure the Municipality’s financial resources are optimally utilized through appropriate asset plan, budgeting, purchasing, maintenance and disposal decisions;</w:t>
      </w:r>
    </w:p>
    <w:p w:rsidR="009D3750" w:rsidRPr="00A6266C" w:rsidRDefault="009D3750" w:rsidP="00280EDA">
      <w:pPr>
        <w:pStyle w:val="ListParagraph"/>
        <w:numPr>
          <w:ilvl w:val="0"/>
          <w:numId w:val="46"/>
        </w:numPr>
        <w:autoSpaceDE w:val="0"/>
        <w:autoSpaceDN w:val="0"/>
        <w:adjustRightInd w:val="0"/>
        <w:spacing w:before="40" w:line="360" w:lineRule="auto"/>
        <w:rPr>
          <w:sz w:val="22"/>
        </w:rPr>
      </w:pPr>
      <w:r w:rsidRPr="00A6266C">
        <w:rPr>
          <w:sz w:val="22"/>
        </w:rPr>
        <w:t>The Municipal Manager is appropriately advised on the exercise of powers and duties pertaining to the financial administration of assets;</w:t>
      </w:r>
    </w:p>
    <w:p w:rsidR="009D3750" w:rsidRPr="00A6266C" w:rsidRDefault="009D3750" w:rsidP="00280EDA">
      <w:pPr>
        <w:pStyle w:val="ListParagraph"/>
        <w:numPr>
          <w:ilvl w:val="0"/>
          <w:numId w:val="46"/>
        </w:numPr>
        <w:autoSpaceDE w:val="0"/>
        <w:autoSpaceDN w:val="0"/>
        <w:adjustRightInd w:val="0"/>
        <w:spacing w:before="40" w:line="360" w:lineRule="auto"/>
        <w:rPr>
          <w:sz w:val="22"/>
        </w:rPr>
      </w:pPr>
      <w:r w:rsidRPr="00A6266C">
        <w:rPr>
          <w:sz w:val="22"/>
        </w:rPr>
        <w:t>The senior managers and senior management teams are appropriately advised on the exercise of their powers and duties pertaining to the financial administration of assets;</w:t>
      </w:r>
    </w:p>
    <w:p w:rsidR="009D3750" w:rsidRPr="00A6266C" w:rsidRDefault="009D3750" w:rsidP="00280EDA">
      <w:pPr>
        <w:pStyle w:val="ListParagraph"/>
        <w:numPr>
          <w:ilvl w:val="0"/>
          <w:numId w:val="46"/>
        </w:numPr>
        <w:autoSpaceDE w:val="0"/>
        <w:autoSpaceDN w:val="0"/>
        <w:adjustRightInd w:val="0"/>
        <w:spacing w:before="40" w:line="360" w:lineRule="auto"/>
        <w:rPr>
          <w:rStyle w:val="Heading2Char"/>
          <w:bCs w:val="0"/>
          <w:sz w:val="22"/>
        </w:rPr>
      </w:pPr>
      <w:r w:rsidRPr="00A6266C">
        <w:rPr>
          <w:sz w:val="22"/>
        </w:rPr>
        <w:t xml:space="preserve">The CFO may delegate or otherwise assign responsibility for performing these functions but will remain accountable for ensuring that these activities are performed. </w:t>
      </w:r>
    </w:p>
    <w:p w:rsidR="009D3750" w:rsidRPr="00A6266C" w:rsidRDefault="009D3750" w:rsidP="00280EDA">
      <w:pPr>
        <w:pStyle w:val="Heading2"/>
        <w:keepLines/>
        <w:numPr>
          <w:ilvl w:val="1"/>
          <w:numId w:val="76"/>
        </w:numPr>
        <w:spacing w:before="200" w:after="0" w:line="360" w:lineRule="auto"/>
        <w:jc w:val="both"/>
        <w:rPr>
          <w:rStyle w:val="Heading2Char"/>
          <w:sz w:val="22"/>
          <w:szCs w:val="22"/>
        </w:rPr>
      </w:pPr>
      <w:bookmarkStart w:id="75" w:name="_Toc515262860"/>
      <w:r w:rsidRPr="00A6266C">
        <w:rPr>
          <w:rStyle w:val="Heading2Char"/>
          <w:sz w:val="22"/>
          <w:szCs w:val="22"/>
        </w:rPr>
        <w:t>Asset Management Section (AMS)</w:t>
      </w:r>
      <w:bookmarkEnd w:id="75"/>
    </w:p>
    <w:p w:rsidR="009D3750" w:rsidRPr="00A6266C" w:rsidRDefault="009D3750" w:rsidP="009D3750">
      <w:pPr>
        <w:spacing w:line="360" w:lineRule="auto"/>
        <w:jc w:val="both"/>
        <w:rPr>
          <w:rFonts w:ascii="Arial" w:hAnsi="Arial" w:cs="Arial"/>
        </w:rPr>
      </w:pPr>
    </w:p>
    <w:p w:rsidR="009D3750" w:rsidRPr="00A6266C" w:rsidRDefault="009D3750" w:rsidP="009D3750">
      <w:pPr>
        <w:spacing w:line="360" w:lineRule="auto"/>
        <w:jc w:val="both"/>
        <w:rPr>
          <w:rFonts w:ascii="Arial" w:hAnsi="Arial" w:cs="Arial"/>
        </w:rPr>
      </w:pPr>
      <w:r w:rsidRPr="00A6266C">
        <w:rPr>
          <w:rFonts w:ascii="Arial" w:hAnsi="Arial" w:cs="Arial"/>
        </w:rPr>
        <w:t>This section consists of officials that operate at corporate level and some deployed within the finance and asset management section. The officials in this section are not accountable for physical assets dedicated to the Functional Head’s or Asset Users.</w:t>
      </w:r>
    </w:p>
    <w:p w:rsidR="009D3750" w:rsidRPr="00A6266C" w:rsidRDefault="009D3750" w:rsidP="009D3750">
      <w:pPr>
        <w:spacing w:line="360" w:lineRule="auto"/>
        <w:jc w:val="both"/>
        <w:rPr>
          <w:rFonts w:ascii="Arial" w:hAnsi="Arial" w:cs="Arial"/>
        </w:rPr>
      </w:pPr>
      <w:r w:rsidRPr="00A6266C">
        <w:rPr>
          <w:rFonts w:ascii="Arial" w:hAnsi="Arial" w:cs="Arial"/>
        </w:rPr>
        <w:t>Some critical duties of AMS include the following tasks:</w:t>
      </w:r>
    </w:p>
    <w:p w:rsidR="009D3750" w:rsidRPr="00A6266C" w:rsidRDefault="009D3750" w:rsidP="00280EDA">
      <w:pPr>
        <w:pStyle w:val="ListParagraph"/>
        <w:numPr>
          <w:ilvl w:val="0"/>
          <w:numId w:val="47"/>
        </w:numPr>
        <w:autoSpaceDE w:val="0"/>
        <w:autoSpaceDN w:val="0"/>
        <w:adjustRightInd w:val="0"/>
        <w:spacing w:before="40" w:line="360" w:lineRule="auto"/>
        <w:rPr>
          <w:sz w:val="22"/>
        </w:rPr>
      </w:pPr>
      <w:r w:rsidRPr="00A6266C">
        <w:rPr>
          <w:sz w:val="22"/>
        </w:rPr>
        <w:t>Maintain the asset register by recording all asset acquisitions purchased by ENOCH MGIJIMA MUNICIPALITY.</w:t>
      </w:r>
    </w:p>
    <w:p w:rsidR="009D3750" w:rsidRPr="00A6266C" w:rsidRDefault="009D3750" w:rsidP="00280EDA">
      <w:pPr>
        <w:pStyle w:val="ListParagraph"/>
        <w:numPr>
          <w:ilvl w:val="0"/>
          <w:numId w:val="47"/>
        </w:numPr>
        <w:autoSpaceDE w:val="0"/>
        <w:autoSpaceDN w:val="0"/>
        <w:adjustRightInd w:val="0"/>
        <w:spacing w:before="40" w:line="360" w:lineRule="auto"/>
        <w:rPr>
          <w:sz w:val="22"/>
        </w:rPr>
      </w:pPr>
      <w:r w:rsidRPr="00A6266C">
        <w:rPr>
          <w:sz w:val="22"/>
        </w:rPr>
        <w:t>Maintain asset the audit evidence for items recorded on the asset register.</w:t>
      </w:r>
    </w:p>
    <w:p w:rsidR="009D3750" w:rsidRPr="00A6266C" w:rsidRDefault="009D3750" w:rsidP="00280EDA">
      <w:pPr>
        <w:pStyle w:val="ListParagraph"/>
        <w:numPr>
          <w:ilvl w:val="0"/>
          <w:numId w:val="47"/>
        </w:numPr>
        <w:autoSpaceDE w:val="0"/>
        <w:autoSpaceDN w:val="0"/>
        <w:adjustRightInd w:val="0"/>
        <w:spacing w:before="40" w:line="360" w:lineRule="auto"/>
        <w:rPr>
          <w:sz w:val="22"/>
        </w:rPr>
      </w:pPr>
      <w:r>
        <w:rPr>
          <w:sz w:val="22"/>
        </w:rPr>
        <w:t xml:space="preserve">Perform asset verification, </w:t>
      </w:r>
      <w:r w:rsidRPr="00A6266C">
        <w:rPr>
          <w:sz w:val="22"/>
        </w:rPr>
        <w:t>annually</w:t>
      </w:r>
      <w:r>
        <w:rPr>
          <w:sz w:val="22"/>
        </w:rPr>
        <w:t xml:space="preserve"> for movable assets and over three years for immovable assets</w:t>
      </w:r>
      <w:r w:rsidRPr="00A6266C">
        <w:rPr>
          <w:sz w:val="22"/>
        </w:rPr>
        <w:t>.</w:t>
      </w:r>
    </w:p>
    <w:p w:rsidR="009D3750" w:rsidRPr="00A6266C" w:rsidRDefault="009D3750" w:rsidP="00280EDA">
      <w:pPr>
        <w:pStyle w:val="ListParagraph"/>
        <w:numPr>
          <w:ilvl w:val="0"/>
          <w:numId w:val="47"/>
        </w:numPr>
        <w:autoSpaceDE w:val="0"/>
        <w:autoSpaceDN w:val="0"/>
        <w:adjustRightInd w:val="0"/>
        <w:spacing w:before="40" w:line="360" w:lineRule="auto"/>
        <w:rPr>
          <w:sz w:val="22"/>
        </w:rPr>
      </w:pPr>
      <w:r w:rsidRPr="00A6266C">
        <w:rPr>
          <w:sz w:val="22"/>
        </w:rPr>
        <w:t>Conduct, manage and facilitate an asset disposal process annually.</w:t>
      </w:r>
    </w:p>
    <w:p w:rsidR="009D3750" w:rsidRPr="00A6266C" w:rsidRDefault="009D3750" w:rsidP="00280EDA">
      <w:pPr>
        <w:pStyle w:val="ListParagraph"/>
        <w:numPr>
          <w:ilvl w:val="0"/>
          <w:numId w:val="47"/>
        </w:numPr>
        <w:autoSpaceDE w:val="0"/>
        <w:autoSpaceDN w:val="0"/>
        <w:adjustRightInd w:val="0"/>
        <w:spacing w:before="40" w:line="360" w:lineRule="auto"/>
        <w:rPr>
          <w:sz w:val="22"/>
        </w:rPr>
      </w:pPr>
      <w:r w:rsidRPr="00A6266C">
        <w:rPr>
          <w:sz w:val="22"/>
        </w:rPr>
        <w:t>Facilitate and manage the transfer of ENOCH MGIJIMA MUNICIPALITY’s assets; internally between the various units (sections) and end-users, as well as between external government bodies</w:t>
      </w:r>
    </w:p>
    <w:p w:rsidR="009D3750" w:rsidRPr="00A6266C" w:rsidRDefault="009D3750" w:rsidP="00280EDA">
      <w:pPr>
        <w:pStyle w:val="ListParagraph"/>
        <w:numPr>
          <w:ilvl w:val="0"/>
          <w:numId w:val="47"/>
        </w:numPr>
        <w:autoSpaceDE w:val="0"/>
        <w:autoSpaceDN w:val="0"/>
        <w:adjustRightInd w:val="0"/>
        <w:spacing w:before="40" w:line="360" w:lineRule="auto"/>
        <w:rPr>
          <w:sz w:val="22"/>
        </w:rPr>
      </w:pPr>
      <w:r w:rsidRPr="00A6266C">
        <w:rPr>
          <w:sz w:val="22"/>
        </w:rPr>
        <w:t>Facilitate and manage auctioning of ENOCH MGIJIMA MUNICIPALITY’s assets, and/or asset donations etc.</w:t>
      </w:r>
    </w:p>
    <w:p w:rsidR="009D3750" w:rsidRPr="00A6266C" w:rsidRDefault="009D3750" w:rsidP="00280EDA">
      <w:pPr>
        <w:pStyle w:val="ListParagraph"/>
        <w:numPr>
          <w:ilvl w:val="0"/>
          <w:numId w:val="47"/>
        </w:numPr>
        <w:autoSpaceDE w:val="0"/>
        <w:autoSpaceDN w:val="0"/>
        <w:adjustRightInd w:val="0"/>
        <w:spacing w:before="40" w:line="360" w:lineRule="auto"/>
        <w:rPr>
          <w:sz w:val="22"/>
        </w:rPr>
      </w:pPr>
      <w:r w:rsidRPr="00A6266C">
        <w:rPr>
          <w:sz w:val="22"/>
        </w:rPr>
        <w:t>Capture and maintain accurate records and asset information on ENOCH MGIJIMA MUNICIPALITY’s financial management system.</w:t>
      </w:r>
    </w:p>
    <w:p w:rsidR="009D3750" w:rsidRPr="00A6266C" w:rsidRDefault="009D3750" w:rsidP="00280EDA">
      <w:pPr>
        <w:pStyle w:val="ListParagraph"/>
        <w:numPr>
          <w:ilvl w:val="0"/>
          <w:numId w:val="47"/>
        </w:numPr>
        <w:autoSpaceDE w:val="0"/>
        <w:autoSpaceDN w:val="0"/>
        <w:adjustRightInd w:val="0"/>
        <w:spacing w:before="40" w:line="360" w:lineRule="auto"/>
        <w:rPr>
          <w:sz w:val="22"/>
        </w:rPr>
      </w:pPr>
      <w:r w:rsidRPr="00A6266C">
        <w:rPr>
          <w:sz w:val="22"/>
        </w:rPr>
        <w:t>Maintain and adhere to the internal controls enforced by the CFO and senior management</w:t>
      </w:r>
    </w:p>
    <w:p w:rsidR="009D3750" w:rsidRPr="00A6266C" w:rsidRDefault="009D3750" w:rsidP="00280EDA">
      <w:pPr>
        <w:pStyle w:val="ListParagraph"/>
        <w:numPr>
          <w:ilvl w:val="0"/>
          <w:numId w:val="47"/>
        </w:numPr>
        <w:autoSpaceDE w:val="0"/>
        <w:autoSpaceDN w:val="0"/>
        <w:adjustRightInd w:val="0"/>
        <w:spacing w:before="40" w:line="360" w:lineRule="auto"/>
        <w:rPr>
          <w:sz w:val="22"/>
        </w:rPr>
      </w:pPr>
      <w:r w:rsidRPr="00A6266C">
        <w:rPr>
          <w:sz w:val="22"/>
        </w:rPr>
        <w:t>Maintain and adhere to the statutes stipulated by National Treasury in terms of best practise asset management accounting</w:t>
      </w:r>
    </w:p>
    <w:p w:rsidR="009D3750" w:rsidRPr="00A6266C" w:rsidRDefault="009D3750" w:rsidP="009D3750">
      <w:pPr>
        <w:spacing w:line="360" w:lineRule="auto"/>
        <w:ind w:left="720"/>
        <w:jc w:val="both"/>
        <w:rPr>
          <w:rFonts w:ascii="Arial" w:hAnsi="Arial" w:cs="Arial"/>
        </w:rPr>
      </w:pPr>
    </w:p>
    <w:p w:rsidR="009D3750" w:rsidRPr="00A6266C" w:rsidRDefault="009D3750" w:rsidP="00280EDA">
      <w:pPr>
        <w:pStyle w:val="Heading2"/>
        <w:keepLines/>
        <w:numPr>
          <w:ilvl w:val="1"/>
          <w:numId w:val="76"/>
        </w:numPr>
        <w:spacing w:before="200" w:after="0" w:line="360" w:lineRule="auto"/>
        <w:jc w:val="both"/>
        <w:rPr>
          <w:rStyle w:val="Heading2Char"/>
          <w:sz w:val="22"/>
          <w:szCs w:val="22"/>
        </w:rPr>
      </w:pPr>
      <w:bookmarkStart w:id="76" w:name="_Toc515262861"/>
      <w:r w:rsidRPr="00A6266C">
        <w:rPr>
          <w:rStyle w:val="Heading2Char"/>
          <w:sz w:val="22"/>
          <w:szCs w:val="22"/>
        </w:rPr>
        <w:t>Heads of Departments (Functional Heads)</w:t>
      </w:r>
      <w:bookmarkEnd w:id="76"/>
    </w:p>
    <w:p w:rsidR="009D3750" w:rsidRPr="00A6266C" w:rsidRDefault="009D3750" w:rsidP="009D3750">
      <w:pPr>
        <w:spacing w:line="360" w:lineRule="auto"/>
        <w:jc w:val="both"/>
        <w:rPr>
          <w:rFonts w:ascii="Arial" w:hAnsi="Arial" w:cs="Arial"/>
        </w:rPr>
      </w:pPr>
    </w:p>
    <w:p w:rsidR="009D3750" w:rsidRPr="00A6266C" w:rsidRDefault="009D3750" w:rsidP="009D3750">
      <w:pPr>
        <w:spacing w:line="360" w:lineRule="auto"/>
        <w:jc w:val="both"/>
        <w:rPr>
          <w:rFonts w:ascii="Arial" w:hAnsi="Arial" w:cs="Arial"/>
        </w:rPr>
      </w:pPr>
      <w:r w:rsidRPr="00A6266C">
        <w:rPr>
          <w:rFonts w:ascii="Arial" w:hAnsi="Arial" w:cs="Arial"/>
        </w:rPr>
        <w:t>Functional Heads must ensure that:</w:t>
      </w:r>
    </w:p>
    <w:p w:rsidR="009D3750" w:rsidRPr="00A6266C" w:rsidRDefault="009D3750" w:rsidP="00280EDA">
      <w:pPr>
        <w:pStyle w:val="ListParagraph"/>
        <w:numPr>
          <w:ilvl w:val="0"/>
          <w:numId w:val="53"/>
        </w:numPr>
        <w:autoSpaceDE w:val="0"/>
        <w:autoSpaceDN w:val="0"/>
        <w:adjustRightInd w:val="0"/>
        <w:spacing w:before="40" w:line="360" w:lineRule="auto"/>
        <w:rPr>
          <w:sz w:val="22"/>
        </w:rPr>
      </w:pPr>
      <w:r w:rsidRPr="00A6266C">
        <w:rPr>
          <w:sz w:val="22"/>
        </w:rPr>
        <w:t>The appropriate internal controls (including asset internal control processes) are established and carried out for assets in their area of responsibility.</w:t>
      </w:r>
    </w:p>
    <w:p w:rsidR="009D3750" w:rsidRPr="00A6266C" w:rsidRDefault="009D3750" w:rsidP="00280EDA">
      <w:pPr>
        <w:pStyle w:val="ListParagraph"/>
        <w:numPr>
          <w:ilvl w:val="0"/>
          <w:numId w:val="53"/>
        </w:numPr>
        <w:autoSpaceDE w:val="0"/>
        <w:autoSpaceDN w:val="0"/>
        <w:adjustRightInd w:val="0"/>
        <w:spacing w:before="40" w:line="360" w:lineRule="auto"/>
        <w:rPr>
          <w:sz w:val="22"/>
        </w:rPr>
      </w:pPr>
      <w:r w:rsidRPr="00A6266C">
        <w:rPr>
          <w:sz w:val="22"/>
        </w:rPr>
        <w:t>The municipal assets assigned to them are utilized effectively, efficiently, economically and transparently.</w:t>
      </w:r>
    </w:p>
    <w:p w:rsidR="009D3750" w:rsidRPr="00A6266C" w:rsidRDefault="009D3750" w:rsidP="00280EDA">
      <w:pPr>
        <w:pStyle w:val="ListParagraph"/>
        <w:numPr>
          <w:ilvl w:val="0"/>
          <w:numId w:val="53"/>
        </w:numPr>
        <w:autoSpaceDE w:val="0"/>
        <w:autoSpaceDN w:val="0"/>
        <w:adjustRightInd w:val="0"/>
        <w:spacing w:before="40" w:line="360" w:lineRule="auto"/>
        <w:rPr>
          <w:sz w:val="22"/>
        </w:rPr>
      </w:pPr>
      <w:r w:rsidRPr="00A6266C">
        <w:rPr>
          <w:sz w:val="22"/>
        </w:rPr>
        <w:t>Any unauthorized, irregular, fruitless or wasteful utilization, and losses resulting from criminal or negligent conduct, is prevented.</w:t>
      </w:r>
    </w:p>
    <w:p w:rsidR="009D3750" w:rsidRPr="00A6266C" w:rsidRDefault="009D3750" w:rsidP="00280EDA">
      <w:pPr>
        <w:pStyle w:val="ListParagraph"/>
        <w:numPr>
          <w:ilvl w:val="0"/>
          <w:numId w:val="53"/>
        </w:numPr>
        <w:autoSpaceDE w:val="0"/>
        <w:autoSpaceDN w:val="0"/>
        <w:adjustRightInd w:val="0"/>
        <w:spacing w:before="40" w:line="360" w:lineRule="auto"/>
        <w:rPr>
          <w:sz w:val="22"/>
        </w:rPr>
      </w:pPr>
      <w:r w:rsidRPr="00A6266C">
        <w:rPr>
          <w:sz w:val="22"/>
        </w:rPr>
        <w:t>The management controls that they implement and enforce can provide an accurate, reliable and up-to date account of assets under their control.</w:t>
      </w:r>
    </w:p>
    <w:p w:rsidR="009D3750" w:rsidRPr="00A6266C" w:rsidRDefault="009D3750" w:rsidP="00280EDA">
      <w:pPr>
        <w:pStyle w:val="ListParagraph"/>
        <w:numPr>
          <w:ilvl w:val="0"/>
          <w:numId w:val="53"/>
        </w:numPr>
        <w:autoSpaceDE w:val="0"/>
        <w:autoSpaceDN w:val="0"/>
        <w:adjustRightInd w:val="0"/>
        <w:spacing w:before="40" w:line="360" w:lineRule="auto"/>
        <w:rPr>
          <w:sz w:val="22"/>
        </w:rPr>
      </w:pPr>
      <w:r w:rsidRPr="00A6266C">
        <w:rPr>
          <w:sz w:val="22"/>
        </w:rPr>
        <w:t>They are able to justify that their asset plans, budgets, purchasing, maintenance and disposal decisions optimally in order achieve the Municipality’s strategic objectives.</w:t>
      </w:r>
    </w:p>
    <w:p w:rsidR="009D3750" w:rsidRPr="00A6266C" w:rsidRDefault="009D3750" w:rsidP="00280EDA">
      <w:pPr>
        <w:pStyle w:val="ListParagraph"/>
        <w:numPr>
          <w:ilvl w:val="0"/>
          <w:numId w:val="53"/>
        </w:numPr>
        <w:autoSpaceDE w:val="0"/>
        <w:autoSpaceDN w:val="0"/>
        <w:adjustRightInd w:val="0"/>
        <w:spacing w:before="40" w:line="360" w:lineRule="auto"/>
        <w:rPr>
          <w:sz w:val="22"/>
        </w:rPr>
      </w:pPr>
      <w:r w:rsidRPr="00A6266C">
        <w:rPr>
          <w:sz w:val="22"/>
        </w:rPr>
        <w:t xml:space="preserve">They nominate officials to support the Asset Management Unit to perform physical verification, stocktaking </w:t>
      </w:r>
      <w:r>
        <w:rPr>
          <w:sz w:val="22"/>
        </w:rPr>
        <w:t>of assets</w:t>
      </w:r>
      <w:r w:rsidRPr="00A6266C">
        <w:rPr>
          <w:sz w:val="22"/>
        </w:rPr>
        <w:t>.</w:t>
      </w:r>
    </w:p>
    <w:p w:rsidR="009D3750" w:rsidRPr="00A6266C" w:rsidRDefault="009D3750" w:rsidP="009D3750">
      <w:pPr>
        <w:spacing w:line="360" w:lineRule="auto"/>
        <w:jc w:val="both"/>
        <w:rPr>
          <w:rFonts w:ascii="Arial" w:hAnsi="Arial" w:cs="Arial"/>
        </w:rPr>
      </w:pPr>
    </w:p>
    <w:p w:rsidR="009D3750" w:rsidRPr="00A6266C" w:rsidRDefault="009D3750" w:rsidP="009D3750">
      <w:pPr>
        <w:spacing w:line="360" w:lineRule="auto"/>
        <w:jc w:val="both"/>
        <w:rPr>
          <w:rFonts w:ascii="Arial" w:hAnsi="Arial" w:cs="Arial"/>
        </w:rPr>
      </w:pPr>
      <w:r w:rsidRPr="00A6266C">
        <w:rPr>
          <w:rFonts w:ascii="Arial" w:hAnsi="Arial" w:cs="Arial"/>
        </w:rPr>
        <w:t>The Functional Head may nominate officials who shall safeguard the assets on their behalf, but they shall remain accountable for ensuring that these activities are performed.</w:t>
      </w:r>
    </w:p>
    <w:p w:rsidR="009D3750" w:rsidRPr="00A6266C" w:rsidRDefault="009D3750" w:rsidP="009D3750">
      <w:pPr>
        <w:spacing w:line="360" w:lineRule="auto"/>
        <w:jc w:val="both"/>
        <w:rPr>
          <w:rFonts w:ascii="Arial" w:hAnsi="Arial" w:cs="Arial"/>
        </w:rPr>
      </w:pPr>
      <w:r w:rsidRPr="00A6266C">
        <w:rPr>
          <w:rFonts w:ascii="Arial" w:hAnsi="Arial" w:cs="Arial"/>
        </w:rPr>
        <w:t>Every Functional Head is, in terms of the employment contract, directly responsible for the physical safekeeping of any asset controlled or used by the Department in question.</w:t>
      </w:r>
    </w:p>
    <w:p w:rsidR="009D3750" w:rsidRPr="00A6266C" w:rsidRDefault="009D3750" w:rsidP="009D3750">
      <w:pPr>
        <w:spacing w:line="360" w:lineRule="auto"/>
        <w:jc w:val="both"/>
        <w:rPr>
          <w:rFonts w:ascii="Arial" w:hAnsi="Arial" w:cs="Arial"/>
        </w:rPr>
      </w:pPr>
      <w:r w:rsidRPr="00A6266C">
        <w:rPr>
          <w:rFonts w:ascii="Arial" w:hAnsi="Arial" w:cs="Arial"/>
        </w:rPr>
        <w:t>In exercising this responsibility, every Functional Head shall adhere to all written directives issued by the Municipal Manager to the Department in question, or generally to all</w:t>
      </w:r>
    </w:p>
    <w:p w:rsidR="009D3750" w:rsidRPr="00A6266C" w:rsidRDefault="009D3750" w:rsidP="009D3750">
      <w:pPr>
        <w:spacing w:line="360" w:lineRule="auto"/>
        <w:jc w:val="both"/>
        <w:rPr>
          <w:rFonts w:ascii="Arial" w:hAnsi="Arial" w:cs="Arial"/>
        </w:rPr>
      </w:pPr>
      <w:r w:rsidRPr="00A6266C">
        <w:rPr>
          <w:rFonts w:ascii="Arial" w:hAnsi="Arial" w:cs="Arial"/>
        </w:rPr>
        <w:t>Departments, regard the control of or safekeeping of the ENOCH MGIJIMA MUNICIPALITY’s assets.</w:t>
      </w:r>
    </w:p>
    <w:p w:rsidR="009D3750" w:rsidRPr="00A6266C" w:rsidRDefault="009D3750" w:rsidP="009D3750">
      <w:pPr>
        <w:spacing w:line="360" w:lineRule="auto"/>
        <w:jc w:val="both"/>
        <w:rPr>
          <w:rFonts w:ascii="Arial" w:hAnsi="Arial" w:cs="Arial"/>
        </w:rPr>
      </w:pPr>
      <w:r w:rsidRPr="00A6266C">
        <w:rPr>
          <w:rFonts w:ascii="Arial" w:hAnsi="Arial" w:cs="Arial"/>
        </w:rPr>
        <w:t>Every Functional Head shall ensure that any incident of loss, theft, destruction, or material impairment of any asset controlled or used by the Department in question is promptly reported in writing to the CFO, to the internal auditor and in cases of suspected theft or malicious damage, also to the South African Police Service.</w:t>
      </w:r>
    </w:p>
    <w:p w:rsidR="009D3750" w:rsidRPr="00A6266C" w:rsidRDefault="009D3750" w:rsidP="009D3750">
      <w:pPr>
        <w:spacing w:line="360" w:lineRule="auto"/>
        <w:jc w:val="both"/>
        <w:rPr>
          <w:rFonts w:ascii="Arial" w:hAnsi="Arial" w:cs="Arial"/>
        </w:rPr>
      </w:pPr>
    </w:p>
    <w:p w:rsidR="009D3750" w:rsidRPr="00A6266C" w:rsidRDefault="009D3750" w:rsidP="00280EDA">
      <w:pPr>
        <w:pStyle w:val="Heading2"/>
        <w:keepLines/>
        <w:numPr>
          <w:ilvl w:val="1"/>
          <w:numId w:val="76"/>
        </w:numPr>
        <w:spacing w:before="200" w:after="0" w:line="360" w:lineRule="auto"/>
        <w:jc w:val="both"/>
        <w:rPr>
          <w:b w:val="0"/>
          <w:bCs w:val="0"/>
          <w:sz w:val="22"/>
          <w:szCs w:val="22"/>
        </w:rPr>
      </w:pPr>
      <w:bookmarkStart w:id="77" w:name="_Toc515262862"/>
      <w:r w:rsidRPr="00A6266C">
        <w:rPr>
          <w:rStyle w:val="Heading2Char"/>
          <w:sz w:val="22"/>
          <w:szCs w:val="22"/>
        </w:rPr>
        <w:t>Asset Control Committee (ACC)</w:t>
      </w:r>
      <w:bookmarkEnd w:id="77"/>
    </w:p>
    <w:p w:rsidR="009D3750" w:rsidRPr="00A6266C" w:rsidRDefault="009D3750" w:rsidP="00280EDA">
      <w:pPr>
        <w:pStyle w:val="ListParagraph"/>
        <w:numPr>
          <w:ilvl w:val="0"/>
          <w:numId w:val="84"/>
        </w:numPr>
        <w:autoSpaceDE w:val="0"/>
        <w:autoSpaceDN w:val="0"/>
        <w:adjustRightInd w:val="0"/>
        <w:spacing w:before="40" w:line="360" w:lineRule="auto"/>
        <w:rPr>
          <w:sz w:val="22"/>
        </w:rPr>
      </w:pPr>
      <w:r w:rsidRPr="00A6266C">
        <w:rPr>
          <w:sz w:val="22"/>
        </w:rPr>
        <w:t>Finance Committee will serve as Asset Control Committee (ACC) which will be responsible only in an advisory capacity to assist the Asset Management Section with the formulation of policy, procedures and updating of the Asset Management Policy and Procedures Manual.</w:t>
      </w:r>
    </w:p>
    <w:p w:rsidR="009D3750" w:rsidRPr="00A6266C" w:rsidRDefault="009D3750" w:rsidP="00280EDA">
      <w:pPr>
        <w:pStyle w:val="ListParagraph"/>
        <w:numPr>
          <w:ilvl w:val="0"/>
          <w:numId w:val="84"/>
        </w:numPr>
        <w:autoSpaceDE w:val="0"/>
        <w:autoSpaceDN w:val="0"/>
        <w:adjustRightInd w:val="0"/>
        <w:spacing w:before="40" w:line="360" w:lineRule="auto"/>
        <w:rPr>
          <w:sz w:val="22"/>
        </w:rPr>
      </w:pPr>
      <w:r w:rsidRPr="00A6266C">
        <w:rPr>
          <w:sz w:val="22"/>
        </w:rPr>
        <w:t xml:space="preserve">The committee meets quarterly, and as and when necessary. </w:t>
      </w:r>
    </w:p>
    <w:p w:rsidR="009D3750" w:rsidRPr="00A6266C" w:rsidRDefault="009D3750" w:rsidP="00280EDA">
      <w:pPr>
        <w:pStyle w:val="ListParagraph"/>
        <w:numPr>
          <w:ilvl w:val="0"/>
          <w:numId w:val="84"/>
        </w:numPr>
        <w:autoSpaceDE w:val="0"/>
        <w:autoSpaceDN w:val="0"/>
        <w:adjustRightInd w:val="0"/>
        <w:spacing w:before="40" w:line="360" w:lineRule="auto"/>
        <w:rPr>
          <w:sz w:val="22"/>
        </w:rPr>
      </w:pPr>
      <w:r w:rsidRPr="00A6266C">
        <w:rPr>
          <w:sz w:val="22"/>
        </w:rPr>
        <w:t>Functional Heads must forward details of asset/s loss/</w:t>
      </w:r>
      <w:proofErr w:type="spellStart"/>
      <w:r w:rsidRPr="00A6266C">
        <w:rPr>
          <w:sz w:val="22"/>
        </w:rPr>
        <w:t>es</w:t>
      </w:r>
      <w:proofErr w:type="spellEnd"/>
      <w:r w:rsidRPr="00A6266C">
        <w:rPr>
          <w:sz w:val="22"/>
        </w:rPr>
        <w:t xml:space="preserve"> or damage/s to the Asset Control Committees for further investigation. </w:t>
      </w:r>
    </w:p>
    <w:p w:rsidR="009D3750" w:rsidRPr="00A6266C" w:rsidRDefault="009D3750" w:rsidP="00280EDA">
      <w:pPr>
        <w:pStyle w:val="Heading2"/>
        <w:keepLines/>
        <w:numPr>
          <w:ilvl w:val="1"/>
          <w:numId w:val="76"/>
        </w:numPr>
        <w:spacing w:before="200" w:after="0" w:line="360" w:lineRule="auto"/>
        <w:jc w:val="both"/>
        <w:rPr>
          <w:rStyle w:val="Heading2Char"/>
          <w:sz w:val="22"/>
          <w:szCs w:val="22"/>
        </w:rPr>
      </w:pPr>
      <w:bookmarkStart w:id="78" w:name="_Toc515262863"/>
      <w:r w:rsidRPr="00A6266C">
        <w:rPr>
          <w:rStyle w:val="Heading2Char"/>
          <w:sz w:val="22"/>
          <w:szCs w:val="22"/>
        </w:rPr>
        <w:t>Asset Users</w:t>
      </w:r>
      <w:bookmarkEnd w:id="78"/>
    </w:p>
    <w:p w:rsidR="009D3750" w:rsidRPr="00A6266C" w:rsidRDefault="009D3750" w:rsidP="009D3750">
      <w:pPr>
        <w:spacing w:line="360" w:lineRule="auto"/>
        <w:jc w:val="both"/>
        <w:rPr>
          <w:rFonts w:ascii="Arial" w:hAnsi="Arial" w:cs="Arial"/>
        </w:rPr>
      </w:pPr>
      <w:r w:rsidRPr="00A6266C">
        <w:rPr>
          <w:rFonts w:ascii="Arial" w:hAnsi="Arial" w:cs="Arial"/>
        </w:rPr>
        <w:t>Listed below are the responsibilities of all ENOCH MGIJIMA MUNICIPALITY’s officials utilising or entrusted with assets:</w:t>
      </w:r>
    </w:p>
    <w:p w:rsidR="009D3750" w:rsidRPr="00A6266C" w:rsidRDefault="009D3750" w:rsidP="00280EDA">
      <w:pPr>
        <w:pStyle w:val="ListParagraph"/>
        <w:numPr>
          <w:ilvl w:val="0"/>
          <w:numId w:val="54"/>
        </w:numPr>
        <w:autoSpaceDE w:val="0"/>
        <w:autoSpaceDN w:val="0"/>
        <w:adjustRightInd w:val="0"/>
        <w:spacing w:before="40" w:line="360" w:lineRule="auto"/>
        <w:rPr>
          <w:sz w:val="22"/>
        </w:rPr>
      </w:pPr>
      <w:r w:rsidRPr="00A6266C">
        <w:rPr>
          <w:sz w:val="22"/>
        </w:rPr>
        <w:t>Each user is responsible for the assets under their control, allocated to/used by them in the performance of their duties.</w:t>
      </w:r>
    </w:p>
    <w:p w:rsidR="009D3750" w:rsidRPr="00A6266C" w:rsidRDefault="009D3750" w:rsidP="00280EDA">
      <w:pPr>
        <w:pStyle w:val="ListParagraph"/>
        <w:numPr>
          <w:ilvl w:val="0"/>
          <w:numId w:val="54"/>
        </w:numPr>
        <w:autoSpaceDE w:val="0"/>
        <w:autoSpaceDN w:val="0"/>
        <w:adjustRightInd w:val="0"/>
        <w:spacing w:before="40" w:line="360" w:lineRule="auto"/>
        <w:rPr>
          <w:sz w:val="22"/>
        </w:rPr>
      </w:pPr>
      <w:r w:rsidRPr="00A6266C">
        <w:rPr>
          <w:sz w:val="22"/>
        </w:rPr>
        <w:t>Each user must sign an asset inventory list (movable assets list) containing the barcoded assets allocated to them. These lists must be visibly displayed for audit purposes, preferable at the back of the doors. The Asset Management Unit must keep copies of the movable assets lists.</w:t>
      </w:r>
    </w:p>
    <w:p w:rsidR="009D3750" w:rsidRPr="00A6266C" w:rsidRDefault="009D3750" w:rsidP="00280EDA">
      <w:pPr>
        <w:pStyle w:val="ListParagraph"/>
        <w:numPr>
          <w:ilvl w:val="0"/>
          <w:numId w:val="54"/>
        </w:numPr>
        <w:autoSpaceDE w:val="0"/>
        <w:autoSpaceDN w:val="0"/>
        <w:adjustRightInd w:val="0"/>
        <w:spacing w:before="40" w:line="360" w:lineRule="auto"/>
        <w:rPr>
          <w:sz w:val="22"/>
        </w:rPr>
      </w:pPr>
      <w:r w:rsidRPr="00A6266C">
        <w:rPr>
          <w:sz w:val="22"/>
        </w:rPr>
        <w:t>Asset users are prohibited to move/transfer assets from the location recorded in the asset register without proper authorisation from the Asset Management Unit.</w:t>
      </w:r>
    </w:p>
    <w:p w:rsidR="009D3750" w:rsidRPr="00A6266C" w:rsidRDefault="009D3750" w:rsidP="00280EDA">
      <w:pPr>
        <w:pStyle w:val="ListParagraph"/>
        <w:numPr>
          <w:ilvl w:val="0"/>
          <w:numId w:val="54"/>
        </w:numPr>
        <w:autoSpaceDE w:val="0"/>
        <w:autoSpaceDN w:val="0"/>
        <w:adjustRightInd w:val="0"/>
        <w:spacing w:before="40" w:line="360" w:lineRule="auto"/>
        <w:rPr>
          <w:sz w:val="22"/>
        </w:rPr>
      </w:pPr>
      <w:r w:rsidRPr="00A6266C">
        <w:rPr>
          <w:sz w:val="22"/>
        </w:rPr>
        <w:t>Each user must take all reasonable precautions to protect their assets against losses and/or damage.</w:t>
      </w:r>
    </w:p>
    <w:p w:rsidR="009D3750" w:rsidRPr="00A6266C" w:rsidRDefault="009D3750" w:rsidP="00280EDA">
      <w:pPr>
        <w:pStyle w:val="ListParagraph"/>
        <w:numPr>
          <w:ilvl w:val="0"/>
          <w:numId w:val="54"/>
        </w:numPr>
        <w:autoSpaceDE w:val="0"/>
        <w:autoSpaceDN w:val="0"/>
        <w:adjustRightInd w:val="0"/>
        <w:spacing w:before="40" w:line="360" w:lineRule="auto"/>
        <w:rPr>
          <w:sz w:val="22"/>
        </w:rPr>
      </w:pPr>
      <w:r w:rsidRPr="00A6266C">
        <w:rPr>
          <w:sz w:val="22"/>
        </w:rPr>
        <w:t>Each user must maintain or take steps to maintain their assets for their useful life. Users must check and verify their physical assets against their assets lists regularly and ensure that changes in physical assets in their possession are updated in their assets lists.</w:t>
      </w:r>
    </w:p>
    <w:p w:rsidR="009D3750" w:rsidRPr="00A6266C" w:rsidRDefault="009D3750" w:rsidP="00280EDA">
      <w:pPr>
        <w:pStyle w:val="ListParagraph"/>
        <w:numPr>
          <w:ilvl w:val="0"/>
          <w:numId w:val="54"/>
        </w:numPr>
        <w:autoSpaceDE w:val="0"/>
        <w:autoSpaceDN w:val="0"/>
        <w:adjustRightInd w:val="0"/>
        <w:spacing w:before="40" w:line="360" w:lineRule="auto"/>
        <w:rPr>
          <w:sz w:val="22"/>
        </w:rPr>
      </w:pPr>
      <w:r w:rsidRPr="00A6266C">
        <w:rPr>
          <w:sz w:val="22"/>
        </w:rPr>
        <w:t>Any damage to the asset items must be immediately reported to superiors as well as to Asset Management Unit who will advise on the appropriate steps to be taken in relevant incidents.</w:t>
      </w:r>
    </w:p>
    <w:p w:rsidR="009D3750" w:rsidRPr="00A6266C" w:rsidRDefault="009D3750" w:rsidP="00280EDA">
      <w:pPr>
        <w:pStyle w:val="ListParagraph"/>
        <w:numPr>
          <w:ilvl w:val="0"/>
          <w:numId w:val="54"/>
        </w:numPr>
        <w:autoSpaceDE w:val="0"/>
        <w:autoSpaceDN w:val="0"/>
        <w:adjustRightInd w:val="0"/>
        <w:spacing w:before="40" w:line="360" w:lineRule="auto"/>
        <w:rPr>
          <w:sz w:val="22"/>
        </w:rPr>
      </w:pPr>
      <w:r w:rsidRPr="00A6266C">
        <w:rPr>
          <w:sz w:val="22"/>
        </w:rPr>
        <w:t>The assets users must avail assets under their control at any time, at the request of the ENOCH MGIJIMA MUNICIPALITY or the Asset Management Section or External Audit or Internal Audit Section for verification purposes.</w:t>
      </w:r>
    </w:p>
    <w:p w:rsidR="009D3750" w:rsidRPr="00A6266C" w:rsidRDefault="009D3750" w:rsidP="009D3750">
      <w:pPr>
        <w:ind w:left="720"/>
        <w:rPr>
          <w:rFonts w:ascii="Arial" w:hAnsi="Arial" w:cs="Arial"/>
        </w:rPr>
      </w:pPr>
    </w:p>
    <w:p w:rsidR="009D3750" w:rsidRPr="00A6266C" w:rsidRDefault="009D3750" w:rsidP="00280EDA">
      <w:pPr>
        <w:pStyle w:val="ListParagraph"/>
        <w:numPr>
          <w:ilvl w:val="0"/>
          <w:numId w:val="54"/>
        </w:numPr>
        <w:autoSpaceDE w:val="0"/>
        <w:autoSpaceDN w:val="0"/>
        <w:adjustRightInd w:val="0"/>
        <w:spacing w:before="40" w:line="360" w:lineRule="auto"/>
        <w:rPr>
          <w:sz w:val="22"/>
        </w:rPr>
      </w:pPr>
      <w:r w:rsidRPr="00A6266C">
        <w:rPr>
          <w:sz w:val="22"/>
        </w:rPr>
        <w:t>In the event of such assets being missing stolen or lost, the responsible user shall accordingly report the incident to the SAPS. The reported case information will be the source document used to report missing/stolen/lost assets to their superiors, as well as to their responsible Asset Controllers who will take further appropriate action in the relevant incidents.</w:t>
      </w:r>
    </w:p>
    <w:p w:rsidR="009D3750" w:rsidRPr="00A6266C" w:rsidRDefault="009D3750" w:rsidP="00280EDA">
      <w:pPr>
        <w:pStyle w:val="ListParagraph"/>
        <w:numPr>
          <w:ilvl w:val="0"/>
          <w:numId w:val="54"/>
        </w:numPr>
        <w:autoSpaceDE w:val="0"/>
        <w:autoSpaceDN w:val="0"/>
        <w:adjustRightInd w:val="0"/>
        <w:spacing w:before="40" w:line="360" w:lineRule="auto"/>
        <w:rPr>
          <w:sz w:val="22"/>
        </w:rPr>
      </w:pPr>
      <w:r w:rsidRPr="00A6266C">
        <w:rPr>
          <w:sz w:val="22"/>
        </w:rPr>
        <w:t>Should it be found that users were not properly utilizing/maintaining/securing assets under their control/stewardship leading to asset/s damages/losses such users’ Functional Head must recover the replacement costs of such assets from relevant users.</w:t>
      </w:r>
    </w:p>
    <w:p w:rsidR="009D3750" w:rsidRPr="00A6266C" w:rsidRDefault="009D3750" w:rsidP="00280EDA">
      <w:pPr>
        <w:pStyle w:val="ListParagraph"/>
        <w:numPr>
          <w:ilvl w:val="0"/>
          <w:numId w:val="54"/>
        </w:numPr>
        <w:autoSpaceDE w:val="0"/>
        <w:autoSpaceDN w:val="0"/>
        <w:adjustRightInd w:val="0"/>
        <w:spacing w:before="40" w:line="360" w:lineRule="auto"/>
        <w:rPr>
          <w:sz w:val="22"/>
        </w:rPr>
      </w:pPr>
      <w:r w:rsidRPr="00A6266C">
        <w:rPr>
          <w:sz w:val="22"/>
        </w:rPr>
        <w:t>On resignation, the user must complete the Exit Clearance form have it signed by all the parties concerned (Functional Head, Asset Management Unit etc.), to ensure that all assets have been handed back to ENOCH MGIJIMA MUNICIPALITY, in working condition.</w:t>
      </w:r>
    </w:p>
    <w:p w:rsidR="009D3750" w:rsidRPr="00A6266C" w:rsidRDefault="009D3750" w:rsidP="00280EDA">
      <w:pPr>
        <w:pStyle w:val="ListParagraph"/>
        <w:numPr>
          <w:ilvl w:val="0"/>
          <w:numId w:val="54"/>
        </w:numPr>
        <w:autoSpaceDE w:val="0"/>
        <w:autoSpaceDN w:val="0"/>
        <w:adjustRightInd w:val="0"/>
        <w:spacing w:before="40" w:line="360" w:lineRule="auto"/>
        <w:rPr>
          <w:sz w:val="22"/>
        </w:rPr>
      </w:pPr>
      <w:r w:rsidRPr="00A6266C">
        <w:rPr>
          <w:sz w:val="22"/>
        </w:rPr>
        <w:t>The purpose of this section is to prescribe the responsibilities of the various functionaries within ENOCH MGIJIMA MUNICIPALITY,</w:t>
      </w:r>
    </w:p>
    <w:p w:rsidR="009D3750" w:rsidRPr="00A6266C" w:rsidRDefault="009D3750" w:rsidP="009D3750">
      <w:pPr>
        <w:ind w:left="927" w:hanging="360"/>
        <w:rPr>
          <w:rFonts w:ascii="Arial" w:hAnsi="Arial" w:cs="Arial"/>
          <w:b/>
        </w:rPr>
      </w:pPr>
    </w:p>
    <w:p w:rsidR="009D3750" w:rsidRPr="00A6266C" w:rsidRDefault="009D3750" w:rsidP="009D3750">
      <w:pPr>
        <w:ind w:left="927" w:hanging="360"/>
        <w:rPr>
          <w:rFonts w:ascii="Arial" w:hAnsi="Arial" w:cs="Arial"/>
          <w:b/>
        </w:rPr>
      </w:pPr>
    </w:p>
    <w:p w:rsidR="009D3750" w:rsidRPr="00A6266C" w:rsidRDefault="009D3750" w:rsidP="009D3750">
      <w:pPr>
        <w:ind w:left="927" w:hanging="360"/>
        <w:rPr>
          <w:rFonts w:ascii="Arial" w:hAnsi="Arial" w:cs="Arial"/>
        </w:rPr>
      </w:pPr>
    </w:p>
    <w:p w:rsidR="009D3750" w:rsidRPr="00A6266C" w:rsidRDefault="009D3750" w:rsidP="009D3750">
      <w:pPr>
        <w:ind w:left="567"/>
        <w:jc w:val="both"/>
        <w:rPr>
          <w:rFonts w:ascii="Arial" w:hAnsi="Arial" w:cs="Arial"/>
        </w:rPr>
      </w:pPr>
    </w:p>
    <w:p w:rsidR="009D3750" w:rsidRPr="00A6266C" w:rsidRDefault="009D3750" w:rsidP="009D3750">
      <w:pPr>
        <w:ind w:left="567"/>
        <w:jc w:val="both"/>
        <w:rPr>
          <w:rFonts w:ascii="Arial" w:hAnsi="Arial" w:cs="Arial"/>
        </w:rPr>
      </w:pPr>
    </w:p>
    <w:p w:rsidR="009D3750" w:rsidRPr="00A6266C" w:rsidRDefault="009D3750" w:rsidP="009D3750">
      <w:pPr>
        <w:ind w:left="567"/>
        <w:jc w:val="both"/>
        <w:rPr>
          <w:rFonts w:ascii="Arial" w:hAnsi="Arial" w:cs="Arial"/>
        </w:rPr>
      </w:pPr>
    </w:p>
    <w:p w:rsidR="009D3750" w:rsidRPr="00A6266C" w:rsidRDefault="009D3750" w:rsidP="009D3750">
      <w:pPr>
        <w:ind w:left="567"/>
        <w:jc w:val="both"/>
        <w:rPr>
          <w:rFonts w:ascii="Arial" w:hAnsi="Arial" w:cs="Arial"/>
        </w:rPr>
      </w:pPr>
    </w:p>
    <w:p w:rsidR="009D3750" w:rsidRPr="00A6266C" w:rsidRDefault="009D3750" w:rsidP="00280EDA">
      <w:pPr>
        <w:pStyle w:val="ListParagraph"/>
        <w:numPr>
          <w:ilvl w:val="1"/>
          <w:numId w:val="77"/>
        </w:numPr>
        <w:autoSpaceDE w:val="0"/>
        <w:autoSpaceDN w:val="0"/>
        <w:adjustRightInd w:val="0"/>
        <w:spacing w:before="40" w:line="360" w:lineRule="auto"/>
        <w:rPr>
          <w:sz w:val="22"/>
        </w:rPr>
      </w:pPr>
      <w:r w:rsidRPr="00A6266C">
        <w:rPr>
          <w:sz w:val="22"/>
        </w:rPr>
        <w:t xml:space="preserve"> ASSET MANAGERS / DIRECTORS </w:t>
      </w:r>
    </w:p>
    <w:p w:rsidR="009D3750" w:rsidRPr="00A6266C" w:rsidRDefault="009D3750" w:rsidP="009D3750">
      <w:pPr>
        <w:ind w:left="567"/>
        <w:jc w:val="both"/>
        <w:rPr>
          <w:rFonts w:ascii="Arial" w:hAnsi="Arial" w:cs="Arial"/>
        </w:rPr>
      </w:pP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a) The manager referred to in Section 56 of the municipal systems act being someone reporting directly to the Municipal Manager and has the functional accountabilities for the physical management of a particular set of assets in order to achieve the municipalities strategic objectives relevant to their directorate.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b) Directors shall be directly responsible for the physical safeguarding of any fixed asset controlled or used by the directorate in question. In exercising this responsibility, directors shall adhere to the stipulations of this policy as well as any other written directives issued by the municipal manager to the directorate in question, or generally to all directorates, in regard to the control of or safeguarding of the municipality’s fixed assets.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Asset managers should: </w:t>
      </w:r>
    </w:p>
    <w:p w:rsidR="009D3750" w:rsidRPr="00A6266C" w:rsidRDefault="009D3750" w:rsidP="009D3750">
      <w:pPr>
        <w:spacing w:line="360" w:lineRule="auto"/>
        <w:ind w:left="567"/>
        <w:jc w:val="both"/>
        <w:rPr>
          <w:rFonts w:ascii="Arial" w:hAnsi="Arial" w:cs="Arial"/>
        </w:rPr>
      </w:pPr>
      <w:proofErr w:type="spellStart"/>
      <w:proofErr w:type="gramStart"/>
      <w:r w:rsidRPr="00A6266C">
        <w:rPr>
          <w:rFonts w:ascii="Arial" w:hAnsi="Arial" w:cs="Arial"/>
        </w:rPr>
        <w:t>i</w:t>
      </w:r>
      <w:proofErr w:type="spellEnd"/>
      <w:proofErr w:type="gramEnd"/>
      <w:r w:rsidRPr="00A6266C">
        <w:rPr>
          <w:rFonts w:ascii="Arial" w:hAnsi="Arial" w:cs="Arial"/>
        </w:rPr>
        <w:t xml:space="preserve">. ensure that employees in their departments adhere to the approved Asset Management Policy;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ii. </w:t>
      </w:r>
      <w:proofErr w:type="gramStart"/>
      <w:r w:rsidRPr="00A6266C">
        <w:rPr>
          <w:rFonts w:ascii="Arial" w:hAnsi="Arial" w:cs="Arial"/>
        </w:rPr>
        <w:t>ensure</w:t>
      </w:r>
      <w:proofErr w:type="gramEnd"/>
      <w:r w:rsidRPr="00A6266C">
        <w:rPr>
          <w:rFonts w:ascii="Arial" w:hAnsi="Arial" w:cs="Arial"/>
        </w:rPr>
        <w:t xml:space="preserve"> that all assets are procured in terms of the SCM Policy;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iii. </w:t>
      </w:r>
      <w:proofErr w:type="gramStart"/>
      <w:r w:rsidRPr="00A6266C">
        <w:rPr>
          <w:rFonts w:ascii="Arial" w:hAnsi="Arial" w:cs="Arial"/>
        </w:rPr>
        <w:t>ensure</w:t>
      </w:r>
      <w:proofErr w:type="gramEnd"/>
      <w:r w:rsidRPr="00A6266C">
        <w:rPr>
          <w:rFonts w:ascii="Arial" w:hAnsi="Arial" w:cs="Arial"/>
        </w:rPr>
        <w:t xml:space="preserve"> that council are properly informed about any contributed(donated) assets and that approval from council is obtained timeously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iv. </w:t>
      </w:r>
      <w:proofErr w:type="gramStart"/>
      <w:r w:rsidRPr="00A6266C">
        <w:rPr>
          <w:rFonts w:ascii="Arial" w:hAnsi="Arial" w:cs="Arial"/>
        </w:rPr>
        <w:t>ensure</w:t>
      </w:r>
      <w:proofErr w:type="gramEnd"/>
      <w:r w:rsidRPr="00A6266C">
        <w:rPr>
          <w:rFonts w:ascii="Arial" w:hAnsi="Arial" w:cs="Arial"/>
        </w:rPr>
        <w:t xml:space="preserve"> that the contributed asset is recorded on the NARC form and communicated with the Asset Management Department. </w:t>
      </w:r>
    </w:p>
    <w:p w:rsidR="009D3750" w:rsidRPr="00A6266C" w:rsidRDefault="009D3750" w:rsidP="009D3750">
      <w:pPr>
        <w:spacing w:line="360" w:lineRule="auto"/>
        <w:ind w:left="567"/>
        <w:jc w:val="both"/>
        <w:rPr>
          <w:rFonts w:ascii="Arial" w:hAnsi="Arial" w:cs="Arial"/>
        </w:rPr>
      </w:pPr>
      <w:proofErr w:type="gramStart"/>
      <w:r w:rsidRPr="00A6266C">
        <w:rPr>
          <w:rFonts w:ascii="Arial" w:hAnsi="Arial" w:cs="Arial"/>
        </w:rPr>
        <w:t>v</w:t>
      </w:r>
      <w:proofErr w:type="gramEnd"/>
      <w:r w:rsidRPr="00A6266C">
        <w:rPr>
          <w:rFonts w:ascii="Arial" w:hAnsi="Arial" w:cs="Arial"/>
        </w:rPr>
        <w:t xml:space="preserve">. ensure that employees with delegated authority have been nominated to implement and maintain physical control over assets in their departments. Although authority has been delegated, responsibility remains with the respective Directors of the departments and overall accountability with the Executive Directors of relevant directorates;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vi. </w:t>
      </w:r>
      <w:proofErr w:type="gramStart"/>
      <w:r w:rsidRPr="00A6266C">
        <w:rPr>
          <w:rFonts w:ascii="Arial" w:hAnsi="Arial" w:cs="Arial"/>
        </w:rPr>
        <w:t>ensure</w:t>
      </w:r>
      <w:proofErr w:type="gramEnd"/>
      <w:r w:rsidRPr="00A6266C">
        <w:rPr>
          <w:rFonts w:ascii="Arial" w:hAnsi="Arial" w:cs="Arial"/>
        </w:rPr>
        <w:t xml:space="preserve"> that the termination of service asset verification form for staff, is duly completed and submitted to the Human Resource Management Directorate;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vii. </w:t>
      </w:r>
      <w:proofErr w:type="gramStart"/>
      <w:r w:rsidRPr="00A6266C">
        <w:rPr>
          <w:rFonts w:ascii="Arial" w:hAnsi="Arial" w:cs="Arial"/>
        </w:rPr>
        <w:t>ensure</w:t>
      </w:r>
      <w:proofErr w:type="gramEnd"/>
      <w:r w:rsidRPr="00A6266C">
        <w:rPr>
          <w:rFonts w:ascii="Arial" w:hAnsi="Arial" w:cs="Arial"/>
        </w:rPr>
        <w:t xml:space="preserve"> that assets are properly maintained in accordance with their respective asset maintenance policy;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viii. </w:t>
      </w:r>
      <w:proofErr w:type="gramStart"/>
      <w:r w:rsidRPr="00A6266C">
        <w:rPr>
          <w:rFonts w:ascii="Arial" w:hAnsi="Arial" w:cs="Arial"/>
        </w:rPr>
        <w:t>ensure</w:t>
      </w:r>
      <w:proofErr w:type="gramEnd"/>
      <w:r w:rsidRPr="00A6266C">
        <w:rPr>
          <w:rFonts w:ascii="Arial" w:hAnsi="Arial" w:cs="Arial"/>
        </w:rPr>
        <w:t xml:space="preserve"> that, where applicable, all their movable assets as reflected on the Fixed Asset Register are barcoded to exercise control;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ix. </w:t>
      </w:r>
      <w:proofErr w:type="gramStart"/>
      <w:r w:rsidRPr="00A6266C">
        <w:rPr>
          <w:rFonts w:ascii="Arial" w:hAnsi="Arial" w:cs="Arial"/>
        </w:rPr>
        <w:t>ensure</w:t>
      </w:r>
      <w:proofErr w:type="gramEnd"/>
      <w:r w:rsidRPr="00A6266C">
        <w:rPr>
          <w:rFonts w:ascii="Arial" w:hAnsi="Arial" w:cs="Arial"/>
        </w:rPr>
        <w:t xml:space="preserve"> that the Asset Control Department is notified via the AT form within 10 working days of any changes in the status of assets under the department’s control; </w:t>
      </w:r>
    </w:p>
    <w:p w:rsidR="009D3750" w:rsidRPr="00A6266C" w:rsidRDefault="009D3750" w:rsidP="009D3750">
      <w:pPr>
        <w:spacing w:line="360" w:lineRule="auto"/>
        <w:ind w:left="567"/>
        <w:jc w:val="both"/>
        <w:rPr>
          <w:rFonts w:ascii="Arial" w:hAnsi="Arial" w:cs="Arial"/>
        </w:rPr>
      </w:pPr>
      <w:proofErr w:type="gramStart"/>
      <w:r w:rsidRPr="00A6266C">
        <w:rPr>
          <w:rFonts w:ascii="Arial" w:hAnsi="Arial" w:cs="Arial"/>
        </w:rPr>
        <w:t>x</w:t>
      </w:r>
      <w:proofErr w:type="gramEnd"/>
      <w:r w:rsidRPr="00A6266C">
        <w:rPr>
          <w:rFonts w:ascii="Arial" w:hAnsi="Arial" w:cs="Arial"/>
        </w:rPr>
        <w:t xml:space="preserve">. ensure that transfers between departments within directorates are administered internally;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xi. </w:t>
      </w:r>
      <w:proofErr w:type="gramStart"/>
      <w:r w:rsidRPr="00A6266C">
        <w:rPr>
          <w:rFonts w:ascii="Arial" w:hAnsi="Arial" w:cs="Arial"/>
        </w:rPr>
        <w:t>ensure</w:t>
      </w:r>
      <w:proofErr w:type="gramEnd"/>
      <w:r w:rsidRPr="00A6266C">
        <w:rPr>
          <w:rFonts w:ascii="Arial" w:hAnsi="Arial" w:cs="Arial"/>
        </w:rPr>
        <w:t xml:space="preserve"> that a complete asset verification of all inventory and asset items is performed annually;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xii. </w:t>
      </w:r>
      <w:proofErr w:type="gramStart"/>
      <w:r w:rsidRPr="00A6266C">
        <w:rPr>
          <w:rFonts w:ascii="Arial" w:hAnsi="Arial" w:cs="Arial"/>
        </w:rPr>
        <w:t>ensure</w:t>
      </w:r>
      <w:proofErr w:type="gramEnd"/>
      <w:r w:rsidRPr="00A6266C">
        <w:rPr>
          <w:rFonts w:ascii="Arial" w:hAnsi="Arial" w:cs="Arial"/>
        </w:rPr>
        <w:t xml:space="preserve"> that all obsolete, damaged and unused assets, supported by relevant asset and condemnation forms, are handed in at the Asset Management Department without delay; </w:t>
      </w:r>
    </w:p>
    <w:p w:rsidR="009D3750" w:rsidRPr="00A6266C" w:rsidRDefault="009D3750" w:rsidP="009D3750">
      <w:pPr>
        <w:spacing w:line="360" w:lineRule="auto"/>
        <w:ind w:left="567"/>
        <w:jc w:val="both"/>
        <w:rPr>
          <w:rFonts w:ascii="Arial" w:hAnsi="Arial" w:cs="Arial"/>
        </w:rPr>
      </w:pPr>
      <w:proofErr w:type="gramStart"/>
      <w:r w:rsidRPr="00A6266C">
        <w:rPr>
          <w:rFonts w:ascii="Arial" w:hAnsi="Arial" w:cs="Arial"/>
        </w:rPr>
        <w:t>xiii</w:t>
      </w:r>
      <w:proofErr w:type="gramEnd"/>
      <w:r w:rsidRPr="00A6266C">
        <w:rPr>
          <w:rFonts w:ascii="Arial" w:hAnsi="Arial" w:cs="Arial"/>
        </w:rPr>
        <w:t xml:space="preserve">. be responsible for maintaining and managing their own DIR;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xiv. </w:t>
      </w:r>
      <w:proofErr w:type="gramStart"/>
      <w:r w:rsidRPr="00A6266C">
        <w:rPr>
          <w:rFonts w:ascii="Arial" w:hAnsi="Arial" w:cs="Arial"/>
        </w:rPr>
        <w:t>ensure</w:t>
      </w:r>
      <w:proofErr w:type="gramEnd"/>
      <w:r w:rsidRPr="00A6266C">
        <w:rPr>
          <w:rFonts w:ascii="Arial" w:hAnsi="Arial" w:cs="Arial"/>
        </w:rPr>
        <w:t xml:space="preserve"> that all assets are safeguarded against loss/theft and that they are adequately insured; and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xv. </w:t>
      </w:r>
      <w:proofErr w:type="gramStart"/>
      <w:r w:rsidRPr="00A6266C">
        <w:rPr>
          <w:rFonts w:ascii="Arial" w:hAnsi="Arial" w:cs="Arial"/>
        </w:rPr>
        <w:t>ensure</w:t>
      </w:r>
      <w:proofErr w:type="gramEnd"/>
      <w:r w:rsidRPr="00A6266C">
        <w:rPr>
          <w:rFonts w:ascii="Arial" w:hAnsi="Arial" w:cs="Arial"/>
        </w:rPr>
        <w:t xml:space="preserve"> that location changes are made timeously and location/room information are updated and reported on the relevant form to the Asset Control Department regularly. </w:t>
      </w:r>
    </w:p>
    <w:p w:rsidR="009D3750" w:rsidRPr="00A6266C" w:rsidRDefault="009D3750" w:rsidP="009D3750">
      <w:pPr>
        <w:ind w:left="567"/>
        <w:jc w:val="both"/>
        <w:rPr>
          <w:rFonts w:ascii="Arial" w:hAnsi="Arial" w:cs="Arial"/>
        </w:rPr>
      </w:pPr>
    </w:p>
    <w:p w:rsidR="009D3750" w:rsidRPr="00A6266C" w:rsidRDefault="009D3750" w:rsidP="00280EDA">
      <w:pPr>
        <w:pStyle w:val="ListParagraph"/>
        <w:numPr>
          <w:ilvl w:val="1"/>
          <w:numId w:val="77"/>
        </w:numPr>
        <w:autoSpaceDE w:val="0"/>
        <w:autoSpaceDN w:val="0"/>
        <w:adjustRightInd w:val="0"/>
        <w:spacing w:before="40" w:line="360" w:lineRule="auto"/>
        <w:rPr>
          <w:sz w:val="22"/>
        </w:rPr>
      </w:pPr>
      <w:r w:rsidRPr="00A6266C">
        <w:rPr>
          <w:sz w:val="22"/>
        </w:rPr>
        <w:t xml:space="preserve"> Asset Champions </w:t>
      </w:r>
    </w:p>
    <w:p w:rsidR="009D3750" w:rsidRPr="00A6266C" w:rsidRDefault="009D3750" w:rsidP="009D3750">
      <w:pPr>
        <w:ind w:left="567"/>
        <w:jc w:val="both"/>
        <w:rPr>
          <w:rFonts w:ascii="Arial" w:hAnsi="Arial" w:cs="Arial"/>
        </w:rPr>
      </w:pP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Asset Champions are senior officials appointed by the Asset Manager in the different Departments or Sections within the Asset Management Directorate.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The Asset Champion must: </w:t>
      </w:r>
    </w:p>
    <w:p w:rsidR="009D3750" w:rsidRPr="00A6266C" w:rsidRDefault="009D3750" w:rsidP="009D3750">
      <w:pPr>
        <w:spacing w:line="360" w:lineRule="auto"/>
        <w:ind w:left="567"/>
        <w:jc w:val="both"/>
        <w:rPr>
          <w:rFonts w:ascii="Arial" w:hAnsi="Arial" w:cs="Arial"/>
        </w:rPr>
      </w:pPr>
      <w:proofErr w:type="spellStart"/>
      <w:r w:rsidRPr="00A6266C">
        <w:rPr>
          <w:rFonts w:ascii="Arial" w:hAnsi="Arial" w:cs="Arial"/>
        </w:rPr>
        <w:t>i</w:t>
      </w:r>
      <w:proofErr w:type="spellEnd"/>
      <w:r w:rsidRPr="00A6266C">
        <w:rPr>
          <w:rFonts w:ascii="Arial" w:hAnsi="Arial" w:cs="Arial"/>
        </w:rPr>
        <w:t xml:space="preserve">. Assist the Asset Manager in performing his/her functions and duties.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ii. Ensure that all new assets (purchased or donated) are recorded on the NARC form.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iii. Ensure that the NARC forms are completed in full and send with copies of the relevant documentation to the asset control department within 7 working days after receipt of the assets. </w:t>
      </w:r>
    </w:p>
    <w:p w:rsidR="009D3750" w:rsidRPr="00A6266C" w:rsidRDefault="009D3750" w:rsidP="009D3750">
      <w:pPr>
        <w:spacing w:line="360" w:lineRule="auto"/>
        <w:ind w:left="567"/>
        <w:jc w:val="both"/>
        <w:rPr>
          <w:rFonts w:ascii="Arial" w:hAnsi="Arial" w:cs="Arial"/>
        </w:rPr>
      </w:pPr>
      <w:proofErr w:type="gramStart"/>
      <w:r w:rsidRPr="00A6266C">
        <w:rPr>
          <w:rFonts w:ascii="Arial" w:hAnsi="Arial" w:cs="Arial"/>
        </w:rPr>
        <w:t>iv</w:t>
      </w:r>
      <w:proofErr w:type="gramEnd"/>
      <w:r w:rsidRPr="00A6266C">
        <w:rPr>
          <w:rFonts w:ascii="Arial" w:hAnsi="Arial" w:cs="Arial"/>
        </w:rPr>
        <w:t xml:space="preserve">. Ensures that all their movable assets, where applicable, are barcoded.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v. Ensure that asset listings are verified and kept up to date in collaboration with the Finance Department.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vi. Assist the Finance Department with the annual verification of movable assets by making sure that the assets, as per asset listing, are at the correct locations, that these locations are accessible when the verification of assets takes place and provides a full report on any missing assets to the Asset Manager.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vii. Notify the Finance Department when he/she identifies obsolete and redundant assets so that these assets can be moved to the Write-off Store.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viii. Report all changes affecting asset listing sheets to the Director: Finance and the Finance Department: Asset Management Division within 7 days of occurrence. </w:t>
      </w:r>
    </w:p>
    <w:p w:rsidR="009D3750" w:rsidRPr="00A6266C" w:rsidRDefault="009D3750" w:rsidP="009D3750">
      <w:pPr>
        <w:spacing w:line="360" w:lineRule="auto"/>
        <w:ind w:left="567"/>
        <w:jc w:val="both"/>
        <w:rPr>
          <w:rFonts w:ascii="Arial" w:hAnsi="Arial" w:cs="Arial"/>
        </w:rPr>
      </w:pP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The following require the written recommendation of the Asset Manager and approval of Municipal Manager on the prescribed form: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a) The temporary or permanent transfer of all movable assets between departments.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b) The writing off or disposal of obsolete or redundant assets. </w:t>
      </w:r>
    </w:p>
    <w:p w:rsidR="009D3750" w:rsidRPr="00A6266C" w:rsidRDefault="009D3750" w:rsidP="009D3750">
      <w:pPr>
        <w:ind w:left="567"/>
        <w:jc w:val="both"/>
        <w:rPr>
          <w:rFonts w:ascii="Arial" w:hAnsi="Arial" w:cs="Arial"/>
        </w:rPr>
      </w:pPr>
    </w:p>
    <w:p w:rsidR="009D3750" w:rsidRPr="00A6266C" w:rsidRDefault="009D3750" w:rsidP="00280EDA">
      <w:pPr>
        <w:pStyle w:val="ListParagraph"/>
        <w:numPr>
          <w:ilvl w:val="1"/>
          <w:numId w:val="77"/>
        </w:numPr>
        <w:autoSpaceDE w:val="0"/>
        <w:autoSpaceDN w:val="0"/>
        <w:adjustRightInd w:val="0"/>
        <w:spacing w:before="40" w:line="360" w:lineRule="auto"/>
        <w:rPr>
          <w:sz w:val="22"/>
        </w:rPr>
      </w:pPr>
      <w:r w:rsidRPr="00A6266C">
        <w:rPr>
          <w:sz w:val="22"/>
        </w:rPr>
        <w:t xml:space="preserve"> Finance Department: Asset Management Division </w:t>
      </w:r>
    </w:p>
    <w:p w:rsidR="009D3750" w:rsidRPr="00A6266C" w:rsidRDefault="009D3750" w:rsidP="009D3750">
      <w:pPr>
        <w:ind w:left="567"/>
        <w:jc w:val="both"/>
        <w:rPr>
          <w:rFonts w:ascii="Arial" w:hAnsi="Arial" w:cs="Arial"/>
        </w:rPr>
      </w:pPr>
    </w:p>
    <w:p w:rsidR="009D3750" w:rsidRPr="00A6266C" w:rsidRDefault="009D3750" w:rsidP="009D3750">
      <w:pPr>
        <w:spacing w:line="360" w:lineRule="auto"/>
        <w:ind w:left="567"/>
        <w:jc w:val="both"/>
        <w:rPr>
          <w:rFonts w:ascii="Arial" w:hAnsi="Arial" w:cs="Arial"/>
        </w:rPr>
      </w:pPr>
      <w:proofErr w:type="spellStart"/>
      <w:proofErr w:type="gramStart"/>
      <w:r w:rsidRPr="00A6266C">
        <w:rPr>
          <w:rFonts w:ascii="Arial" w:hAnsi="Arial" w:cs="Arial"/>
        </w:rPr>
        <w:t>i</w:t>
      </w:r>
      <w:proofErr w:type="spellEnd"/>
      <w:proofErr w:type="gramEnd"/>
      <w:r w:rsidRPr="00A6266C">
        <w:rPr>
          <w:rFonts w:ascii="Arial" w:hAnsi="Arial" w:cs="Arial"/>
        </w:rPr>
        <w:t xml:space="preserve">. Is the asset registrar of the municipality and shall ensure that a complete, accurate and up to date asset register is maintained that conforms to the GRAP specifications.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ii. Ensures that physical asset verification is performed annually by all departments to verify the assets on the asset register. The assets that are not verified must be tabled to council for writ off in asset register.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iii. Will perform reconciliations between the asset register and the General Ledger on a monthly basis. </w:t>
      </w:r>
    </w:p>
    <w:p w:rsidR="009D3750" w:rsidRPr="00A6266C" w:rsidRDefault="009D3750" w:rsidP="009D3750">
      <w:pPr>
        <w:spacing w:line="360" w:lineRule="auto"/>
        <w:ind w:left="567"/>
        <w:jc w:val="both"/>
        <w:rPr>
          <w:rFonts w:ascii="Arial" w:hAnsi="Arial" w:cs="Arial"/>
        </w:rPr>
      </w:pPr>
      <w:proofErr w:type="gramStart"/>
      <w:r w:rsidRPr="00A6266C">
        <w:rPr>
          <w:rFonts w:ascii="Arial" w:hAnsi="Arial" w:cs="Arial"/>
        </w:rPr>
        <w:t>iv</w:t>
      </w:r>
      <w:proofErr w:type="gramEnd"/>
      <w:r w:rsidRPr="00A6266C">
        <w:rPr>
          <w:rFonts w:ascii="Arial" w:hAnsi="Arial" w:cs="Arial"/>
        </w:rPr>
        <w:t xml:space="preserve">. Ensures adequate bar codes and equipment to exercise the function relating to </w:t>
      </w:r>
      <w:proofErr w:type="spellStart"/>
      <w:r w:rsidRPr="00A6266C">
        <w:rPr>
          <w:rFonts w:ascii="Arial" w:hAnsi="Arial" w:cs="Arial"/>
        </w:rPr>
        <w:t>asset</w:t>
      </w:r>
      <w:proofErr w:type="spellEnd"/>
      <w:r w:rsidRPr="00A6266C">
        <w:rPr>
          <w:rFonts w:ascii="Arial" w:hAnsi="Arial" w:cs="Arial"/>
        </w:rPr>
        <w:t xml:space="preserve"> control is available at all times.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v. Will ensure that all audit queries are resolved in a timely manner.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vi. Dispose of asset in accordance with the SCM policy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vii. Handles the administrative functions with regards to the transfers received. </w:t>
      </w:r>
    </w:p>
    <w:p w:rsidR="009D3750" w:rsidRPr="00A6266C" w:rsidRDefault="009D3750" w:rsidP="009D3750">
      <w:pPr>
        <w:ind w:left="567"/>
        <w:jc w:val="both"/>
        <w:rPr>
          <w:rFonts w:ascii="Arial" w:hAnsi="Arial" w:cs="Arial"/>
        </w:rPr>
      </w:pPr>
    </w:p>
    <w:p w:rsidR="009D3750" w:rsidRPr="00A6266C" w:rsidRDefault="009D3750" w:rsidP="00280EDA">
      <w:pPr>
        <w:pStyle w:val="ListParagraph"/>
        <w:numPr>
          <w:ilvl w:val="2"/>
          <w:numId w:val="77"/>
        </w:numPr>
        <w:autoSpaceDE w:val="0"/>
        <w:autoSpaceDN w:val="0"/>
        <w:adjustRightInd w:val="0"/>
        <w:spacing w:before="40" w:line="360" w:lineRule="auto"/>
        <w:rPr>
          <w:sz w:val="22"/>
        </w:rPr>
      </w:pPr>
      <w:r w:rsidRPr="00A6266C">
        <w:rPr>
          <w:sz w:val="22"/>
        </w:rPr>
        <w:t xml:space="preserve"> The responsibility of the Budget and Treasury </w:t>
      </w:r>
    </w:p>
    <w:p w:rsidR="009D3750" w:rsidRPr="00A6266C" w:rsidRDefault="009D3750" w:rsidP="009D3750">
      <w:pPr>
        <w:ind w:left="567"/>
        <w:jc w:val="both"/>
        <w:rPr>
          <w:rFonts w:ascii="Arial" w:hAnsi="Arial" w:cs="Arial"/>
        </w:rPr>
      </w:pPr>
    </w:p>
    <w:p w:rsidR="009D3750" w:rsidRPr="00A6266C" w:rsidRDefault="009D3750" w:rsidP="009D3750">
      <w:pPr>
        <w:spacing w:line="360" w:lineRule="auto"/>
        <w:ind w:left="567"/>
        <w:jc w:val="both"/>
        <w:rPr>
          <w:rFonts w:ascii="Arial" w:hAnsi="Arial" w:cs="Arial"/>
        </w:rPr>
      </w:pPr>
      <w:proofErr w:type="spellStart"/>
      <w:r w:rsidRPr="00A6266C">
        <w:rPr>
          <w:rFonts w:ascii="Arial" w:hAnsi="Arial" w:cs="Arial"/>
        </w:rPr>
        <w:t>i</w:t>
      </w:r>
      <w:proofErr w:type="spellEnd"/>
      <w:r w:rsidRPr="00A6266C">
        <w:rPr>
          <w:rFonts w:ascii="Arial" w:hAnsi="Arial" w:cs="Arial"/>
        </w:rPr>
        <w:t xml:space="preserve">. Ensure that a clear description is provided with each project and the appropriate funding source is identified.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ii. Release capital funds only after receiving written authority and a clear and concise description of the item to be purchased. </w:t>
      </w:r>
    </w:p>
    <w:p w:rsidR="009D3750" w:rsidRPr="00A6266C" w:rsidRDefault="009D3750" w:rsidP="009D3750">
      <w:pPr>
        <w:spacing w:line="360" w:lineRule="auto"/>
        <w:ind w:left="567"/>
        <w:jc w:val="both"/>
        <w:rPr>
          <w:rFonts w:ascii="Arial" w:hAnsi="Arial" w:cs="Arial"/>
        </w:rPr>
      </w:pPr>
      <w:r w:rsidRPr="00A6266C">
        <w:rPr>
          <w:rFonts w:ascii="Arial" w:hAnsi="Arial" w:cs="Arial"/>
        </w:rPr>
        <w:t xml:space="preserve">iii. Ensure that any changes in the capital budget, with regards to funds transferred or project description changes are communicated to the Asset Management Division. </w:t>
      </w:r>
    </w:p>
    <w:p w:rsidR="009D3750" w:rsidRPr="00A6266C" w:rsidRDefault="009D3750" w:rsidP="009D3750">
      <w:pPr>
        <w:ind w:left="567"/>
        <w:jc w:val="both"/>
        <w:rPr>
          <w:rFonts w:ascii="Arial" w:hAnsi="Arial" w:cs="Arial"/>
        </w:rPr>
      </w:pPr>
    </w:p>
    <w:p w:rsidR="009D3750" w:rsidRPr="00A6266C" w:rsidRDefault="009D3750" w:rsidP="00280EDA">
      <w:pPr>
        <w:pStyle w:val="ListParagraph"/>
        <w:numPr>
          <w:ilvl w:val="2"/>
          <w:numId w:val="77"/>
        </w:numPr>
        <w:autoSpaceDE w:val="0"/>
        <w:autoSpaceDN w:val="0"/>
        <w:adjustRightInd w:val="0"/>
        <w:spacing w:before="40" w:line="360" w:lineRule="auto"/>
        <w:rPr>
          <w:sz w:val="22"/>
        </w:rPr>
      </w:pPr>
      <w:r w:rsidRPr="00A6266C">
        <w:rPr>
          <w:sz w:val="22"/>
        </w:rPr>
        <w:t xml:space="preserve"> The Human Resources Management Department. </w:t>
      </w:r>
    </w:p>
    <w:p w:rsidR="009D3750" w:rsidRPr="00A6266C" w:rsidRDefault="009D3750" w:rsidP="009D3750">
      <w:pPr>
        <w:ind w:left="567"/>
        <w:jc w:val="both"/>
        <w:rPr>
          <w:rFonts w:ascii="Arial" w:hAnsi="Arial" w:cs="Arial"/>
        </w:rPr>
      </w:pPr>
    </w:p>
    <w:p w:rsidR="009D3750" w:rsidRPr="00A6266C" w:rsidRDefault="009D3750" w:rsidP="009D3750">
      <w:pPr>
        <w:spacing w:line="360" w:lineRule="auto"/>
        <w:ind w:left="567"/>
        <w:jc w:val="both"/>
        <w:rPr>
          <w:rFonts w:ascii="Arial" w:hAnsi="Arial" w:cs="Arial"/>
        </w:rPr>
      </w:pPr>
      <w:r w:rsidRPr="00A6266C">
        <w:rPr>
          <w:rFonts w:ascii="Arial" w:hAnsi="Arial" w:cs="Arial"/>
        </w:rPr>
        <w:t>The Human Resources Management Department shall ensure that no monies are paid out to the staff on termination of their service prior to receiving the relevant asset resignation form signed off by the relevant directorate- refer to Termination of Service Asset Confirmation form.</w:t>
      </w:r>
    </w:p>
    <w:p w:rsidR="009D3750" w:rsidRPr="00A6266C" w:rsidRDefault="009D3750" w:rsidP="009D3750">
      <w:pPr>
        <w:pStyle w:val="Heading1"/>
        <w:spacing w:line="360" w:lineRule="auto"/>
        <w:jc w:val="both"/>
        <w:rPr>
          <w:i/>
          <w:sz w:val="22"/>
          <w:szCs w:val="22"/>
        </w:rPr>
      </w:pPr>
      <w:bookmarkStart w:id="79" w:name="_Toc413676066"/>
      <w:bookmarkStart w:id="80" w:name="_Toc515262864"/>
      <w:proofErr w:type="gramStart"/>
      <w:r w:rsidRPr="00A6266C">
        <w:rPr>
          <w:sz w:val="22"/>
          <w:szCs w:val="22"/>
        </w:rPr>
        <w:t>7.Asset</w:t>
      </w:r>
      <w:proofErr w:type="gramEnd"/>
      <w:r w:rsidRPr="00A6266C">
        <w:rPr>
          <w:sz w:val="22"/>
          <w:szCs w:val="22"/>
        </w:rPr>
        <w:t xml:space="preserve"> Life-Cycle</w:t>
      </w:r>
      <w:bookmarkEnd w:id="79"/>
      <w:bookmarkEnd w:id="80"/>
    </w:p>
    <w:p w:rsidR="009D3750" w:rsidRPr="00A6266C" w:rsidRDefault="009D3750" w:rsidP="009D3750">
      <w:pPr>
        <w:spacing w:line="360" w:lineRule="auto"/>
        <w:jc w:val="both"/>
        <w:rPr>
          <w:rFonts w:ascii="Arial" w:hAnsi="Arial" w:cs="Arial"/>
          <w:lang w:eastAsia="en-ZA"/>
        </w:rPr>
      </w:pPr>
    </w:p>
    <w:p w:rsidR="009D3750" w:rsidRPr="00A6266C" w:rsidRDefault="009D3750" w:rsidP="00280EDA">
      <w:pPr>
        <w:pStyle w:val="ListParagraph"/>
        <w:numPr>
          <w:ilvl w:val="0"/>
          <w:numId w:val="85"/>
        </w:numPr>
        <w:autoSpaceDE w:val="0"/>
        <w:autoSpaceDN w:val="0"/>
        <w:adjustRightInd w:val="0"/>
        <w:spacing w:before="40" w:line="360" w:lineRule="auto"/>
        <w:rPr>
          <w:sz w:val="22"/>
        </w:rPr>
      </w:pPr>
      <w:r w:rsidRPr="00A6266C">
        <w:rPr>
          <w:sz w:val="22"/>
        </w:rPr>
        <w:t>A clear understanding of asset life-cycle costs is crucial for the development of cost-effective asset management plans and options. Knowledge of these asset life-cycle costs is also a legislative requirement</w:t>
      </w:r>
    </w:p>
    <w:p w:rsidR="009D3750" w:rsidRPr="00A6266C" w:rsidRDefault="009D3750" w:rsidP="00280EDA">
      <w:pPr>
        <w:pStyle w:val="ListParagraph"/>
        <w:numPr>
          <w:ilvl w:val="0"/>
          <w:numId w:val="85"/>
        </w:numPr>
        <w:autoSpaceDE w:val="0"/>
        <w:autoSpaceDN w:val="0"/>
        <w:adjustRightInd w:val="0"/>
        <w:spacing w:before="40" w:line="360" w:lineRule="auto"/>
        <w:rPr>
          <w:sz w:val="22"/>
        </w:rPr>
      </w:pPr>
      <w:r w:rsidRPr="00A6266C">
        <w:rPr>
          <w:sz w:val="22"/>
        </w:rPr>
        <w:t>The analysis of life-cycle costs should cover the four broad phases, thus covering the entire life of the asset, including any environmental rehabilitation at the end of its life.</w:t>
      </w:r>
    </w:p>
    <w:p w:rsidR="009D3750" w:rsidRPr="00A6266C" w:rsidRDefault="009D3750" w:rsidP="00280EDA">
      <w:pPr>
        <w:pStyle w:val="ListParagraph"/>
        <w:numPr>
          <w:ilvl w:val="0"/>
          <w:numId w:val="85"/>
        </w:numPr>
        <w:autoSpaceDE w:val="0"/>
        <w:autoSpaceDN w:val="0"/>
        <w:adjustRightInd w:val="0"/>
        <w:spacing w:before="40" w:line="360" w:lineRule="auto"/>
        <w:rPr>
          <w:sz w:val="22"/>
        </w:rPr>
      </w:pPr>
      <w:r w:rsidRPr="00A6266C">
        <w:rPr>
          <w:sz w:val="22"/>
        </w:rPr>
        <w:t>This analysis will be based upon estimates and include all cash flows such as operation, maintenance, administration, capital, and financing costs. The budget should have a split between capital and operational costs including depreciation.</w:t>
      </w:r>
    </w:p>
    <w:p w:rsidR="009D3750" w:rsidRPr="00A6266C" w:rsidRDefault="009D3750" w:rsidP="009D3750">
      <w:pPr>
        <w:spacing w:line="360" w:lineRule="auto"/>
        <w:jc w:val="both"/>
        <w:rPr>
          <w:rFonts w:ascii="Arial" w:hAnsi="Arial" w:cs="Arial"/>
          <w:b/>
        </w:rPr>
      </w:pPr>
      <w:r w:rsidRPr="00A6266C">
        <w:rPr>
          <w:rFonts w:ascii="Arial" w:hAnsi="Arial" w:cs="Arial"/>
          <w:b/>
        </w:rPr>
        <w:t>These are typical asset life-cycle costs:</w:t>
      </w:r>
    </w:p>
    <w:p w:rsidR="009D3750" w:rsidRPr="00A6266C" w:rsidRDefault="009D3750" w:rsidP="00280EDA">
      <w:pPr>
        <w:pStyle w:val="ListParagraph"/>
        <w:numPr>
          <w:ilvl w:val="0"/>
          <w:numId w:val="55"/>
        </w:numPr>
        <w:autoSpaceDE w:val="0"/>
        <w:autoSpaceDN w:val="0"/>
        <w:adjustRightInd w:val="0"/>
        <w:spacing w:before="40" w:line="360" w:lineRule="auto"/>
        <w:rPr>
          <w:sz w:val="22"/>
        </w:rPr>
      </w:pPr>
      <w:r w:rsidRPr="00A6266C">
        <w:rPr>
          <w:sz w:val="22"/>
        </w:rPr>
        <w:t>Planning-phase costs. These costs include items such as concept design costs, scientific studies, environmental impact studies and feasibility studies. These costs are usually incurred when weighing up the different options, before deciding on the best option, and are excluded from the cost of an asset.</w:t>
      </w:r>
    </w:p>
    <w:p w:rsidR="009D3750" w:rsidRPr="00A6266C" w:rsidRDefault="009D3750" w:rsidP="00280EDA">
      <w:pPr>
        <w:pStyle w:val="ListParagraph"/>
        <w:numPr>
          <w:ilvl w:val="0"/>
          <w:numId w:val="55"/>
        </w:numPr>
        <w:autoSpaceDE w:val="0"/>
        <w:autoSpaceDN w:val="0"/>
        <w:adjustRightInd w:val="0"/>
        <w:spacing w:before="40" w:line="360" w:lineRule="auto"/>
        <w:rPr>
          <w:sz w:val="22"/>
        </w:rPr>
      </w:pPr>
      <w:r w:rsidRPr="00A6266C">
        <w:rPr>
          <w:sz w:val="22"/>
        </w:rPr>
        <w:t>Acquisition-phase costs &amp; revenues. An example of these are;  special levies, purchase price / construction costs (labour, materials, and components), detailed design costs (not feasibility analysis), transportation costs, installation and commissioning cost, use of own assets in construction (limited to depreciation over duration of use), freight, legal fees, warehousing costs, initial consumables (e.g. initial set of tyres for a vehicle) and all other costs required to bring that asset to its proper working condition and location for intended use (excluding training on use of the new asset, should this be required).</w:t>
      </w:r>
    </w:p>
    <w:p w:rsidR="009D3750" w:rsidRPr="00A6266C" w:rsidRDefault="009D3750" w:rsidP="00280EDA">
      <w:pPr>
        <w:pStyle w:val="ListParagraph"/>
        <w:numPr>
          <w:ilvl w:val="0"/>
          <w:numId w:val="55"/>
        </w:numPr>
        <w:autoSpaceDE w:val="0"/>
        <w:autoSpaceDN w:val="0"/>
        <w:adjustRightInd w:val="0"/>
        <w:spacing w:before="40" w:line="360" w:lineRule="auto"/>
        <w:rPr>
          <w:sz w:val="22"/>
        </w:rPr>
      </w:pPr>
      <w:r w:rsidRPr="00A6266C">
        <w:rPr>
          <w:sz w:val="22"/>
        </w:rPr>
        <w:t xml:space="preserve">Operation and maintenance-phase costs: </w:t>
      </w:r>
    </w:p>
    <w:p w:rsidR="009D3750" w:rsidRPr="00A6266C" w:rsidRDefault="009D3750" w:rsidP="00280EDA">
      <w:pPr>
        <w:pStyle w:val="ListParagraph"/>
        <w:numPr>
          <w:ilvl w:val="0"/>
          <w:numId w:val="57"/>
        </w:numPr>
        <w:autoSpaceDE w:val="0"/>
        <w:autoSpaceDN w:val="0"/>
        <w:adjustRightInd w:val="0"/>
        <w:spacing w:before="40" w:line="360" w:lineRule="auto"/>
        <w:rPr>
          <w:sz w:val="22"/>
        </w:rPr>
      </w:pPr>
      <w:r w:rsidRPr="00A6266C">
        <w:rPr>
          <w:b/>
          <w:sz w:val="22"/>
        </w:rPr>
        <w:t>Operation</w:t>
      </w:r>
      <w:r w:rsidRPr="00A6266C">
        <w:rPr>
          <w:sz w:val="22"/>
        </w:rPr>
        <w:t xml:space="preserve"> - fuel or energy costs, operational labour, security costs, safety costs, training costs, performance monitoring costs, cleaning costs and consumables.</w:t>
      </w:r>
    </w:p>
    <w:p w:rsidR="009D3750" w:rsidRPr="00A6266C" w:rsidRDefault="009D3750" w:rsidP="00280EDA">
      <w:pPr>
        <w:pStyle w:val="ListParagraph"/>
        <w:numPr>
          <w:ilvl w:val="0"/>
          <w:numId w:val="57"/>
        </w:numPr>
        <w:autoSpaceDE w:val="0"/>
        <w:autoSpaceDN w:val="0"/>
        <w:adjustRightInd w:val="0"/>
        <w:spacing w:before="40" w:line="360" w:lineRule="auto"/>
        <w:rPr>
          <w:sz w:val="22"/>
        </w:rPr>
      </w:pPr>
      <w:r w:rsidRPr="00A6266C">
        <w:rPr>
          <w:b/>
          <w:sz w:val="22"/>
        </w:rPr>
        <w:t>Maintenance</w:t>
      </w:r>
      <w:r w:rsidRPr="00A6266C">
        <w:rPr>
          <w:sz w:val="22"/>
        </w:rPr>
        <w:t xml:space="preserve"> - spare parts and repair labour.</w:t>
      </w:r>
    </w:p>
    <w:p w:rsidR="009D3750" w:rsidRPr="00A6266C" w:rsidRDefault="009D3750" w:rsidP="00280EDA">
      <w:pPr>
        <w:pStyle w:val="ListParagraph"/>
        <w:numPr>
          <w:ilvl w:val="0"/>
          <w:numId w:val="57"/>
        </w:numPr>
        <w:autoSpaceDE w:val="0"/>
        <w:autoSpaceDN w:val="0"/>
        <w:adjustRightInd w:val="0"/>
        <w:spacing w:before="40" w:line="360" w:lineRule="auto"/>
        <w:rPr>
          <w:sz w:val="22"/>
        </w:rPr>
      </w:pPr>
      <w:r w:rsidRPr="00A6266C">
        <w:rPr>
          <w:b/>
          <w:sz w:val="22"/>
        </w:rPr>
        <w:t>Administration (asset specific)</w:t>
      </w:r>
      <w:r w:rsidRPr="00A6266C">
        <w:rPr>
          <w:sz w:val="22"/>
        </w:rPr>
        <w:t xml:space="preserve"> - insurance, rates and taxes, management fees, etc.</w:t>
      </w:r>
    </w:p>
    <w:p w:rsidR="009D3750" w:rsidRPr="00A6266C" w:rsidRDefault="009D3750" w:rsidP="00280EDA">
      <w:pPr>
        <w:pStyle w:val="ListParagraph"/>
        <w:numPr>
          <w:ilvl w:val="0"/>
          <w:numId w:val="57"/>
        </w:numPr>
        <w:autoSpaceDE w:val="0"/>
        <w:autoSpaceDN w:val="0"/>
        <w:adjustRightInd w:val="0"/>
        <w:spacing w:before="40" w:line="360" w:lineRule="auto"/>
        <w:rPr>
          <w:sz w:val="22"/>
        </w:rPr>
      </w:pPr>
      <w:r w:rsidRPr="00A6266C">
        <w:rPr>
          <w:b/>
          <w:sz w:val="22"/>
        </w:rPr>
        <w:t>Rehabilitation and renewal</w:t>
      </w:r>
      <w:r w:rsidRPr="00A6266C">
        <w:rPr>
          <w:sz w:val="22"/>
        </w:rPr>
        <w:t xml:space="preserve"> - upgrade costs, modification costs if this improves asset life (capital), re-training costs (current), etc.</w:t>
      </w:r>
    </w:p>
    <w:p w:rsidR="009D3750" w:rsidRPr="00A6266C" w:rsidRDefault="009D3750" w:rsidP="00280EDA">
      <w:pPr>
        <w:pStyle w:val="ListParagraph"/>
        <w:numPr>
          <w:ilvl w:val="0"/>
          <w:numId w:val="57"/>
        </w:numPr>
        <w:autoSpaceDE w:val="0"/>
        <w:autoSpaceDN w:val="0"/>
        <w:adjustRightInd w:val="0"/>
        <w:spacing w:before="40" w:line="360" w:lineRule="auto"/>
        <w:rPr>
          <w:sz w:val="22"/>
        </w:rPr>
      </w:pPr>
      <w:r w:rsidRPr="00A6266C">
        <w:rPr>
          <w:b/>
          <w:sz w:val="22"/>
        </w:rPr>
        <w:t>Asset-related receipts</w:t>
      </w:r>
      <w:r w:rsidRPr="00A6266C">
        <w:rPr>
          <w:sz w:val="22"/>
        </w:rPr>
        <w:t xml:space="preserve"> – tariffs, rates and equitable share (only to the extent that it relates to this asset acquisition).</w:t>
      </w:r>
    </w:p>
    <w:p w:rsidR="009D3750" w:rsidRPr="00A6266C" w:rsidRDefault="009D3750" w:rsidP="009D3750">
      <w:pPr>
        <w:spacing w:line="360" w:lineRule="auto"/>
        <w:jc w:val="both"/>
        <w:rPr>
          <w:rFonts w:ascii="Arial" w:hAnsi="Arial" w:cs="Arial"/>
        </w:rPr>
      </w:pPr>
    </w:p>
    <w:p w:rsidR="009D3750" w:rsidRPr="00A6266C" w:rsidRDefault="009D3750" w:rsidP="00280EDA">
      <w:pPr>
        <w:pStyle w:val="ListParagraph"/>
        <w:numPr>
          <w:ilvl w:val="0"/>
          <w:numId w:val="55"/>
        </w:numPr>
        <w:autoSpaceDE w:val="0"/>
        <w:autoSpaceDN w:val="0"/>
        <w:adjustRightInd w:val="0"/>
        <w:spacing w:before="40" w:line="360" w:lineRule="auto"/>
        <w:rPr>
          <w:sz w:val="22"/>
        </w:rPr>
      </w:pPr>
      <w:r w:rsidRPr="00A6266C">
        <w:rPr>
          <w:sz w:val="22"/>
        </w:rPr>
        <w:t>Disposal-phase costs:</w:t>
      </w:r>
    </w:p>
    <w:p w:rsidR="009D3750" w:rsidRPr="00A6266C" w:rsidRDefault="009D3750" w:rsidP="009D3750">
      <w:pPr>
        <w:spacing w:line="360" w:lineRule="auto"/>
        <w:ind w:left="567"/>
        <w:jc w:val="both"/>
        <w:rPr>
          <w:rFonts w:ascii="Arial" w:hAnsi="Arial" w:cs="Arial"/>
        </w:rPr>
      </w:pPr>
      <w:r w:rsidRPr="00A6266C">
        <w:rPr>
          <w:rFonts w:ascii="Arial" w:hAnsi="Arial" w:cs="Arial"/>
        </w:rPr>
        <w:t>An example of disposal costs (like auctioneer fees, etc.) would be; storage costs, environmental rehabilitation costs, decommissioning costs, demolition costs and etc.</w:t>
      </w:r>
    </w:p>
    <w:p w:rsidR="009D3750" w:rsidRPr="00A6266C" w:rsidRDefault="009D3750" w:rsidP="009D3750">
      <w:pPr>
        <w:spacing w:line="360" w:lineRule="auto"/>
        <w:ind w:left="567"/>
        <w:jc w:val="both"/>
        <w:rPr>
          <w:rFonts w:ascii="Arial" w:hAnsi="Arial" w:cs="Arial"/>
        </w:rPr>
      </w:pPr>
    </w:p>
    <w:p w:rsidR="009D3750" w:rsidRPr="00A6266C" w:rsidRDefault="009D3750" w:rsidP="009D3750">
      <w:pPr>
        <w:spacing w:line="360" w:lineRule="auto"/>
        <w:jc w:val="both"/>
        <w:rPr>
          <w:rFonts w:ascii="Arial" w:hAnsi="Arial" w:cs="Arial"/>
        </w:rPr>
      </w:pPr>
      <w:r w:rsidRPr="00A6266C">
        <w:rPr>
          <w:rFonts w:ascii="Arial" w:hAnsi="Arial" w:cs="Arial"/>
        </w:rPr>
        <w:t>Also, before approving a capital project in terms of subsection (1</w:t>
      </w:r>
      <w:proofErr w:type="gramStart"/>
      <w:r w:rsidRPr="00A6266C">
        <w:rPr>
          <w:rFonts w:ascii="Arial" w:hAnsi="Arial" w:cs="Arial"/>
        </w:rPr>
        <w:t>)(</w:t>
      </w:r>
      <w:proofErr w:type="gramEnd"/>
      <w:r w:rsidRPr="00A6266C">
        <w:rPr>
          <w:rFonts w:ascii="Arial" w:hAnsi="Arial" w:cs="Arial"/>
        </w:rPr>
        <w:t>b), the council of a municipality must consider:</w:t>
      </w:r>
    </w:p>
    <w:p w:rsidR="009D3750" w:rsidRPr="00A6266C" w:rsidRDefault="009D3750" w:rsidP="00280EDA">
      <w:pPr>
        <w:pStyle w:val="ListParagraph"/>
        <w:numPr>
          <w:ilvl w:val="0"/>
          <w:numId w:val="56"/>
        </w:numPr>
        <w:autoSpaceDE w:val="0"/>
        <w:autoSpaceDN w:val="0"/>
        <w:adjustRightInd w:val="0"/>
        <w:spacing w:before="40" w:line="360" w:lineRule="auto"/>
        <w:rPr>
          <w:sz w:val="22"/>
        </w:rPr>
      </w:pPr>
      <w:r w:rsidRPr="00A6266C">
        <w:rPr>
          <w:sz w:val="22"/>
        </w:rPr>
        <w:t>the projected cost covering all financial years until the project is operational; and</w:t>
      </w:r>
    </w:p>
    <w:p w:rsidR="009D3750" w:rsidRPr="00A6266C" w:rsidRDefault="009D3750" w:rsidP="00280EDA">
      <w:pPr>
        <w:pStyle w:val="ListParagraph"/>
        <w:numPr>
          <w:ilvl w:val="0"/>
          <w:numId w:val="56"/>
        </w:numPr>
        <w:autoSpaceDE w:val="0"/>
        <w:autoSpaceDN w:val="0"/>
        <w:adjustRightInd w:val="0"/>
        <w:spacing w:before="40" w:line="360" w:lineRule="auto"/>
        <w:rPr>
          <w:sz w:val="22"/>
        </w:rPr>
      </w:pPr>
      <w:proofErr w:type="gramStart"/>
      <w:r w:rsidRPr="00A6266C">
        <w:rPr>
          <w:sz w:val="22"/>
        </w:rPr>
        <w:t>the</w:t>
      </w:r>
      <w:proofErr w:type="gramEnd"/>
      <w:r w:rsidRPr="00A6266C">
        <w:rPr>
          <w:sz w:val="22"/>
        </w:rPr>
        <w:t xml:space="preserve"> future operational costs and revenue on the project, including municipal tax and tariff implications.</w:t>
      </w:r>
    </w:p>
    <w:p w:rsidR="009D3750" w:rsidRPr="00A6266C" w:rsidRDefault="009D3750" w:rsidP="00280EDA">
      <w:pPr>
        <w:pStyle w:val="ListParagraph"/>
        <w:numPr>
          <w:ilvl w:val="0"/>
          <w:numId w:val="56"/>
        </w:numPr>
        <w:autoSpaceDE w:val="0"/>
        <w:autoSpaceDN w:val="0"/>
        <w:adjustRightInd w:val="0"/>
        <w:spacing w:before="40" w:line="360" w:lineRule="auto"/>
        <w:rPr>
          <w:sz w:val="22"/>
        </w:rPr>
      </w:pPr>
      <w:r w:rsidRPr="00A6266C">
        <w:rPr>
          <w:sz w:val="22"/>
        </w:rPr>
        <w:t>(d) tariffs must reflect the costs reasonably associated with rendering the service, including capital, operating, maintenance, administration and replacement costs,</w:t>
      </w:r>
    </w:p>
    <w:p w:rsidR="009D3750" w:rsidRPr="00A6266C" w:rsidRDefault="009D3750" w:rsidP="00280EDA">
      <w:pPr>
        <w:pStyle w:val="ListParagraph"/>
        <w:numPr>
          <w:ilvl w:val="0"/>
          <w:numId w:val="56"/>
        </w:numPr>
        <w:autoSpaceDE w:val="0"/>
        <w:autoSpaceDN w:val="0"/>
        <w:adjustRightInd w:val="0"/>
        <w:spacing w:before="40" w:line="360" w:lineRule="auto"/>
        <w:rPr>
          <w:sz w:val="22"/>
        </w:rPr>
      </w:pPr>
      <w:r w:rsidRPr="00A6266C">
        <w:rPr>
          <w:sz w:val="22"/>
        </w:rPr>
        <w:t>and interest charges;</w:t>
      </w:r>
    </w:p>
    <w:p w:rsidR="009D3750" w:rsidRPr="00A6266C" w:rsidRDefault="009D3750" w:rsidP="00280EDA">
      <w:pPr>
        <w:pStyle w:val="ListParagraph"/>
        <w:numPr>
          <w:ilvl w:val="0"/>
          <w:numId w:val="56"/>
        </w:numPr>
        <w:autoSpaceDE w:val="0"/>
        <w:autoSpaceDN w:val="0"/>
        <w:adjustRightInd w:val="0"/>
        <w:spacing w:before="40" w:line="360" w:lineRule="auto"/>
        <w:rPr>
          <w:sz w:val="22"/>
        </w:rPr>
      </w:pPr>
      <w:proofErr w:type="gramStart"/>
      <w:r w:rsidRPr="00A6266C">
        <w:rPr>
          <w:sz w:val="22"/>
        </w:rPr>
        <w:t>tariffs</w:t>
      </w:r>
      <w:proofErr w:type="gramEnd"/>
      <w:r w:rsidRPr="00A6266C">
        <w:rPr>
          <w:sz w:val="22"/>
        </w:rPr>
        <w:t xml:space="preserve"> must be set at levels that facilitate the financial sustainability of the service, taking into account subsidisation from sources other than the service concerned; the extent of subsidisation of tariffs for poor households and other categories of users should be fully disclosed.</w:t>
      </w:r>
    </w:p>
    <w:p w:rsidR="009D3750" w:rsidRPr="00A6266C" w:rsidRDefault="009D3750" w:rsidP="009D3750">
      <w:pPr>
        <w:spacing w:line="360" w:lineRule="auto"/>
        <w:jc w:val="both"/>
        <w:rPr>
          <w:rFonts w:ascii="Arial" w:hAnsi="Arial" w:cs="Arial"/>
        </w:rPr>
      </w:pPr>
      <w:r w:rsidRPr="00A6266C">
        <w:rPr>
          <w:rFonts w:ascii="Arial" w:hAnsi="Arial" w:cs="Arial"/>
        </w:rPr>
        <w:t>Asset Life-Cycle is the cycle of activities that an asset goes through – including planning, design, initial acquisition and/or construction, cycles of operation and maintenance and capital renewal, and finally disposal.</w:t>
      </w:r>
    </w:p>
    <w:p w:rsidR="009D3750" w:rsidRPr="00A6266C" w:rsidRDefault="009D3750" w:rsidP="009D3750">
      <w:pPr>
        <w:spacing w:line="360" w:lineRule="auto"/>
        <w:jc w:val="both"/>
        <w:rPr>
          <w:rFonts w:ascii="Arial" w:hAnsi="Arial" w:cs="Arial"/>
        </w:rPr>
      </w:pPr>
      <w:r w:rsidRPr="00A6266C">
        <w:rPr>
          <w:rFonts w:ascii="Arial" w:hAnsi="Arial" w:cs="Arial"/>
        </w:rPr>
        <w:t>This policy will address the process ENOCH MGIJIMA MUNICIPALITY has adopted for all phases within the asset life cycle.</w:t>
      </w:r>
    </w:p>
    <w:p w:rsidR="009D3750" w:rsidRPr="00A6266C" w:rsidRDefault="009D3750" w:rsidP="00280EDA">
      <w:pPr>
        <w:pStyle w:val="Heading2"/>
        <w:keepLines/>
        <w:numPr>
          <w:ilvl w:val="2"/>
          <w:numId w:val="86"/>
        </w:numPr>
        <w:spacing w:before="200" w:after="0" w:line="360" w:lineRule="auto"/>
        <w:jc w:val="both"/>
        <w:rPr>
          <w:sz w:val="22"/>
          <w:szCs w:val="22"/>
        </w:rPr>
      </w:pPr>
      <w:bookmarkStart w:id="81" w:name="_Toc515262865"/>
      <w:r w:rsidRPr="00A6266C">
        <w:rPr>
          <w:sz w:val="22"/>
          <w:szCs w:val="22"/>
        </w:rPr>
        <w:t>Planning</w:t>
      </w:r>
      <w:bookmarkEnd w:id="81"/>
    </w:p>
    <w:p w:rsidR="009D3750" w:rsidRPr="00A6266C" w:rsidRDefault="009D3750" w:rsidP="009D3750">
      <w:pPr>
        <w:spacing w:line="360" w:lineRule="auto"/>
        <w:jc w:val="both"/>
        <w:rPr>
          <w:rFonts w:ascii="Arial" w:hAnsi="Arial" w:cs="Arial"/>
        </w:rPr>
      </w:pPr>
    </w:p>
    <w:p w:rsidR="009D3750" w:rsidRPr="00A6266C" w:rsidRDefault="009D3750" w:rsidP="009D3750">
      <w:pPr>
        <w:spacing w:line="360" w:lineRule="auto"/>
        <w:jc w:val="both"/>
        <w:rPr>
          <w:rFonts w:ascii="Arial" w:hAnsi="Arial" w:cs="Arial"/>
        </w:rPr>
      </w:pPr>
      <w:r w:rsidRPr="00A6266C">
        <w:rPr>
          <w:rFonts w:ascii="Arial" w:hAnsi="Arial" w:cs="Arial"/>
        </w:rPr>
        <w:t>The identification of assets needs and financing options, where the requirement for a new/replacement asset is planned for and established, must be done at the planning stage.</w:t>
      </w:r>
    </w:p>
    <w:p w:rsidR="009D3750" w:rsidRPr="00A6266C" w:rsidRDefault="009D3750" w:rsidP="00280EDA">
      <w:pPr>
        <w:pStyle w:val="Heading3"/>
        <w:keepLines/>
        <w:numPr>
          <w:ilvl w:val="2"/>
          <w:numId w:val="86"/>
        </w:numPr>
        <w:spacing w:before="200" w:after="0" w:line="360" w:lineRule="auto"/>
        <w:jc w:val="both"/>
        <w:rPr>
          <w:rFonts w:ascii="Arial" w:hAnsi="Arial" w:cs="Arial"/>
          <w:b w:val="0"/>
        </w:rPr>
      </w:pPr>
      <w:bookmarkStart w:id="82" w:name="_Toc515262866"/>
      <w:r w:rsidRPr="00A6266C">
        <w:rPr>
          <w:rFonts w:ascii="Arial" w:hAnsi="Arial" w:cs="Arial"/>
          <w:b w:val="0"/>
        </w:rPr>
        <w:t>Financial Planning</w:t>
      </w:r>
      <w:bookmarkEnd w:id="82"/>
    </w:p>
    <w:p w:rsidR="009D3750" w:rsidRPr="00A6266C" w:rsidRDefault="009D3750" w:rsidP="009D3750">
      <w:pPr>
        <w:spacing w:line="360" w:lineRule="auto"/>
        <w:ind w:left="851"/>
        <w:jc w:val="both"/>
        <w:rPr>
          <w:rFonts w:ascii="Arial" w:hAnsi="Arial" w:cs="Arial"/>
        </w:rPr>
      </w:pPr>
      <w:r w:rsidRPr="00A6266C">
        <w:rPr>
          <w:rFonts w:ascii="Arial" w:hAnsi="Arial" w:cs="Arial"/>
        </w:rPr>
        <w:t>Property, Plant and Equipment financial planning and decision making must be informed by the Integrated Development Plan (IDP) and strategic business initiatives in line with prevailing economic conditions and the Municipality’s financial affordability.</w:t>
      </w:r>
    </w:p>
    <w:p w:rsidR="009D3750" w:rsidRPr="00A6266C" w:rsidRDefault="009D3750" w:rsidP="009D3750">
      <w:pPr>
        <w:spacing w:line="360" w:lineRule="auto"/>
        <w:ind w:left="709"/>
        <w:jc w:val="both"/>
        <w:rPr>
          <w:rFonts w:ascii="Arial" w:hAnsi="Arial" w:cs="Arial"/>
        </w:rPr>
      </w:pPr>
    </w:p>
    <w:p w:rsidR="009D3750" w:rsidRPr="00A6266C" w:rsidRDefault="009D3750" w:rsidP="00280EDA">
      <w:pPr>
        <w:pStyle w:val="Heading3"/>
        <w:keepLines/>
        <w:numPr>
          <w:ilvl w:val="2"/>
          <w:numId w:val="86"/>
        </w:numPr>
        <w:spacing w:before="200" w:after="0" w:line="360" w:lineRule="auto"/>
        <w:jc w:val="both"/>
        <w:rPr>
          <w:rFonts w:ascii="Arial" w:hAnsi="Arial" w:cs="Arial"/>
          <w:b w:val="0"/>
        </w:rPr>
      </w:pPr>
      <w:bookmarkStart w:id="83" w:name="_Toc515262867"/>
      <w:r w:rsidRPr="00A6266C">
        <w:rPr>
          <w:rFonts w:ascii="Arial" w:hAnsi="Arial" w:cs="Arial"/>
          <w:b w:val="0"/>
        </w:rPr>
        <w:t>Pre -Acquisition Planning</w:t>
      </w:r>
      <w:bookmarkEnd w:id="83"/>
    </w:p>
    <w:p w:rsidR="009D3750" w:rsidRPr="00A6266C" w:rsidRDefault="009D3750" w:rsidP="009D3750">
      <w:pPr>
        <w:spacing w:line="360" w:lineRule="auto"/>
        <w:ind w:left="709"/>
        <w:jc w:val="both"/>
        <w:rPr>
          <w:rFonts w:ascii="Arial" w:hAnsi="Arial" w:cs="Arial"/>
        </w:rPr>
      </w:pPr>
      <w:r w:rsidRPr="00A6266C">
        <w:rPr>
          <w:rFonts w:ascii="Arial" w:hAnsi="Arial" w:cs="Arial"/>
        </w:rPr>
        <w:t>Before a capital project is included in the budget for approval, the Functional Head must demonstrate that they have considered:</w:t>
      </w:r>
    </w:p>
    <w:p w:rsidR="009D3750" w:rsidRPr="00A6266C" w:rsidRDefault="009D3750" w:rsidP="00280EDA">
      <w:pPr>
        <w:pStyle w:val="ListParagraph"/>
        <w:numPr>
          <w:ilvl w:val="0"/>
          <w:numId w:val="49"/>
        </w:numPr>
        <w:autoSpaceDE w:val="0"/>
        <w:autoSpaceDN w:val="0"/>
        <w:adjustRightInd w:val="0"/>
        <w:spacing w:before="40" w:line="360" w:lineRule="auto"/>
        <w:rPr>
          <w:sz w:val="22"/>
        </w:rPr>
      </w:pPr>
      <w:r w:rsidRPr="00A6266C">
        <w:rPr>
          <w:sz w:val="22"/>
        </w:rPr>
        <w:t>The projected cost over all the financial years including initial setup costs;</w:t>
      </w:r>
    </w:p>
    <w:p w:rsidR="009D3750" w:rsidRPr="00A6266C" w:rsidRDefault="009D3750" w:rsidP="00280EDA">
      <w:pPr>
        <w:pStyle w:val="ListParagraph"/>
        <w:numPr>
          <w:ilvl w:val="0"/>
          <w:numId w:val="49"/>
        </w:numPr>
        <w:autoSpaceDE w:val="0"/>
        <w:autoSpaceDN w:val="0"/>
        <w:adjustRightInd w:val="0"/>
        <w:spacing w:before="40" w:line="360" w:lineRule="auto"/>
        <w:rPr>
          <w:sz w:val="22"/>
        </w:rPr>
      </w:pPr>
      <w:r w:rsidRPr="00A6266C">
        <w:rPr>
          <w:sz w:val="22"/>
        </w:rPr>
        <w:t>The future operational costs and revenue on the project, including tax and tariff</w:t>
      </w:r>
    </w:p>
    <w:p w:rsidR="009D3750" w:rsidRPr="00A6266C" w:rsidRDefault="009D3750" w:rsidP="00280EDA">
      <w:pPr>
        <w:pStyle w:val="ListParagraph"/>
        <w:numPr>
          <w:ilvl w:val="0"/>
          <w:numId w:val="49"/>
        </w:numPr>
        <w:autoSpaceDE w:val="0"/>
        <w:autoSpaceDN w:val="0"/>
        <w:adjustRightInd w:val="0"/>
        <w:spacing w:before="40" w:line="360" w:lineRule="auto"/>
        <w:rPr>
          <w:sz w:val="22"/>
        </w:rPr>
      </w:pPr>
      <w:r w:rsidRPr="00A6266C">
        <w:rPr>
          <w:sz w:val="22"/>
        </w:rPr>
        <w:t>implications;</w:t>
      </w:r>
    </w:p>
    <w:p w:rsidR="009D3750" w:rsidRPr="00A6266C" w:rsidRDefault="009D3750" w:rsidP="00280EDA">
      <w:pPr>
        <w:pStyle w:val="ListParagraph"/>
        <w:numPr>
          <w:ilvl w:val="0"/>
          <w:numId w:val="49"/>
        </w:numPr>
        <w:autoSpaceDE w:val="0"/>
        <w:autoSpaceDN w:val="0"/>
        <w:adjustRightInd w:val="0"/>
        <w:spacing w:before="40" w:line="360" w:lineRule="auto"/>
        <w:rPr>
          <w:sz w:val="22"/>
        </w:rPr>
      </w:pPr>
      <w:r w:rsidRPr="00A6266C">
        <w:rPr>
          <w:sz w:val="22"/>
        </w:rPr>
        <w:t>The financial sustainability of the project over its life including revenue generation and subsidisation requirements;</w:t>
      </w:r>
    </w:p>
    <w:p w:rsidR="009D3750" w:rsidRPr="00A6266C" w:rsidRDefault="009D3750" w:rsidP="00280EDA">
      <w:pPr>
        <w:pStyle w:val="ListParagraph"/>
        <w:numPr>
          <w:ilvl w:val="0"/>
          <w:numId w:val="49"/>
        </w:numPr>
        <w:autoSpaceDE w:val="0"/>
        <w:autoSpaceDN w:val="0"/>
        <w:adjustRightInd w:val="0"/>
        <w:spacing w:before="40" w:line="360" w:lineRule="auto"/>
        <w:rPr>
          <w:sz w:val="22"/>
        </w:rPr>
      </w:pPr>
      <w:r w:rsidRPr="00A6266C">
        <w:rPr>
          <w:sz w:val="22"/>
        </w:rPr>
        <w:t xml:space="preserve"> The physical and financial stewardship of that asset through all stages in its life including acquisition, installation, maintenance, operations, disposal and</w:t>
      </w:r>
    </w:p>
    <w:p w:rsidR="009D3750" w:rsidRPr="00A6266C" w:rsidRDefault="009D3750" w:rsidP="00280EDA">
      <w:pPr>
        <w:pStyle w:val="ListParagraph"/>
        <w:numPr>
          <w:ilvl w:val="0"/>
          <w:numId w:val="49"/>
        </w:numPr>
        <w:autoSpaceDE w:val="0"/>
        <w:autoSpaceDN w:val="0"/>
        <w:adjustRightInd w:val="0"/>
        <w:spacing w:before="40" w:line="360" w:lineRule="auto"/>
        <w:rPr>
          <w:sz w:val="22"/>
        </w:rPr>
      </w:pPr>
      <w:r w:rsidRPr="00A6266C">
        <w:rPr>
          <w:sz w:val="22"/>
        </w:rPr>
        <w:t>rehabilitation;</w:t>
      </w:r>
    </w:p>
    <w:p w:rsidR="009D3750" w:rsidRPr="00A6266C" w:rsidRDefault="009D3750" w:rsidP="00280EDA">
      <w:pPr>
        <w:pStyle w:val="ListParagraph"/>
        <w:numPr>
          <w:ilvl w:val="0"/>
          <w:numId w:val="49"/>
        </w:numPr>
        <w:autoSpaceDE w:val="0"/>
        <w:autoSpaceDN w:val="0"/>
        <w:adjustRightInd w:val="0"/>
        <w:spacing w:before="40" w:line="360" w:lineRule="auto"/>
        <w:rPr>
          <w:sz w:val="22"/>
        </w:rPr>
      </w:pPr>
      <w:r w:rsidRPr="00A6266C">
        <w:rPr>
          <w:sz w:val="22"/>
        </w:rPr>
        <w:t xml:space="preserve"> The inclusion of this capital project in the IDP and future budgets: and</w:t>
      </w:r>
    </w:p>
    <w:p w:rsidR="009D3750" w:rsidRPr="00A6266C" w:rsidRDefault="009D3750" w:rsidP="00280EDA">
      <w:pPr>
        <w:pStyle w:val="ListParagraph"/>
        <w:numPr>
          <w:ilvl w:val="0"/>
          <w:numId w:val="49"/>
        </w:numPr>
        <w:autoSpaceDE w:val="0"/>
        <w:autoSpaceDN w:val="0"/>
        <w:adjustRightInd w:val="0"/>
        <w:spacing w:before="40" w:line="360" w:lineRule="auto"/>
        <w:rPr>
          <w:sz w:val="22"/>
        </w:rPr>
      </w:pPr>
      <w:r w:rsidRPr="00A6266C">
        <w:rPr>
          <w:sz w:val="22"/>
        </w:rPr>
        <w:t>Alternatives to this capital purchase.</w:t>
      </w:r>
    </w:p>
    <w:p w:rsidR="009D3750" w:rsidRPr="00A6266C" w:rsidRDefault="009D3750" w:rsidP="009D3750">
      <w:pPr>
        <w:spacing w:line="360" w:lineRule="auto"/>
        <w:ind w:left="1418" w:hanging="284"/>
        <w:jc w:val="both"/>
        <w:rPr>
          <w:rFonts w:ascii="Arial" w:hAnsi="Arial" w:cs="Arial"/>
        </w:rPr>
      </w:pPr>
    </w:p>
    <w:p w:rsidR="009D3750" w:rsidRPr="00A6266C" w:rsidRDefault="009D3750" w:rsidP="00280EDA">
      <w:pPr>
        <w:pStyle w:val="Heading3"/>
        <w:keepLines/>
        <w:numPr>
          <w:ilvl w:val="2"/>
          <w:numId w:val="86"/>
        </w:numPr>
        <w:spacing w:before="200" w:after="0" w:line="360" w:lineRule="auto"/>
        <w:jc w:val="both"/>
        <w:rPr>
          <w:rFonts w:ascii="Arial" w:hAnsi="Arial" w:cs="Arial"/>
          <w:b w:val="0"/>
        </w:rPr>
      </w:pPr>
      <w:bookmarkStart w:id="84" w:name="_Toc515262868"/>
      <w:r w:rsidRPr="00A6266C">
        <w:rPr>
          <w:rFonts w:ascii="Arial" w:hAnsi="Arial" w:cs="Arial"/>
          <w:b w:val="0"/>
        </w:rPr>
        <w:t>Approval to Acquire Property Plant and Equipment</w:t>
      </w:r>
      <w:bookmarkEnd w:id="84"/>
    </w:p>
    <w:p w:rsidR="009D3750" w:rsidRPr="00A6266C" w:rsidRDefault="009D3750" w:rsidP="009D3750">
      <w:pPr>
        <w:spacing w:line="360" w:lineRule="auto"/>
        <w:ind w:left="709"/>
        <w:jc w:val="both"/>
        <w:rPr>
          <w:rFonts w:ascii="Arial" w:hAnsi="Arial" w:cs="Arial"/>
        </w:rPr>
      </w:pPr>
      <w:r w:rsidRPr="00A6266C">
        <w:rPr>
          <w:rFonts w:ascii="Arial" w:hAnsi="Arial" w:cs="Arial"/>
        </w:rPr>
        <w:t>This can only be approved on a capital asset/project if:</w:t>
      </w:r>
    </w:p>
    <w:p w:rsidR="009D3750" w:rsidRPr="00A6266C" w:rsidRDefault="009D3750" w:rsidP="00280EDA">
      <w:pPr>
        <w:pStyle w:val="ListParagraph"/>
        <w:numPr>
          <w:ilvl w:val="0"/>
          <w:numId w:val="50"/>
        </w:numPr>
        <w:autoSpaceDE w:val="0"/>
        <w:autoSpaceDN w:val="0"/>
        <w:adjustRightInd w:val="0"/>
        <w:spacing w:before="40" w:line="360" w:lineRule="auto"/>
        <w:rPr>
          <w:sz w:val="22"/>
        </w:rPr>
      </w:pPr>
      <w:r w:rsidRPr="00A6266C">
        <w:rPr>
          <w:sz w:val="22"/>
        </w:rPr>
        <w:t>The funds for the project have been appropriated in the capital budget,</w:t>
      </w:r>
    </w:p>
    <w:p w:rsidR="009D3750" w:rsidRPr="00A6266C" w:rsidRDefault="009D3750" w:rsidP="00280EDA">
      <w:pPr>
        <w:pStyle w:val="ListParagraph"/>
        <w:numPr>
          <w:ilvl w:val="0"/>
          <w:numId w:val="50"/>
        </w:numPr>
        <w:autoSpaceDE w:val="0"/>
        <w:autoSpaceDN w:val="0"/>
        <w:adjustRightInd w:val="0"/>
        <w:spacing w:before="40" w:line="360" w:lineRule="auto"/>
        <w:rPr>
          <w:sz w:val="22"/>
        </w:rPr>
      </w:pPr>
      <w:r w:rsidRPr="00A6266C">
        <w:rPr>
          <w:sz w:val="22"/>
        </w:rPr>
        <w:t xml:space="preserve"> The project, including the total cost, has been approved by the ENOCH MGIJIMA MUNICIPALITY Council,</w:t>
      </w:r>
    </w:p>
    <w:p w:rsidR="009D3750" w:rsidRPr="00A6266C" w:rsidRDefault="009D3750" w:rsidP="00280EDA">
      <w:pPr>
        <w:pStyle w:val="ListParagraph"/>
        <w:numPr>
          <w:ilvl w:val="0"/>
          <w:numId w:val="50"/>
        </w:numPr>
        <w:autoSpaceDE w:val="0"/>
        <w:autoSpaceDN w:val="0"/>
        <w:adjustRightInd w:val="0"/>
        <w:spacing w:before="40" w:line="360" w:lineRule="auto"/>
        <w:rPr>
          <w:sz w:val="22"/>
        </w:rPr>
      </w:pPr>
      <w:r w:rsidRPr="00A6266C">
        <w:rPr>
          <w:sz w:val="22"/>
        </w:rPr>
        <w:t>The CFO confirms that funding is available for that specific project. (Any contract that will impose financial obligations beyond two years after the budget year must be appropriately disclosed)</w:t>
      </w:r>
    </w:p>
    <w:p w:rsidR="009D3750" w:rsidRPr="00A6266C" w:rsidRDefault="009D3750" w:rsidP="00280EDA">
      <w:pPr>
        <w:pStyle w:val="Heading3"/>
        <w:keepLines/>
        <w:numPr>
          <w:ilvl w:val="2"/>
          <w:numId w:val="86"/>
        </w:numPr>
        <w:spacing w:before="200" w:after="0" w:line="360" w:lineRule="auto"/>
        <w:jc w:val="both"/>
        <w:rPr>
          <w:rFonts w:ascii="Arial" w:hAnsi="Arial" w:cs="Arial"/>
          <w:b w:val="0"/>
          <w:bCs w:val="0"/>
        </w:rPr>
      </w:pPr>
      <w:bookmarkStart w:id="85" w:name="_Toc515262869"/>
      <w:r w:rsidRPr="00A6266C">
        <w:rPr>
          <w:rFonts w:ascii="Arial" w:hAnsi="Arial" w:cs="Arial"/>
          <w:b w:val="0"/>
          <w:bCs w:val="0"/>
        </w:rPr>
        <w:t>Capital Projects Funding Planning</w:t>
      </w:r>
      <w:bookmarkEnd w:id="85"/>
    </w:p>
    <w:p w:rsidR="009D3750" w:rsidRPr="00A6266C" w:rsidRDefault="009D3750" w:rsidP="009D3750">
      <w:pPr>
        <w:rPr>
          <w:rFonts w:ascii="Arial" w:hAnsi="Arial" w:cs="Arial"/>
        </w:rPr>
      </w:pPr>
    </w:p>
    <w:p w:rsidR="009D3750" w:rsidRPr="00A6266C" w:rsidRDefault="009D3750" w:rsidP="009D3750">
      <w:pPr>
        <w:spacing w:line="360" w:lineRule="auto"/>
        <w:jc w:val="both"/>
        <w:rPr>
          <w:rFonts w:ascii="Arial" w:hAnsi="Arial" w:cs="Arial"/>
        </w:rPr>
      </w:pPr>
      <w:r w:rsidRPr="00A6266C">
        <w:rPr>
          <w:rFonts w:ascii="Arial" w:hAnsi="Arial" w:cs="Arial"/>
        </w:rPr>
        <w:t>Within the Municipality’s on-going financial, legislative or administrative capacity, the CFO will establish and maintain the funding strategies that optimize the Municipality’s ability to achieve its strategic objectives as stated in the IDP.</w:t>
      </w:r>
    </w:p>
    <w:p w:rsidR="009D3750" w:rsidRPr="00A6266C" w:rsidRDefault="009D3750" w:rsidP="009D3750">
      <w:pPr>
        <w:spacing w:line="360" w:lineRule="auto"/>
        <w:jc w:val="both"/>
        <w:rPr>
          <w:rFonts w:ascii="Arial" w:hAnsi="Arial" w:cs="Arial"/>
        </w:rPr>
      </w:pPr>
      <w:r w:rsidRPr="00A6266C">
        <w:rPr>
          <w:rFonts w:ascii="Arial" w:hAnsi="Arial" w:cs="Arial"/>
        </w:rPr>
        <w:t>The acquisition of assets shall not be funded over a period longer than the useful life of that asset.</w:t>
      </w:r>
    </w:p>
    <w:p w:rsidR="009D3750" w:rsidRPr="00A6266C" w:rsidRDefault="009D3750" w:rsidP="00280EDA">
      <w:pPr>
        <w:pStyle w:val="Heading3"/>
        <w:keepLines/>
        <w:numPr>
          <w:ilvl w:val="2"/>
          <w:numId w:val="86"/>
        </w:numPr>
        <w:spacing w:before="200" w:after="0" w:line="360" w:lineRule="auto"/>
        <w:jc w:val="both"/>
        <w:rPr>
          <w:rFonts w:ascii="Arial" w:hAnsi="Arial" w:cs="Arial"/>
          <w:b w:val="0"/>
        </w:rPr>
      </w:pPr>
      <w:bookmarkStart w:id="86" w:name="_Toc515262870"/>
      <w:r w:rsidRPr="00A6266C">
        <w:rPr>
          <w:rFonts w:ascii="Arial" w:hAnsi="Arial" w:cs="Arial"/>
          <w:b w:val="0"/>
        </w:rPr>
        <w:t>Replacement Planning</w:t>
      </w:r>
      <w:bookmarkEnd w:id="86"/>
    </w:p>
    <w:p w:rsidR="009D3750" w:rsidRPr="00A6266C" w:rsidRDefault="009D3750" w:rsidP="00280EDA">
      <w:pPr>
        <w:pStyle w:val="ListParagraph"/>
        <w:numPr>
          <w:ilvl w:val="0"/>
          <w:numId w:val="48"/>
        </w:numPr>
        <w:autoSpaceDE w:val="0"/>
        <w:autoSpaceDN w:val="0"/>
        <w:adjustRightInd w:val="0"/>
        <w:spacing w:before="40" w:line="360" w:lineRule="auto"/>
        <w:rPr>
          <w:sz w:val="22"/>
        </w:rPr>
      </w:pPr>
      <w:r w:rsidRPr="00A6266C">
        <w:rPr>
          <w:sz w:val="22"/>
        </w:rPr>
        <w:t>Property, Plant and Equipment are to be replaced when:</w:t>
      </w:r>
    </w:p>
    <w:p w:rsidR="009D3750" w:rsidRPr="00A6266C" w:rsidRDefault="009D3750" w:rsidP="00280EDA">
      <w:pPr>
        <w:pStyle w:val="ListParagraph"/>
        <w:numPr>
          <w:ilvl w:val="0"/>
          <w:numId w:val="43"/>
        </w:numPr>
        <w:autoSpaceDE w:val="0"/>
        <w:autoSpaceDN w:val="0"/>
        <w:adjustRightInd w:val="0"/>
        <w:spacing w:before="40" w:line="360" w:lineRule="auto"/>
        <w:rPr>
          <w:sz w:val="22"/>
        </w:rPr>
      </w:pPr>
      <w:r w:rsidRPr="00A6266C">
        <w:rPr>
          <w:sz w:val="22"/>
        </w:rPr>
        <w:t>They have reached the end of their useful or economic life (i.e. when the asset is fully depreciated</w:t>
      </w:r>
      <w:proofErr w:type="gramStart"/>
      <w:r w:rsidRPr="00A6266C">
        <w:rPr>
          <w:sz w:val="22"/>
        </w:rPr>
        <w:t>);</w:t>
      </w:r>
      <w:proofErr w:type="gramEnd"/>
      <w:r w:rsidRPr="00A6266C">
        <w:rPr>
          <w:sz w:val="22"/>
        </w:rPr>
        <w:t xml:space="preserve"> and the cost of maintaining such asset outweighs the economic benefit,</w:t>
      </w:r>
    </w:p>
    <w:p w:rsidR="009D3750" w:rsidRPr="00A6266C" w:rsidRDefault="009D3750" w:rsidP="00280EDA">
      <w:pPr>
        <w:pStyle w:val="ListParagraph"/>
        <w:numPr>
          <w:ilvl w:val="0"/>
          <w:numId w:val="43"/>
        </w:numPr>
        <w:autoSpaceDE w:val="0"/>
        <w:autoSpaceDN w:val="0"/>
        <w:adjustRightInd w:val="0"/>
        <w:spacing w:before="40" w:line="360" w:lineRule="auto"/>
        <w:rPr>
          <w:sz w:val="22"/>
        </w:rPr>
      </w:pPr>
      <w:proofErr w:type="gramStart"/>
      <w:r w:rsidRPr="00A6266C">
        <w:rPr>
          <w:sz w:val="22"/>
        </w:rPr>
        <w:t>they</w:t>
      </w:r>
      <w:proofErr w:type="gramEnd"/>
      <w:r w:rsidRPr="00A6266C">
        <w:rPr>
          <w:sz w:val="22"/>
        </w:rPr>
        <w:t xml:space="preserve"> have been lost, stolen, damaged beyond repair; or</w:t>
      </w:r>
    </w:p>
    <w:p w:rsidR="009D3750" w:rsidRPr="00A6266C" w:rsidRDefault="009D3750" w:rsidP="00280EDA">
      <w:pPr>
        <w:pStyle w:val="ListParagraph"/>
        <w:numPr>
          <w:ilvl w:val="0"/>
          <w:numId w:val="43"/>
        </w:numPr>
        <w:autoSpaceDE w:val="0"/>
        <w:autoSpaceDN w:val="0"/>
        <w:adjustRightInd w:val="0"/>
        <w:spacing w:before="40" w:line="360" w:lineRule="auto"/>
        <w:rPr>
          <w:sz w:val="22"/>
        </w:rPr>
      </w:pPr>
      <w:proofErr w:type="gramStart"/>
      <w:r w:rsidRPr="00A6266C">
        <w:rPr>
          <w:sz w:val="22"/>
        </w:rPr>
        <w:t>they</w:t>
      </w:r>
      <w:proofErr w:type="gramEnd"/>
      <w:r w:rsidRPr="00A6266C">
        <w:rPr>
          <w:sz w:val="22"/>
        </w:rPr>
        <w:t xml:space="preserve"> have been determined as obsolete, provided there is a continuing need for the services provided by such an asset.</w:t>
      </w:r>
    </w:p>
    <w:p w:rsidR="009D3750" w:rsidRPr="00A6266C" w:rsidRDefault="009D3750" w:rsidP="00280EDA">
      <w:pPr>
        <w:pStyle w:val="ListParagraph"/>
        <w:numPr>
          <w:ilvl w:val="0"/>
          <w:numId w:val="48"/>
        </w:numPr>
        <w:autoSpaceDE w:val="0"/>
        <w:autoSpaceDN w:val="0"/>
        <w:adjustRightInd w:val="0"/>
        <w:spacing w:before="40" w:line="360" w:lineRule="auto"/>
        <w:rPr>
          <w:sz w:val="22"/>
        </w:rPr>
      </w:pPr>
      <w:r w:rsidRPr="00A6266C">
        <w:rPr>
          <w:sz w:val="22"/>
        </w:rPr>
        <w:t xml:space="preserve">The future usefulness of an asset should be assessed continuously especially when the asset is fully depreciated. If it is found that there is no evidence of any continuing need, the asset should not be replaced, and if it still in good working condition; </w:t>
      </w:r>
      <w:proofErr w:type="gramStart"/>
      <w:r w:rsidRPr="00A6266C">
        <w:rPr>
          <w:sz w:val="22"/>
        </w:rPr>
        <w:t>the</w:t>
      </w:r>
      <w:proofErr w:type="gramEnd"/>
      <w:r w:rsidRPr="00A6266C">
        <w:rPr>
          <w:sz w:val="22"/>
        </w:rPr>
        <w:t xml:space="preserve"> asset could be transferred to where the need for such asset can still be identified. (AMS has a facility to publish on the intranet movable assets that are still in good condition on behalf of Departments) The selling of such assets should result as quickly as possible if there is no longer a need for such an asset.</w:t>
      </w:r>
    </w:p>
    <w:p w:rsidR="009D3750" w:rsidRPr="00A6266C" w:rsidRDefault="009D3750" w:rsidP="00280EDA">
      <w:pPr>
        <w:pStyle w:val="ListParagraph"/>
        <w:numPr>
          <w:ilvl w:val="0"/>
          <w:numId w:val="48"/>
        </w:numPr>
        <w:autoSpaceDE w:val="0"/>
        <w:autoSpaceDN w:val="0"/>
        <w:adjustRightInd w:val="0"/>
        <w:spacing w:before="40" w:line="360" w:lineRule="auto"/>
        <w:rPr>
          <w:sz w:val="22"/>
        </w:rPr>
      </w:pPr>
      <w:r w:rsidRPr="00A6266C">
        <w:rPr>
          <w:sz w:val="22"/>
        </w:rPr>
        <w:t>The asset will only be replaced if:</w:t>
      </w:r>
    </w:p>
    <w:p w:rsidR="009D3750" w:rsidRPr="00A6266C" w:rsidRDefault="009D3750" w:rsidP="00280EDA">
      <w:pPr>
        <w:pStyle w:val="ListParagraph"/>
        <w:numPr>
          <w:ilvl w:val="0"/>
          <w:numId w:val="51"/>
        </w:numPr>
        <w:autoSpaceDE w:val="0"/>
        <w:autoSpaceDN w:val="0"/>
        <w:adjustRightInd w:val="0"/>
        <w:spacing w:before="40" w:line="360" w:lineRule="auto"/>
        <w:rPr>
          <w:sz w:val="22"/>
        </w:rPr>
      </w:pPr>
      <w:r w:rsidRPr="00A6266C">
        <w:rPr>
          <w:sz w:val="22"/>
        </w:rPr>
        <w:t>It has reached the end of its economic life,</w:t>
      </w:r>
    </w:p>
    <w:p w:rsidR="009D3750" w:rsidRPr="00A6266C" w:rsidRDefault="009D3750" w:rsidP="00280EDA">
      <w:pPr>
        <w:pStyle w:val="ListParagraph"/>
        <w:numPr>
          <w:ilvl w:val="0"/>
          <w:numId w:val="51"/>
        </w:numPr>
        <w:autoSpaceDE w:val="0"/>
        <w:autoSpaceDN w:val="0"/>
        <w:adjustRightInd w:val="0"/>
        <w:spacing w:before="40" w:line="360" w:lineRule="auto"/>
        <w:rPr>
          <w:sz w:val="22"/>
        </w:rPr>
      </w:pPr>
      <w:r w:rsidRPr="00A6266C">
        <w:rPr>
          <w:sz w:val="22"/>
        </w:rPr>
        <w:t>It was lost, stolen or non-repairable,</w:t>
      </w:r>
    </w:p>
    <w:p w:rsidR="009D3750" w:rsidRPr="00A6266C" w:rsidRDefault="009D3750" w:rsidP="00280EDA">
      <w:pPr>
        <w:pStyle w:val="ListParagraph"/>
        <w:numPr>
          <w:ilvl w:val="0"/>
          <w:numId w:val="51"/>
        </w:numPr>
        <w:autoSpaceDE w:val="0"/>
        <w:autoSpaceDN w:val="0"/>
        <w:adjustRightInd w:val="0"/>
        <w:spacing w:before="40" w:line="360" w:lineRule="auto"/>
        <w:rPr>
          <w:sz w:val="22"/>
        </w:rPr>
      </w:pPr>
      <w:r w:rsidRPr="00A6266C">
        <w:rPr>
          <w:sz w:val="22"/>
        </w:rPr>
        <w:t>It has become unserviceable,</w:t>
      </w:r>
    </w:p>
    <w:p w:rsidR="009D3750" w:rsidRPr="00A6266C" w:rsidRDefault="009D3750" w:rsidP="00280EDA">
      <w:pPr>
        <w:pStyle w:val="ListParagraph"/>
        <w:numPr>
          <w:ilvl w:val="0"/>
          <w:numId w:val="51"/>
        </w:numPr>
        <w:autoSpaceDE w:val="0"/>
        <w:autoSpaceDN w:val="0"/>
        <w:adjustRightInd w:val="0"/>
        <w:spacing w:before="40" w:line="360" w:lineRule="auto"/>
        <w:rPr>
          <w:sz w:val="22"/>
        </w:rPr>
      </w:pPr>
      <w:r w:rsidRPr="00A6266C">
        <w:rPr>
          <w:sz w:val="22"/>
        </w:rPr>
        <w:t>It is not economical to continue using the asset when a replacement would ultimately bring economic saving benefit,</w:t>
      </w:r>
    </w:p>
    <w:p w:rsidR="009D3750" w:rsidRPr="00A6266C" w:rsidRDefault="009D3750" w:rsidP="00280EDA">
      <w:pPr>
        <w:pStyle w:val="ListParagraph"/>
        <w:numPr>
          <w:ilvl w:val="0"/>
          <w:numId w:val="51"/>
        </w:numPr>
        <w:autoSpaceDE w:val="0"/>
        <w:autoSpaceDN w:val="0"/>
        <w:adjustRightInd w:val="0"/>
        <w:spacing w:before="40" w:line="360" w:lineRule="auto"/>
        <w:rPr>
          <w:sz w:val="22"/>
        </w:rPr>
      </w:pPr>
      <w:r w:rsidRPr="00A6266C">
        <w:rPr>
          <w:sz w:val="22"/>
        </w:rPr>
        <w:t>It has been superseded by a later or more technologically superior model and;</w:t>
      </w:r>
    </w:p>
    <w:p w:rsidR="009D3750" w:rsidRPr="00A6266C" w:rsidRDefault="009D3750" w:rsidP="00280EDA">
      <w:pPr>
        <w:pStyle w:val="ListParagraph"/>
        <w:numPr>
          <w:ilvl w:val="0"/>
          <w:numId w:val="51"/>
        </w:numPr>
        <w:autoSpaceDE w:val="0"/>
        <w:autoSpaceDN w:val="0"/>
        <w:adjustRightInd w:val="0"/>
        <w:spacing w:before="40" w:line="360" w:lineRule="auto"/>
        <w:rPr>
          <w:sz w:val="22"/>
        </w:rPr>
      </w:pPr>
      <w:r w:rsidRPr="00A6266C">
        <w:rPr>
          <w:sz w:val="22"/>
        </w:rPr>
        <w:t>There is a continuing need for the service provided by the asset in question or economic benefit.</w:t>
      </w:r>
    </w:p>
    <w:p w:rsidR="009D3750" w:rsidRPr="00A6266C" w:rsidRDefault="009D3750" w:rsidP="009D3750">
      <w:pPr>
        <w:spacing w:line="360" w:lineRule="auto"/>
        <w:jc w:val="both"/>
        <w:rPr>
          <w:rFonts w:ascii="Arial" w:hAnsi="Arial" w:cs="Arial"/>
        </w:rPr>
      </w:pPr>
    </w:p>
    <w:p w:rsidR="009D3750" w:rsidRPr="00A6266C" w:rsidRDefault="009D3750" w:rsidP="00280EDA">
      <w:pPr>
        <w:pStyle w:val="Heading2"/>
        <w:keepLines/>
        <w:numPr>
          <w:ilvl w:val="1"/>
          <w:numId w:val="86"/>
        </w:numPr>
        <w:spacing w:before="200" w:after="0" w:line="360" w:lineRule="auto"/>
        <w:jc w:val="both"/>
        <w:rPr>
          <w:bCs w:val="0"/>
          <w:sz w:val="22"/>
          <w:szCs w:val="22"/>
        </w:rPr>
      </w:pPr>
      <w:bookmarkStart w:id="87" w:name="_Toc515262871"/>
      <w:r w:rsidRPr="00A6266C">
        <w:rPr>
          <w:bCs w:val="0"/>
          <w:sz w:val="22"/>
          <w:szCs w:val="22"/>
        </w:rPr>
        <w:t>Acquisition of property, plant and equipment</w:t>
      </w:r>
      <w:bookmarkEnd w:id="87"/>
    </w:p>
    <w:p w:rsidR="009D3750" w:rsidRPr="00A6266C" w:rsidRDefault="009D3750" w:rsidP="009D3750">
      <w:pPr>
        <w:spacing w:line="360" w:lineRule="auto"/>
        <w:jc w:val="both"/>
        <w:rPr>
          <w:rFonts w:ascii="Arial" w:hAnsi="Arial" w:cs="Arial"/>
        </w:rPr>
      </w:pPr>
    </w:p>
    <w:p w:rsidR="009D3750" w:rsidRPr="00A6266C" w:rsidRDefault="009D3750" w:rsidP="009D3750">
      <w:pPr>
        <w:spacing w:line="360" w:lineRule="auto"/>
        <w:jc w:val="both"/>
        <w:rPr>
          <w:rFonts w:ascii="Arial" w:hAnsi="Arial" w:cs="Arial"/>
        </w:rPr>
      </w:pPr>
      <w:r w:rsidRPr="00A6266C">
        <w:rPr>
          <w:rFonts w:ascii="Arial" w:hAnsi="Arial" w:cs="Arial"/>
        </w:rPr>
        <w:t>The Property, Plant and Equipment acquisition phase take effect through outright purchase or development/construction. Such Property, Plant and Equipment acquisitions must only be funded out of capital budget votes in line with IDP and not through the operational budget.</w:t>
      </w:r>
    </w:p>
    <w:p w:rsidR="009D3750" w:rsidRPr="00A6266C" w:rsidRDefault="009D3750" w:rsidP="00280EDA">
      <w:pPr>
        <w:pStyle w:val="Heading3"/>
        <w:keepLines/>
        <w:numPr>
          <w:ilvl w:val="2"/>
          <w:numId w:val="86"/>
        </w:numPr>
        <w:spacing w:before="200" w:after="0" w:line="360" w:lineRule="auto"/>
        <w:jc w:val="both"/>
        <w:rPr>
          <w:rFonts w:ascii="Arial" w:hAnsi="Arial" w:cs="Arial"/>
          <w:b w:val="0"/>
        </w:rPr>
      </w:pPr>
      <w:bookmarkStart w:id="88" w:name="_Toc515262872"/>
      <w:r w:rsidRPr="00A6266C">
        <w:rPr>
          <w:rFonts w:ascii="Arial" w:hAnsi="Arial" w:cs="Arial"/>
          <w:b w:val="0"/>
        </w:rPr>
        <w:t>Physical Receipting and Management</w:t>
      </w:r>
      <w:bookmarkEnd w:id="88"/>
    </w:p>
    <w:p w:rsidR="009D3750" w:rsidRPr="00A6266C" w:rsidRDefault="009D3750" w:rsidP="009D3750">
      <w:pPr>
        <w:spacing w:line="360" w:lineRule="auto"/>
        <w:jc w:val="both"/>
        <w:rPr>
          <w:rFonts w:ascii="Arial" w:hAnsi="Arial" w:cs="Arial"/>
        </w:rPr>
      </w:pPr>
      <w:r w:rsidRPr="00A6266C">
        <w:rPr>
          <w:rFonts w:ascii="Arial" w:hAnsi="Arial" w:cs="Arial"/>
        </w:rPr>
        <w:t>The Functional Head or his/her nominee must:</w:t>
      </w:r>
    </w:p>
    <w:p w:rsidR="009D3750" w:rsidRPr="00A6266C" w:rsidRDefault="009D3750" w:rsidP="00280EDA">
      <w:pPr>
        <w:pStyle w:val="ListParagraph"/>
        <w:numPr>
          <w:ilvl w:val="0"/>
          <w:numId w:val="44"/>
        </w:numPr>
        <w:autoSpaceDE w:val="0"/>
        <w:autoSpaceDN w:val="0"/>
        <w:adjustRightInd w:val="0"/>
        <w:spacing w:before="40" w:line="360" w:lineRule="auto"/>
        <w:rPr>
          <w:sz w:val="22"/>
        </w:rPr>
      </w:pPr>
      <w:r w:rsidRPr="00A6266C">
        <w:rPr>
          <w:sz w:val="22"/>
        </w:rPr>
        <w:t>Ensure that the purchase of property, plant of equipment complies with all ENOCH MGIJIMA MUNICIPALITY’s policies and procedures.</w:t>
      </w:r>
    </w:p>
    <w:p w:rsidR="009D3750" w:rsidRPr="00A6266C" w:rsidRDefault="009D3750" w:rsidP="00280EDA">
      <w:pPr>
        <w:pStyle w:val="ListParagraph"/>
        <w:numPr>
          <w:ilvl w:val="0"/>
          <w:numId w:val="44"/>
        </w:numPr>
        <w:autoSpaceDE w:val="0"/>
        <w:autoSpaceDN w:val="0"/>
        <w:adjustRightInd w:val="0"/>
        <w:spacing w:before="40" w:line="360" w:lineRule="auto"/>
        <w:rPr>
          <w:sz w:val="22"/>
        </w:rPr>
      </w:pPr>
      <w:r w:rsidRPr="00A6266C">
        <w:rPr>
          <w:sz w:val="22"/>
        </w:rPr>
        <w:t>Ensure all movable assets received into their stewardship are appropriately identified and safeguarded or prevented from inappropriate usage or loss. This will include appropriate control over the physical access to these assets and regular stock takes to ensure any losses do not occur. Any known losses should be immediately reported to the CFO.</w:t>
      </w:r>
    </w:p>
    <w:p w:rsidR="009D3750" w:rsidRPr="00A6266C" w:rsidRDefault="009D3750" w:rsidP="00280EDA">
      <w:pPr>
        <w:pStyle w:val="Heading3"/>
        <w:keepLines/>
        <w:numPr>
          <w:ilvl w:val="2"/>
          <w:numId w:val="86"/>
        </w:numPr>
        <w:spacing w:before="200" w:after="0" w:line="360" w:lineRule="auto"/>
        <w:jc w:val="both"/>
        <w:rPr>
          <w:rFonts w:ascii="Arial" w:hAnsi="Arial" w:cs="Arial"/>
          <w:b w:val="0"/>
        </w:rPr>
      </w:pPr>
      <w:bookmarkStart w:id="89" w:name="_Toc515262873"/>
      <w:r w:rsidRPr="00A6266C">
        <w:rPr>
          <w:rFonts w:ascii="Arial" w:hAnsi="Arial" w:cs="Arial"/>
          <w:b w:val="0"/>
        </w:rPr>
        <w:t>The date of acquisition</w:t>
      </w:r>
      <w:bookmarkEnd w:id="89"/>
    </w:p>
    <w:p w:rsidR="009D3750" w:rsidRPr="00A6266C" w:rsidRDefault="009D3750" w:rsidP="009D3750">
      <w:pPr>
        <w:spacing w:line="360" w:lineRule="auto"/>
        <w:jc w:val="both"/>
        <w:rPr>
          <w:rFonts w:ascii="Arial" w:hAnsi="Arial" w:cs="Arial"/>
        </w:rPr>
      </w:pPr>
      <w:r w:rsidRPr="00A6266C">
        <w:rPr>
          <w:rFonts w:ascii="Arial" w:hAnsi="Arial" w:cs="Arial"/>
        </w:rPr>
        <w:t>The date of acquisition of property, plant and equipment is deemed to be the time when risk and rewards passes to the Municipality.</w:t>
      </w:r>
    </w:p>
    <w:p w:rsidR="009D3750" w:rsidRPr="00A6266C" w:rsidRDefault="009D3750" w:rsidP="00280EDA">
      <w:pPr>
        <w:pStyle w:val="Heading3"/>
        <w:keepLines/>
        <w:numPr>
          <w:ilvl w:val="2"/>
          <w:numId w:val="86"/>
        </w:numPr>
        <w:spacing w:before="200" w:after="0" w:line="360" w:lineRule="auto"/>
        <w:jc w:val="both"/>
        <w:rPr>
          <w:rFonts w:ascii="Arial" w:hAnsi="Arial" w:cs="Arial"/>
          <w:b w:val="0"/>
        </w:rPr>
      </w:pPr>
      <w:bookmarkStart w:id="90" w:name="_Toc515262874"/>
      <w:r w:rsidRPr="00A6266C">
        <w:rPr>
          <w:rFonts w:ascii="Arial" w:hAnsi="Arial" w:cs="Arial"/>
          <w:b w:val="0"/>
        </w:rPr>
        <w:t>Donations</w:t>
      </w:r>
      <w:bookmarkEnd w:id="90"/>
    </w:p>
    <w:p w:rsidR="009D3750" w:rsidRPr="00A6266C" w:rsidRDefault="009D3750" w:rsidP="009D3750">
      <w:pPr>
        <w:spacing w:line="360" w:lineRule="auto"/>
        <w:jc w:val="both"/>
        <w:rPr>
          <w:rFonts w:ascii="Arial" w:hAnsi="Arial" w:cs="Arial"/>
        </w:rPr>
      </w:pPr>
      <w:r w:rsidRPr="00A6266C">
        <w:rPr>
          <w:rFonts w:ascii="Arial" w:hAnsi="Arial" w:cs="Arial"/>
        </w:rPr>
        <w:t>The CFO must be informed about any donation to ENOCH MGIJIMA MUNICIPALITY and form “Asset 001” must be submitted to the AMS. Where an item of property plant and equipment is acquired at no cost, or for a nominal cost, it will be initially measured at its fair value as at the date of acquisition and included in the assets register if the fair value is greater than the recognition threshold. Where the value of the asset is known, such value shall be included in the register in line with recognition criteria. It shall be the responsibility of the Functional Head or his/her nominee to notify the CFO and AMU of such assets for capitalisation purposes.</w:t>
      </w:r>
    </w:p>
    <w:p w:rsidR="009D3750" w:rsidRPr="00A6266C" w:rsidRDefault="009D3750" w:rsidP="009D3750">
      <w:pPr>
        <w:spacing w:line="360" w:lineRule="auto"/>
        <w:jc w:val="both"/>
        <w:rPr>
          <w:rFonts w:ascii="Arial" w:hAnsi="Arial" w:cs="Arial"/>
        </w:rPr>
      </w:pPr>
      <w:r w:rsidRPr="00A6266C">
        <w:rPr>
          <w:rFonts w:ascii="Arial" w:hAnsi="Arial" w:cs="Arial"/>
        </w:rPr>
        <w:t>The Municipal Manager or his/her delegated official shall authorize all capital assets donated through inter ENOCH MGIJIMA MUNICIPALITY Council donations, or public, individuals, private enterprises, Provincial or National Government, to the Municipality, prior to capitalization.</w:t>
      </w:r>
    </w:p>
    <w:p w:rsidR="009D3750" w:rsidRPr="00A6266C" w:rsidRDefault="009D3750" w:rsidP="009D3750">
      <w:pPr>
        <w:spacing w:line="360" w:lineRule="auto"/>
        <w:jc w:val="both"/>
        <w:rPr>
          <w:rFonts w:ascii="Arial" w:hAnsi="Arial" w:cs="Arial"/>
        </w:rPr>
      </w:pPr>
    </w:p>
    <w:p w:rsidR="009D3750" w:rsidRPr="00A6266C" w:rsidRDefault="009D3750" w:rsidP="00280EDA">
      <w:pPr>
        <w:pStyle w:val="Heading2"/>
        <w:keepLines/>
        <w:numPr>
          <w:ilvl w:val="1"/>
          <w:numId w:val="86"/>
        </w:numPr>
        <w:spacing w:before="200" w:after="0" w:line="360" w:lineRule="auto"/>
        <w:jc w:val="both"/>
        <w:rPr>
          <w:bCs w:val="0"/>
          <w:sz w:val="22"/>
          <w:szCs w:val="22"/>
        </w:rPr>
      </w:pPr>
      <w:bookmarkStart w:id="91" w:name="_Toc515262875"/>
      <w:r w:rsidRPr="00A6266C">
        <w:rPr>
          <w:bCs w:val="0"/>
          <w:sz w:val="22"/>
          <w:szCs w:val="22"/>
        </w:rPr>
        <w:t>Maintenance of property, plant and equipment</w:t>
      </w:r>
      <w:bookmarkEnd w:id="91"/>
    </w:p>
    <w:p w:rsidR="009D3750" w:rsidRPr="00A6266C" w:rsidRDefault="009D3750" w:rsidP="009D3750">
      <w:pPr>
        <w:spacing w:line="360" w:lineRule="auto"/>
        <w:jc w:val="both"/>
        <w:rPr>
          <w:rFonts w:ascii="Arial" w:hAnsi="Arial" w:cs="Arial"/>
        </w:rPr>
      </w:pPr>
    </w:p>
    <w:p w:rsidR="009D3750" w:rsidRPr="00A6266C" w:rsidRDefault="009D3750" w:rsidP="009D3750">
      <w:pPr>
        <w:spacing w:line="360" w:lineRule="auto"/>
        <w:jc w:val="both"/>
        <w:rPr>
          <w:rFonts w:ascii="Arial" w:hAnsi="Arial" w:cs="Arial"/>
        </w:rPr>
      </w:pPr>
      <w:r w:rsidRPr="00A6266C">
        <w:rPr>
          <w:rFonts w:ascii="Arial" w:hAnsi="Arial" w:cs="Arial"/>
        </w:rPr>
        <w:t>Accountability for the operation and maintenance of all assets is delegated from the municipal manager, through the senior managers, to the asset manager. The asset manager is accountable for ensuring that municipal resources assigned to him/her are utilised effectively, efficiently, economically and transparently. This would include:</w:t>
      </w:r>
    </w:p>
    <w:p w:rsidR="009D3750" w:rsidRPr="00A6266C" w:rsidRDefault="009D3750" w:rsidP="00280EDA">
      <w:pPr>
        <w:pStyle w:val="ListParagraph"/>
        <w:numPr>
          <w:ilvl w:val="0"/>
          <w:numId w:val="58"/>
        </w:numPr>
        <w:autoSpaceDE w:val="0"/>
        <w:autoSpaceDN w:val="0"/>
        <w:adjustRightInd w:val="0"/>
        <w:spacing w:before="40" w:line="360" w:lineRule="auto"/>
        <w:rPr>
          <w:sz w:val="22"/>
        </w:rPr>
      </w:pPr>
      <w:r w:rsidRPr="00A6266C">
        <w:rPr>
          <w:sz w:val="22"/>
        </w:rPr>
        <w:t>complying with systems of management and internal controls established by the municipality;</w:t>
      </w:r>
    </w:p>
    <w:p w:rsidR="009D3750" w:rsidRPr="00A6266C" w:rsidRDefault="009D3750" w:rsidP="00280EDA">
      <w:pPr>
        <w:pStyle w:val="ListParagraph"/>
        <w:numPr>
          <w:ilvl w:val="0"/>
          <w:numId w:val="58"/>
        </w:numPr>
        <w:autoSpaceDE w:val="0"/>
        <w:autoSpaceDN w:val="0"/>
        <w:adjustRightInd w:val="0"/>
        <w:spacing w:before="40" w:line="360" w:lineRule="auto"/>
        <w:rPr>
          <w:sz w:val="22"/>
        </w:rPr>
      </w:pPr>
      <w:r w:rsidRPr="00A6266C">
        <w:rPr>
          <w:sz w:val="22"/>
        </w:rPr>
        <w:t xml:space="preserve"> preventing inappropriate losses;</w:t>
      </w:r>
    </w:p>
    <w:p w:rsidR="009D3750" w:rsidRPr="00A6266C" w:rsidRDefault="009D3750" w:rsidP="00280EDA">
      <w:pPr>
        <w:pStyle w:val="ListParagraph"/>
        <w:numPr>
          <w:ilvl w:val="0"/>
          <w:numId w:val="58"/>
        </w:numPr>
        <w:autoSpaceDE w:val="0"/>
        <w:autoSpaceDN w:val="0"/>
        <w:adjustRightInd w:val="0"/>
        <w:spacing w:before="40" w:line="360" w:lineRule="auto"/>
        <w:rPr>
          <w:sz w:val="22"/>
        </w:rPr>
      </w:pPr>
      <w:r w:rsidRPr="00A6266C">
        <w:rPr>
          <w:sz w:val="22"/>
        </w:rPr>
        <w:t>appropriately managing, safeguarding and maintaining assigned assets; and</w:t>
      </w:r>
    </w:p>
    <w:p w:rsidR="009D3750" w:rsidRPr="00A6266C" w:rsidRDefault="009D3750" w:rsidP="00280EDA">
      <w:pPr>
        <w:pStyle w:val="ListParagraph"/>
        <w:numPr>
          <w:ilvl w:val="0"/>
          <w:numId w:val="58"/>
        </w:numPr>
        <w:autoSpaceDE w:val="0"/>
        <w:autoSpaceDN w:val="0"/>
        <w:adjustRightInd w:val="0"/>
        <w:spacing w:before="40" w:line="360" w:lineRule="auto"/>
        <w:rPr>
          <w:sz w:val="22"/>
        </w:rPr>
      </w:pPr>
      <w:proofErr w:type="gramStart"/>
      <w:r w:rsidRPr="00A6266C">
        <w:rPr>
          <w:sz w:val="22"/>
        </w:rPr>
        <w:t>providing</w:t>
      </w:r>
      <w:proofErr w:type="gramEnd"/>
      <w:r w:rsidRPr="00A6266C">
        <w:rPr>
          <w:sz w:val="22"/>
        </w:rPr>
        <w:t xml:space="preserve"> all asset-related information as and when required.</w:t>
      </w:r>
    </w:p>
    <w:p w:rsidR="009D3750" w:rsidRPr="00A6266C" w:rsidRDefault="009D3750" w:rsidP="009D3750">
      <w:pPr>
        <w:spacing w:line="360" w:lineRule="auto"/>
        <w:jc w:val="both"/>
        <w:rPr>
          <w:rFonts w:ascii="Arial" w:hAnsi="Arial" w:cs="Arial"/>
        </w:rPr>
      </w:pPr>
      <w:r w:rsidRPr="00A6266C">
        <w:rPr>
          <w:rFonts w:ascii="Arial" w:hAnsi="Arial" w:cs="Arial"/>
        </w:rPr>
        <w:t>The asset manager will delegate custodianship of assets to specific users.</w:t>
      </w:r>
    </w:p>
    <w:p w:rsidR="009D3750" w:rsidRPr="00A6266C" w:rsidRDefault="009D3750" w:rsidP="009D3750">
      <w:pPr>
        <w:spacing w:line="360" w:lineRule="auto"/>
        <w:jc w:val="both"/>
        <w:rPr>
          <w:rFonts w:ascii="Arial" w:hAnsi="Arial" w:cs="Arial"/>
        </w:rPr>
      </w:pPr>
      <w:r w:rsidRPr="00A6266C">
        <w:rPr>
          <w:rFonts w:ascii="Arial" w:hAnsi="Arial" w:cs="Arial"/>
        </w:rPr>
        <w:t>The custodians will be required to perform functions assigned to the asset manager in respect of their specific assets.</w:t>
      </w:r>
    </w:p>
    <w:p w:rsidR="009D3750" w:rsidRPr="00A6266C" w:rsidRDefault="009D3750" w:rsidP="00280EDA">
      <w:pPr>
        <w:pStyle w:val="Heading3"/>
        <w:keepLines/>
        <w:numPr>
          <w:ilvl w:val="2"/>
          <w:numId w:val="86"/>
        </w:numPr>
        <w:spacing w:before="200" w:after="0" w:line="360" w:lineRule="auto"/>
        <w:jc w:val="both"/>
        <w:rPr>
          <w:rFonts w:ascii="Arial" w:hAnsi="Arial" w:cs="Arial"/>
          <w:b w:val="0"/>
        </w:rPr>
      </w:pPr>
      <w:bookmarkStart w:id="92" w:name="_Toc515262876"/>
      <w:r w:rsidRPr="00A6266C">
        <w:rPr>
          <w:rFonts w:ascii="Arial" w:hAnsi="Arial" w:cs="Arial"/>
          <w:b w:val="0"/>
        </w:rPr>
        <w:t>Maintenance Plans</w:t>
      </w:r>
      <w:bookmarkEnd w:id="92"/>
    </w:p>
    <w:p w:rsidR="009D3750" w:rsidRPr="00A6266C" w:rsidRDefault="009D3750" w:rsidP="009D3750">
      <w:pPr>
        <w:spacing w:line="360" w:lineRule="auto"/>
        <w:jc w:val="both"/>
        <w:rPr>
          <w:rFonts w:ascii="Arial" w:hAnsi="Arial" w:cs="Arial"/>
        </w:rPr>
      </w:pPr>
      <w:r w:rsidRPr="00A6266C">
        <w:rPr>
          <w:rFonts w:ascii="Arial" w:hAnsi="Arial" w:cs="Arial"/>
        </w:rPr>
        <w:t>Every Functional Head shall ensure that a maintenance plan in respect of every new infrastructure asset with a value of R100 000 (one hundred thousand rand) or more is promptly prepared and submitted to the Municipal Manager for approval. The maintenance plans contemplated in these are subject to budgetary provision in terms of the normal budget process.</w:t>
      </w:r>
    </w:p>
    <w:p w:rsidR="009D3750" w:rsidRPr="00A6266C" w:rsidRDefault="009D3750" w:rsidP="009D3750">
      <w:pPr>
        <w:spacing w:line="360" w:lineRule="auto"/>
        <w:jc w:val="both"/>
        <w:rPr>
          <w:rFonts w:ascii="Arial" w:hAnsi="Arial" w:cs="Arial"/>
        </w:rPr>
      </w:pPr>
      <w:r w:rsidRPr="00A6266C">
        <w:rPr>
          <w:rFonts w:ascii="Arial" w:hAnsi="Arial" w:cs="Arial"/>
        </w:rPr>
        <w:t>If so directed by the Municipal Manager, the maintenance plan shall be submitted to the ENOCH MGIJIMA MUNICIPALITY Council prior to any approval being granted for the acquisition or construction of the infrastructure asset concerned.</w:t>
      </w:r>
    </w:p>
    <w:p w:rsidR="009D3750" w:rsidRPr="00A6266C" w:rsidRDefault="009D3750" w:rsidP="009D3750">
      <w:pPr>
        <w:spacing w:line="360" w:lineRule="auto"/>
        <w:jc w:val="both"/>
        <w:rPr>
          <w:rFonts w:ascii="Arial" w:hAnsi="Arial" w:cs="Arial"/>
        </w:rPr>
      </w:pPr>
      <w:r w:rsidRPr="00A6266C">
        <w:rPr>
          <w:rFonts w:ascii="Arial" w:hAnsi="Arial" w:cs="Arial"/>
        </w:rPr>
        <w:t>The Functional Head controlling or using the infrastructure asset in question, shall annually report to the Municipal Manager 5 of the ENOCH MGIJIMA MUNICIPALITY, not later than in July, of the extent to which the relevant maintenance plan has been complied with.</w:t>
      </w:r>
    </w:p>
    <w:p w:rsidR="009D3750" w:rsidRPr="00A6266C" w:rsidRDefault="009D3750" w:rsidP="00280EDA">
      <w:pPr>
        <w:pStyle w:val="Heading3"/>
        <w:keepLines/>
        <w:numPr>
          <w:ilvl w:val="2"/>
          <w:numId w:val="86"/>
        </w:numPr>
        <w:spacing w:before="200" w:after="0" w:line="360" w:lineRule="auto"/>
        <w:jc w:val="both"/>
        <w:rPr>
          <w:rFonts w:ascii="Arial" w:hAnsi="Arial" w:cs="Arial"/>
          <w:b w:val="0"/>
        </w:rPr>
      </w:pPr>
      <w:bookmarkStart w:id="93" w:name="_Toc515262877"/>
      <w:r w:rsidRPr="00A6266C">
        <w:rPr>
          <w:rFonts w:ascii="Arial" w:hAnsi="Arial" w:cs="Arial"/>
          <w:b w:val="0"/>
        </w:rPr>
        <w:t>Deferred Maintenance</w:t>
      </w:r>
      <w:bookmarkEnd w:id="93"/>
    </w:p>
    <w:p w:rsidR="009D3750" w:rsidRPr="00A6266C" w:rsidRDefault="009D3750" w:rsidP="009D3750">
      <w:pPr>
        <w:spacing w:line="360" w:lineRule="auto"/>
        <w:jc w:val="both"/>
        <w:rPr>
          <w:rFonts w:ascii="Arial" w:hAnsi="Arial" w:cs="Arial"/>
        </w:rPr>
      </w:pPr>
      <w:r w:rsidRPr="00A6266C">
        <w:rPr>
          <w:rFonts w:ascii="Arial" w:hAnsi="Arial" w:cs="Arial"/>
        </w:rPr>
        <w:t>If there is material variation between the actual maintenance expenses incurred and the expenses reasonably envisaged in the approved maintenance plan for any infrastructure asset, the CFO shall disclose the extent of and possible implications of such deferred maintenance in an appropriate note to the financial statements.</w:t>
      </w:r>
    </w:p>
    <w:p w:rsidR="009D3750" w:rsidRPr="00A6266C" w:rsidRDefault="009D3750" w:rsidP="009D3750">
      <w:pPr>
        <w:spacing w:line="360" w:lineRule="auto"/>
        <w:jc w:val="both"/>
        <w:rPr>
          <w:rFonts w:ascii="Arial" w:hAnsi="Arial" w:cs="Arial"/>
        </w:rPr>
      </w:pPr>
      <w:r w:rsidRPr="00A6266C">
        <w:rPr>
          <w:rFonts w:ascii="Arial" w:hAnsi="Arial" w:cs="Arial"/>
        </w:rPr>
        <w:t xml:space="preserve"> Such note shall also indicate any plans, which the authoritative body of the ENOCH MGIJIMA MUNICIPALITY has approved in order to redress such deferral of the maintenance requirements concerned.</w:t>
      </w:r>
    </w:p>
    <w:p w:rsidR="009D3750" w:rsidRPr="00A6266C" w:rsidRDefault="009D3750" w:rsidP="009D3750">
      <w:pPr>
        <w:spacing w:line="360" w:lineRule="auto"/>
        <w:jc w:val="both"/>
        <w:rPr>
          <w:rFonts w:ascii="Arial" w:hAnsi="Arial" w:cs="Arial"/>
        </w:rPr>
      </w:pPr>
      <w:r w:rsidRPr="00A6266C">
        <w:rPr>
          <w:rFonts w:ascii="Arial" w:hAnsi="Arial" w:cs="Arial"/>
        </w:rPr>
        <w:t>If no such plans have been formulated or are likely to be implemented, the CFO shall re-determine the useful operating life of the asset in question if necessary, in consultation with the Functional Head controlling or using such asset, and shall recalculate the annual depreciation expenses accordingly.</w:t>
      </w:r>
    </w:p>
    <w:p w:rsidR="009D3750" w:rsidRPr="00A6266C" w:rsidRDefault="009D3750" w:rsidP="009D3750">
      <w:pPr>
        <w:spacing w:line="360" w:lineRule="auto"/>
        <w:jc w:val="both"/>
        <w:rPr>
          <w:rFonts w:ascii="Arial" w:hAnsi="Arial" w:cs="Arial"/>
        </w:rPr>
      </w:pPr>
    </w:p>
    <w:p w:rsidR="009D3750" w:rsidRPr="00A6266C" w:rsidRDefault="009D3750" w:rsidP="00280EDA">
      <w:pPr>
        <w:pStyle w:val="Heading3"/>
        <w:keepLines/>
        <w:numPr>
          <w:ilvl w:val="2"/>
          <w:numId w:val="86"/>
        </w:numPr>
        <w:spacing w:before="200" w:after="0" w:line="360" w:lineRule="auto"/>
        <w:jc w:val="both"/>
        <w:rPr>
          <w:rFonts w:ascii="Arial" w:hAnsi="Arial" w:cs="Arial"/>
          <w:b w:val="0"/>
        </w:rPr>
      </w:pPr>
      <w:bookmarkStart w:id="94" w:name="_Toc515262878"/>
      <w:r w:rsidRPr="00A6266C">
        <w:rPr>
          <w:rFonts w:ascii="Arial" w:hAnsi="Arial" w:cs="Arial"/>
          <w:b w:val="0"/>
        </w:rPr>
        <w:t>General Maintenance of Assets</w:t>
      </w:r>
      <w:bookmarkEnd w:id="94"/>
    </w:p>
    <w:p w:rsidR="009D3750" w:rsidRPr="00A6266C" w:rsidRDefault="009D3750" w:rsidP="009D3750">
      <w:pPr>
        <w:spacing w:line="360" w:lineRule="auto"/>
        <w:jc w:val="both"/>
        <w:rPr>
          <w:rFonts w:ascii="Arial" w:hAnsi="Arial" w:cs="Arial"/>
        </w:rPr>
      </w:pPr>
      <w:r w:rsidRPr="00A6266C">
        <w:rPr>
          <w:rFonts w:ascii="Arial" w:hAnsi="Arial" w:cs="Arial"/>
        </w:rPr>
        <w:t>Every Functional Head shall be directly responsible for ensuring that all assets are properly maintained and in a manner, which will ensure that such assets attain their useful operating lives.</w:t>
      </w:r>
    </w:p>
    <w:p w:rsidR="009D3750" w:rsidRPr="00A6266C" w:rsidRDefault="009D3750" w:rsidP="009D3750">
      <w:pPr>
        <w:spacing w:line="360" w:lineRule="auto"/>
        <w:jc w:val="both"/>
        <w:rPr>
          <w:rFonts w:ascii="Arial" w:hAnsi="Arial" w:cs="Arial"/>
        </w:rPr>
      </w:pPr>
    </w:p>
    <w:p w:rsidR="009D3750" w:rsidRPr="00A6266C" w:rsidRDefault="009D3750" w:rsidP="00280EDA">
      <w:pPr>
        <w:pStyle w:val="Heading2"/>
        <w:keepLines/>
        <w:numPr>
          <w:ilvl w:val="1"/>
          <w:numId w:val="86"/>
        </w:numPr>
        <w:spacing w:before="200" w:after="0" w:line="360" w:lineRule="auto"/>
        <w:jc w:val="both"/>
        <w:rPr>
          <w:bCs w:val="0"/>
          <w:sz w:val="22"/>
          <w:szCs w:val="22"/>
        </w:rPr>
      </w:pPr>
      <w:bookmarkStart w:id="95" w:name="_Toc515262879"/>
      <w:r w:rsidRPr="00A6266C">
        <w:rPr>
          <w:bCs w:val="0"/>
          <w:sz w:val="22"/>
          <w:szCs w:val="22"/>
        </w:rPr>
        <w:t>Disposal phase of property plant and equipment</w:t>
      </w:r>
      <w:bookmarkEnd w:id="95"/>
    </w:p>
    <w:p w:rsidR="009D3750" w:rsidRPr="00A6266C" w:rsidRDefault="009D3750" w:rsidP="009D3750">
      <w:pPr>
        <w:spacing w:line="360" w:lineRule="auto"/>
        <w:jc w:val="both"/>
        <w:rPr>
          <w:rFonts w:ascii="Arial" w:hAnsi="Arial" w:cs="Arial"/>
        </w:rPr>
      </w:pPr>
    </w:p>
    <w:p w:rsidR="009D3750" w:rsidRPr="00A6266C" w:rsidRDefault="009D3750" w:rsidP="009D3750">
      <w:pPr>
        <w:spacing w:line="360" w:lineRule="auto"/>
        <w:jc w:val="both"/>
        <w:rPr>
          <w:rFonts w:ascii="Arial" w:hAnsi="Arial" w:cs="Arial"/>
        </w:rPr>
      </w:pPr>
      <w:r w:rsidRPr="00A6266C">
        <w:rPr>
          <w:rFonts w:ascii="Arial" w:hAnsi="Arial" w:cs="Arial"/>
        </w:rPr>
        <w:t>The MFMA (section 14 &amp; 90) and the Municipal Supply Chain Management Regulations have specific requirements regarding the disposal of assets. Specifically:</w:t>
      </w:r>
    </w:p>
    <w:p w:rsidR="009D3750" w:rsidRPr="00A6266C" w:rsidRDefault="009D3750" w:rsidP="00280EDA">
      <w:pPr>
        <w:pStyle w:val="ListParagraph"/>
        <w:numPr>
          <w:ilvl w:val="0"/>
          <w:numId w:val="59"/>
        </w:numPr>
        <w:autoSpaceDE w:val="0"/>
        <w:autoSpaceDN w:val="0"/>
        <w:adjustRightInd w:val="0"/>
        <w:spacing w:before="40" w:line="360" w:lineRule="auto"/>
        <w:rPr>
          <w:sz w:val="22"/>
        </w:rPr>
      </w:pPr>
      <w:r w:rsidRPr="00A6266C">
        <w:rPr>
          <w:sz w:val="22"/>
        </w:rPr>
        <w:t xml:space="preserve">Enoch </w:t>
      </w:r>
      <w:proofErr w:type="spellStart"/>
      <w:r w:rsidRPr="00A6266C">
        <w:rPr>
          <w:sz w:val="22"/>
        </w:rPr>
        <w:t>Mgijima</w:t>
      </w:r>
      <w:proofErr w:type="spellEnd"/>
      <w:r w:rsidRPr="00A6266C">
        <w:rPr>
          <w:sz w:val="22"/>
        </w:rPr>
        <w:t xml:space="preserve"> Municipality will permanently dispose of a capital asset needed to provide the minimum level of basic municipal services.</w:t>
      </w:r>
    </w:p>
    <w:p w:rsidR="009D3750" w:rsidRPr="00A6266C" w:rsidRDefault="009D3750" w:rsidP="00280EDA">
      <w:pPr>
        <w:pStyle w:val="ListParagraph"/>
        <w:numPr>
          <w:ilvl w:val="0"/>
          <w:numId w:val="59"/>
        </w:numPr>
        <w:autoSpaceDE w:val="0"/>
        <w:autoSpaceDN w:val="0"/>
        <w:adjustRightInd w:val="0"/>
        <w:spacing w:before="40" w:line="360" w:lineRule="auto"/>
        <w:rPr>
          <w:sz w:val="22"/>
        </w:rPr>
      </w:pPr>
      <w:r w:rsidRPr="00A6266C">
        <w:rPr>
          <w:sz w:val="22"/>
        </w:rPr>
        <w:t>Where a municipal council has decided that a specific asset is not needed to provide the minimum level of basic services, a transfer of ownership of an asset must be fair, equitable, transparent, competitive and consistent with the municipality’s supply chain management policy.</w:t>
      </w:r>
    </w:p>
    <w:p w:rsidR="009D3750" w:rsidRPr="00A6266C" w:rsidRDefault="009D3750" w:rsidP="009D3750">
      <w:pPr>
        <w:spacing w:line="360" w:lineRule="auto"/>
        <w:jc w:val="both"/>
        <w:rPr>
          <w:rFonts w:ascii="Arial" w:hAnsi="Arial" w:cs="Arial"/>
        </w:rPr>
      </w:pPr>
    </w:p>
    <w:p w:rsidR="009D3750" w:rsidRPr="00A6266C" w:rsidRDefault="009D3750" w:rsidP="009D3750">
      <w:pPr>
        <w:spacing w:line="360" w:lineRule="auto"/>
        <w:jc w:val="both"/>
        <w:rPr>
          <w:rFonts w:ascii="Arial" w:hAnsi="Arial" w:cs="Arial"/>
        </w:rPr>
      </w:pPr>
      <w:r w:rsidRPr="00A6266C">
        <w:rPr>
          <w:rFonts w:ascii="Arial" w:hAnsi="Arial" w:cs="Arial"/>
        </w:rPr>
        <w:t>Where assets have been identified as under-performing, or no longer functionally suited for basic service-delivery needs, consideration should be given to the possible alternatives to disposal.</w:t>
      </w:r>
    </w:p>
    <w:p w:rsidR="009D3750" w:rsidRPr="00A6266C" w:rsidRDefault="009D3750" w:rsidP="009D3750">
      <w:pPr>
        <w:spacing w:line="360" w:lineRule="auto"/>
        <w:jc w:val="both"/>
        <w:rPr>
          <w:rFonts w:ascii="Arial" w:hAnsi="Arial" w:cs="Arial"/>
        </w:rPr>
      </w:pPr>
      <w:r w:rsidRPr="00A6266C">
        <w:rPr>
          <w:rFonts w:ascii="Arial" w:hAnsi="Arial" w:cs="Arial"/>
        </w:rPr>
        <w:t xml:space="preserve">A factor to consider is whether utilisation can be increased (for example by adapting the asset to another function or using it in another programme). </w:t>
      </w:r>
    </w:p>
    <w:p w:rsidR="009D3750" w:rsidRPr="00A6266C" w:rsidRDefault="009D3750" w:rsidP="009D3750">
      <w:pPr>
        <w:spacing w:line="360" w:lineRule="auto"/>
        <w:jc w:val="both"/>
        <w:rPr>
          <w:rFonts w:ascii="Arial" w:hAnsi="Arial" w:cs="Arial"/>
        </w:rPr>
      </w:pPr>
    </w:p>
    <w:p w:rsidR="009D3750" w:rsidRPr="00A6266C" w:rsidRDefault="009D3750" w:rsidP="009D3750">
      <w:pPr>
        <w:spacing w:line="360" w:lineRule="auto"/>
        <w:jc w:val="both"/>
        <w:rPr>
          <w:rFonts w:ascii="Arial" w:hAnsi="Arial" w:cs="Arial"/>
        </w:rPr>
      </w:pPr>
      <w:r w:rsidRPr="00A6266C">
        <w:rPr>
          <w:rFonts w:ascii="Arial" w:hAnsi="Arial" w:cs="Arial"/>
        </w:rPr>
        <w:t>The cost benefit of such alternatives should be included in the disposal strategy.</w:t>
      </w:r>
    </w:p>
    <w:p w:rsidR="009D3750" w:rsidRPr="00A6266C" w:rsidRDefault="009D3750" w:rsidP="009D3750">
      <w:pPr>
        <w:spacing w:line="360" w:lineRule="auto"/>
        <w:jc w:val="both"/>
        <w:rPr>
          <w:rFonts w:ascii="Arial" w:hAnsi="Arial" w:cs="Arial"/>
        </w:rPr>
      </w:pPr>
      <w:r w:rsidRPr="00A6266C">
        <w:rPr>
          <w:rFonts w:ascii="Arial" w:hAnsi="Arial" w:cs="Arial"/>
        </w:rPr>
        <w:t>Reasonable grounds for determining that a capital asset is not required for the provision of the minimum level of basic municipal services may include:</w:t>
      </w:r>
    </w:p>
    <w:p w:rsidR="009D3750" w:rsidRPr="00A6266C" w:rsidRDefault="009D3750" w:rsidP="00280EDA">
      <w:pPr>
        <w:pStyle w:val="ListParagraph"/>
        <w:numPr>
          <w:ilvl w:val="0"/>
          <w:numId w:val="60"/>
        </w:numPr>
        <w:autoSpaceDE w:val="0"/>
        <w:autoSpaceDN w:val="0"/>
        <w:adjustRightInd w:val="0"/>
        <w:spacing w:before="40" w:line="360" w:lineRule="auto"/>
        <w:rPr>
          <w:sz w:val="22"/>
        </w:rPr>
      </w:pPr>
      <w:r w:rsidRPr="00A6266C">
        <w:rPr>
          <w:sz w:val="22"/>
        </w:rPr>
        <w:t>The asset was acquired specifically for resale or distribution, e.g. investment property or stands held for distribution</w:t>
      </w:r>
    </w:p>
    <w:p w:rsidR="009D3750" w:rsidRPr="00A6266C" w:rsidRDefault="009D3750" w:rsidP="00280EDA">
      <w:pPr>
        <w:pStyle w:val="ListParagraph"/>
        <w:numPr>
          <w:ilvl w:val="0"/>
          <w:numId w:val="60"/>
        </w:numPr>
        <w:autoSpaceDE w:val="0"/>
        <w:autoSpaceDN w:val="0"/>
        <w:adjustRightInd w:val="0"/>
        <w:spacing w:before="40" w:line="360" w:lineRule="auto"/>
        <w:rPr>
          <w:sz w:val="22"/>
        </w:rPr>
      </w:pPr>
      <w:r w:rsidRPr="00A6266C">
        <w:rPr>
          <w:sz w:val="22"/>
        </w:rPr>
        <w:t>The asset is impaired (in respect of which the asset custodian can provide evidence).</w:t>
      </w:r>
    </w:p>
    <w:p w:rsidR="009D3750" w:rsidRPr="00A6266C" w:rsidRDefault="009D3750" w:rsidP="00280EDA">
      <w:pPr>
        <w:pStyle w:val="ListParagraph"/>
        <w:numPr>
          <w:ilvl w:val="0"/>
          <w:numId w:val="60"/>
        </w:numPr>
        <w:autoSpaceDE w:val="0"/>
        <w:autoSpaceDN w:val="0"/>
        <w:adjustRightInd w:val="0"/>
        <w:spacing w:before="40" w:line="360" w:lineRule="auto"/>
        <w:rPr>
          <w:sz w:val="22"/>
        </w:rPr>
      </w:pPr>
      <w:r w:rsidRPr="00A6266C">
        <w:rPr>
          <w:sz w:val="22"/>
        </w:rPr>
        <w:t>The municipality no longer performs the function for which the asset was purchased, e.g. the case of a clinic where the province has taken over that healthcare function.</w:t>
      </w:r>
    </w:p>
    <w:p w:rsidR="009D3750" w:rsidRPr="00A6266C" w:rsidRDefault="009D3750" w:rsidP="00280EDA">
      <w:pPr>
        <w:pStyle w:val="ListParagraph"/>
        <w:numPr>
          <w:ilvl w:val="0"/>
          <w:numId w:val="60"/>
        </w:numPr>
        <w:autoSpaceDE w:val="0"/>
        <w:autoSpaceDN w:val="0"/>
        <w:adjustRightInd w:val="0"/>
        <w:spacing w:before="40" w:line="360" w:lineRule="auto"/>
        <w:rPr>
          <w:sz w:val="22"/>
        </w:rPr>
      </w:pPr>
      <w:r w:rsidRPr="00A6266C">
        <w:rPr>
          <w:sz w:val="22"/>
        </w:rPr>
        <w:t>It is an immovable asset no longer located close to where the service is required, e.g. a taxi rank on a disused road.</w:t>
      </w:r>
    </w:p>
    <w:p w:rsidR="009D3750" w:rsidRPr="00A6266C" w:rsidRDefault="009D3750" w:rsidP="00280EDA">
      <w:pPr>
        <w:pStyle w:val="ListParagraph"/>
        <w:numPr>
          <w:ilvl w:val="0"/>
          <w:numId w:val="60"/>
        </w:numPr>
        <w:autoSpaceDE w:val="0"/>
        <w:autoSpaceDN w:val="0"/>
        <w:adjustRightInd w:val="0"/>
        <w:spacing w:before="40" w:line="360" w:lineRule="auto"/>
        <w:rPr>
          <w:sz w:val="22"/>
        </w:rPr>
      </w:pPr>
      <w:r w:rsidRPr="00A6266C">
        <w:rPr>
          <w:sz w:val="22"/>
        </w:rPr>
        <w:t>The asset has been replaced.</w:t>
      </w:r>
    </w:p>
    <w:p w:rsidR="009D3750" w:rsidRPr="00A6266C" w:rsidRDefault="009D3750" w:rsidP="00280EDA">
      <w:pPr>
        <w:pStyle w:val="ListParagraph"/>
        <w:numPr>
          <w:ilvl w:val="0"/>
          <w:numId w:val="60"/>
        </w:numPr>
        <w:autoSpaceDE w:val="0"/>
        <w:autoSpaceDN w:val="0"/>
        <w:adjustRightInd w:val="0"/>
        <w:spacing w:before="40" w:line="360" w:lineRule="auto"/>
        <w:rPr>
          <w:sz w:val="22"/>
        </w:rPr>
      </w:pPr>
      <w:r w:rsidRPr="00A6266C">
        <w:rPr>
          <w:sz w:val="22"/>
        </w:rPr>
        <w:t>The asset no longer performs the required level of service.</w:t>
      </w:r>
    </w:p>
    <w:p w:rsidR="009D3750" w:rsidRPr="00A6266C" w:rsidRDefault="009D3750" w:rsidP="009D3750">
      <w:pPr>
        <w:ind w:left="720"/>
        <w:rPr>
          <w:rFonts w:ascii="Arial" w:hAnsi="Arial" w:cs="Arial"/>
        </w:rPr>
      </w:pPr>
    </w:p>
    <w:p w:rsidR="009D3750" w:rsidRPr="00A6266C" w:rsidRDefault="009D3750" w:rsidP="009D3750">
      <w:pPr>
        <w:spacing w:line="360" w:lineRule="auto"/>
        <w:jc w:val="both"/>
        <w:rPr>
          <w:rFonts w:ascii="Arial" w:hAnsi="Arial" w:cs="Arial"/>
        </w:rPr>
      </w:pPr>
      <w:r w:rsidRPr="00A6266C">
        <w:rPr>
          <w:rFonts w:ascii="Arial" w:hAnsi="Arial" w:cs="Arial"/>
        </w:rPr>
        <w:t>Processes should be in place to ensure that:</w:t>
      </w:r>
    </w:p>
    <w:p w:rsidR="009D3750" w:rsidRPr="00A6266C" w:rsidRDefault="009D3750" w:rsidP="00280EDA">
      <w:pPr>
        <w:pStyle w:val="ListParagraph"/>
        <w:numPr>
          <w:ilvl w:val="0"/>
          <w:numId w:val="61"/>
        </w:numPr>
        <w:autoSpaceDE w:val="0"/>
        <w:autoSpaceDN w:val="0"/>
        <w:adjustRightInd w:val="0"/>
        <w:spacing w:before="40" w:line="360" w:lineRule="auto"/>
        <w:rPr>
          <w:sz w:val="22"/>
        </w:rPr>
      </w:pPr>
      <w:r w:rsidRPr="00A6266C">
        <w:rPr>
          <w:sz w:val="22"/>
        </w:rPr>
        <w:t>under-utilised and under-performing assets are identified as part of a regular systematic review process;</w:t>
      </w:r>
    </w:p>
    <w:p w:rsidR="009D3750" w:rsidRPr="00A6266C" w:rsidRDefault="009D3750" w:rsidP="00280EDA">
      <w:pPr>
        <w:pStyle w:val="ListParagraph"/>
        <w:numPr>
          <w:ilvl w:val="0"/>
          <w:numId w:val="61"/>
        </w:numPr>
        <w:autoSpaceDE w:val="0"/>
        <w:autoSpaceDN w:val="0"/>
        <w:adjustRightInd w:val="0"/>
        <w:spacing w:before="40" w:line="360" w:lineRule="auto"/>
        <w:rPr>
          <w:sz w:val="22"/>
        </w:rPr>
      </w:pPr>
      <w:r w:rsidRPr="00A6266C">
        <w:rPr>
          <w:sz w:val="22"/>
        </w:rPr>
        <w:t>the reasons for under-utilisation or poor performance are critically examined, and corrective action taken to remedy the situation or a decision to dispose of the asset is made;</w:t>
      </w:r>
    </w:p>
    <w:p w:rsidR="009D3750" w:rsidRPr="00A6266C" w:rsidRDefault="009D3750" w:rsidP="00280EDA">
      <w:pPr>
        <w:pStyle w:val="ListParagraph"/>
        <w:numPr>
          <w:ilvl w:val="0"/>
          <w:numId w:val="61"/>
        </w:numPr>
        <w:autoSpaceDE w:val="0"/>
        <w:autoSpaceDN w:val="0"/>
        <w:adjustRightInd w:val="0"/>
        <w:spacing w:before="40" w:line="360" w:lineRule="auto"/>
        <w:rPr>
          <w:sz w:val="22"/>
        </w:rPr>
      </w:pPr>
      <w:r w:rsidRPr="00A6266C">
        <w:rPr>
          <w:sz w:val="22"/>
        </w:rPr>
        <w:t>the analysis of disposal methods takes into consideration the potential market or other intrinsic values; the location and volume of assets to be disposed of; the ability to support other government programmes; and environmental implications;</w:t>
      </w:r>
    </w:p>
    <w:p w:rsidR="009D3750" w:rsidRPr="00A6266C" w:rsidRDefault="009D3750" w:rsidP="00280EDA">
      <w:pPr>
        <w:pStyle w:val="ListParagraph"/>
        <w:numPr>
          <w:ilvl w:val="0"/>
          <w:numId w:val="61"/>
        </w:numPr>
        <w:autoSpaceDE w:val="0"/>
        <w:autoSpaceDN w:val="0"/>
        <w:adjustRightInd w:val="0"/>
        <w:spacing w:before="40" w:line="360" w:lineRule="auto"/>
        <w:rPr>
          <w:sz w:val="22"/>
        </w:rPr>
      </w:pPr>
      <w:proofErr w:type="gramStart"/>
      <w:r w:rsidRPr="00A6266C">
        <w:rPr>
          <w:sz w:val="22"/>
        </w:rPr>
        <w:t>regular</w:t>
      </w:r>
      <w:proofErr w:type="gramEnd"/>
      <w:r w:rsidRPr="00A6266C">
        <w:rPr>
          <w:sz w:val="22"/>
        </w:rPr>
        <w:t xml:space="preserve"> evaluation of disposal performance is undertaken.</w:t>
      </w:r>
    </w:p>
    <w:p w:rsidR="009D3750" w:rsidRPr="00A6266C" w:rsidRDefault="009D3750" w:rsidP="009D3750">
      <w:pPr>
        <w:spacing w:line="360" w:lineRule="auto"/>
        <w:jc w:val="both"/>
        <w:rPr>
          <w:rFonts w:ascii="Arial" w:hAnsi="Arial" w:cs="Arial"/>
        </w:rPr>
      </w:pPr>
    </w:p>
    <w:p w:rsidR="009D3750" w:rsidRPr="00A6266C" w:rsidRDefault="009D3750" w:rsidP="009D3750">
      <w:pPr>
        <w:spacing w:line="360" w:lineRule="auto"/>
        <w:jc w:val="both"/>
        <w:rPr>
          <w:rFonts w:ascii="Arial" w:hAnsi="Arial" w:cs="Arial"/>
        </w:rPr>
      </w:pPr>
      <w:r w:rsidRPr="00A6266C">
        <w:rPr>
          <w:rFonts w:ascii="Arial" w:hAnsi="Arial" w:cs="Arial"/>
        </w:rPr>
        <w:t>To ensure that a disposal is fair, equitable, transparent and competitive, the</w:t>
      </w:r>
    </w:p>
    <w:p w:rsidR="009D3750" w:rsidRPr="00A6266C" w:rsidRDefault="009D3750" w:rsidP="009D3750">
      <w:pPr>
        <w:spacing w:line="360" w:lineRule="auto"/>
        <w:jc w:val="both"/>
        <w:rPr>
          <w:rFonts w:ascii="Arial" w:hAnsi="Arial" w:cs="Arial"/>
        </w:rPr>
      </w:pPr>
      <w:r w:rsidRPr="00A6266C">
        <w:rPr>
          <w:rFonts w:ascii="Arial" w:hAnsi="Arial" w:cs="Arial"/>
        </w:rPr>
        <w:t>Following should happen:</w:t>
      </w:r>
    </w:p>
    <w:p w:rsidR="009D3750" w:rsidRPr="00A6266C" w:rsidRDefault="009D3750" w:rsidP="00280EDA">
      <w:pPr>
        <w:pStyle w:val="ListParagraph"/>
        <w:numPr>
          <w:ilvl w:val="1"/>
          <w:numId w:val="62"/>
        </w:numPr>
        <w:autoSpaceDE w:val="0"/>
        <w:autoSpaceDN w:val="0"/>
        <w:adjustRightInd w:val="0"/>
        <w:spacing w:before="40" w:line="360" w:lineRule="auto"/>
        <w:rPr>
          <w:sz w:val="22"/>
        </w:rPr>
      </w:pPr>
      <w:r w:rsidRPr="00A6266C">
        <w:rPr>
          <w:sz w:val="22"/>
        </w:rPr>
        <w:t>The supply chain management policy should state the mechanism for determining the market value for different types of assets.</w:t>
      </w:r>
    </w:p>
    <w:p w:rsidR="009D3750" w:rsidRPr="00A6266C" w:rsidRDefault="009D3750" w:rsidP="00280EDA">
      <w:pPr>
        <w:pStyle w:val="ListParagraph"/>
        <w:numPr>
          <w:ilvl w:val="1"/>
          <w:numId w:val="62"/>
        </w:numPr>
        <w:autoSpaceDE w:val="0"/>
        <w:autoSpaceDN w:val="0"/>
        <w:adjustRightInd w:val="0"/>
        <w:spacing w:before="40" w:line="360" w:lineRule="auto"/>
        <w:rPr>
          <w:sz w:val="22"/>
        </w:rPr>
      </w:pPr>
      <w:r w:rsidRPr="00A6266C">
        <w:rPr>
          <w:sz w:val="22"/>
        </w:rPr>
        <w:t>The process should be open to the public and public scrutiny.</w:t>
      </w:r>
    </w:p>
    <w:p w:rsidR="009D3750" w:rsidRPr="00A6266C" w:rsidRDefault="009D3750" w:rsidP="00280EDA">
      <w:pPr>
        <w:pStyle w:val="ListParagraph"/>
        <w:numPr>
          <w:ilvl w:val="1"/>
          <w:numId w:val="62"/>
        </w:numPr>
        <w:autoSpaceDE w:val="0"/>
        <w:autoSpaceDN w:val="0"/>
        <w:adjustRightInd w:val="0"/>
        <w:spacing w:before="40" w:line="360" w:lineRule="auto"/>
        <w:rPr>
          <w:sz w:val="22"/>
        </w:rPr>
      </w:pPr>
      <w:r w:rsidRPr="00A6266C">
        <w:rPr>
          <w:sz w:val="22"/>
        </w:rPr>
        <w:t>Consideration should be given to the fair market value of the asset, and to the economic and community value to be received in exchange for the asset.</w:t>
      </w:r>
    </w:p>
    <w:p w:rsidR="009D3750" w:rsidRPr="00A6266C" w:rsidRDefault="009D3750" w:rsidP="00280EDA">
      <w:pPr>
        <w:pStyle w:val="ListParagraph"/>
        <w:numPr>
          <w:ilvl w:val="1"/>
          <w:numId w:val="62"/>
        </w:numPr>
        <w:autoSpaceDE w:val="0"/>
        <w:autoSpaceDN w:val="0"/>
        <w:adjustRightInd w:val="0"/>
        <w:spacing w:before="40" w:line="360" w:lineRule="auto"/>
        <w:rPr>
          <w:sz w:val="22"/>
        </w:rPr>
      </w:pPr>
      <w:r w:rsidRPr="00A6266C">
        <w:rPr>
          <w:sz w:val="22"/>
        </w:rPr>
        <w:t>Reasonable efforts should be made to ensure that an appropriately competitive process for disposal is adopted.</w:t>
      </w:r>
    </w:p>
    <w:p w:rsidR="009D3750" w:rsidRPr="00A6266C" w:rsidRDefault="009D3750" w:rsidP="009D3750">
      <w:pPr>
        <w:autoSpaceDE w:val="0"/>
        <w:autoSpaceDN w:val="0"/>
        <w:adjustRightInd w:val="0"/>
        <w:spacing w:line="360" w:lineRule="auto"/>
        <w:jc w:val="both"/>
        <w:rPr>
          <w:rFonts w:ascii="Arial" w:hAnsi="Arial" w:cs="Arial"/>
        </w:rPr>
      </w:pPr>
    </w:p>
    <w:p w:rsidR="009D3750" w:rsidRPr="00A6266C" w:rsidRDefault="009D3750" w:rsidP="009D3750">
      <w:pPr>
        <w:spacing w:line="360" w:lineRule="auto"/>
        <w:jc w:val="both"/>
        <w:rPr>
          <w:rFonts w:ascii="Arial" w:hAnsi="Arial" w:cs="Arial"/>
        </w:rPr>
      </w:pPr>
      <w:r w:rsidRPr="00A6266C">
        <w:rPr>
          <w:rFonts w:ascii="Arial" w:hAnsi="Arial" w:cs="Arial"/>
        </w:rPr>
        <w:t>Council or the municipal manager (where delegated) will need to know what the expected market price is in order to demonstrate that it has considered the market value of that asset.</w:t>
      </w:r>
    </w:p>
    <w:p w:rsidR="009D3750" w:rsidRPr="00A6266C" w:rsidRDefault="009D3750" w:rsidP="009D3750">
      <w:pPr>
        <w:spacing w:line="360" w:lineRule="auto"/>
        <w:jc w:val="both"/>
        <w:rPr>
          <w:rFonts w:ascii="Arial" w:hAnsi="Arial" w:cs="Arial"/>
        </w:rPr>
      </w:pPr>
      <w:r w:rsidRPr="00A6266C">
        <w:rPr>
          <w:rFonts w:ascii="Arial" w:hAnsi="Arial" w:cs="Arial"/>
        </w:rPr>
        <w:t xml:space="preserve">In compliance with the principles and prescriptions of the MFMA, the transfer of ownership of any asset shall be fair, equitable, transparent, competitive and consistent with </w:t>
      </w:r>
      <w:proofErr w:type="gramStart"/>
      <w:r w:rsidRPr="00A6266C">
        <w:rPr>
          <w:rFonts w:ascii="Arial" w:hAnsi="Arial" w:cs="Arial"/>
        </w:rPr>
        <w:t>the  Municipality’s</w:t>
      </w:r>
      <w:proofErr w:type="gramEnd"/>
      <w:r w:rsidRPr="00A6266C">
        <w:rPr>
          <w:rFonts w:ascii="Arial" w:hAnsi="Arial" w:cs="Arial"/>
        </w:rPr>
        <w:t xml:space="preserve"> supply chain management policy.</w:t>
      </w:r>
    </w:p>
    <w:p w:rsidR="009D3750" w:rsidRPr="00A6266C" w:rsidRDefault="009D3750" w:rsidP="009D3750">
      <w:pPr>
        <w:spacing w:line="360" w:lineRule="auto"/>
        <w:jc w:val="both"/>
        <w:rPr>
          <w:rFonts w:ascii="Arial" w:hAnsi="Arial" w:cs="Arial"/>
        </w:rPr>
      </w:pPr>
      <w:r w:rsidRPr="00A6266C">
        <w:rPr>
          <w:rFonts w:ascii="Arial" w:hAnsi="Arial" w:cs="Arial"/>
        </w:rPr>
        <w:t xml:space="preserve">Every Functional Head shall </w:t>
      </w:r>
      <w:proofErr w:type="gramStart"/>
      <w:r w:rsidRPr="00A6266C">
        <w:rPr>
          <w:rFonts w:ascii="Arial" w:hAnsi="Arial" w:cs="Arial"/>
        </w:rPr>
        <w:t>report  in</w:t>
      </w:r>
      <w:proofErr w:type="gramEnd"/>
      <w:r w:rsidRPr="00A6266C">
        <w:rPr>
          <w:rFonts w:ascii="Arial" w:hAnsi="Arial" w:cs="Arial"/>
        </w:rPr>
        <w:t xml:space="preserve"> writing to the CFO on 31 October and 30 April of each financial year, on all assets controlled or used by the Department concerned which such Functional Head wishes to alienate by public auction or public tender. The CFO shall thereafter consolidate the requests received from the various Departments, and shall promptly report such consolidated information to the  Enoch </w:t>
      </w:r>
      <w:proofErr w:type="spellStart"/>
      <w:r w:rsidRPr="00A6266C">
        <w:rPr>
          <w:rFonts w:ascii="Arial" w:hAnsi="Arial" w:cs="Arial"/>
        </w:rPr>
        <w:t>Mgijima</w:t>
      </w:r>
      <w:proofErr w:type="spellEnd"/>
      <w:r w:rsidRPr="00A6266C">
        <w:rPr>
          <w:rFonts w:ascii="Arial" w:hAnsi="Arial" w:cs="Arial"/>
        </w:rPr>
        <w:t xml:space="preserve"> Municipality or the Municipal Manager, as the case may be, recommending the process of alienation to be adopted.</w:t>
      </w:r>
    </w:p>
    <w:p w:rsidR="009D3750" w:rsidRPr="00A6266C" w:rsidRDefault="009D3750" w:rsidP="009D3750">
      <w:pPr>
        <w:spacing w:line="360" w:lineRule="auto"/>
        <w:jc w:val="both"/>
        <w:rPr>
          <w:rFonts w:ascii="Arial" w:hAnsi="Arial" w:cs="Arial"/>
        </w:rPr>
      </w:pPr>
      <w:r w:rsidRPr="00A6266C">
        <w:rPr>
          <w:rFonts w:ascii="Arial" w:hAnsi="Arial" w:cs="Arial"/>
        </w:rPr>
        <w:t xml:space="preserve"> The disposal of capital assets must be dealt with in terms of Section 14 of the Municipal Finance Management Act in conjunction with the relevant delegated powers as approved by Council from time to time.</w:t>
      </w:r>
    </w:p>
    <w:p w:rsidR="009D3750" w:rsidRPr="00A6266C" w:rsidRDefault="009D3750" w:rsidP="009D3750">
      <w:pPr>
        <w:spacing w:line="360" w:lineRule="auto"/>
        <w:jc w:val="both"/>
        <w:rPr>
          <w:rFonts w:ascii="Arial" w:hAnsi="Arial" w:cs="Arial"/>
        </w:rPr>
      </w:pPr>
      <w:r w:rsidRPr="00A6266C">
        <w:rPr>
          <w:rFonts w:ascii="Arial" w:hAnsi="Arial" w:cs="Arial"/>
        </w:rPr>
        <w:t>Once the assets are alienated, the CFO shall delete the relevant records from the assets register.</w:t>
      </w:r>
    </w:p>
    <w:p w:rsidR="009D3750" w:rsidRPr="00A6266C" w:rsidRDefault="009D3750" w:rsidP="009D3750">
      <w:pPr>
        <w:spacing w:line="360" w:lineRule="auto"/>
        <w:jc w:val="both"/>
        <w:rPr>
          <w:rFonts w:ascii="Arial" w:hAnsi="Arial" w:cs="Arial"/>
        </w:rPr>
      </w:pPr>
      <w:r w:rsidRPr="00A6266C">
        <w:rPr>
          <w:rFonts w:ascii="Arial" w:hAnsi="Arial" w:cs="Arial"/>
        </w:rPr>
        <w:t xml:space="preserve">If the proceeds of the alienation are less than the carrying value recorded in the assets register, such difference shall be recognised as a loss in the income statement of the vote concerned. </w:t>
      </w:r>
    </w:p>
    <w:p w:rsidR="009D3750" w:rsidRPr="00A6266C" w:rsidRDefault="009D3750" w:rsidP="009D3750">
      <w:pPr>
        <w:spacing w:line="360" w:lineRule="auto"/>
        <w:jc w:val="both"/>
        <w:rPr>
          <w:rFonts w:ascii="Arial" w:hAnsi="Arial" w:cs="Arial"/>
        </w:rPr>
      </w:pPr>
      <w:r w:rsidRPr="00A6266C">
        <w:rPr>
          <w:rFonts w:ascii="Arial" w:hAnsi="Arial" w:cs="Arial"/>
        </w:rPr>
        <w:t>If the proceeds of the alienation, on the other hand, are more than the carrying value of the asset concerned, the difference shall be recognised as a gain in the income statement of the vote concerned.</w:t>
      </w:r>
    </w:p>
    <w:p w:rsidR="009D3750" w:rsidRPr="00A6266C" w:rsidRDefault="009D3750" w:rsidP="009D3750">
      <w:pPr>
        <w:spacing w:line="360" w:lineRule="auto"/>
        <w:jc w:val="both"/>
        <w:rPr>
          <w:rFonts w:ascii="Arial" w:hAnsi="Arial" w:cs="Arial"/>
        </w:rPr>
      </w:pPr>
      <w:r w:rsidRPr="00A6266C">
        <w:rPr>
          <w:rFonts w:ascii="Arial" w:hAnsi="Arial" w:cs="Arial"/>
        </w:rPr>
        <w:t>All gains realised on the alienation of assets shall be appropriated annually to the</w:t>
      </w:r>
    </w:p>
    <w:p w:rsidR="009D3750" w:rsidRPr="00A6266C" w:rsidRDefault="009D3750" w:rsidP="009D3750">
      <w:pPr>
        <w:spacing w:line="360" w:lineRule="auto"/>
        <w:jc w:val="both"/>
        <w:rPr>
          <w:rFonts w:ascii="Arial" w:hAnsi="Arial" w:cs="Arial"/>
        </w:rPr>
      </w:pPr>
      <w:r w:rsidRPr="00A6266C">
        <w:rPr>
          <w:rFonts w:ascii="Arial" w:hAnsi="Arial" w:cs="Arial"/>
        </w:rPr>
        <w:t>Municipality’s asset financing reserve (except in the cases outlined below), and all losses on the alienation of assets shall remain as expenses on the income statement of the vote concerned. If, however, both gains and losses arise in any one financial year in respect of the alienation of the assets of any vote, only the net gain (if any) on the alienation of such assets shall be appropriated.</w:t>
      </w:r>
    </w:p>
    <w:p w:rsidR="009D3750" w:rsidRPr="00A6266C" w:rsidRDefault="009D3750" w:rsidP="009D3750">
      <w:pPr>
        <w:spacing w:line="360" w:lineRule="auto"/>
        <w:jc w:val="both"/>
        <w:rPr>
          <w:rFonts w:ascii="Arial" w:hAnsi="Arial" w:cs="Arial"/>
        </w:rPr>
      </w:pPr>
      <w:r w:rsidRPr="00A6266C">
        <w:rPr>
          <w:rFonts w:ascii="Arial" w:hAnsi="Arial" w:cs="Arial"/>
        </w:rPr>
        <w:t>Transfer of assets to other municipalities, municipal entities (whether or not under the</w:t>
      </w:r>
    </w:p>
    <w:p w:rsidR="009D3750" w:rsidRPr="00A6266C" w:rsidRDefault="009D3750" w:rsidP="009D3750">
      <w:pPr>
        <w:spacing w:line="360" w:lineRule="auto"/>
        <w:jc w:val="both"/>
        <w:rPr>
          <w:rFonts w:ascii="Arial" w:hAnsi="Arial" w:cs="Arial"/>
        </w:rPr>
      </w:pPr>
      <w:r w:rsidRPr="00A6266C">
        <w:rPr>
          <w:rFonts w:ascii="Arial" w:hAnsi="Arial" w:cs="Arial"/>
        </w:rPr>
        <w:t>Municipality’s sole or partial control) or other organs of state shall take place in accordance with the above procedures, except that the process of alienation shall be by private treaty.</w:t>
      </w:r>
    </w:p>
    <w:p w:rsidR="009D3750" w:rsidRPr="00A6266C" w:rsidRDefault="009D3750" w:rsidP="009D3750">
      <w:pPr>
        <w:spacing w:line="360" w:lineRule="auto"/>
        <w:jc w:val="both"/>
        <w:rPr>
          <w:rFonts w:ascii="Arial" w:hAnsi="Arial" w:cs="Arial"/>
        </w:rPr>
      </w:pPr>
    </w:p>
    <w:p w:rsidR="009D3750" w:rsidRPr="00A6266C" w:rsidRDefault="009D3750" w:rsidP="00280EDA">
      <w:pPr>
        <w:pStyle w:val="Heading1"/>
        <w:keepLines/>
        <w:numPr>
          <w:ilvl w:val="0"/>
          <w:numId w:val="86"/>
        </w:numPr>
        <w:spacing w:before="0" w:after="0" w:line="360" w:lineRule="auto"/>
        <w:jc w:val="both"/>
        <w:rPr>
          <w:i/>
          <w:sz w:val="22"/>
          <w:szCs w:val="22"/>
        </w:rPr>
      </w:pPr>
      <w:bookmarkStart w:id="96" w:name="_Toc413676067"/>
      <w:bookmarkStart w:id="97" w:name="_Toc515262880"/>
      <w:r w:rsidRPr="00A6266C">
        <w:rPr>
          <w:sz w:val="22"/>
          <w:szCs w:val="22"/>
        </w:rPr>
        <w:t>Transfer of property plant and equipment</w:t>
      </w:r>
      <w:bookmarkEnd w:id="96"/>
      <w:bookmarkEnd w:id="97"/>
    </w:p>
    <w:p w:rsidR="009D3750" w:rsidRPr="00A6266C" w:rsidRDefault="009D3750" w:rsidP="00280EDA">
      <w:pPr>
        <w:pStyle w:val="Heading2"/>
        <w:keepLines/>
        <w:numPr>
          <w:ilvl w:val="1"/>
          <w:numId w:val="86"/>
        </w:numPr>
        <w:spacing w:before="200" w:after="0" w:line="360" w:lineRule="auto"/>
        <w:jc w:val="both"/>
        <w:rPr>
          <w:sz w:val="22"/>
          <w:szCs w:val="22"/>
        </w:rPr>
      </w:pPr>
      <w:bookmarkStart w:id="98" w:name="_Toc515262881"/>
      <w:r w:rsidRPr="00A6266C">
        <w:rPr>
          <w:sz w:val="22"/>
          <w:szCs w:val="22"/>
        </w:rPr>
        <w:t>Permanent transfers to another Functional Head</w:t>
      </w:r>
      <w:bookmarkEnd w:id="98"/>
    </w:p>
    <w:p w:rsidR="009D3750" w:rsidRPr="00A6266C" w:rsidRDefault="009D3750" w:rsidP="009D3750">
      <w:pPr>
        <w:spacing w:line="360" w:lineRule="auto"/>
        <w:jc w:val="both"/>
        <w:rPr>
          <w:rFonts w:ascii="Arial" w:hAnsi="Arial" w:cs="Arial"/>
        </w:rPr>
      </w:pPr>
    </w:p>
    <w:p w:rsidR="009D3750" w:rsidRPr="00A6266C" w:rsidRDefault="009D3750" w:rsidP="00280EDA">
      <w:pPr>
        <w:pStyle w:val="ListParagraph"/>
        <w:numPr>
          <w:ilvl w:val="0"/>
          <w:numId w:val="52"/>
        </w:numPr>
        <w:autoSpaceDE w:val="0"/>
        <w:autoSpaceDN w:val="0"/>
        <w:adjustRightInd w:val="0"/>
        <w:spacing w:before="40" w:line="360" w:lineRule="auto"/>
        <w:rPr>
          <w:sz w:val="22"/>
        </w:rPr>
      </w:pPr>
      <w:r w:rsidRPr="00A6266C">
        <w:rPr>
          <w:sz w:val="22"/>
        </w:rPr>
        <w:t>The Functional Head retains managerial accountability and control for a particular asset unless;</w:t>
      </w:r>
    </w:p>
    <w:p w:rsidR="009D3750" w:rsidRPr="00A6266C" w:rsidRDefault="009D3750" w:rsidP="00280EDA">
      <w:pPr>
        <w:pStyle w:val="ListParagraph"/>
        <w:numPr>
          <w:ilvl w:val="0"/>
          <w:numId w:val="45"/>
        </w:numPr>
        <w:autoSpaceDE w:val="0"/>
        <w:autoSpaceDN w:val="0"/>
        <w:adjustRightInd w:val="0"/>
        <w:spacing w:before="40" w:line="360" w:lineRule="auto"/>
        <w:rPr>
          <w:sz w:val="22"/>
        </w:rPr>
      </w:pPr>
      <w:r w:rsidRPr="00A6266C">
        <w:rPr>
          <w:sz w:val="22"/>
        </w:rPr>
        <w:t>Another Functional Head agrees in writing to accept responsibility for that assets, and</w:t>
      </w:r>
    </w:p>
    <w:p w:rsidR="009D3750" w:rsidRPr="00A6266C" w:rsidRDefault="009D3750" w:rsidP="00280EDA">
      <w:pPr>
        <w:pStyle w:val="ListParagraph"/>
        <w:numPr>
          <w:ilvl w:val="0"/>
          <w:numId w:val="45"/>
        </w:numPr>
        <w:autoSpaceDE w:val="0"/>
        <w:autoSpaceDN w:val="0"/>
        <w:adjustRightInd w:val="0"/>
        <w:spacing w:before="40" w:line="360" w:lineRule="auto"/>
        <w:rPr>
          <w:sz w:val="22"/>
        </w:rPr>
      </w:pPr>
      <w:r w:rsidRPr="00A6266C">
        <w:rPr>
          <w:sz w:val="22"/>
        </w:rPr>
        <w:t>The asset manager or his/her nominee endorses this transfer.</w:t>
      </w:r>
    </w:p>
    <w:p w:rsidR="009D3750" w:rsidRPr="00A6266C" w:rsidRDefault="009D3750" w:rsidP="00280EDA">
      <w:pPr>
        <w:pStyle w:val="ListParagraph"/>
        <w:numPr>
          <w:ilvl w:val="0"/>
          <w:numId w:val="52"/>
        </w:numPr>
        <w:autoSpaceDE w:val="0"/>
        <w:autoSpaceDN w:val="0"/>
        <w:adjustRightInd w:val="0"/>
        <w:spacing w:before="40" w:line="360" w:lineRule="auto"/>
        <w:rPr>
          <w:sz w:val="22"/>
        </w:rPr>
      </w:pPr>
      <w:r w:rsidRPr="00A6266C">
        <w:rPr>
          <w:sz w:val="22"/>
        </w:rPr>
        <w:t>The Finance Department appropriately amends the Assets Register for all approved transfers.</w:t>
      </w:r>
    </w:p>
    <w:p w:rsidR="009D3750" w:rsidRPr="00A6266C" w:rsidRDefault="009D3750" w:rsidP="00280EDA">
      <w:pPr>
        <w:pStyle w:val="ListParagraph"/>
        <w:numPr>
          <w:ilvl w:val="0"/>
          <w:numId w:val="52"/>
        </w:numPr>
        <w:autoSpaceDE w:val="0"/>
        <w:autoSpaceDN w:val="0"/>
        <w:adjustRightInd w:val="0"/>
        <w:spacing w:before="40" w:line="360" w:lineRule="auto"/>
        <w:rPr>
          <w:sz w:val="22"/>
        </w:rPr>
      </w:pPr>
      <w:r w:rsidRPr="00A6266C">
        <w:rPr>
          <w:sz w:val="22"/>
        </w:rPr>
        <w:t>The new Functional Head assumes all the accountabilities of the previous Functional Head.</w:t>
      </w:r>
    </w:p>
    <w:p w:rsidR="009D3750" w:rsidRPr="00A6266C" w:rsidRDefault="009D3750" w:rsidP="009D3750">
      <w:pPr>
        <w:rPr>
          <w:rFonts w:ascii="Arial" w:hAnsi="Arial" w:cs="Arial"/>
        </w:rPr>
      </w:pPr>
    </w:p>
    <w:p w:rsidR="009D3750" w:rsidRPr="00A6266C" w:rsidRDefault="009D3750" w:rsidP="00280EDA">
      <w:pPr>
        <w:pStyle w:val="Heading2"/>
        <w:keepLines/>
        <w:numPr>
          <w:ilvl w:val="1"/>
          <w:numId w:val="86"/>
        </w:numPr>
        <w:spacing w:before="200" w:after="0" w:line="360" w:lineRule="auto"/>
        <w:jc w:val="both"/>
        <w:rPr>
          <w:sz w:val="22"/>
          <w:szCs w:val="22"/>
        </w:rPr>
      </w:pPr>
      <w:bookmarkStart w:id="99" w:name="_Toc515262882"/>
      <w:r w:rsidRPr="00A6266C">
        <w:rPr>
          <w:sz w:val="22"/>
          <w:szCs w:val="22"/>
        </w:rPr>
        <w:t>Relocation or Reassignment of Property, Plant or Equipment</w:t>
      </w:r>
      <w:bookmarkEnd w:id="99"/>
    </w:p>
    <w:p w:rsidR="009D3750" w:rsidRPr="00A6266C" w:rsidRDefault="009D3750" w:rsidP="009D3750">
      <w:pPr>
        <w:spacing w:line="360" w:lineRule="auto"/>
        <w:jc w:val="both"/>
        <w:rPr>
          <w:rFonts w:ascii="Arial" w:hAnsi="Arial" w:cs="Arial"/>
        </w:rPr>
      </w:pPr>
    </w:p>
    <w:p w:rsidR="009D3750" w:rsidRPr="00A6266C" w:rsidRDefault="009D3750" w:rsidP="00280EDA">
      <w:pPr>
        <w:pStyle w:val="ListParagraph"/>
        <w:numPr>
          <w:ilvl w:val="0"/>
          <w:numId w:val="87"/>
        </w:numPr>
        <w:autoSpaceDE w:val="0"/>
        <w:autoSpaceDN w:val="0"/>
        <w:adjustRightInd w:val="0"/>
        <w:spacing w:before="40" w:line="360" w:lineRule="auto"/>
        <w:rPr>
          <w:sz w:val="22"/>
        </w:rPr>
      </w:pPr>
      <w:r w:rsidRPr="00A6266C">
        <w:rPr>
          <w:sz w:val="22"/>
        </w:rPr>
        <w:t xml:space="preserve">The Functional Head must ensure that the asset is appropriately safeguarded for </w:t>
      </w:r>
      <w:proofErr w:type="spellStart"/>
      <w:r w:rsidRPr="00A6266C">
        <w:rPr>
          <w:sz w:val="22"/>
        </w:rPr>
        <w:t>loss</w:t>
      </w:r>
      <w:proofErr w:type="gramStart"/>
      <w:r w:rsidRPr="00A6266C">
        <w:rPr>
          <w:sz w:val="22"/>
        </w:rPr>
        <w:t>,damage</w:t>
      </w:r>
      <w:proofErr w:type="spellEnd"/>
      <w:proofErr w:type="gramEnd"/>
      <w:r w:rsidRPr="00A6266C">
        <w:rPr>
          <w:sz w:val="22"/>
        </w:rPr>
        <w:t xml:space="preserve"> or misuse wherever it is located. Safeguarding includes ensuring reasonable physical restrictions.</w:t>
      </w:r>
    </w:p>
    <w:p w:rsidR="009D3750" w:rsidRPr="00A6266C" w:rsidRDefault="009D3750" w:rsidP="00280EDA">
      <w:pPr>
        <w:pStyle w:val="ListParagraph"/>
        <w:numPr>
          <w:ilvl w:val="0"/>
          <w:numId w:val="87"/>
        </w:numPr>
        <w:autoSpaceDE w:val="0"/>
        <w:autoSpaceDN w:val="0"/>
        <w:adjustRightInd w:val="0"/>
        <w:spacing w:before="40" w:line="360" w:lineRule="auto"/>
        <w:rPr>
          <w:sz w:val="22"/>
        </w:rPr>
      </w:pPr>
      <w:r w:rsidRPr="00A6266C">
        <w:rPr>
          <w:sz w:val="22"/>
        </w:rPr>
        <w:t>The Functional Head must advise the CFO whenever an asset is permanently relocated or reassigned from the location (or base) or cost centre recorded in the Assets Register.</w:t>
      </w:r>
    </w:p>
    <w:p w:rsidR="009D3750" w:rsidRPr="00A6266C" w:rsidRDefault="009D3750" w:rsidP="00280EDA">
      <w:pPr>
        <w:pStyle w:val="ListParagraph"/>
        <w:numPr>
          <w:ilvl w:val="0"/>
          <w:numId w:val="87"/>
        </w:numPr>
        <w:autoSpaceDE w:val="0"/>
        <w:autoSpaceDN w:val="0"/>
        <w:adjustRightInd w:val="0"/>
        <w:spacing w:before="40" w:line="360" w:lineRule="auto"/>
        <w:rPr>
          <w:sz w:val="22"/>
        </w:rPr>
      </w:pPr>
      <w:r w:rsidRPr="00A6266C">
        <w:rPr>
          <w:sz w:val="22"/>
        </w:rPr>
        <w:t>The Functional Head must advise the CFO whenever an asset is temporarily relocated or reassigned from the location (or base) or cost centre recorded in the Asset Register. In this case, the Functional Head must also advise the CFO when this asset is returned.</w:t>
      </w:r>
    </w:p>
    <w:p w:rsidR="009D3750" w:rsidRPr="00A6266C" w:rsidRDefault="009D3750" w:rsidP="009D3750">
      <w:pPr>
        <w:spacing w:line="360" w:lineRule="auto"/>
        <w:jc w:val="both"/>
        <w:rPr>
          <w:rFonts w:ascii="Arial" w:hAnsi="Arial" w:cs="Arial"/>
        </w:rPr>
      </w:pPr>
    </w:p>
    <w:p w:rsidR="009D3750" w:rsidRPr="00A6266C" w:rsidRDefault="009D3750" w:rsidP="00280EDA">
      <w:pPr>
        <w:pStyle w:val="Heading1"/>
        <w:keepLines/>
        <w:numPr>
          <w:ilvl w:val="0"/>
          <w:numId w:val="86"/>
        </w:numPr>
        <w:spacing w:before="0" w:after="0" w:line="360" w:lineRule="auto"/>
        <w:jc w:val="both"/>
        <w:rPr>
          <w:i/>
          <w:sz w:val="22"/>
          <w:szCs w:val="22"/>
        </w:rPr>
      </w:pPr>
      <w:bookmarkStart w:id="100" w:name="_Toc413676068"/>
      <w:bookmarkStart w:id="101" w:name="_Toc515262883"/>
      <w:r w:rsidRPr="00A6266C">
        <w:rPr>
          <w:sz w:val="22"/>
          <w:szCs w:val="22"/>
        </w:rPr>
        <w:t>Assets to be Written Off</w:t>
      </w:r>
      <w:bookmarkEnd w:id="100"/>
      <w:bookmarkEnd w:id="101"/>
    </w:p>
    <w:p w:rsidR="009D3750" w:rsidRPr="00A6266C" w:rsidRDefault="009D3750" w:rsidP="00280EDA">
      <w:pPr>
        <w:pStyle w:val="ListParagraph"/>
        <w:numPr>
          <w:ilvl w:val="0"/>
          <w:numId w:val="88"/>
        </w:numPr>
        <w:autoSpaceDE w:val="0"/>
        <w:autoSpaceDN w:val="0"/>
        <w:adjustRightInd w:val="0"/>
        <w:spacing w:before="40" w:line="360" w:lineRule="auto"/>
        <w:rPr>
          <w:sz w:val="22"/>
        </w:rPr>
      </w:pPr>
      <w:r w:rsidRPr="00A6266C">
        <w:rPr>
          <w:sz w:val="22"/>
        </w:rPr>
        <w:t xml:space="preserve">An asset, even though fully depreciated shall be written off only on the recommendation of the Functional Head controlling or using the asset concerned, and with the approval of the Enoch </w:t>
      </w:r>
      <w:proofErr w:type="spellStart"/>
      <w:r w:rsidRPr="00A6266C">
        <w:rPr>
          <w:sz w:val="22"/>
        </w:rPr>
        <w:t>Mgijima</w:t>
      </w:r>
      <w:proofErr w:type="spellEnd"/>
      <w:r w:rsidRPr="00A6266C">
        <w:rPr>
          <w:sz w:val="22"/>
        </w:rPr>
        <w:t xml:space="preserve"> Council.</w:t>
      </w:r>
    </w:p>
    <w:p w:rsidR="009D3750" w:rsidRPr="00A6266C" w:rsidRDefault="009D3750" w:rsidP="00280EDA">
      <w:pPr>
        <w:pStyle w:val="ListParagraph"/>
        <w:numPr>
          <w:ilvl w:val="0"/>
          <w:numId w:val="88"/>
        </w:numPr>
        <w:autoSpaceDE w:val="0"/>
        <w:autoSpaceDN w:val="0"/>
        <w:adjustRightInd w:val="0"/>
        <w:spacing w:before="40" w:line="360" w:lineRule="auto"/>
        <w:rPr>
          <w:sz w:val="22"/>
        </w:rPr>
      </w:pPr>
      <w:r w:rsidRPr="00A6266C">
        <w:rPr>
          <w:sz w:val="22"/>
        </w:rPr>
        <w:t>In cases where assets are disposed, the asset will be disposed in the fixed asset register on the date of the auction/ disposal even though the Council approval may be at an earlier date.</w:t>
      </w:r>
    </w:p>
    <w:p w:rsidR="009D3750" w:rsidRPr="00A6266C" w:rsidRDefault="009D3750" w:rsidP="00280EDA">
      <w:pPr>
        <w:pStyle w:val="ListParagraph"/>
        <w:numPr>
          <w:ilvl w:val="0"/>
          <w:numId w:val="88"/>
        </w:numPr>
        <w:autoSpaceDE w:val="0"/>
        <w:autoSpaceDN w:val="0"/>
        <w:adjustRightInd w:val="0"/>
        <w:spacing w:before="40" w:line="360" w:lineRule="auto"/>
        <w:rPr>
          <w:sz w:val="22"/>
        </w:rPr>
      </w:pPr>
      <w:r w:rsidRPr="00A6266C">
        <w:rPr>
          <w:sz w:val="22"/>
        </w:rPr>
        <w:t>In cases where assets are written-off (Not auctioned), the asset will be written-off in the fixed asset register on the date of the Council resolution or as the Council determines.</w:t>
      </w:r>
    </w:p>
    <w:p w:rsidR="009D3750" w:rsidRPr="00A6266C" w:rsidRDefault="009D3750" w:rsidP="00280EDA">
      <w:pPr>
        <w:pStyle w:val="ListParagraph"/>
        <w:numPr>
          <w:ilvl w:val="0"/>
          <w:numId w:val="88"/>
        </w:numPr>
        <w:autoSpaceDE w:val="0"/>
        <w:autoSpaceDN w:val="0"/>
        <w:adjustRightInd w:val="0"/>
        <w:spacing w:before="40" w:line="360" w:lineRule="auto"/>
        <w:rPr>
          <w:sz w:val="22"/>
        </w:rPr>
      </w:pPr>
      <w:r w:rsidRPr="00A6266C">
        <w:rPr>
          <w:sz w:val="22"/>
        </w:rPr>
        <w:t xml:space="preserve">Every Functional Head shall provide the CFO, before year end, with a list of all assets, which they wish to have written off, stating in full the reason for such recommendation. </w:t>
      </w:r>
    </w:p>
    <w:p w:rsidR="009D3750" w:rsidRPr="00A6266C" w:rsidRDefault="009D3750" w:rsidP="00280EDA">
      <w:pPr>
        <w:pStyle w:val="ListParagraph"/>
        <w:numPr>
          <w:ilvl w:val="0"/>
          <w:numId w:val="88"/>
        </w:numPr>
        <w:autoSpaceDE w:val="0"/>
        <w:autoSpaceDN w:val="0"/>
        <w:adjustRightInd w:val="0"/>
        <w:spacing w:before="40" w:line="360" w:lineRule="auto"/>
        <w:rPr>
          <w:sz w:val="22"/>
        </w:rPr>
      </w:pPr>
      <w:r w:rsidRPr="00A6266C">
        <w:rPr>
          <w:sz w:val="22"/>
        </w:rPr>
        <w:t xml:space="preserve">The CFO shall consolidate all such reports, and shall promptly submit a recommendation to the Enoch </w:t>
      </w:r>
      <w:proofErr w:type="spellStart"/>
      <w:r w:rsidRPr="00A6266C">
        <w:rPr>
          <w:sz w:val="22"/>
        </w:rPr>
        <w:t>Mgijima</w:t>
      </w:r>
      <w:proofErr w:type="spellEnd"/>
      <w:r w:rsidRPr="00A6266C">
        <w:rPr>
          <w:sz w:val="22"/>
        </w:rPr>
        <w:t xml:space="preserve"> Council on the assets to be written off.  </w:t>
      </w:r>
    </w:p>
    <w:p w:rsidR="009D3750" w:rsidRPr="00A6266C" w:rsidRDefault="009D3750" w:rsidP="00280EDA">
      <w:pPr>
        <w:pStyle w:val="ListParagraph"/>
        <w:numPr>
          <w:ilvl w:val="0"/>
          <w:numId w:val="88"/>
        </w:numPr>
        <w:autoSpaceDE w:val="0"/>
        <w:autoSpaceDN w:val="0"/>
        <w:adjustRightInd w:val="0"/>
        <w:spacing w:before="40" w:line="360" w:lineRule="auto"/>
        <w:rPr>
          <w:sz w:val="22"/>
        </w:rPr>
      </w:pPr>
      <w:r w:rsidRPr="00A6266C">
        <w:rPr>
          <w:sz w:val="22"/>
        </w:rPr>
        <w:t xml:space="preserve">The normal disposal of written-off assets is through auction but the Enoch </w:t>
      </w:r>
      <w:proofErr w:type="spellStart"/>
      <w:r w:rsidRPr="00A6266C">
        <w:rPr>
          <w:sz w:val="22"/>
        </w:rPr>
        <w:t>Mgijima</w:t>
      </w:r>
      <w:proofErr w:type="spellEnd"/>
      <w:r w:rsidRPr="00A6266C">
        <w:rPr>
          <w:sz w:val="22"/>
        </w:rPr>
        <w:t xml:space="preserve"> Council may decide on any other method as deemed fit in line with Enoch </w:t>
      </w:r>
      <w:proofErr w:type="spellStart"/>
      <w:r w:rsidRPr="00A6266C">
        <w:rPr>
          <w:sz w:val="22"/>
        </w:rPr>
        <w:t>Mgijima</w:t>
      </w:r>
      <w:proofErr w:type="spellEnd"/>
      <w:r w:rsidRPr="00A6266C">
        <w:rPr>
          <w:sz w:val="22"/>
        </w:rPr>
        <w:t xml:space="preserve"> ’s supply chain management policy. Writing off of assets not fully depreciated should be avoided since there is direct financial implication on operating revenue. Preferably, fully depreciated assets may be written off. In every instance where a not fully depreciated asset is written off, the CFO shall effect such accounting adjustments in terms of appropriate accounting standards.</w:t>
      </w:r>
    </w:p>
    <w:p w:rsidR="009D3750" w:rsidRPr="00A6266C" w:rsidRDefault="009D3750" w:rsidP="009D3750">
      <w:pPr>
        <w:spacing w:line="360" w:lineRule="auto"/>
        <w:jc w:val="both"/>
        <w:rPr>
          <w:rFonts w:ascii="Arial" w:hAnsi="Arial" w:cs="Arial"/>
        </w:rPr>
      </w:pPr>
    </w:p>
    <w:p w:rsidR="009D3750" w:rsidRPr="00A6266C" w:rsidRDefault="009D3750" w:rsidP="00280EDA">
      <w:pPr>
        <w:pStyle w:val="Heading1"/>
        <w:keepLines/>
        <w:numPr>
          <w:ilvl w:val="0"/>
          <w:numId w:val="86"/>
        </w:numPr>
        <w:spacing w:before="0" w:after="0" w:line="360" w:lineRule="auto"/>
        <w:jc w:val="both"/>
        <w:rPr>
          <w:i/>
          <w:sz w:val="22"/>
          <w:szCs w:val="22"/>
        </w:rPr>
      </w:pPr>
      <w:bookmarkStart w:id="102" w:name="_Toc413676069"/>
      <w:bookmarkStart w:id="103" w:name="_Toc515262884"/>
      <w:r w:rsidRPr="00A6266C">
        <w:rPr>
          <w:sz w:val="22"/>
          <w:szCs w:val="22"/>
        </w:rPr>
        <w:t>The Required format of the Asset Register</w:t>
      </w:r>
      <w:bookmarkEnd w:id="102"/>
      <w:bookmarkEnd w:id="103"/>
    </w:p>
    <w:p w:rsidR="009D3750" w:rsidRPr="00A6266C" w:rsidRDefault="009D3750" w:rsidP="009D3750">
      <w:pPr>
        <w:spacing w:line="360" w:lineRule="auto"/>
        <w:jc w:val="both"/>
        <w:rPr>
          <w:rFonts w:ascii="Arial" w:hAnsi="Arial" w:cs="Arial"/>
        </w:rPr>
      </w:pPr>
      <w:r w:rsidRPr="00A6266C">
        <w:rPr>
          <w:rFonts w:ascii="Arial" w:hAnsi="Arial" w:cs="Arial"/>
        </w:rPr>
        <w:t>The assets register shall be maintained in the format determined by the CFO, which format shall comply with the requirements of generally recognised accounting practice (GRAP).</w:t>
      </w:r>
    </w:p>
    <w:p w:rsidR="009D3750" w:rsidRPr="00A6266C" w:rsidRDefault="009D3750" w:rsidP="009D3750">
      <w:pPr>
        <w:spacing w:line="360" w:lineRule="auto"/>
        <w:jc w:val="both"/>
        <w:rPr>
          <w:rFonts w:ascii="Arial" w:hAnsi="Arial" w:cs="Arial"/>
        </w:rPr>
      </w:pPr>
      <w:r w:rsidRPr="00A6266C">
        <w:rPr>
          <w:rFonts w:ascii="Arial" w:hAnsi="Arial" w:cs="Arial"/>
        </w:rPr>
        <w:t>The assets register shall reflect the following information:</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sz w:val="22"/>
        </w:rPr>
        <w:t>A brief but meaningful description of each asset.</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sz w:val="22"/>
        </w:rPr>
        <w:t>The date on which the asset was acquired or brought into use.</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sz w:val="22"/>
        </w:rPr>
        <w:t>The location of the asset.</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sz w:val="22"/>
        </w:rPr>
        <w:t>The vote(s) within which the assets will be used.</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sz w:val="22"/>
        </w:rPr>
        <w:t>The title deed number, in the case of property.</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sz w:val="22"/>
        </w:rPr>
        <w:t>The stand number, in the case of property.</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sz w:val="22"/>
        </w:rPr>
        <w:t>The original cost, or the re-valued amount determined in compliance with the policy or the fair value if no costs are available.</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sz w:val="22"/>
        </w:rPr>
        <w:t>The (last) revaluation date of the assets subject to revaluation.</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sz w:val="22"/>
        </w:rPr>
        <w:t>The re-valued value of such assets.</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sz w:val="22"/>
        </w:rPr>
        <w:t>References to supporting documentation to support re-valuation</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sz w:val="22"/>
        </w:rPr>
        <w:t>Accumulated depreciation to date.</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sz w:val="22"/>
        </w:rPr>
        <w:t>The depreciation charge for the current financial year.</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sz w:val="22"/>
        </w:rPr>
        <w:t>The carrying value of the asset.</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sz w:val="22"/>
        </w:rPr>
        <w:t>The method and rate of depreciation.</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sz w:val="22"/>
        </w:rPr>
        <w:t>Accumulated impairment losses to date</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sz w:val="22"/>
        </w:rPr>
        <w:t>Impairment losses incurred during the financial year (and the reversal of such losses, where applicable)</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sz w:val="22"/>
        </w:rPr>
        <w:t>The source of financing.</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sz w:val="22"/>
        </w:rPr>
        <w:t>The current insurance arrangements.</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sz w:val="22"/>
        </w:rPr>
        <w:t>Whether the asset is required to perform basic municipal services.</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sz w:val="22"/>
        </w:rPr>
        <w:t>Whether the asset has been used to secure any debt, and – if so – the nature and duration of such security arrangements.</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noProof/>
          <w:sz w:val="22"/>
        </w:rPr>
        <w:drawing>
          <wp:anchor distT="0" distB="0" distL="114300" distR="114300" simplePos="0" relativeHeight="251682816" behindDoc="1" locked="0" layoutInCell="1" allowOverlap="1" wp14:anchorId="3C993A8A" wp14:editId="5D67A536">
            <wp:simplePos x="0" y="0"/>
            <wp:positionH relativeFrom="column">
              <wp:posOffset>1265555</wp:posOffset>
            </wp:positionH>
            <wp:positionV relativeFrom="paragraph">
              <wp:posOffset>-55245</wp:posOffset>
            </wp:positionV>
            <wp:extent cx="3914140" cy="6115050"/>
            <wp:effectExtent l="4445" t="0" r="0" b="0"/>
            <wp:wrapTight wrapText="bothSides">
              <wp:wrapPolygon edited="0">
                <wp:start x="25" y="21616"/>
                <wp:lineTo x="21470" y="21616"/>
                <wp:lineTo x="21470" y="83"/>
                <wp:lineTo x="25" y="83"/>
                <wp:lineTo x="25" y="21616"/>
              </wp:wrapPolygon>
            </wp:wrapTight>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5400000">
                      <a:off x="0" y="0"/>
                      <a:ext cx="3914140" cy="6115050"/>
                    </a:xfrm>
                    <a:prstGeom prst="rect">
                      <a:avLst/>
                    </a:prstGeom>
                    <a:noFill/>
                    <a:ln>
                      <a:noFill/>
                    </a:ln>
                  </pic:spPr>
                </pic:pic>
              </a:graphicData>
            </a:graphic>
          </wp:anchor>
        </w:drawing>
      </w:r>
      <w:r w:rsidRPr="00A6266C">
        <w:rPr>
          <w:sz w:val="22"/>
        </w:rPr>
        <w:t>The date on which the asset is disposed/written-off.</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sz w:val="22"/>
        </w:rPr>
        <w:t>The disposal price.</w:t>
      </w:r>
    </w:p>
    <w:p w:rsidR="009D3750" w:rsidRPr="00A6266C" w:rsidRDefault="009D3750" w:rsidP="00280EDA">
      <w:pPr>
        <w:pStyle w:val="ListParagraph"/>
        <w:numPr>
          <w:ilvl w:val="0"/>
          <w:numId w:val="63"/>
        </w:numPr>
        <w:autoSpaceDE w:val="0"/>
        <w:autoSpaceDN w:val="0"/>
        <w:adjustRightInd w:val="0"/>
        <w:spacing w:before="40" w:line="360" w:lineRule="auto"/>
        <w:rPr>
          <w:sz w:val="22"/>
        </w:rPr>
      </w:pPr>
      <w:r w:rsidRPr="00A6266C">
        <w:rPr>
          <w:sz w:val="22"/>
        </w:rPr>
        <w:t>The date on which the asset is removed from operations, if not disposed of.</w:t>
      </w:r>
    </w:p>
    <w:p w:rsidR="009D3750" w:rsidRPr="00A6266C" w:rsidRDefault="009D3750" w:rsidP="00280EDA">
      <w:pPr>
        <w:pStyle w:val="ListParagraph"/>
        <w:numPr>
          <w:ilvl w:val="0"/>
          <w:numId w:val="102"/>
        </w:numPr>
        <w:autoSpaceDE w:val="0"/>
        <w:autoSpaceDN w:val="0"/>
        <w:adjustRightInd w:val="0"/>
        <w:spacing w:before="40" w:line="360" w:lineRule="auto"/>
        <w:rPr>
          <w:sz w:val="22"/>
        </w:rPr>
      </w:pPr>
      <w:r w:rsidRPr="00A6266C">
        <w:rPr>
          <w:sz w:val="22"/>
        </w:rPr>
        <w:t>These fields have been depicted in pictorially to indicate and show their importance</w:t>
      </w:r>
    </w:p>
    <w:p w:rsidR="009D3750" w:rsidRPr="00A6266C" w:rsidRDefault="009D3750" w:rsidP="009D3750">
      <w:pPr>
        <w:spacing w:after="0" w:line="360" w:lineRule="auto"/>
        <w:jc w:val="both"/>
        <w:rPr>
          <w:rFonts w:ascii="Arial" w:hAnsi="Arial" w:cs="Arial"/>
        </w:rPr>
      </w:pPr>
    </w:p>
    <w:p w:rsidR="009D3750" w:rsidRPr="00A6266C" w:rsidRDefault="009D3750" w:rsidP="009D3750">
      <w:pPr>
        <w:spacing w:after="0" w:line="360" w:lineRule="auto"/>
        <w:jc w:val="both"/>
        <w:rPr>
          <w:rFonts w:ascii="Arial" w:hAnsi="Arial" w:cs="Arial"/>
        </w:rPr>
      </w:pPr>
    </w:p>
    <w:p w:rsidR="009D3750" w:rsidRPr="00A6266C" w:rsidRDefault="009D3750" w:rsidP="009D3750">
      <w:pPr>
        <w:spacing w:after="0" w:line="360" w:lineRule="auto"/>
        <w:rPr>
          <w:rFonts w:ascii="Arial" w:hAnsi="Arial" w:cs="Arial"/>
        </w:rPr>
      </w:pPr>
      <w:r w:rsidRPr="00A6266C">
        <w:rPr>
          <w:rFonts w:ascii="Arial" w:hAnsi="Arial" w:cs="Arial"/>
        </w:rPr>
        <w:t>An asset shall be capitalised, that is, recorded in the assets register, as soon as it is acquired. If the asset is constructed over a period of time, it shall be recorded as Work In Progress until it is available for use, where after it shall be appropriately capitalised as an asset.  An asset shall remain in the assets register for as long as it is in physical existence. The fact that an asset has been fully depreciated shall not in itself be a reason for writing off such an asset.</w:t>
      </w:r>
    </w:p>
    <w:p w:rsidR="009D3750" w:rsidRPr="00A6266C" w:rsidRDefault="009D3750" w:rsidP="009D3750">
      <w:pPr>
        <w:spacing w:line="360" w:lineRule="auto"/>
        <w:jc w:val="both"/>
        <w:rPr>
          <w:rFonts w:ascii="Arial" w:hAnsi="Arial" w:cs="Arial"/>
        </w:rPr>
      </w:pPr>
    </w:p>
    <w:p w:rsidR="009D3750" w:rsidRPr="00A6266C" w:rsidRDefault="009D3750" w:rsidP="009D3750">
      <w:pPr>
        <w:pStyle w:val="Heading1"/>
        <w:spacing w:line="360" w:lineRule="auto"/>
        <w:jc w:val="both"/>
        <w:rPr>
          <w:i/>
          <w:sz w:val="22"/>
          <w:szCs w:val="22"/>
        </w:rPr>
      </w:pPr>
      <w:bookmarkStart w:id="104" w:name="_Toc413676070"/>
      <w:bookmarkStart w:id="105" w:name="_Toc515262885"/>
      <w:r w:rsidRPr="00A6266C">
        <w:rPr>
          <w:sz w:val="22"/>
          <w:szCs w:val="22"/>
        </w:rPr>
        <w:t>11</w:t>
      </w:r>
      <w:proofErr w:type="gramStart"/>
      <w:r w:rsidRPr="00A6266C">
        <w:rPr>
          <w:sz w:val="22"/>
          <w:szCs w:val="22"/>
        </w:rPr>
        <w:t>.Classification</w:t>
      </w:r>
      <w:proofErr w:type="gramEnd"/>
      <w:r w:rsidRPr="00A6266C">
        <w:rPr>
          <w:sz w:val="22"/>
          <w:szCs w:val="22"/>
        </w:rPr>
        <w:t xml:space="preserve"> of Assets</w:t>
      </w:r>
      <w:bookmarkEnd w:id="104"/>
      <w:bookmarkEnd w:id="105"/>
    </w:p>
    <w:p w:rsidR="009D3750" w:rsidRPr="00A6266C" w:rsidRDefault="009D3750" w:rsidP="009D3750">
      <w:pPr>
        <w:spacing w:line="360" w:lineRule="auto"/>
        <w:jc w:val="both"/>
        <w:rPr>
          <w:rFonts w:ascii="Arial" w:hAnsi="Arial" w:cs="Arial"/>
        </w:rPr>
      </w:pPr>
      <w:r w:rsidRPr="00A6266C">
        <w:rPr>
          <w:rFonts w:ascii="Arial" w:hAnsi="Arial" w:cs="Arial"/>
        </w:rPr>
        <w:t>When accounting for capital assets, municipalities should follow the various standards of GRAP relating to the capital assets. The diagram below indicates the various standards that impact the accounting for capital assets as well as the relation between the capital assets and other assets.</w:t>
      </w:r>
    </w:p>
    <w:p w:rsidR="009D3750" w:rsidRPr="00A6266C" w:rsidRDefault="009D3750" w:rsidP="009D3750">
      <w:pPr>
        <w:spacing w:line="360" w:lineRule="auto"/>
        <w:jc w:val="both"/>
        <w:rPr>
          <w:rFonts w:ascii="Arial" w:hAnsi="Arial" w:cs="Arial"/>
        </w:rPr>
      </w:pPr>
    </w:p>
    <w:p w:rsidR="009D3750" w:rsidRPr="00A6266C" w:rsidRDefault="009D3750" w:rsidP="009D3750">
      <w:pPr>
        <w:spacing w:line="360" w:lineRule="auto"/>
        <w:jc w:val="both"/>
        <w:rPr>
          <w:rFonts w:ascii="Arial" w:hAnsi="Arial" w:cs="Arial"/>
          <w:lang w:eastAsia="en-ZA"/>
        </w:rPr>
      </w:pPr>
      <w:r w:rsidRPr="00A6266C">
        <w:rPr>
          <w:rFonts w:ascii="Arial" w:hAnsi="Arial" w:cs="Arial"/>
          <w:noProof/>
          <w:lang w:eastAsia="en-ZA"/>
        </w:rPr>
        <w:drawing>
          <wp:anchor distT="0" distB="0" distL="114300" distR="114300" simplePos="0" relativeHeight="251683840" behindDoc="1" locked="0" layoutInCell="1" allowOverlap="1" wp14:anchorId="6C39E3BA" wp14:editId="03E251FB">
            <wp:simplePos x="0" y="0"/>
            <wp:positionH relativeFrom="column">
              <wp:posOffset>-184785</wp:posOffset>
            </wp:positionH>
            <wp:positionV relativeFrom="paragraph">
              <wp:posOffset>-303530</wp:posOffset>
            </wp:positionV>
            <wp:extent cx="6440170" cy="4215130"/>
            <wp:effectExtent l="0" t="0" r="0" b="0"/>
            <wp:wrapTight wrapText="bothSides">
              <wp:wrapPolygon edited="0">
                <wp:start x="0" y="0"/>
                <wp:lineTo x="0" y="21476"/>
                <wp:lineTo x="21532" y="21476"/>
                <wp:lineTo x="21532" y="0"/>
                <wp:lineTo x="0"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440170" cy="4215130"/>
                    </a:xfrm>
                    <a:prstGeom prst="rect">
                      <a:avLst/>
                    </a:prstGeom>
                  </pic:spPr>
                </pic:pic>
              </a:graphicData>
            </a:graphic>
          </wp:anchor>
        </w:drawing>
      </w:r>
    </w:p>
    <w:p w:rsidR="009D3750" w:rsidRPr="00A6266C" w:rsidRDefault="009D3750" w:rsidP="009D3750">
      <w:pPr>
        <w:spacing w:after="0" w:line="360" w:lineRule="auto"/>
        <w:jc w:val="both"/>
        <w:rPr>
          <w:rFonts w:ascii="Arial" w:hAnsi="Arial" w:cs="Arial"/>
        </w:rPr>
      </w:pPr>
      <w:r w:rsidRPr="00A6266C">
        <w:rPr>
          <w:rFonts w:ascii="Arial" w:hAnsi="Arial" w:cs="Arial"/>
        </w:rPr>
        <w:t>Class of Property, Plant and Equipment means a grouping of assets of a similar nature or function in an entity’s operations that is shown as a single item for the purpose of disclosure in the financial statements. (GRAP 17) (This definition of class applies to all capital assets.)</w:t>
      </w:r>
    </w:p>
    <w:p w:rsidR="009D3750" w:rsidRPr="00A6266C" w:rsidRDefault="009D3750" w:rsidP="009D3750">
      <w:pPr>
        <w:spacing w:after="0" w:line="360" w:lineRule="auto"/>
        <w:jc w:val="both"/>
        <w:rPr>
          <w:rFonts w:ascii="Arial" w:hAnsi="Arial" w:cs="Arial"/>
        </w:rPr>
      </w:pPr>
      <w:r w:rsidRPr="00A6266C">
        <w:rPr>
          <w:rFonts w:ascii="Arial" w:hAnsi="Arial" w:cs="Arial"/>
        </w:rPr>
        <w:t>Class of assets is also sometimes referred to as the asset hierarchy.</w:t>
      </w:r>
    </w:p>
    <w:p w:rsidR="009D3750" w:rsidRPr="00A6266C" w:rsidRDefault="009D3750" w:rsidP="009D3750">
      <w:pPr>
        <w:spacing w:after="0" w:line="360" w:lineRule="auto"/>
        <w:jc w:val="both"/>
        <w:rPr>
          <w:rFonts w:ascii="Arial" w:hAnsi="Arial" w:cs="Arial"/>
        </w:rPr>
      </w:pPr>
    </w:p>
    <w:p w:rsidR="009D3750" w:rsidRPr="00A6266C" w:rsidRDefault="009D3750" w:rsidP="009D3750">
      <w:pPr>
        <w:spacing w:after="0" w:line="360" w:lineRule="auto"/>
        <w:jc w:val="both"/>
        <w:rPr>
          <w:rFonts w:ascii="Arial" w:hAnsi="Arial" w:cs="Arial"/>
        </w:rPr>
      </w:pPr>
    </w:p>
    <w:p w:rsidR="009D3750" w:rsidRPr="00A6266C" w:rsidRDefault="009D3750" w:rsidP="009D3750">
      <w:pPr>
        <w:spacing w:after="0" w:line="360" w:lineRule="auto"/>
        <w:jc w:val="both"/>
        <w:rPr>
          <w:rFonts w:ascii="Arial" w:hAnsi="Arial" w:cs="Arial"/>
        </w:rPr>
      </w:pPr>
      <w:r w:rsidRPr="00A6266C">
        <w:rPr>
          <w:rFonts w:ascii="Arial" w:hAnsi="Arial" w:cs="Arial"/>
        </w:rPr>
        <w:t>In compliance with the requirements of the National Treasury, the CFO shall ensure that all assets are classified under the following headings in the assets register, and</w:t>
      </w:r>
    </w:p>
    <w:p w:rsidR="009D3750" w:rsidRPr="00A6266C" w:rsidRDefault="009D3750" w:rsidP="009D3750">
      <w:pPr>
        <w:spacing w:after="0" w:line="360" w:lineRule="auto"/>
        <w:jc w:val="both"/>
        <w:rPr>
          <w:rFonts w:ascii="Arial" w:hAnsi="Arial" w:cs="Arial"/>
        </w:rPr>
      </w:pPr>
      <w:r w:rsidRPr="00A6266C">
        <w:rPr>
          <w:rFonts w:ascii="Arial" w:hAnsi="Arial" w:cs="Arial"/>
        </w:rPr>
        <w:t>Functional Heads shall in writing provide the CFO with such information or assistance as is required to compile the proper classification</w:t>
      </w:r>
    </w:p>
    <w:p w:rsidR="009D3750" w:rsidRPr="00A6266C" w:rsidRDefault="009D3750" w:rsidP="009D3750">
      <w:pPr>
        <w:spacing w:after="0" w:line="360" w:lineRule="auto"/>
        <w:jc w:val="both"/>
        <w:rPr>
          <w:rFonts w:ascii="Arial" w:hAnsi="Arial" w:cs="Arial"/>
        </w:rPr>
      </w:pPr>
    </w:p>
    <w:p w:rsidR="009D3750" w:rsidRPr="00A6266C" w:rsidRDefault="009D3750" w:rsidP="009D3750">
      <w:pPr>
        <w:spacing w:after="0" w:line="360" w:lineRule="auto"/>
        <w:jc w:val="both"/>
        <w:rPr>
          <w:rFonts w:ascii="Arial" w:hAnsi="Arial" w:cs="Arial"/>
        </w:rPr>
      </w:pPr>
    </w:p>
    <w:p w:rsidR="009D3750" w:rsidRPr="00A6266C" w:rsidRDefault="009D3750" w:rsidP="009D3750">
      <w:pPr>
        <w:spacing w:after="0" w:line="360" w:lineRule="auto"/>
        <w:jc w:val="both"/>
        <w:rPr>
          <w:rFonts w:ascii="Arial" w:hAnsi="Arial" w:cs="Arial"/>
        </w:rPr>
      </w:pPr>
    </w:p>
    <w:p w:rsidR="009D3750" w:rsidRPr="00A6266C" w:rsidRDefault="009D3750" w:rsidP="009D3750">
      <w:pPr>
        <w:spacing w:after="0" w:line="360" w:lineRule="auto"/>
        <w:jc w:val="both"/>
        <w:rPr>
          <w:rFonts w:ascii="Arial" w:hAnsi="Arial" w:cs="Arial"/>
        </w:rPr>
      </w:pPr>
    </w:p>
    <w:p w:rsidR="009D3750" w:rsidRPr="00A6266C" w:rsidRDefault="009D3750" w:rsidP="009D3750">
      <w:pPr>
        <w:pStyle w:val="Heading2"/>
        <w:spacing w:before="0" w:line="360" w:lineRule="auto"/>
        <w:jc w:val="both"/>
        <w:rPr>
          <w:noProof/>
          <w:sz w:val="22"/>
          <w:szCs w:val="22"/>
        </w:rPr>
      </w:pPr>
      <w:bookmarkStart w:id="106" w:name="_Toc515262886"/>
      <w:r w:rsidRPr="00A6266C">
        <w:rPr>
          <w:noProof/>
          <w:sz w:val="22"/>
          <w:szCs w:val="22"/>
        </w:rPr>
        <w:t>12.Property, Plant  and  Equipment</w:t>
      </w:r>
      <w:bookmarkEnd w:id="106"/>
    </w:p>
    <w:p w:rsidR="009D3750" w:rsidRPr="00A6266C" w:rsidRDefault="009D3750" w:rsidP="009D3750">
      <w:pPr>
        <w:spacing w:after="0" w:line="360" w:lineRule="auto"/>
        <w:jc w:val="both"/>
        <w:rPr>
          <w:rFonts w:ascii="Arial" w:hAnsi="Arial" w:cs="Arial"/>
        </w:rPr>
      </w:pPr>
    </w:p>
    <w:p w:rsidR="009D3750" w:rsidRPr="00A6266C" w:rsidRDefault="009D3750" w:rsidP="00280EDA">
      <w:pPr>
        <w:pStyle w:val="ListParagraph"/>
        <w:numPr>
          <w:ilvl w:val="0"/>
          <w:numId w:val="72"/>
        </w:numPr>
        <w:autoSpaceDE w:val="0"/>
        <w:autoSpaceDN w:val="0"/>
        <w:adjustRightInd w:val="0"/>
        <w:spacing w:before="40" w:line="360" w:lineRule="auto"/>
        <w:rPr>
          <w:sz w:val="22"/>
        </w:rPr>
      </w:pPr>
      <w:r w:rsidRPr="00A6266C">
        <w:rPr>
          <w:sz w:val="22"/>
        </w:rPr>
        <w:t>Land (not held as investment assets)</w:t>
      </w:r>
    </w:p>
    <w:p w:rsidR="009D3750" w:rsidRPr="00A6266C" w:rsidRDefault="009D3750" w:rsidP="00280EDA">
      <w:pPr>
        <w:pStyle w:val="ListParagraph"/>
        <w:numPr>
          <w:ilvl w:val="0"/>
          <w:numId w:val="72"/>
        </w:numPr>
        <w:autoSpaceDE w:val="0"/>
        <w:autoSpaceDN w:val="0"/>
        <w:adjustRightInd w:val="0"/>
        <w:spacing w:before="40" w:line="360" w:lineRule="auto"/>
        <w:rPr>
          <w:sz w:val="22"/>
        </w:rPr>
      </w:pPr>
      <w:r w:rsidRPr="00A6266C">
        <w:rPr>
          <w:sz w:val="22"/>
        </w:rPr>
        <w:t>Infrastructure assets (assets which are of a network of similar assets)</w:t>
      </w:r>
    </w:p>
    <w:p w:rsidR="009D3750" w:rsidRPr="00A6266C" w:rsidRDefault="009D3750" w:rsidP="00280EDA">
      <w:pPr>
        <w:pStyle w:val="ListParagraph"/>
        <w:numPr>
          <w:ilvl w:val="0"/>
          <w:numId w:val="72"/>
        </w:numPr>
        <w:autoSpaceDE w:val="0"/>
        <w:autoSpaceDN w:val="0"/>
        <w:adjustRightInd w:val="0"/>
        <w:spacing w:before="40" w:line="360" w:lineRule="auto"/>
        <w:rPr>
          <w:sz w:val="22"/>
        </w:rPr>
      </w:pPr>
      <w:r w:rsidRPr="00A6266C">
        <w:rPr>
          <w:sz w:val="22"/>
        </w:rPr>
        <w:t>Community assets (resources contributing to the general wellbeing of the community)</w:t>
      </w:r>
    </w:p>
    <w:p w:rsidR="009D3750" w:rsidRPr="00A6266C" w:rsidRDefault="009D3750" w:rsidP="00280EDA">
      <w:pPr>
        <w:pStyle w:val="ListParagraph"/>
        <w:numPr>
          <w:ilvl w:val="0"/>
          <w:numId w:val="72"/>
        </w:numPr>
        <w:autoSpaceDE w:val="0"/>
        <w:autoSpaceDN w:val="0"/>
        <w:adjustRightInd w:val="0"/>
        <w:spacing w:before="40" w:line="360" w:lineRule="auto"/>
        <w:rPr>
          <w:sz w:val="22"/>
        </w:rPr>
      </w:pPr>
      <w:r w:rsidRPr="00A6266C">
        <w:rPr>
          <w:sz w:val="22"/>
        </w:rPr>
        <w:t>Movable assets (ordinary operational resources)</w:t>
      </w:r>
    </w:p>
    <w:p w:rsidR="009D3750" w:rsidRPr="00A6266C" w:rsidRDefault="009D3750" w:rsidP="00280EDA">
      <w:pPr>
        <w:pStyle w:val="ListParagraph"/>
        <w:numPr>
          <w:ilvl w:val="0"/>
          <w:numId w:val="75"/>
        </w:numPr>
        <w:autoSpaceDE w:val="0"/>
        <w:autoSpaceDN w:val="0"/>
        <w:adjustRightInd w:val="0"/>
        <w:spacing w:before="40" w:line="360" w:lineRule="auto"/>
        <w:rPr>
          <w:sz w:val="22"/>
        </w:rPr>
      </w:pPr>
      <w:r w:rsidRPr="00A6266C">
        <w:rPr>
          <w:sz w:val="22"/>
        </w:rPr>
        <w:t>vehicles</w:t>
      </w:r>
    </w:p>
    <w:p w:rsidR="009D3750" w:rsidRPr="00A6266C" w:rsidRDefault="009D3750" w:rsidP="00280EDA">
      <w:pPr>
        <w:pStyle w:val="ListParagraph"/>
        <w:numPr>
          <w:ilvl w:val="0"/>
          <w:numId w:val="75"/>
        </w:numPr>
        <w:autoSpaceDE w:val="0"/>
        <w:autoSpaceDN w:val="0"/>
        <w:adjustRightInd w:val="0"/>
        <w:spacing w:before="40" w:line="360" w:lineRule="auto"/>
        <w:rPr>
          <w:sz w:val="22"/>
        </w:rPr>
      </w:pPr>
      <w:r w:rsidRPr="00A6266C">
        <w:rPr>
          <w:sz w:val="22"/>
        </w:rPr>
        <w:t>furniture</w:t>
      </w:r>
    </w:p>
    <w:p w:rsidR="009D3750" w:rsidRPr="00A6266C" w:rsidRDefault="009D3750" w:rsidP="00280EDA">
      <w:pPr>
        <w:pStyle w:val="ListParagraph"/>
        <w:numPr>
          <w:ilvl w:val="0"/>
          <w:numId w:val="75"/>
        </w:numPr>
        <w:autoSpaceDE w:val="0"/>
        <w:autoSpaceDN w:val="0"/>
        <w:adjustRightInd w:val="0"/>
        <w:spacing w:before="40" w:line="360" w:lineRule="auto"/>
        <w:rPr>
          <w:sz w:val="22"/>
        </w:rPr>
      </w:pPr>
      <w:r w:rsidRPr="00A6266C">
        <w:rPr>
          <w:sz w:val="22"/>
        </w:rPr>
        <w:t>office equipment</w:t>
      </w:r>
    </w:p>
    <w:p w:rsidR="009D3750" w:rsidRPr="00A6266C" w:rsidRDefault="009D3750" w:rsidP="00280EDA">
      <w:pPr>
        <w:pStyle w:val="ListParagraph"/>
        <w:numPr>
          <w:ilvl w:val="0"/>
          <w:numId w:val="75"/>
        </w:numPr>
        <w:autoSpaceDE w:val="0"/>
        <w:autoSpaceDN w:val="0"/>
        <w:adjustRightInd w:val="0"/>
        <w:spacing w:before="40" w:line="360" w:lineRule="auto"/>
        <w:rPr>
          <w:sz w:val="22"/>
        </w:rPr>
      </w:pPr>
      <w:r w:rsidRPr="00A6266C">
        <w:rPr>
          <w:sz w:val="22"/>
        </w:rPr>
        <w:t>computer equipment</w:t>
      </w:r>
    </w:p>
    <w:p w:rsidR="009D3750" w:rsidRPr="00A6266C" w:rsidRDefault="009D3750" w:rsidP="00280EDA">
      <w:pPr>
        <w:pStyle w:val="ListParagraph"/>
        <w:numPr>
          <w:ilvl w:val="0"/>
          <w:numId w:val="75"/>
        </w:numPr>
        <w:autoSpaceDE w:val="0"/>
        <w:autoSpaceDN w:val="0"/>
        <w:adjustRightInd w:val="0"/>
        <w:spacing w:before="40" w:line="360" w:lineRule="auto"/>
        <w:rPr>
          <w:sz w:val="22"/>
        </w:rPr>
      </w:pPr>
      <w:r w:rsidRPr="00A6266C">
        <w:rPr>
          <w:sz w:val="22"/>
        </w:rPr>
        <w:t>mobile plant</w:t>
      </w:r>
    </w:p>
    <w:p w:rsidR="009D3750" w:rsidRPr="00A6266C" w:rsidRDefault="009D3750" w:rsidP="009D3750">
      <w:pPr>
        <w:spacing w:after="0"/>
        <w:ind w:left="360"/>
        <w:jc w:val="both"/>
        <w:rPr>
          <w:rFonts w:ascii="Arial" w:hAnsi="Arial" w:cs="Arial"/>
        </w:rPr>
      </w:pPr>
    </w:p>
    <w:p w:rsidR="009D3750" w:rsidRPr="00A6266C" w:rsidRDefault="009D3750" w:rsidP="00280EDA">
      <w:pPr>
        <w:pStyle w:val="Heading2"/>
        <w:keepLines/>
        <w:numPr>
          <w:ilvl w:val="1"/>
          <w:numId w:val="89"/>
        </w:numPr>
        <w:spacing w:before="0" w:after="0" w:line="360" w:lineRule="auto"/>
        <w:jc w:val="both"/>
        <w:rPr>
          <w:sz w:val="22"/>
          <w:szCs w:val="22"/>
        </w:rPr>
      </w:pPr>
      <w:bookmarkStart w:id="107" w:name="_Toc515262887"/>
      <w:r w:rsidRPr="00A6266C">
        <w:rPr>
          <w:sz w:val="22"/>
          <w:szCs w:val="22"/>
        </w:rPr>
        <w:t xml:space="preserve">Inventory </w:t>
      </w:r>
      <w:r w:rsidRPr="00A6266C">
        <w:rPr>
          <w:b w:val="0"/>
          <w:sz w:val="22"/>
          <w:szCs w:val="22"/>
        </w:rPr>
        <w:t>(Housing (rental stock or housing stock not held for capital gain))</w:t>
      </w:r>
      <w:bookmarkEnd w:id="107"/>
    </w:p>
    <w:p w:rsidR="009D3750" w:rsidRPr="00A6266C" w:rsidRDefault="009D3750" w:rsidP="009D3750">
      <w:pPr>
        <w:spacing w:after="0" w:line="360" w:lineRule="auto"/>
        <w:jc w:val="both"/>
        <w:rPr>
          <w:rFonts w:ascii="Arial" w:hAnsi="Arial" w:cs="Arial"/>
        </w:rPr>
      </w:pPr>
      <w:r w:rsidRPr="00A6266C">
        <w:rPr>
          <w:rFonts w:ascii="Arial" w:hAnsi="Arial" w:cs="Arial"/>
        </w:rPr>
        <w:t>Any land or buildings owned or acquired by the Municipality with the intention of selling such property in the ordinary course of business, or any land or buildings owned or acquired by the Municipality with the intention of developing such property for the purpose of selling it in the ordinary course of business, shall be accounted for as inventory, and not included in either property, plant and equipment or investment property in the Municipality’s statement of position.</w:t>
      </w:r>
    </w:p>
    <w:p w:rsidR="009D3750" w:rsidRPr="00A6266C" w:rsidRDefault="009D3750" w:rsidP="009D3750">
      <w:pPr>
        <w:spacing w:after="0" w:line="360" w:lineRule="auto"/>
        <w:jc w:val="both"/>
        <w:rPr>
          <w:rFonts w:ascii="Arial" w:hAnsi="Arial" w:cs="Arial"/>
        </w:rPr>
      </w:pPr>
      <w:r w:rsidRPr="00A6266C">
        <w:rPr>
          <w:rFonts w:ascii="Arial" w:hAnsi="Arial" w:cs="Arial"/>
        </w:rPr>
        <w:t>Such inventories shall, however, be recorded in the assets register in the same manner as other assets, but a separate section of the assets register shall be maintained for this purpose.</w:t>
      </w:r>
    </w:p>
    <w:p w:rsidR="009D3750" w:rsidRPr="00A6266C" w:rsidRDefault="009D3750" w:rsidP="009D3750">
      <w:pPr>
        <w:rPr>
          <w:rFonts w:ascii="Arial" w:hAnsi="Arial" w:cs="Arial"/>
        </w:rPr>
      </w:pPr>
      <w:r w:rsidRPr="00A6266C">
        <w:rPr>
          <w:rFonts w:ascii="Arial" w:hAnsi="Arial" w:cs="Arial"/>
        </w:rPr>
        <w:t>This could include the following types of properties:</w:t>
      </w:r>
    </w:p>
    <w:p w:rsidR="009D3750" w:rsidRPr="00A6266C" w:rsidRDefault="009D3750" w:rsidP="00280EDA">
      <w:pPr>
        <w:pStyle w:val="ListParagraph"/>
        <w:numPr>
          <w:ilvl w:val="0"/>
          <w:numId w:val="102"/>
        </w:numPr>
        <w:autoSpaceDE w:val="0"/>
        <w:autoSpaceDN w:val="0"/>
        <w:adjustRightInd w:val="0"/>
        <w:spacing w:before="40" w:line="360" w:lineRule="auto"/>
        <w:rPr>
          <w:sz w:val="22"/>
        </w:rPr>
      </w:pPr>
      <w:r w:rsidRPr="00A6266C">
        <w:rPr>
          <w:sz w:val="22"/>
        </w:rPr>
        <w:t>RDP related housing schemes</w:t>
      </w:r>
    </w:p>
    <w:p w:rsidR="009D3750" w:rsidRPr="00A6266C" w:rsidRDefault="009D3750" w:rsidP="00280EDA">
      <w:pPr>
        <w:pStyle w:val="ListParagraph"/>
        <w:numPr>
          <w:ilvl w:val="0"/>
          <w:numId w:val="102"/>
        </w:numPr>
        <w:autoSpaceDE w:val="0"/>
        <w:autoSpaceDN w:val="0"/>
        <w:adjustRightInd w:val="0"/>
        <w:spacing w:before="40" w:line="360" w:lineRule="auto"/>
        <w:rPr>
          <w:sz w:val="22"/>
        </w:rPr>
      </w:pPr>
      <w:r w:rsidRPr="00A6266C">
        <w:rPr>
          <w:sz w:val="22"/>
        </w:rPr>
        <w:t>Sub-economical Housing selling schemes.</w:t>
      </w:r>
    </w:p>
    <w:p w:rsidR="009D3750" w:rsidRPr="00A6266C" w:rsidRDefault="009D3750" w:rsidP="009D3750">
      <w:pPr>
        <w:spacing w:after="0" w:line="360" w:lineRule="auto"/>
        <w:jc w:val="both"/>
        <w:rPr>
          <w:rFonts w:ascii="Arial" w:hAnsi="Arial" w:cs="Arial"/>
          <w:i/>
        </w:rPr>
      </w:pPr>
    </w:p>
    <w:p w:rsidR="009D3750" w:rsidRPr="00A6266C" w:rsidRDefault="009D3750" w:rsidP="00280EDA">
      <w:pPr>
        <w:pStyle w:val="Heading2"/>
        <w:keepLines/>
        <w:numPr>
          <w:ilvl w:val="1"/>
          <w:numId w:val="89"/>
        </w:numPr>
        <w:spacing w:before="0" w:after="0" w:line="360" w:lineRule="auto"/>
        <w:ind w:left="0"/>
        <w:jc w:val="both"/>
        <w:rPr>
          <w:b w:val="0"/>
          <w:i w:val="0"/>
          <w:sz w:val="22"/>
          <w:szCs w:val="22"/>
        </w:rPr>
      </w:pPr>
      <w:bookmarkStart w:id="108" w:name="_Toc515262888"/>
      <w:r w:rsidRPr="00A6266C">
        <w:rPr>
          <w:sz w:val="22"/>
          <w:szCs w:val="22"/>
        </w:rPr>
        <w:t xml:space="preserve">Investment Property </w:t>
      </w:r>
      <w:r w:rsidRPr="00A6266C">
        <w:rPr>
          <w:b w:val="0"/>
          <w:sz w:val="22"/>
          <w:szCs w:val="22"/>
        </w:rPr>
        <w:t>(Investment assets /resources held for capital gain)</w:t>
      </w:r>
      <w:bookmarkEnd w:id="108"/>
    </w:p>
    <w:p w:rsidR="009D3750" w:rsidRPr="00A6266C" w:rsidRDefault="009D3750" w:rsidP="00280EDA">
      <w:pPr>
        <w:pStyle w:val="ListParagraph"/>
        <w:numPr>
          <w:ilvl w:val="0"/>
          <w:numId w:val="90"/>
        </w:numPr>
        <w:autoSpaceDE w:val="0"/>
        <w:autoSpaceDN w:val="0"/>
        <w:adjustRightInd w:val="0"/>
        <w:spacing w:before="40" w:line="360" w:lineRule="auto"/>
        <w:rPr>
          <w:sz w:val="22"/>
        </w:rPr>
      </w:pPr>
      <w:r w:rsidRPr="00A6266C">
        <w:rPr>
          <w:sz w:val="22"/>
        </w:rPr>
        <w:t>The CFO shall adhere to the classifications and useful lives stipulated in the Local Government Capital Asset Management Guideline, and in the case of an asset not appearing under the asset lives listing, the CFO shall use the classification applicable to the asset most closely comparable to the asset in question.</w:t>
      </w:r>
    </w:p>
    <w:p w:rsidR="009D3750" w:rsidRPr="00A6266C" w:rsidRDefault="009D3750" w:rsidP="00280EDA">
      <w:pPr>
        <w:pStyle w:val="ListParagraph"/>
        <w:numPr>
          <w:ilvl w:val="0"/>
          <w:numId w:val="90"/>
        </w:numPr>
        <w:autoSpaceDE w:val="0"/>
        <w:autoSpaceDN w:val="0"/>
        <w:adjustRightInd w:val="0"/>
        <w:spacing w:before="40" w:line="360" w:lineRule="auto"/>
        <w:rPr>
          <w:sz w:val="22"/>
        </w:rPr>
      </w:pPr>
      <w:r w:rsidRPr="00A6266C">
        <w:rPr>
          <w:sz w:val="22"/>
        </w:rPr>
        <w:t>Investment assets shall be accounted for in terms of GRAP 16 and shall not be classified as property, plant and equipment for purposes of preparing the Municipality’s statement of position.</w:t>
      </w:r>
    </w:p>
    <w:p w:rsidR="009D3750" w:rsidRPr="00A6266C" w:rsidRDefault="009D3750" w:rsidP="00280EDA">
      <w:pPr>
        <w:pStyle w:val="ListParagraph"/>
        <w:numPr>
          <w:ilvl w:val="0"/>
          <w:numId w:val="90"/>
        </w:numPr>
        <w:autoSpaceDE w:val="0"/>
        <w:autoSpaceDN w:val="0"/>
        <w:adjustRightInd w:val="0"/>
        <w:spacing w:before="40" w:line="360" w:lineRule="auto"/>
        <w:rPr>
          <w:sz w:val="22"/>
        </w:rPr>
      </w:pPr>
      <w:r w:rsidRPr="00A6266C">
        <w:rPr>
          <w:sz w:val="22"/>
        </w:rPr>
        <w:t>Investment assets shall comprise land or buildings (or s of buildings) or both held by the Municipality, as the owner or as lessee under a lease, to earn rental revenues or for capital appreciation or both.</w:t>
      </w:r>
    </w:p>
    <w:p w:rsidR="009D3750" w:rsidRPr="00A6266C" w:rsidRDefault="009D3750" w:rsidP="009D3750">
      <w:pPr>
        <w:spacing w:after="0" w:line="360" w:lineRule="auto"/>
        <w:jc w:val="both"/>
        <w:rPr>
          <w:rFonts w:ascii="Arial" w:hAnsi="Arial" w:cs="Arial"/>
        </w:rPr>
      </w:pPr>
    </w:p>
    <w:p w:rsidR="009D3750" w:rsidRPr="00A6266C" w:rsidRDefault="009D3750" w:rsidP="00280EDA">
      <w:pPr>
        <w:pStyle w:val="ListParagraph"/>
        <w:numPr>
          <w:ilvl w:val="0"/>
          <w:numId w:val="90"/>
        </w:numPr>
        <w:autoSpaceDE w:val="0"/>
        <w:autoSpaceDN w:val="0"/>
        <w:adjustRightInd w:val="0"/>
        <w:spacing w:before="40" w:line="360" w:lineRule="auto"/>
        <w:rPr>
          <w:sz w:val="22"/>
        </w:rPr>
      </w:pPr>
      <w:r w:rsidRPr="00A6266C">
        <w:rPr>
          <w:sz w:val="22"/>
        </w:rPr>
        <w:t>Investment assets shall be recorded in the assets register in the same manner as other assets, but a separate section of the assets register shall be maintained for this purpose.</w:t>
      </w:r>
    </w:p>
    <w:p w:rsidR="009D3750" w:rsidRPr="00A6266C" w:rsidRDefault="009D3750" w:rsidP="009D3750">
      <w:pPr>
        <w:ind w:left="927"/>
        <w:rPr>
          <w:rFonts w:ascii="Arial" w:hAnsi="Arial" w:cs="Arial"/>
        </w:rPr>
      </w:pPr>
    </w:p>
    <w:p w:rsidR="009D3750" w:rsidRPr="00A6266C" w:rsidRDefault="009D3750" w:rsidP="00280EDA">
      <w:pPr>
        <w:pStyle w:val="ListParagraph"/>
        <w:numPr>
          <w:ilvl w:val="0"/>
          <w:numId w:val="90"/>
        </w:numPr>
        <w:autoSpaceDE w:val="0"/>
        <w:autoSpaceDN w:val="0"/>
        <w:adjustRightInd w:val="0"/>
        <w:spacing w:before="40" w:line="360" w:lineRule="auto"/>
        <w:rPr>
          <w:sz w:val="22"/>
        </w:rPr>
      </w:pPr>
      <w:r w:rsidRPr="00A6266C">
        <w:rPr>
          <w:sz w:val="22"/>
        </w:rPr>
        <w:t>Investment property shall be measured initially at its cost. Where an investment property is acquired at no cost, or for a nominal cost, its cost will be is its fair value as at the date of acquisition.</w:t>
      </w:r>
    </w:p>
    <w:p w:rsidR="009D3750" w:rsidRPr="00A6266C" w:rsidRDefault="009D3750" w:rsidP="009D3750">
      <w:pPr>
        <w:ind w:left="360"/>
        <w:rPr>
          <w:rFonts w:ascii="Arial" w:hAnsi="Arial" w:cs="Arial"/>
        </w:rPr>
      </w:pPr>
    </w:p>
    <w:p w:rsidR="009D3750" w:rsidRPr="00A6266C" w:rsidRDefault="009D3750" w:rsidP="009D3750">
      <w:pPr>
        <w:pStyle w:val="NoSpacing"/>
        <w:ind w:left="720"/>
        <w:rPr>
          <w:rFonts w:ascii="Arial" w:hAnsi="Arial" w:cs="Arial"/>
        </w:rPr>
      </w:pPr>
      <w:r w:rsidRPr="00A6266C">
        <w:rPr>
          <w:rFonts w:ascii="Arial" w:hAnsi="Arial" w:cs="Arial"/>
        </w:rPr>
        <w:t xml:space="preserve">Investment property is carried at cost less accumulated depreciation and any accumulated impairment losses. Depreciation is provided to write down the cost, less estimated residual value by equal </w:t>
      </w:r>
      <w:proofErr w:type="spellStart"/>
      <w:r w:rsidRPr="00A6266C">
        <w:rPr>
          <w:rFonts w:ascii="Arial" w:hAnsi="Arial" w:cs="Arial"/>
        </w:rPr>
        <w:t>installments</w:t>
      </w:r>
      <w:proofErr w:type="spellEnd"/>
      <w:r w:rsidRPr="00A6266C">
        <w:rPr>
          <w:rFonts w:ascii="Arial" w:hAnsi="Arial" w:cs="Arial"/>
        </w:rPr>
        <w:t xml:space="preserve"> over the useful life of the property, which is as follows:</w:t>
      </w:r>
      <w:r w:rsidRPr="00A6266C">
        <w:rPr>
          <w:rFonts w:ascii="Arial" w:hAnsi="Arial" w:cs="Arial"/>
        </w:rPr>
        <w:br/>
        <w:t xml:space="preserve">Item </w:t>
      </w:r>
      <w:r w:rsidRPr="00A6266C">
        <w:rPr>
          <w:rFonts w:ascii="Arial" w:hAnsi="Arial" w:cs="Arial"/>
        </w:rPr>
        <w:tab/>
      </w:r>
      <w:r w:rsidRPr="00A6266C">
        <w:rPr>
          <w:rFonts w:ascii="Arial" w:hAnsi="Arial" w:cs="Arial"/>
        </w:rPr>
        <w:tab/>
        <w:t>Useful life</w:t>
      </w:r>
      <w:r w:rsidRPr="00A6266C">
        <w:rPr>
          <w:rFonts w:ascii="Arial" w:hAnsi="Arial" w:cs="Arial"/>
        </w:rPr>
        <w:br/>
        <w:t>Property - land indefinite</w:t>
      </w:r>
      <w:r w:rsidRPr="00A6266C">
        <w:rPr>
          <w:rFonts w:ascii="Arial" w:hAnsi="Arial" w:cs="Arial"/>
        </w:rPr>
        <w:br/>
        <w:t xml:space="preserve">Property - buildings </w:t>
      </w:r>
    </w:p>
    <w:p w:rsidR="009D3750" w:rsidRPr="00A6266C" w:rsidRDefault="009D3750" w:rsidP="009D3750">
      <w:pPr>
        <w:ind w:left="360"/>
        <w:rPr>
          <w:rFonts w:ascii="Arial" w:hAnsi="Arial" w:cs="Arial"/>
          <w:highlight w:val="yellow"/>
        </w:rPr>
      </w:pPr>
    </w:p>
    <w:p w:rsidR="009D3750" w:rsidRPr="00A6266C" w:rsidRDefault="009D3750" w:rsidP="009D3750">
      <w:pPr>
        <w:ind w:left="720"/>
        <w:rPr>
          <w:rFonts w:ascii="Arial" w:hAnsi="Arial" w:cs="Arial"/>
        </w:rPr>
      </w:pPr>
      <w:r w:rsidRPr="00A6266C">
        <w:rPr>
          <w:rFonts w:ascii="Arial" w:hAnsi="Arial" w:cs="Arial"/>
        </w:rPr>
        <w:t xml:space="preserve"> The following are examples of investment property:</w:t>
      </w:r>
    </w:p>
    <w:p w:rsidR="009D3750" w:rsidRPr="00A6266C" w:rsidRDefault="009D3750" w:rsidP="009D3750">
      <w:pPr>
        <w:ind w:left="720"/>
        <w:rPr>
          <w:rFonts w:ascii="Arial" w:hAnsi="Arial" w:cs="Arial"/>
        </w:rPr>
      </w:pPr>
      <w:r w:rsidRPr="00A6266C">
        <w:rPr>
          <w:rFonts w:ascii="Arial" w:hAnsi="Arial" w:cs="Arial"/>
        </w:rPr>
        <w:t xml:space="preserve">(a) </w:t>
      </w:r>
      <w:proofErr w:type="gramStart"/>
      <w:r w:rsidRPr="00A6266C">
        <w:rPr>
          <w:rFonts w:ascii="Arial" w:hAnsi="Arial" w:cs="Arial"/>
        </w:rPr>
        <w:t>land</w:t>
      </w:r>
      <w:proofErr w:type="gramEnd"/>
      <w:r w:rsidRPr="00A6266C">
        <w:rPr>
          <w:rFonts w:ascii="Arial" w:hAnsi="Arial" w:cs="Arial"/>
        </w:rPr>
        <w:t xml:space="preserve"> held for long-term capital appreciation rather than for disposal, e.g. through sale or transfer, in the ordinary course of operations. For example, land held by a hospital for capital appreciation which may be sold at a beneficial time in the future; </w:t>
      </w:r>
    </w:p>
    <w:p w:rsidR="009D3750" w:rsidRPr="00A6266C" w:rsidRDefault="009D3750" w:rsidP="009D3750">
      <w:pPr>
        <w:ind w:left="720"/>
        <w:rPr>
          <w:rFonts w:ascii="Arial" w:hAnsi="Arial" w:cs="Arial"/>
        </w:rPr>
      </w:pPr>
      <w:r w:rsidRPr="00A6266C">
        <w:rPr>
          <w:rFonts w:ascii="Arial" w:hAnsi="Arial" w:cs="Arial"/>
        </w:rPr>
        <w:t xml:space="preserve">(b) Land held for a currently undetermined future use. Land is held for a currently undetermined future use when: GRAP 16 Issued February 2010 11 Investment Property </w:t>
      </w:r>
    </w:p>
    <w:p w:rsidR="009D3750" w:rsidRPr="00A6266C" w:rsidRDefault="009D3750" w:rsidP="009D3750">
      <w:pPr>
        <w:ind w:left="720"/>
        <w:rPr>
          <w:rFonts w:ascii="Arial" w:hAnsi="Arial" w:cs="Arial"/>
        </w:rPr>
      </w:pPr>
      <w:r w:rsidRPr="00A6266C">
        <w:rPr>
          <w:rFonts w:ascii="Arial" w:hAnsi="Arial" w:cs="Arial"/>
        </w:rPr>
        <w:t>(</w:t>
      </w:r>
      <w:proofErr w:type="spellStart"/>
      <w:r w:rsidRPr="00A6266C">
        <w:rPr>
          <w:rFonts w:ascii="Arial" w:hAnsi="Arial" w:cs="Arial"/>
        </w:rPr>
        <w:t>i</w:t>
      </w:r>
      <w:proofErr w:type="spellEnd"/>
      <w:r w:rsidRPr="00A6266C">
        <w:rPr>
          <w:rFonts w:ascii="Arial" w:hAnsi="Arial" w:cs="Arial"/>
        </w:rPr>
        <w:t xml:space="preserve">) An entity has not determined that it will use the land as owner-occupied property. </w:t>
      </w:r>
    </w:p>
    <w:p w:rsidR="009D3750" w:rsidRPr="00A6266C" w:rsidRDefault="009D3750" w:rsidP="009D3750">
      <w:pPr>
        <w:ind w:left="720"/>
        <w:rPr>
          <w:rFonts w:ascii="Arial" w:hAnsi="Arial" w:cs="Arial"/>
        </w:rPr>
      </w:pPr>
      <w:r w:rsidRPr="00A6266C">
        <w:rPr>
          <w:rFonts w:ascii="Arial" w:hAnsi="Arial" w:cs="Arial"/>
        </w:rPr>
        <w:t xml:space="preserve">(ii) An entity does not hold the land for sale in the ordinary course of operations. </w:t>
      </w:r>
    </w:p>
    <w:p w:rsidR="009D3750" w:rsidRPr="00A6266C" w:rsidRDefault="009D3750" w:rsidP="009D3750">
      <w:pPr>
        <w:ind w:left="720"/>
        <w:rPr>
          <w:rFonts w:ascii="Arial" w:hAnsi="Arial" w:cs="Arial"/>
        </w:rPr>
      </w:pPr>
      <w:r w:rsidRPr="00A6266C">
        <w:rPr>
          <w:rFonts w:ascii="Arial" w:hAnsi="Arial" w:cs="Arial"/>
        </w:rPr>
        <w:t>(iii) An entity has not determined that it holds the land for strategic purposes as outlined in paragraph</w:t>
      </w:r>
    </w:p>
    <w:p w:rsidR="009D3750" w:rsidRPr="00A6266C" w:rsidRDefault="009D3750" w:rsidP="009D3750">
      <w:pPr>
        <w:spacing w:after="0" w:line="360" w:lineRule="auto"/>
        <w:jc w:val="both"/>
        <w:rPr>
          <w:rFonts w:ascii="Arial" w:hAnsi="Arial" w:cs="Arial"/>
        </w:rPr>
      </w:pPr>
    </w:p>
    <w:p w:rsidR="009D3750" w:rsidRPr="00A6266C" w:rsidRDefault="009D3750" w:rsidP="00280EDA">
      <w:pPr>
        <w:pStyle w:val="ListParagraph"/>
        <w:numPr>
          <w:ilvl w:val="0"/>
          <w:numId w:val="102"/>
        </w:numPr>
        <w:autoSpaceDE w:val="0"/>
        <w:autoSpaceDN w:val="0"/>
        <w:adjustRightInd w:val="0"/>
        <w:spacing w:before="40" w:line="360" w:lineRule="auto"/>
        <w:rPr>
          <w:sz w:val="22"/>
        </w:rPr>
      </w:pPr>
      <w:r w:rsidRPr="00A6266C">
        <w:rPr>
          <w:sz w:val="22"/>
        </w:rPr>
        <w:t xml:space="preserve">If the Enoch </w:t>
      </w:r>
      <w:proofErr w:type="spellStart"/>
      <w:r w:rsidRPr="00A6266C">
        <w:rPr>
          <w:sz w:val="22"/>
        </w:rPr>
        <w:t>Mgijima</w:t>
      </w:r>
      <w:proofErr w:type="spellEnd"/>
      <w:r w:rsidRPr="00A6266C">
        <w:rPr>
          <w:sz w:val="22"/>
        </w:rPr>
        <w:t xml:space="preserve"> Council resolves to construct or develop a property for future use as an investment property, such property shall in every respect be accounted for as an ordinary asset until it is ready for its intended use – where after it shall be reclassified as an investment asset.</w:t>
      </w:r>
    </w:p>
    <w:p w:rsidR="009D3750" w:rsidRPr="00A6266C" w:rsidRDefault="009D3750" w:rsidP="009D3750">
      <w:pPr>
        <w:ind w:left="720"/>
        <w:rPr>
          <w:rFonts w:ascii="Arial" w:hAnsi="Arial" w:cs="Arial"/>
        </w:rPr>
      </w:pPr>
    </w:p>
    <w:p w:rsidR="009D3750" w:rsidRPr="00A6266C" w:rsidRDefault="009D3750" w:rsidP="00280EDA">
      <w:pPr>
        <w:pStyle w:val="Heading2"/>
        <w:keepLines/>
        <w:numPr>
          <w:ilvl w:val="1"/>
          <w:numId w:val="89"/>
        </w:numPr>
        <w:spacing w:before="0" w:after="0" w:line="360" w:lineRule="auto"/>
        <w:ind w:left="0"/>
        <w:jc w:val="both"/>
        <w:rPr>
          <w:sz w:val="22"/>
          <w:szCs w:val="22"/>
        </w:rPr>
      </w:pPr>
      <w:bookmarkStart w:id="109" w:name="_Toc515262889"/>
      <w:r w:rsidRPr="00A6266C">
        <w:rPr>
          <w:sz w:val="22"/>
          <w:szCs w:val="22"/>
        </w:rPr>
        <w:t>Heritage Assets</w:t>
      </w:r>
      <w:bookmarkEnd w:id="109"/>
    </w:p>
    <w:p w:rsidR="009D3750" w:rsidRPr="00A6266C" w:rsidRDefault="009D3750" w:rsidP="009D3750">
      <w:pPr>
        <w:spacing w:after="0" w:line="360" w:lineRule="auto"/>
        <w:jc w:val="both"/>
        <w:rPr>
          <w:rFonts w:ascii="Arial" w:hAnsi="Arial" w:cs="Arial"/>
        </w:rPr>
      </w:pPr>
      <w:r w:rsidRPr="00A6266C">
        <w:rPr>
          <w:rFonts w:ascii="Arial" w:hAnsi="Arial" w:cs="Arial"/>
        </w:rPr>
        <w:t>If no original costs or fair values are available in the case of one or more or all heritage assets, the CFO may, if it is believed that the determination of a fair value for the assets in question will be a laborious or expensive undertaking, record such asset or assets in the assets register without an indication of the costs or fair value concerned. For balance sheet purposes, the existence of such heritage assets shall be disclosed by means of an appropriate note</w:t>
      </w:r>
    </w:p>
    <w:p w:rsidR="009D3750" w:rsidRPr="00A6266C" w:rsidRDefault="009D3750" w:rsidP="009D3750">
      <w:pPr>
        <w:spacing w:after="0" w:line="360" w:lineRule="auto"/>
        <w:jc w:val="both"/>
        <w:rPr>
          <w:rFonts w:ascii="Arial" w:hAnsi="Arial" w:cs="Arial"/>
        </w:rPr>
      </w:pPr>
    </w:p>
    <w:p w:rsidR="009D3750" w:rsidRPr="00A6266C" w:rsidRDefault="009D3750" w:rsidP="00280EDA">
      <w:pPr>
        <w:pStyle w:val="Heading2"/>
        <w:keepLines/>
        <w:numPr>
          <w:ilvl w:val="1"/>
          <w:numId w:val="89"/>
        </w:numPr>
        <w:spacing w:before="0" w:after="0" w:line="360" w:lineRule="auto"/>
        <w:ind w:left="0"/>
        <w:jc w:val="both"/>
        <w:rPr>
          <w:sz w:val="22"/>
          <w:szCs w:val="22"/>
        </w:rPr>
      </w:pPr>
      <w:bookmarkStart w:id="110" w:name="_Toc515262890"/>
      <w:r w:rsidRPr="00A6266C">
        <w:rPr>
          <w:sz w:val="22"/>
          <w:szCs w:val="22"/>
        </w:rPr>
        <w:t>Movable Assets</w:t>
      </w:r>
      <w:bookmarkEnd w:id="110"/>
    </w:p>
    <w:p w:rsidR="009D3750" w:rsidRPr="00A6266C" w:rsidRDefault="009D3750" w:rsidP="009D3750">
      <w:pPr>
        <w:spacing w:after="0" w:line="360" w:lineRule="auto"/>
        <w:jc w:val="both"/>
        <w:rPr>
          <w:rFonts w:ascii="Arial" w:hAnsi="Arial" w:cs="Arial"/>
        </w:rPr>
      </w:pPr>
      <w:r w:rsidRPr="00A6266C">
        <w:rPr>
          <w:rFonts w:ascii="Arial" w:hAnsi="Arial" w:cs="Arial"/>
        </w:rPr>
        <w:t>Movable assets are all assets with a life cycle of greater than one year and above the capitalisation threshold (where applicable). For example, this would include property, plant and equipment and intangible assets.</w:t>
      </w:r>
    </w:p>
    <w:p w:rsidR="009D3750" w:rsidRPr="00A6266C" w:rsidRDefault="009D3750" w:rsidP="00280EDA">
      <w:pPr>
        <w:pStyle w:val="Heading2"/>
        <w:keepLines/>
        <w:numPr>
          <w:ilvl w:val="1"/>
          <w:numId w:val="89"/>
        </w:numPr>
        <w:spacing w:before="0" w:after="0" w:line="360" w:lineRule="auto"/>
        <w:ind w:left="0"/>
        <w:jc w:val="both"/>
        <w:rPr>
          <w:sz w:val="22"/>
          <w:szCs w:val="22"/>
        </w:rPr>
      </w:pPr>
      <w:bookmarkStart w:id="111" w:name="_Toc515262891"/>
      <w:r w:rsidRPr="00A6266C">
        <w:rPr>
          <w:sz w:val="22"/>
          <w:szCs w:val="22"/>
        </w:rPr>
        <w:t>Donates Assets</w:t>
      </w:r>
      <w:bookmarkEnd w:id="111"/>
    </w:p>
    <w:p w:rsidR="009D3750" w:rsidRPr="00A6266C" w:rsidRDefault="009D3750" w:rsidP="009D3750">
      <w:pPr>
        <w:spacing w:after="0" w:line="360" w:lineRule="auto"/>
        <w:jc w:val="both"/>
        <w:rPr>
          <w:rFonts w:ascii="Arial" w:hAnsi="Arial" w:cs="Arial"/>
        </w:rPr>
      </w:pPr>
      <w:r w:rsidRPr="00A6266C">
        <w:rPr>
          <w:rFonts w:ascii="Arial" w:hAnsi="Arial" w:cs="Arial"/>
        </w:rPr>
        <w:t>Where an asset is donated to the Municipality or an asset is acquired by means of an exchange of assets between the Municipality and entities, the asset concerned shall be recorded in the assets register at its fair value, as determined by the CFO.</w:t>
      </w:r>
    </w:p>
    <w:p w:rsidR="009D3750" w:rsidRPr="00A6266C" w:rsidRDefault="009D3750" w:rsidP="009D3750">
      <w:pPr>
        <w:spacing w:after="0" w:line="360" w:lineRule="auto"/>
        <w:jc w:val="both"/>
        <w:rPr>
          <w:rFonts w:ascii="Arial" w:hAnsi="Arial" w:cs="Arial"/>
        </w:rPr>
      </w:pPr>
    </w:p>
    <w:p w:rsidR="009D3750" w:rsidRPr="00A6266C" w:rsidRDefault="009D3750" w:rsidP="00280EDA">
      <w:pPr>
        <w:pStyle w:val="Heading1"/>
        <w:keepLines/>
        <w:numPr>
          <w:ilvl w:val="0"/>
          <w:numId w:val="89"/>
        </w:numPr>
        <w:spacing w:before="0" w:after="0" w:line="360" w:lineRule="auto"/>
        <w:jc w:val="both"/>
        <w:rPr>
          <w:i/>
          <w:sz w:val="22"/>
          <w:szCs w:val="22"/>
        </w:rPr>
      </w:pPr>
      <w:bookmarkStart w:id="112" w:name="_Toc413676071"/>
      <w:bookmarkStart w:id="113" w:name="_Toc515262892"/>
      <w:r w:rsidRPr="00A6266C">
        <w:rPr>
          <w:sz w:val="22"/>
          <w:szCs w:val="22"/>
        </w:rPr>
        <w:t>Assets Accounting and Reporting</w:t>
      </w:r>
      <w:bookmarkEnd w:id="112"/>
      <w:bookmarkEnd w:id="113"/>
    </w:p>
    <w:p w:rsidR="009D3750" w:rsidRPr="00A6266C" w:rsidRDefault="009D3750" w:rsidP="00280EDA">
      <w:pPr>
        <w:pStyle w:val="Heading2"/>
        <w:keepLines/>
        <w:numPr>
          <w:ilvl w:val="1"/>
          <w:numId w:val="89"/>
        </w:numPr>
        <w:spacing w:before="0" w:after="0" w:line="360" w:lineRule="auto"/>
        <w:ind w:left="0"/>
        <w:jc w:val="both"/>
        <w:rPr>
          <w:sz w:val="22"/>
          <w:szCs w:val="22"/>
        </w:rPr>
      </w:pPr>
      <w:bookmarkStart w:id="114" w:name="_Toc515262893"/>
      <w:r w:rsidRPr="00A6266C">
        <w:rPr>
          <w:sz w:val="22"/>
          <w:szCs w:val="22"/>
        </w:rPr>
        <w:t>Definition and recognition criteria for assets</w:t>
      </w:r>
      <w:bookmarkEnd w:id="114"/>
    </w:p>
    <w:p w:rsidR="009D3750" w:rsidRPr="00A6266C" w:rsidRDefault="009D3750" w:rsidP="009D3750">
      <w:pPr>
        <w:spacing w:after="0" w:line="360" w:lineRule="auto"/>
        <w:jc w:val="both"/>
        <w:rPr>
          <w:rFonts w:ascii="Arial" w:hAnsi="Arial" w:cs="Arial"/>
        </w:rPr>
      </w:pPr>
      <w:r w:rsidRPr="00A6266C">
        <w:rPr>
          <w:rFonts w:ascii="Arial" w:hAnsi="Arial" w:cs="Arial"/>
        </w:rPr>
        <w:t>A capital asset should be recognised as an asset in the financial and asset records when:</w:t>
      </w:r>
    </w:p>
    <w:p w:rsidR="009D3750" w:rsidRPr="00A6266C" w:rsidRDefault="009D3750" w:rsidP="00280EDA">
      <w:pPr>
        <w:pStyle w:val="ListParagraph"/>
        <w:numPr>
          <w:ilvl w:val="1"/>
          <w:numId w:val="65"/>
        </w:numPr>
        <w:autoSpaceDE w:val="0"/>
        <w:autoSpaceDN w:val="0"/>
        <w:adjustRightInd w:val="0"/>
        <w:spacing w:before="40" w:line="360" w:lineRule="auto"/>
        <w:rPr>
          <w:sz w:val="22"/>
        </w:rPr>
      </w:pPr>
      <w:r w:rsidRPr="00A6266C">
        <w:rPr>
          <w:sz w:val="22"/>
        </w:rPr>
        <w:t>it is probable that future economic benefits or potential service delivery associated with the item will flow to the municipality;</w:t>
      </w:r>
    </w:p>
    <w:p w:rsidR="009D3750" w:rsidRPr="00A6266C" w:rsidRDefault="009D3750" w:rsidP="00280EDA">
      <w:pPr>
        <w:pStyle w:val="ListParagraph"/>
        <w:numPr>
          <w:ilvl w:val="1"/>
          <w:numId w:val="65"/>
        </w:numPr>
        <w:autoSpaceDE w:val="0"/>
        <w:autoSpaceDN w:val="0"/>
        <w:adjustRightInd w:val="0"/>
        <w:spacing w:before="40" w:line="360" w:lineRule="auto"/>
        <w:rPr>
          <w:sz w:val="22"/>
        </w:rPr>
      </w:pPr>
      <w:r w:rsidRPr="00A6266C">
        <w:rPr>
          <w:sz w:val="22"/>
        </w:rPr>
        <w:t>the cost or fair value of the item to the municipality can be measured reliably;</w:t>
      </w:r>
    </w:p>
    <w:p w:rsidR="009D3750" w:rsidRPr="00A6266C" w:rsidRDefault="009D3750" w:rsidP="00280EDA">
      <w:pPr>
        <w:pStyle w:val="ListParagraph"/>
        <w:numPr>
          <w:ilvl w:val="1"/>
          <w:numId w:val="65"/>
        </w:numPr>
        <w:autoSpaceDE w:val="0"/>
        <w:autoSpaceDN w:val="0"/>
        <w:adjustRightInd w:val="0"/>
        <w:spacing w:before="40" w:line="360" w:lineRule="auto"/>
        <w:rPr>
          <w:sz w:val="22"/>
        </w:rPr>
      </w:pPr>
      <w:r w:rsidRPr="00A6266C">
        <w:rPr>
          <w:sz w:val="22"/>
        </w:rPr>
        <w:t>the cost is above any municipal capitalisation threshold (if any); and</w:t>
      </w:r>
    </w:p>
    <w:p w:rsidR="009D3750" w:rsidRPr="00A6266C" w:rsidRDefault="009D3750" w:rsidP="00280EDA">
      <w:pPr>
        <w:pStyle w:val="ListParagraph"/>
        <w:numPr>
          <w:ilvl w:val="1"/>
          <w:numId w:val="65"/>
        </w:numPr>
        <w:autoSpaceDE w:val="0"/>
        <w:autoSpaceDN w:val="0"/>
        <w:adjustRightInd w:val="0"/>
        <w:spacing w:before="40" w:line="360" w:lineRule="auto"/>
        <w:rPr>
          <w:sz w:val="22"/>
        </w:rPr>
      </w:pPr>
      <w:proofErr w:type="gramStart"/>
      <w:r w:rsidRPr="00A6266C">
        <w:rPr>
          <w:sz w:val="22"/>
        </w:rPr>
        <w:t>the</w:t>
      </w:r>
      <w:proofErr w:type="gramEnd"/>
      <w:r w:rsidRPr="00A6266C">
        <w:rPr>
          <w:sz w:val="22"/>
        </w:rPr>
        <w:t xml:space="preserve"> item is expected to be used during more than one financial year.</w:t>
      </w:r>
    </w:p>
    <w:p w:rsidR="009D3750" w:rsidRPr="00A6266C" w:rsidRDefault="009D3750" w:rsidP="009D3750">
      <w:pPr>
        <w:rPr>
          <w:rFonts w:ascii="Arial" w:hAnsi="Arial" w:cs="Arial"/>
        </w:rPr>
      </w:pPr>
    </w:p>
    <w:p w:rsidR="009D3750" w:rsidRPr="00A6266C" w:rsidRDefault="009D3750" w:rsidP="00280EDA">
      <w:pPr>
        <w:pStyle w:val="Heading2"/>
        <w:keepLines/>
        <w:numPr>
          <w:ilvl w:val="1"/>
          <w:numId w:val="89"/>
        </w:numPr>
        <w:spacing w:before="0" w:after="0" w:line="360" w:lineRule="auto"/>
        <w:ind w:left="0"/>
        <w:jc w:val="both"/>
        <w:rPr>
          <w:b w:val="0"/>
          <w:bCs w:val="0"/>
          <w:sz w:val="22"/>
          <w:szCs w:val="22"/>
        </w:rPr>
      </w:pPr>
      <w:bookmarkStart w:id="115" w:name="_Toc515262894"/>
      <w:r w:rsidRPr="00A6266C">
        <w:rPr>
          <w:rStyle w:val="Heading2Char"/>
          <w:sz w:val="22"/>
          <w:szCs w:val="22"/>
        </w:rPr>
        <w:t>Capitalisation Criteria: Material Value</w:t>
      </w:r>
      <w:bookmarkEnd w:id="115"/>
    </w:p>
    <w:p w:rsidR="009D3750" w:rsidRPr="00A6266C" w:rsidRDefault="009D3750" w:rsidP="00280EDA">
      <w:pPr>
        <w:pStyle w:val="ListParagraph"/>
        <w:numPr>
          <w:ilvl w:val="0"/>
          <w:numId w:val="64"/>
        </w:numPr>
        <w:autoSpaceDE w:val="0"/>
        <w:autoSpaceDN w:val="0"/>
        <w:adjustRightInd w:val="0"/>
        <w:spacing w:before="40" w:line="360" w:lineRule="auto"/>
        <w:rPr>
          <w:sz w:val="22"/>
        </w:rPr>
      </w:pPr>
      <w:r w:rsidRPr="00A6266C">
        <w:rPr>
          <w:sz w:val="22"/>
        </w:rPr>
        <w:t>Buildings, infrastructure, all fixtures and other tangible and non-tangible assets of a non – consumable nature of which the value is R1 000 and more, and the normal expected life of which is one year and more will be treated as fixed assets and be capitalised as such; and</w:t>
      </w:r>
    </w:p>
    <w:p w:rsidR="009D3750" w:rsidRPr="00A6266C" w:rsidRDefault="009D3750" w:rsidP="00280EDA">
      <w:pPr>
        <w:pStyle w:val="ListParagraph"/>
        <w:numPr>
          <w:ilvl w:val="0"/>
          <w:numId w:val="64"/>
        </w:numPr>
        <w:autoSpaceDE w:val="0"/>
        <w:autoSpaceDN w:val="0"/>
        <w:adjustRightInd w:val="0"/>
        <w:spacing w:before="40" w:line="360" w:lineRule="auto"/>
        <w:rPr>
          <w:sz w:val="22"/>
        </w:rPr>
      </w:pPr>
      <w:r w:rsidRPr="00A6266C">
        <w:rPr>
          <w:sz w:val="22"/>
        </w:rPr>
        <w:t>All tangible property with a value of less than R1 000 will be funded from the capital budget and included in the fixed asset register for control purposes, but depreciated in full in the year of acquisition. These assets will therefore be recorded in the fixed asset register at a carrying value of R1.</w:t>
      </w:r>
    </w:p>
    <w:p w:rsidR="009D3750" w:rsidRPr="00A6266C" w:rsidRDefault="009D3750" w:rsidP="009D3750">
      <w:pPr>
        <w:spacing w:after="0" w:line="360" w:lineRule="auto"/>
        <w:jc w:val="both"/>
        <w:rPr>
          <w:rFonts w:ascii="Arial" w:hAnsi="Arial" w:cs="Arial"/>
        </w:rPr>
      </w:pPr>
    </w:p>
    <w:p w:rsidR="009D3750" w:rsidRPr="00A6266C" w:rsidRDefault="009D3750" w:rsidP="00280EDA">
      <w:pPr>
        <w:pStyle w:val="Heading2"/>
        <w:keepLines/>
        <w:numPr>
          <w:ilvl w:val="1"/>
          <w:numId w:val="89"/>
        </w:numPr>
        <w:spacing w:before="0" w:after="0" w:line="360" w:lineRule="auto"/>
        <w:ind w:left="0"/>
        <w:jc w:val="both"/>
        <w:rPr>
          <w:rStyle w:val="Heading2Char"/>
          <w:sz w:val="22"/>
          <w:szCs w:val="22"/>
        </w:rPr>
      </w:pPr>
      <w:bookmarkStart w:id="116" w:name="_Toc515262895"/>
      <w:r w:rsidRPr="00A6266C">
        <w:rPr>
          <w:rStyle w:val="Heading2Char"/>
          <w:sz w:val="22"/>
          <w:szCs w:val="22"/>
        </w:rPr>
        <w:t>Capitalisation Criteria: Reinstatement, Maintenance and other expenses</w:t>
      </w:r>
      <w:bookmarkEnd w:id="116"/>
    </w:p>
    <w:p w:rsidR="009D3750" w:rsidRPr="00A6266C" w:rsidRDefault="009D3750" w:rsidP="009D3750">
      <w:pPr>
        <w:spacing w:after="0" w:line="360" w:lineRule="auto"/>
        <w:jc w:val="both"/>
        <w:rPr>
          <w:rFonts w:ascii="Arial" w:hAnsi="Arial" w:cs="Arial"/>
        </w:rPr>
      </w:pPr>
    </w:p>
    <w:p w:rsidR="009D3750" w:rsidRPr="00A6266C" w:rsidRDefault="009D3750" w:rsidP="00280EDA">
      <w:pPr>
        <w:pStyle w:val="ListParagraph"/>
        <w:numPr>
          <w:ilvl w:val="0"/>
          <w:numId w:val="91"/>
        </w:numPr>
        <w:autoSpaceDE w:val="0"/>
        <w:autoSpaceDN w:val="0"/>
        <w:adjustRightInd w:val="0"/>
        <w:spacing w:before="40" w:line="360" w:lineRule="auto"/>
        <w:rPr>
          <w:sz w:val="22"/>
        </w:rPr>
      </w:pPr>
      <w:r w:rsidRPr="00A6266C">
        <w:rPr>
          <w:sz w:val="22"/>
        </w:rPr>
        <w:t>Only expenses incurred in the enhancement of an asset (in the form of improved or increased services or benefits flowing from the use of such asset) or expenses incurred in the material extension of the useful operating life of an asset shall be capitalised.</w:t>
      </w:r>
    </w:p>
    <w:p w:rsidR="009D3750" w:rsidRPr="00A6266C" w:rsidRDefault="009D3750" w:rsidP="009D3750">
      <w:pPr>
        <w:spacing w:after="0" w:line="360" w:lineRule="auto"/>
        <w:jc w:val="both"/>
        <w:rPr>
          <w:rFonts w:ascii="Arial" w:hAnsi="Arial" w:cs="Arial"/>
        </w:rPr>
      </w:pPr>
    </w:p>
    <w:p w:rsidR="009D3750" w:rsidRPr="00A6266C" w:rsidRDefault="009D3750" w:rsidP="00280EDA">
      <w:pPr>
        <w:pStyle w:val="ListParagraph"/>
        <w:numPr>
          <w:ilvl w:val="0"/>
          <w:numId w:val="91"/>
        </w:numPr>
        <w:autoSpaceDE w:val="0"/>
        <w:autoSpaceDN w:val="0"/>
        <w:adjustRightInd w:val="0"/>
        <w:spacing w:before="40" w:line="360" w:lineRule="auto"/>
        <w:rPr>
          <w:sz w:val="22"/>
        </w:rPr>
      </w:pPr>
      <w:r w:rsidRPr="00A6266C">
        <w:rPr>
          <w:sz w:val="22"/>
        </w:rPr>
        <w:t>Expenses incurred in the maintenance or reinstatement of an asset shall be considered as operating expenses incurred, in ensuring that the useful operating life of the asset concerned is attained, and shall not be capitalised, irrespective of the quantum of the expenses concerned.</w:t>
      </w:r>
    </w:p>
    <w:p w:rsidR="009D3750" w:rsidRPr="00A6266C" w:rsidRDefault="009D3750" w:rsidP="009D3750">
      <w:pPr>
        <w:spacing w:after="0" w:line="360" w:lineRule="auto"/>
        <w:jc w:val="both"/>
        <w:rPr>
          <w:rFonts w:ascii="Arial" w:hAnsi="Arial" w:cs="Arial"/>
        </w:rPr>
      </w:pPr>
    </w:p>
    <w:p w:rsidR="009D3750" w:rsidRPr="00A6266C" w:rsidRDefault="009D3750" w:rsidP="00280EDA">
      <w:pPr>
        <w:pStyle w:val="ListParagraph"/>
        <w:numPr>
          <w:ilvl w:val="0"/>
          <w:numId w:val="91"/>
        </w:numPr>
        <w:autoSpaceDE w:val="0"/>
        <w:autoSpaceDN w:val="0"/>
        <w:adjustRightInd w:val="0"/>
        <w:spacing w:before="40" w:line="360" w:lineRule="auto"/>
        <w:rPr>
          <w:sz w:val="22"/>
        </w:rPr>
      </w:pPr>
      <w:r w:rsidRPr="00A6266C">
        <w:rPr>
          <w:sz w:val="22"/>
        </w:rPr>
        <w:t>Expenses, which are reasonably ancillary to bringing into operation of an asset, may be capitalised as of such asset. Such expenses may include but need not be limited to import duties, forward cover costs, transportation costs, and installation, assembly and communication costs.</w:t>
      </w:r>
    </w:p>
    <w:p w:rsidR="009D3750" w:rsidRPr="00A6266C" w:rsidRDefault="009D3750" w:rsidP="009D3750">
      <w:pPr>
        <w:ind w:left="927"/>
        <w:rPr>
          <w:rFonts w:ascii="Arial" w:hAnsi="Arial" w:cs="Arial"/>
        </w:rPr>
      </w:pPr>
    </w:p>
    <w:p w:rsidR="009D3750" w:rsidRPr="00A6266C" w:rsidRDefault="009D3750" w:rsidP="00280EDA">
      <w:pPr>
        <w:pStyle w:val="Heading2"/>
        <w:keepLines/>
        <w:numPr>
          <w:ilvl w:val="1"/>
          <w:numId w:val="89"/>
        </w:numPr>
        <w:spacing w:before="0" w:after="0" w:line="360" w:lineRule="auto"/>
        <w:ind w:left="0"/>
        <w:jc w:val="both"/>
        <w:rPr>
          <w:b w:val="0"/>
          <w:bCs w:val="0"/>
          <w:sz w:val="22"/>
          <w:szCs w:val="22"/>
        </w:rPr>
      </w:pPr>
      <w:bookmarkStart w:id="117" w:name="_Toc515262896"/>
      <w:r w:rsidRPr="00A6266C">
        <w:rPr>
          <w:rStyle w:val="Heading2Char"/>
          <w:sz w:val="22"/>
          <w:szCs w:val="22"/>
        </w:rPr>
        <w:t>Depreciation of Assets</w:t>
      </w:r>
      <w:bookmarkEnd w:id="117"/>
    </w:p>
    <w:p w:rsidR="009D3750" w:rsidRPr="00A6266C" w:rsidRDefault="009D3750" w:rsidP="00280EDA">
      <w:pPr>
        <w:pStyle w:val="ListParagraph"/>
        <w:numPr>
          <w:ilvl w:val="0"/>
          <w:numId w:val="92"/>
        </w:numPr>
        <w:autoSpaceDE w:val="0"/>
        <w:autoSpaceDN w:val="0"/>
        <w:adjustRightInd w:val="0"/>
        <w:spacing w:before="40" w:line="360" w:lineRule="auto"/>
        <w:rPr>
          <w:sz w:val="22"/>
        </w:rPr>
      </w:pPr>
      <w:r w:rsidRPr="00A6266C">
        <w:rPr>
          <w:sz w:val="22"/>
        </w:rPr>
        <w:t>All assets, except land and heritage assets, shall be depreciated or amortised in the case of intangible assets.</w:t>
      </w:r>
    </w:p>
    <w:p w:rsidR="009D3750" w:rsidRPr="00A6266C" w:rsidRDefault="009D3750" w:rsidP="00280EDA">
      <w:pPr>
        <w:pStyle w:val="ListParagraph"/>
        <w:numPr>
          <w:ilvl w:val="0"/>
          <w:numId w:val="92"/>
        </w:numPr>
        <w:autoSpaceDE w:val="0"/>
        <w:autoSpaceDN w:val="0"/>
        <w:adjustRightInd w:val="0"/>
        <w:spacing w:before="40" w:line="360" w:lineRule="auto"/>
        <w:rPr>
          <w:sz w:val="22"/>
        </w:rPr>
      </w:pPr>
      <w:r w:rsidRPr="00A6266C">
        <w:rPr>
          <w:sz w:val="22"/>
        </w:rPr>
        <w:t>Depreciation may be defined as the monetary quantification of the extent to which an asset is used or consumed in the provision of economic benefits or the delivery of services.</w:t>
      </w:r>
    </w:p>
    <w:p w:rsidR="009D3750" w:rsidRPr="00A6266C" w:rsidRDefault="009D3750" w:rsidP="00280EDA">
      <w:pPr>
        <w:pStyle w:val="ListParagraph"/>
        <w:numPr>
          <w:ilvl w:val="0"/>
          <w:numId w:val="92"/>
        </w:numPr>
        <w:autoSpaceDE w:val="0"/>
        <w:autoSpaceDN w:val="0"/>
        <w:adjustRightInd w:val="0"/>
        <w:spacing w:before="40" w:line="360" w:lineRule="auto"/>
        <w:rPr>
          <w:sz w:val="22"/>
        </w:rPr>
      </w:pPr>
      <w:r w:rsidRPr="00A6266C">
        <w:rPr>
          <w:sz w:val="22"/>
        </w:rPr>
        <w:t>Depreciation shall generally take the form of an expense both calculated and debited on a monthly basis against the appropriate line item in the  vote in which the asset is used or consumed.</w:t>
      </w:r>
    </w:p>
    <w:p w:rsidR="009D3750" w:rsidRPr="00A6266C" w:rsidRDefault="009D3750" w:rsidP="00280EDA">
      <w:pPr>
        <w:pStyle w:val="ListParagraph"/>
        <w:numPr>
          <w:ilvl w:val="0"/>
          <w:numId w:val="92"/>
        </w:numPr>
        <w:autoSpaceDE w:val="0"/>
        <w:autoSpaceDN w:val="0"/>
        <w:adjustRightInd w:val="0"/>
        <w:spacing w:before="40" w:line="360" w:lineRule="auto"/>
        <w:rPr>
          <w:sz w:val="22"/>
        </w:rPr>
      </w:pPr>
      <w:r w:rsidRPr="00A6266C">
        <w:rPr>
          <w:sz w:val="22"/>
        </w:rPr>
        <w:t>However, depreciation shall initially be calculated from the day following the day in which an asset is acquired or – in the case of construction works and plant and machinery – the day following the day in which the asset is brought into use, until the end of the calendar month concerned. Thereafter, depreciation charges shall be calculated monthly.</w:t>
      </w:r>
    </w:p>
    <w:p w:rsidR="009D3750" w:rsidRPr="00A6266C" w:rsidRDefault="009D3750" w:rsidP="00280EDA">
      <w:pPr>
        <w:pStyle w:val="ListParagraph"/>
        <w:numPr>
          <w:ilvl w:val="0"/>
          <w:numId w:val="92"/>
        </w:numPr>
        <w:autoSpaceDE w:val="0"/>
        <w:autoSpaceDN w:val="0"/>
        <w:adjustRightInd w:val="0"/>
        <w:spacing w:before="40" w:line="360" w:lineRule="auto"/>
        <w:rPr>
          <w:sz w:val="22"/>
        </w:rPr>
      </w:pPr>
      <w:r w:rsidRPr="00A6266C">
        <w:rPr>
          <w:sz w:val="22"/>
        </w:rPr>
        <w:t>Each Functional Head, acting in consultation with the CFO, shall ensure that reasonable budgetary provision is made annually for the depreciation of all applicable assets controlled or used by the Department in question or expected to be so controlled or used during the ensuing financial year.</w:t>
      </w:r>
    </w:p>
    <w:p w:rsidR="009D3750" w:rsidRPr="00A6266C" w:rsidRDefault="009D3750" w:rsidP="00280EDA">
      <w:pPr>
        <w:pStyle w:val="ListParagraph"/>
        <w:numPr>
          <w:ilvl w:val="0"/>
          <w:numId w:val="92"/>
        </w:numPr>
        <w:autoSpaceDE w:val="0"/>
        <w:autoSpaceDN w:val="0"/>
        <w:adjustRightInd w:val="0"/>
        <w:spacing w:before="40" w:line="360" w:lineRule="auto"/>
        <w:rPr>
          <w:sz w:val="22"/>
        </w:rPr>
      </w:pPr>
      <w:r w:rsidRPr="00A6266C">
        <w:rPr>
          <w:sz w:val="22"/>
        </w:rPr>
        <w:t>The procedures to be followed in accounting and budgeting for the paying back of intangible assets shall be identical to those applying to the depreciation of other assets.</w:t>
      </w:r>
    </w:p>
    <w:p w:rsidR="009D3750" w:rsidRPr="00A6266C" w:rsidRDefault="009D3750" w:rsidP="009D3750">
      <w:pPr>
        <w:ind w:left="720"/>
        <w:rPr>
          <w:rFonts w:ascii="Arial" w:hAnsi="Arial" w:cs="Arial"/>
        </w:rPr>
      </w:pPr>
    </w:p>
    <w:p w:rsidR="009D3750" w:rsidRPr="00A6266C" w:rsidRDefault="009D3750" w:rsidP="00280EDA">
      <w:pPr>
        <w:pStyle w:val="Heading2"/>
        <w:keepLines/>
        <w:numPr>
          <w:ilvl w:val="1"/>
          <w:numId w:val="89"/>
        </w:numPr>
        <w:spacing w:before="0" w:after="0" w:line="360" w:lineRule="auto"/>
        <w:ind w:left="0"/>
        <w:jc w:val="both"/>
        <w:rPr>
          <w:rStyle w:val="Heading2Char"/>
          <w:sz w:val="22"/>
          <w:szCs w:val="22"/>
        </w:rPr>
      </w:pPr>
      <w:bookmarkStart w:id="118" w:name="_Toc515262897"/>
      <w:r w:rsidRPr="00A6266C">
        <w:rPr>
          <w:rStyle w:val="Heading2Char"/>
          <w:sz w:val="22"/>
          <w:szCs w:val="22"/>
        </w:rPr>
        <w:t>Rate of Depreciation</w:t>
      </w:r>
      <w:bookmarkEnd w:id="118"/>
    </w:p>
    <w:p w:rsidR="009D3750" w:rsidRPr="00A6266C" w:rsidRDefault="009D3750" w:rsidP="009D3750">
      <w:pPr>
        <w:rPr>
          <w:rFonts w:ascii="Arial" w:hAnsi="Arial" w:cs="Arial"/>
        </w:rPr>
      </w:pPr>
    </w:p>
    <w:p w:rsidR="009D3750" w:rsidRPr="00A6266C" w:rsidRDefault="009D3750" w:rsidP="00280EDA">
      <w:pPr>
        <w:pStyle w:val="ListParagraph"/>
        <w:numPr>
          <w:ilvl w:val="0"/>
          <w:numId w:val="93"/>
        </w:numPr>
        <w:autoSpaceDE w:val="0"/>
        <w:autoSpaceDN w:val="0"/>
        <w:adjustRightInd w:val="0"/>
        <w:spacing w:before="40" w:line="360" w:lineRule="auto"/>
        <w:rPr>
          <w:sz w:val="22"/>
        </w:rPr>
      </w:pPr>
      <w:r w:rsidRPr="00A6266C">
        <w:rPr>
          <w:sz w:val="22"/>
        </w:rPr>
        <w:t>The CFO shall assign a useful operating life to each depreciable asset recorded on the Municipality’s assets register. In determining such a useful life, the CFO shall adhere to the useful lives set out in terms of The Local Government Capital Asset Management Guideline.</w:t>
      </w:r>
    </w:p>
    <w:p w:rsidR="009D3750" w:rsidRPr="00A6266C" w:rsidRDefault="009D3750" w:rsidP="00280EDA">
      <w:pPr>
        <w:pStyle w:val="ListParagraph"/>
        <w:numPr>
          <w:ilvl w:val="0"/>
          <w:numId w:val="93"/>
        </w:numPr>
        <w:autoSpaceDE w:val="0"/>
        <w:autoSpaceDN w:val="0"/>
        <w:adjustRightInd w:val="0"/>
        <w:spacing w:before="40" w:line="360" w:lineRule="auto"/>
        <w:rPr>
          <w:sz w:val="22"/>
        </w:rPr>
      </w:pPr>
      <w:r w:rsidRPr="00A6266C">
        <w:rPr>
          <w:sz w:val="22"/>
        </w:rPr>
        <w:t>In the case of an asset which is not listed in this annexure, the CFO shall determine a useful operating life, if necessary in consultation with the Functional Head who shall control or use the asset in question, and shall be guided in determining such useful life by the likely pattern in which the asset’s economic benefits or service potential will be consumed.</w:t>
      </w:r>
    </w:p>
    <w:p w:rsidR="009D3750" w:rsidRPr="00A6266C" w:rsidRDefault="009D3750" w:rsidP="009D3750">
      <w:pPr>
        <w:ind w:left="720"/>
        <w:rPr>
          <w:rFonts w:ascii="Arial" w:hAnsi="Arial" w:cs="Arial"/>
        </w:rPr>
      </w:pPr>
    </w:p>
    <w:p w:rsidR="009D3750" w:rsidRPr="00A6266C" w:rsidRDefault="009D3750" w:rsidP="00280EDA">
      <w:pPr>
        <w:pStyle w:val="Heading2"/>
        <w:keepLines/>
        <w:numPr>
          <w:ilvl w:val="1"/>
          <w:numId w:val="89"/>
        </w:numPr>
        <w:spacing w:before="0" w:after="0" w:line="360" w:lineRule="auto"/>
        <w:ind w:left="0"/>
        <w:jc w:val="both"/>
        <w:rPr>
          <w:rStyle w:val="Heading2Char"/>
          <w:sz w:val="22"/>
          <w:szCs w:val="22"/>
        </w:rPr>
      </w:pPr>
      <w:bookmarkStart w:id="119" w:name="_Toc515262898"/>
      <w:r w:rsidRPr="00A6266C">
        <w:rPr>
          <w:rStyle w:val="Heading2Char"/>
          <w:sz w:val="22"/>
          <w:szCs w:val="22"/>
        </w:rPr>
        <w:t>Method of Depreciation</w:t>
      </w:r>
      <w:bookmarkEnd w:id="119"/>
    </w:p>
    <w:p w:rsidR="009D3750" w:rsidRPr="00A6266C" w:rsidRDefault="009D3750" w:rsidP="009D3750">
      <w:pPr>
        <w:rPr>
          <w:rFonts w:ascii="Arial" w:hAnsi="Arial" w:cs="Arial"/>
        </w:rPr>
      </w:pPr>
    </w:p>
    <w:p w:rsidR="009D3750" w:rsidRPr="00A6266C" w:rsidRDefault="009D3750" w:rsidP="00280EDA">
      <w:pPr>
        <w:pStyle w:val="ListParagraph"/>
        <w:numPr>
          <w:ilvl w:val="0"/>
          <w:numId w:val="94"/>
        </w:numPr>
        <w:autoSpaceDE w:val="0"/>
        <w:autoSpaceDN w:val="0"/>
        <w:adjustRightInd w:val="0"/>
        <w:spacing w:before="40" w:line="360" w:lineRule="auto"/>
        <w:rPr>
          <w:sz w:val="22"/>
        </w:rPr>
      </w:pPr>
      <w:r w:rsidRPr="00A6266C">
        <w:rPr>
          <w:sz w:val="22"/>
        </w:rPr>
        <w:t>The CFO shall depreciate all depreciable assets on the straight-line method of depreciation over the assigned useful operating life of the asset in question.</w:t>
      </w:r>
    </w:p>
    <w:p w:rsidR="009D3750" w:rsidRPr="00A6266C" w:rsidRDefault="009D3750" w:rsidP="009D3750">
      <w:pPr>
        <w:spacing w:after="0" w:line="360" w:lineRule="auto"/>
        <w:jc w:val="both"/>
        <w:rPr>
          <w:rFonts w:ascii="Arial" w:hAnsi="Arial" w:cs="Arial"/>
        </w:rPr>
      </w:pPr>
    </w:p>
    <w:p w:rsidR="009D3750" w:rsidRPr="00A6266C" w:rsidRDefault="009D3750" w:rsidP="00280EDA">
      <w:pPr>
        <w:pStyle w:val="Heading2"/>
        <w:keepLines/>
        <w:numPr>
          <w:ilvl w:val="1"/>
          <w:numId w:val="89"/>
        </w:numPr>
        <w:spacing w:before="0" w:after="0" w:line="360" w:lineRule="auto"/>
        <w:ind w:left="0"/>
        <w:jc w:val="both"/>
        <w:rPr>
          <w:bCs w:val="0"/>
          <w:sz w:val="22"/>
          <w:szCs w:val="22"/>
        </w:rPr>
      </w:pPr>
      <w:bookmarkStart w:id="120" w:name="_Toc515262899"/>
      <w:r w:rsidRPr="00A6266C">
        <w:rPr>
          <w:bCs w:val="0"/>
          <w:sz w:val="22"/>
          <w:szCs w:val="22"/>
        </w:rPr>
        <w:t>Impairment Review</w:t>
      </w:r>
      <w:bookmarkEnd w:id="120"/>
    </w:p>
    <w:p w:rsidR="009D3750" w:rsidRPr="00A6266C" w:rsidRDefault="009D3750" w:rsidP="009D3750">
      <w:pPr>
        <w:autoSpaceDE w:val="0"/>
        <w:autoSpaceDN w:val="0"/>
        <w:adjustRightInd w:val="0"/>
        <w:spacing w:after="0" w:line="360" w:lineRule="auto"/>
        <w:jc w:val="both"/>
        <w:rPr>
          <w:rFonts w:ascii="Arial" w:hAnsi="Arial" w:cs="Arial"/>
        </w:rPr>
      </w:pPr>
    </w:p>
    <w:p w:rsidR="009D3750" w:rsidRPr="00A6266C" w:rsidRDefault="009D3750" w:rsidP="00280EDA">
      <w:pPr>
        <w:pStyle w:val="ListParagraph"/>
        <w:numPr>
          <w:ilvl w:val="0"/>
          <w:numId w:val="95"/>
        </w:numPr>
        <w:autoSpaceDE w:val="0"/>
        <w:autoSpaceDN w:val="0"/>
        <w:adjustRightInd w:val="0"/>
        <w:spacing w:before="40" w:line="360" w:lineRule="auto"/>
        <w:rPr>
          <w:sz w:val="22"/>
        </w:rPr>
      </w:pPr>
      <w:r w:rsidRPr="00A6266C">
        <w:rPr>
          <w:sz w:val="22"/>
        </w:rPr>
        <w:t>Impairment is a loss in the future economic benefits or service potential of an asset, over and above depreciation.</w:t>
      </w:r>
    </w:p>
    <w:p w:rsidR="009D3750" w:rsidRPr="00A6266C" w:rsidRDefault="009D3750" w:rsidP="00280EDA">
      <w:pPr>
        <w:pStyle w:val="ListParagraph"/>
        <w:numPr>
          <w:ilvl w:val="0"/>
          <w:numId w:val="95"/>
        </w:numPr>
        <w:autoSpaceDE w:val="0"/>
        <w:autoSpaceDN w:val="0"/>
        <w:adjustRightInd w:val="0"/>
        <w:spacing w:before="40" w:line="360" w:lineRule="auto"/>
        <w:rPr>
          <w:sz w:val="22"/>
        </w:rPr>
      </w:pPr>
      <w:r w:rsidRPr="00A6266C">
        <w:rPr>
          <w:sz w:val="22"/>
        </w:rPr>
        <w:t>Impairment means the carrying amount of an asset exceeds its recoverable amount or recoverable service amount. Indications for impairment should be assessed at each reporting date.</w:t>
      </w:r>
    </w:p>
    <w:p w:rsidR="009D3750" w:rsidRPr="00A6266C" w:rsidRDefault="009D3750" w:rsidP="00280EDA">
      <w:pPr>
        <w:pStyle w:val="ListParagraph"/>
        <w:numPr>
          <w:ilvl w:val="0"/>
          <w:numId w:val="95"/>
        </w:numPr>
        <w:autoSpaceDE w:val="0"/>
        <w:autoSpaceDN w:val="0"/>
        <w:adjustRightInd w:val="0"/>
        <w:spacing w:before="40" w:line="360" w:lineRule="auto"/>
        <w:rPr>
          <w:sz w:val="22"/>
        </w:rPr>
      </w:pPr>
      <w:r w:rsidRPr="00A6266C">
        <w:rPr>
          <w:sz w:val="22"/>
        </w:rPr>
        <w:t>Cash-generating assets are those that are held to generate a commercial return.</w:t>
      </w:r>
    </w:p>
    <w:p w:rsidR="009D3750" w:rsidRPr="00A6266C" w:rsidRDefault="009D3750" w:rsidP="00280EDA">
      <w:pPr>
        <w:pStyle w:val="ListParagraph"/>
        <w:numPr>
          <w:ilvl w:val="0"/>
          <w:numId w:val="95"/>
        </w:numPr>
        <w:autoSpaceDE w:val="0"/>
        <w:autoSpaceDN w:val="0"/>
        <w:adjustRightInd w:val="0"/>
        <w:spacing w:before="40" w:line="360" w:lineRule="auto"/>
        <w:rPr>
          <w:sz w:val="22"/>
        </w:rPr>
      </w:pPr>
      <w:r w:rsidRPr="00A6266C">
        <w:rPr>
          <w:sz w:val="22"/>
        </w:rPr>
        <w:t>An asset generates a commercial return when it is deployed in a manner consistent with that Non-cash-generating assets are assets other than cash-generating assets</w:t>
      </w:r>
    </w:p>
    <w:p w:rsidR="009D3750" w:rsidRPr="00A6266C" w:rsidRDefault="009D3750" w:rsidP="00280EDA">
      <w:pPr>
        <w:pStyle w:val="ListParagraph"/>
        <w:numPr>
          <w:ilvl w:val="0"/>
          <w:numId w:val="95"/>
        </w:numPr>
        <w:autoSpaceDE w:val="0"/>
        <w:autoSpaceDN w:val="0"/>
        <w:adjustRightInd w:val="0"/>
        <w:spacing w:before="40" w:line="360" w:lineRule="auto"/>
        <w:rPr>
          <w:sz w:val="22"/>
        </w:rPr>
      </w:pPr>
      <w:r w:rsidRPr="00A6266C">
        <w:rPr>
          <w:sz w:val="22"/>
        </w:rPr>
        <w:t>The municipality will undertake the following when determining or considering impairing their assets:</w:t>
      </w:r>
    </w:p>
    <w:p w:rsidR="009D3750" w:rsidRPr="00A6266C" w:rsidRDefault="009D3750" w:rsidP="00280EDA">
      <w:pPr>
        <w:pStyle w:val="ListParagraph"/>
        <w:numPr>
          <w:ilvl w:val="0"/>
          <w:numId w:val="96"/>
        </w:numPr>
        <w:autoSpaceDE w:val="0"/>
        <w:autoSpaceDN w:val="0"/>
        <w:adjustRightInd w:val="0"/>
        <w:spacing w:before="40" w:line="360" w:lineRule="auto"/>
        <w:rPr>
          <w:sz w:val="22"/>
        </w:rPr>
      </w:pPr>
      <w:r w:rsidRPr="00A6266C">
        <w:rPr>
          <w:sz w:val="22"/>
        </w:rPr>
        <w:t>Review External Sources to determine if there are significant long-term changes in technology, market, economic, government or legal environment have taken place or will take place in the near future.</w:t>
      </w:r>
    </w:p>
    <w:p w:rsidR="009D3750" w:rsidRPr="00A6266C" w:rsidRDefault="009D3750" w:rsidP="00280EDA">
      <w:pPr>
        <w:pStyle w:val="ListParagraph"/>
        <w:numPr>
          <w:ilvl w:val="0"/>
          <w:numId w:val="96"/>
        </w:numPr>
        <w:autoSpaceDE w:val="0"/>
        <w:autoSpaceDN w:val="0"/>
        <w:adjustRightInd w:val="0"/>
        <w:spacing w:before="40" w:line="360" w:lineRule="auto"/>
        <w:rPr>
          <w:sz w:val="22"/>
        </w:rPr>
      </w:pPr>
      <w:r w:rsidRPr="00A6266C">
        <w:rPr>
          <w:sz w:val="22"/>
        </w:rPr>
        <w:t>Review internal Sources to determine if;</w:t>
      </w:r>
    </w:p>
    <w:p w:rsidR="009D3750" w:rsidRPr="00A6266C" w:rsidRDefault="009D3750" w:rsidP="00280EDA">
      <w:pPr>
        <w:pStyle w:val="ListParagraph"/>
        <w:numPr>
          <w:ilvl w:val="1"/>
          <w:numId w:val="97"/>
        </w:numPr>
        <w:autoSpaceDE w:val="0"/>
        <w:autoSpaceDN w:val="0"/>
        <w:adjustRightInd w:val="0"/>
        <w:spacing w:before="40" w:line="360" w:lineRule="auto"/>
        <w:rPr>
          <w:sz w:val="22"/>
        </w:rPr>
      </w:pPr>
      <w:r w:rsidRPr="00A6266C">
        <w:rPr>
          <w:sz w:val="22"/>
        </w:rPr>
        <w:t>There is evidence of the obsolescence of or physical damage to an asset.</w:t>
      </w:r>
    </w:p>
    <w:p w:rsidR="009D3750" w:rsidRPr="00A6266C" w:rsidRDefault="009D3750" w:rsidP="00280EDA">
      <w:pPr>
        <w:pStyle w:val="ListParagraph"/>
        <w:numPr>
          <w:ilvl w:val="1"/>
          <w:numId w:val="97"/>
        </w:numPr>
        <w:autoSpaceDE w:val="0"/>
        <w:autoSpaceDN w:val="0"/>
        <w:adjustRightInd w:val="0"/>
        <w:spacing w:before="40" w:line="360" w:lineRule="auto"/>
        <w:rPr>
          <w:sz w:val="22"/>
        </w:rPr>
      </w:pPr>
      <w:r w:rsidRPr="00A6266C">
        <w:rPr>
          <w:sz w:val="22"/>
        </w:rPr>
        <w:t>Significant long-term changes in the operational environment will impact on the future expected use of the asset, e.g. discontinued operations, early disposal or reassessment of useful life.</w:t>
      </w:r>
    </w:p>
    <w:p w:rsidR="009D3750" w:rsidRPr="00A6266C" w:rsidRDefault="009D3750" w:rsidP="00280EDA">
      <w:pPr>
        <w:pStyle w:val="ListParagraph"/>
        <w:numPr>
          <w:ilvl w:val="1"/>
          <w:numId w:val="97"/>
        </w:numPr>
        <w:autoSpaceDE w:val="0"/>
        <w:autoSpaceDN w:val="0"/>
        <w:adjustRightInd w:val="0"/>
        <w:spacing w:before="40" w:line="360" w:lineRule="auto"/>
        <w:rPr>
          <w:sz w:val="22"/>
        </w:rPr>
      </w:pPr>
      <w:r w:rsidRPr="00A6266C">
        <w:rPr>
          <w:sz w:val="22"/>
        </w:rPr>
        <w:t>There is internal reporting that indicates worse than expected economic and/or service performance in respect of an asset or specific assets.</w:t>
      </w:r>
    </w:p>
    <w:p w:rsidR="009D3750" w:rsidRPr="00A6266C" w:rsidRDefault="009D3750" w:rsidP="00280EDA">
      <w:pPr>
        <w:pStyle w:val="ListParagraph"/>
        <w:numPr>
          <w:ilvl w:val="1"/>
          <w:numId w:val="97"/>
        </w:numPr>
        <w:autoSpaceDE w:val="0"/>
        <w:autoSpaceDN w:val="0"/>
        <w:adjustRightInd w:val="0"/>
        <w:spacing w:before="40" w:line="360" w:lineRule="auto"/>
        <w:rPr>
          <w:sz w:val="22"/>
        </w:rPr>
      </w:pPr>
      <w:r w:rsidRPr="00A6266C">
        <w:rPr>
          <w:sz w:val="22"/>
        </w:rPr>
        <w:t>Assets with significantly decreased remaining useful lives (includes various types of obsolesces);</w:t>
      </w:r>
    </w:p>
    <w:p w:rsidR="009D3750" w:rsidRPr="00A6266C" w:rsidRDefault="009D3750" w:rsidP="00280EDA">
      <w:pPr>
        <w:pStyle w:val="ListParagraph"/>
        <w:numPr>
          <w:ilvl w:val="1"/>
          <w:numId w:val="97"/>
        </w:numPr>
        <w:autoSpaceDE w:val="0"/>
        <w:autoSpaceDN w:val="0"/>
        <w:adjustRightInd w:val="0"/>
        <w:spacing w:before="40" w:line="360" w:lineRule="auto"/>
        <w:rPr>
          <w:sz w:val="22"/>
        </w:rPr>
      </w:pPr>
      <w:r w:rsidRPr="00A6266C">
        <w:rPr>
          <w:sz w:val="22"/>
        </w:rPr>
        <w:t>Assets with significantly decreased residual values</w:t>
      </w:r>
    </w:p>
    <w:p w:rsidR="009D3750" w:rsidRPr="00A6266C" w:rsidRDefault="009D3750" w:rsidP="00280EDA">
      <w:pPr>
        <w:pStyle w:val="ListParagraph"/>
        <w:numPr>
          <w:ilvl w:val="1"/>
          <w:numId w:val="97"/>
        </w:numPr>
        <w:autoSpaceDE w:val="0"/>
        <w:autoSpaceDN w:val="0"/>
        <w:adjustRightInd w:val="0"/>
        <w:spacing w:before="40" w:line="360" w:lineRule="auto"/>
        <w:rPr>
          <w:sz w:val="22"/>
        </w:rPr>
      </w:pPr>
      <w:r w:rsidRPr="00A6266C">
        <w:rPr>
          <w:sz w:val="22"/>
        </w:rPr>
        <w:t>Asset with significantly decreased replacement costs.</w:t>
      </w:r>
    </w:p>
    <w:p w:rsidR="009D3750" w:rsidRPr="00A6266C" w:rsidRDefault="009D3750" w:rsidP="009D3750">
      <w:pPr>
        <w:ind w:left="1440"/>
        <w:rPr>
          <w:rFonts w:ascii="Arial" w:hAnsi="Arial" w:cs="Arial"/>
        </w:rPr>
      </w:pPr>
    </w:p>
    <w:p w:rsidR="009D3750" w:rsidRPr="00A6266C" w:rsidRDefault="009D3750" w:rsidP="00280EDA">
      <w:pPr>
        <w:pStyle w:val="Heading3"/>
        <w:keepLines/>
        <w:numPr>
          <w:ilvl w:val="2"/>
          <w:numId w:val="89"/>
        </w:numPr>
        <w:spacing w:before="0" w:after="0" w:line="360" w:lineRule="auto"/>
        <w:ind w:left="0"/>
        <w:jc w:val="both"/>
        <w:rPr>
          <w:rFonts w:ascii="Arial" w:hAnsi="Arial" w:cs="Arial"/>
        </w:rPr>
      </w:pPr>
      <w:bookmarkStart w:id="121" w:name="_Toc515262900"/>
      <w:r w:rsidRPr="00A6266C">
        <w:rPr>
          <w:rFonts w:ascii="Arial" w:hAnsi="Arial" w:cs="Arial"/>
        </w:rPr>
        <w:t>Specific to non-cash-generating assets</w:t>
      </w:r>
      <w:bookmarkEnd w:id="121"/>
    </w:p>
    <w:p w:rsidR="009D3750" w:rsidRPr="00A6266C" w:rsidRDefault="009D3750" w:rsidP="009D3750">
      <w:pPr>
        <w:rPr>
          <w:rFonts w:ascii="Arial" w:hAnsi="Arial" w:cs="Arial"/>
        </w:rPr>
      </w:pPr>
    </w:p>
    <w:p w:rsidR="009D3750" w:rsidRPr="00A6266C" w:rsidRDefault="009D3750" w:rsidP="00280EDA">
      <w:pPr>
        <w:pStyle w:val="ListParagraph"/>
        <w:numPr>
          <w:ilvl w:val="0"/>
          <w:numId w:val="102"/>
        </w:numPr>
        <w:autoSpaceDE w:val="0"/>
        <w:autoSpaceDN w:val="0"/>
        <w:adjustRightInd w:val="0"/>
        <w:spacing w:before="40" w:line="360" w:lineRule="auto"/>
        <w:rPr>
          <w:sz w:val="22"/>
        </w:rPr>
      </w:pPr>
      <w:r w:rsidRPr="00A6266C">
        <w:rPr>
          <w:sz w:val="22"/>
        </w:rPr>
        <w:t>Review external sources to determine if there is cessation, or near cessation, of the demand or need for services provided by the asset.</w:t>
      </w:r>
    </w:p>
    <w:p w:rsidR="009D3750" w:rsidRPr="00A6266C" w:rsidRDefault="009D3750" w:rsidP="009D3750">
      <w:pPr>
        <w:spacing w:after="0" w:line="360" w:lineRule="auto"/>
        <w:jc w:val="both"/>
        <w:rPr>
          <w:rFonts w:ascii="Arial" w:hAnsi="Arial" w:cs="Arial"/>
        </w:rPr>
      </w:pPr>
    </w:p>
    <w:p w:rsidR="009D3750" w:rsidRPr="00A6266C" w:rsidRDefault="009D3750" w:rsidP="00280EDA">
      <w:pPr>
        <w:pStyle w:val="ListParagraph"/>
        <w:numPr>
          <w:ilvl w:val="0"/>
          <w:numId w:val="102"/>
        </w:numPr>
        <w:autoSpaceDE w:val="0"/>
        <w:autoSpaceDN w:val="0"/>
        <w:adjustRightInd w:val="0"/>
        <w:spacing w:before="40" w:line="360" w:lineRule="auto"/>
        <w:rPr>
          <w:sz w:val="22"/>
        </w:rPr>
      </w:pPr>
      <w:r w:rsidRPr="00A6266C">
        <w:rPr>
          <w:sz w:val="22"/>
        </w:rPr>
        <w:t>Review internal sources to determine if a decision was taken to halt the construction of the asset before it is complete or in a usable condition.</w:t>
      </w:r>
    </w:p>
    <w:p w:rsidR="009D3750" w:rsidRPr="00A6266C" w:rsidRDefault="009D3750" w:rsidP="009D3750">
      <w:pPr>
        <w:ind w:left="360"/>
        <w:rPr>
          <w:rFonts w:ascii="Arial" w:hAnsi="Arial" w:cs="Arial"/>
        </w:rPr>
      </w:pPr>
    </w:p>
    <w:p w:rsidR="009D3750" w:rsidRPr="00A6266C" w:rsidRDefault="009D3750" w:rsidP="00280EDA">
      <w:pPr>
        <w:pStyle w:val="Heading3"/>
        <w:keepLines/>
        <w:numPr>
          <w:ilvl w:val="2"/>
          <w:numId w:val="89"/>
        </w:numPr>
        <w:spacing w:before="0" w:after="0" w:line="360" w:lineRule="auto"/>
        <w:ind w:left="0"/>
        <w:jc w:val="both"/>
        <w:rPr>
          <w:rFonts w:ascii="Arial" w:hAnsi="Arial" w:cs="Arial"/>
        </w:rPr>
      </w:pPr>
      <w:bookmarkStart w:id="122" w:name="_Toc515262901"/>
      <w:r w:rsidRPr="00A6266C">
        <w:rPr>
          <w:rFonts w:ascii="Arial" w:hAnsi="Arial" w:cs="Arial"/>
        </w:rPr>
        <w:t>Specific to cash-generating assets</w:t>
      </w:r>
      <w:bookmarkEnd w:id="122"/>
    </w:p>
    <w:p w:rsidR="009D3750" w:rsidRPr="00A6266C" w:rsidRDefault="009D3750" w:rsidP="00280EDA">
      <w:pPr>
        <w:pStyle w:val="Heading3"/>
        <w:keepLines/>
        <w:numPr>
          <w:ilvl w:val="0"/>
          <w:numId w:val="74"/>
        </w:numPr>
        <w:spacing w:before="0" w:after="0" w:line="360" w:lineRule="auto"/>
        <w:ind w:left="0"/>
        <w:jc w:val="both"/>
        <w:rPr>
          <w:rFonts w:ascii="Arial" w:hAnsi="Arial" w:cs="Arial"/>
          <w:b w:val="0"/>
        </w:rPr>
      </w:pPr>
      <w:bookmarkStart w:id="123" w:name="_Toc515262902"/>
      <w:r w:rsidRPr="00A6266C">
        <w:rPr>
          <w:rFonts w:ascii="Arial" w:hAnsi="Arial" w:cs="Arial"/>
          <w:b w:val="0"/>
        </w:rPr>
        <w:t>Review external sources to determine the following:</w:t>
      </w:r>
      <w:bookmarkEnd w:id="123"/>
    </w:p>
    <w:p w:rsidR="009D3750" w:rsidRPr="00A6266C" w:rsidRDefault="009D3750" w:rsidP="00280EDA">
      <w:pPr>
        <w:pStyle w:val="ListParagraph"/>
        <w:numPr>
          <w:ilvl w:val="0"/>
          <w:numId w:val="73"/>
        </w:numPr>
        <w:autoSpaceDE w:val="0"/>
        <w:autoSpaceDN w:val="0"/>
        <w:adjustRightInd w:val="0"/>
        <w:spacing w:before="40" w:line="360" w:lineRule="auto"/>
        <w:rPr>
          <w:sz w:val="22"/>
        </w:rPr>
      </w:pPr>
      <w:r w:rsidRPr="00A6266C">
        <w:rPr>
          <w:sz w:val="22"/>
        </w:rPr>
        <w:t xml:space="preserve"> The market interest rates or other market rates of return on investments have increased during the period, and those increases are likely to affect the discount rate used in calculating an asset's value in use and materially decrease the asset's recoverable amount.</w:t>
      </w:r>
    </w:p>
    <w:p w:rsidR="009D3750" w:rsidRPr="00A6266C" w:rsidRDefault="009D3750" w:rsidP="00280EDA">
      <w:pPr>
        <w:pStyle w:val="ListParagraph"/>
        <w:numPr>
          <w:ilvl w:val="0"/>
          <w:numId w:val="73"/>
        </w:numPr>
        <w:autoSpaceDE w:val="0"/>
        <w:autoSpaceDN w:val="0"/>
        <w:adjustRightInd w:val="0"/>
        <w:spacing w:before="40" w:line="360" w:lineRule="auto"/>
        <w:rPr>
          <w:sz w:val="22"/>
        </w:rPr>
      </w:pPr>
      <w:r w:rsidRPr="00A6266C">
        <w:rPr>
          <w:sz w:val="22"/>
        </w:rPr>
        <w:t>If an asset’s market value has declined significantly during the reporting period, more than would have been expected as a result of the passage of time or normal use.</w:t>
      </w:r>
    </w:p>
    <w:p w:rsidR="009D3750" w:rsidRPr="00A6266C" w:rsidRDefault="009D3750" w:rsidP="009D3750">
      <w:pPr>
        <w:spacing w:after="0" w:line="360" w:lineRule="auto"/>
        <w:jc w:val="both"/>
        <w:rPr>
          <w:rFonts w:ascii="Arial" w:hAnsi="Arial" w:cs="Arial"/>
        </w:rPr>
      </w:pPr>
      <w:r w:rsidRPr="00A6266C">
        <w:rPr>
          <w:rFonts w:ascii="Arial" w:hAnsi="Arial" w:cs="Arial"/>
        </w:rPr>
        <w:t>The impairment reduction should be recognised as an immediate expense, unless it reverses a previous revaluation in which case it should be charged to a “revaluation surplus”. It is then necessary to link each asset to its impact on the “revaluation surplus” because a revaluation is usually based upon a class of assets whereas impairment could affect a single asset or class of assets. If an asset is impaired it should be written down to its recoverable amount.</w:t>
      </w:r>
    </w:p>
    <w:p w:rsidR="009D3750" w:rsidRPr="00A6266C" w:rsidRDefault="009D3750" w:rsidP="009D3750">
      <w:pPr>
        <w:pStyle w:val="Heading2"/>
        <w:spacing w:before="0" w:line="360" w:lineRule="auto"/>
        <w:jc w:val="both"/>
        <w:rPr>
          <w:bCs w:val="0"/>
          <w:sz w:val="22"/>
          <w:szCs w:val="22"/>
        </w:rPr>
      </w:pPr>
    </w:p>
    <w:p w:rsidR="009D3750" w:rsidRPr="00A6266C" w:rsidRDefault="009D3750" w:rsidP="00280EDA">
      <w:pPr>
        <w:pStyle w:val="Heading2"/>
        <w:keepLines/>
        <w:numPr>
          <w:ilvl w:val="1"/>
          <w:numId w:val="89"/>
        </w:numPr>
        <w:spacing w:before="0" w:after="0" w:line="360" w:lineRule="auto"/>
        <w:ind w:left="0"/>
        <w:jc w:val="both"/>
        <w:rPr>
          <w:b w:val="0"/>
          <w:bCs w:val="0"/>
          <w:sz w:val="22"/>
          <w:szCs w:val="22"/>
        </w:rPr>
      </w:pPr>
      <w:bookmarkStart w:id="124" w:name="_Toc515262903"/>
      <w:r w:rsidRPr="00A6266C">
        <w:rPr>
          <w:rStyle w:val="Heading2Char"/>
          <w:sz w:val="22"/>
          <w:szCs w:val="22"/>
        </w:rPr>
        <w:t>Amendment of Asset Useful lives</w:t>
      </w:r>
      <w:bookmarkEnd w:id="124"/>
    </w:p>
    <w:p w:rsidR="009D3750" w:rsidRPr="00A6266C" w:rsidRDefault="009D3750" w:rsidP="00280EDA">
      <w:pPr>
        <w:pStyle w:val="ListParagraph"/>
        <w:numPr>
          <w:ilvl w:val="0"/>
          <w:numId w:val="78"/>
        </w:numPr>
        <w:autoSpaceDE w:val="0"/>
        <w:autoSpaceDN w:val="0"/>
        <w:adjustRightInd w:val="0"/>
        <w:spacing w:before="40" w:line="360" w:lineRule="auto"/>
        <w:rPr>
          <w:sz w:val="22"/>
        </w:rPr>
      </w:pPr>
      <w:r w:rsidRPr="00A6266C">
        <w:rPr>
          <w:sz w:val="22"/>
        </w:rPr>
        <w:t>Only the CFO may amend the useful operating life assigned to any asset.</w:t>
      </w:r>
    </w:p>
    <w:p w:rsidR="009D3750" w:rsidRPr="00A6266C" w:rsidRDefault="009D3750" w:rsidP="00280EDA">
      <w:pPr>
        <w:pStyle w:val="ListParagraph"/>
        <w:numPr>
          <w:ilvl w:val="0"/>
          <w:numId w:val="78"/>
        </w:numPr>
        <w:autoSpaceDE w:val="0"/>
        <w:autoSpaceDN w:val="0"/>
        <w:adjustRightInd w:val="0"/>
        <w:spacing w:before="40" w:line="360" w:lineRule="auto"/>
        <w:rPr>
          <w:sz w:val="22"/>
        </w:rPr>
      </w:pPr>
      <w:r w:rsidRPr="00A6266C">
        <w:rPr>
          <w:sz w:val="22"/>
        </w:rPr>
        <w:t>The CFO shall amend the useful operating life assigned to any asset if it becomes known that such asset has been materially impaired or improperly maintained to such an extent that its useful operating life will not be attained, or any other event has occurred which materially affects the pattern in which the asset’s economic benefits or service potential will be consumed.</w:t>
      </w:r>
    </w:p>
    <w:p w:rsidR="009D3750" w:rsidRPr="00A6266C" w:rsidRDefault="009D3750" w:rsidP="00280EDA">
      <w:pPr>
        <w:pStyle w:val="ListParagraph"/>
        <w:numPr>
          <w:ilvl w:val="0"/>
          <w:numId w:val="78"/>
        </w:numPr>
        <w:autoSpaceDE w:val="0"/>
        <w:autoSpaceDN w:val="0"/>
        <w:adjustRightInd w:val="0"/>
        <w:spacing w:before="40" w:line="360" w:lineRule="auto"/>
        <w:rPr>
          <w:sz w:val="22"/>
        </w:rPr>
      </w:pPr>
      <w:r w:rsidRPr="00A6266C">
        <w:rPr>
          <w:sz w:val="22"/>
        </w:rPr>
        <w:t>If the value of an asset has been diminished to such an extent that, it has no or a negligible further useful operating life or value, such asset shall be dealt with in terms of the appropriate accounting standards.</w:t>
      </w:r>
    </w:p>
    <w:p w:rsidR="009D3750" w:rsidRPr="00A6266C" w:rsidRDefault="009D3750" w:rsidP="00280EDA">
      <w:pPr>
        <w:pStyle w:val="ListParagraph"/>
        <w:numPr>
          <w:ilvl w:val="0"/>
          <w:numId w:val="78"/>
        </w:numPr>
        <w:autoSpaceDE w:val="0"/>
        <w:autoSpaceDN w:val="0"/>
        <w:adjustRightInd w:val="0"/>
        <w:spacing w:before="40" w:line="360" w:lineRule="auto"/>
        <w:rPr>
          <w:sz w:val="22"/>
        </w:rPr>
      </w:pPr>
      <w:r w:rsidRPr="00A6266C">
        <w:rPr>
          <w:sz w:val="22"/>
        </w:rPr>
        <w:t>Similarly, if an asset has been lost, stolen or damaged beyond repair, it shall be fully depreciated in the financial year in which such event occurs, and if the asset has physically ceased to exist, it shall be written off from the assets register.</w:t>
      </w:r>
    </w:p>
    <w:p w:rsidR="009D3750" w:rsidRPr="00A6266C" w:rsidRDefault="009D3750" w:rsidP="00280EDA">
      <w:pPr>
        <w:pStyle w:val="ListParagraph"/>
        <w:numPr>
          <w:ilvl w:val="0"/>
          <w:numId w:val="78"/>
        </w:numPr>
        <w:autoSpaceDE w:val="0"/>
        <w:autoSpaceDN w:val="0"/>
        <w:adjustRightInd w:val="0"/>
        <w:spacing w:before="40" w:line="360" w:lineRule="auto"/>
        <w:rPr>
          <w:sz w:val="22"/>
        </w:rPr>
      </w:pPr>
      <w:r w:rsidRPr="00A6266C">
        <w:rPr>
          <w:sz w:val="22"/>
        </w:rPr>
        <w:t>In all the foregoing instances, any accounting adjustments shall be dealt with in terms of the appropriate accounting standards.</w:t>
      </w:r>
    </w:p>
    <w:p w:rsidR="009D3750" w:rsidRPr="00A6266C" w:rsidRDefault="009D3750" w:rsidP="00280EDA">
      <w:pPr>
        <w:pStyle w:val="ListParagraph"/>
        <w:numPr>
          <w:ilvl w:val="0"/>
          <w:numId w:val="78"/>
        </w:numPr>
        <w:autoSpaceDE w:val="0"/>
        <w:autoSpaceDN w:val="0"/>
        <w:adjustRightInd w:val="0"/>
        <w:spacing w:before="40" w:line="360" w:lineRule="auto"/>
        <w:rPr>
          <w:sz w:val="22"/>
        </w:rPr>
      </w:pPr>
      <w:r w:rsidRPr="00A6266C">
        <w:rPr>
          <w:sz w:val="22"/>
        </w:rPr>
        <w:t>If any of the foregoing events arises in the case of a normally non-depreciable asset, and such asset has been capitalised at a value other than a purely nominal value, such asset shall be fully depreciated, as the case may be, as though it were an ordinary depreciable asset.</w:t>
      </w:r>
    </w:p>
    <w:p w:rsidR="009D3750" w:rsidRPr="00A6266C" w:rsidRDefault="009D3750" w:rsidP="00280EDA">
      <w:pPr>
        <w:pStyle w:val="Heading2"/>
        <w:keepLines/>
        <w:numPr>
          <w:ilvl w:val="1"/>
          <w:numId w:val="89"/>
        </w:numPr>
        <w:spacing w:before="0" w:after="0" w:line="360" w:lineRule="auto"/>
        <w:ind w:left="0"/>
        <w:jc w:val="both"/>
        <w:rPr>
          <w:b w:val="0"/>
          <w:bCs w:val="0"/>
          <w:sz w:val="22"/>
          <w:szCs w:val="22"/>
        </w:rPr>
      </w:pPr>
      <w:bookmarkStart w:id="125" w:name="_Toc515262904"/>
      <w:r w:rsidRPr="00A6266C">
        <w:rPr>
          <w:sz w:val="22"/>
          <w:szCs w:val="22"/>
        </w:rPr>
        <w:t>Alternative Methods of Depreciation in Specific Instances</w:t>
      </w:r>
      <w:bookmarkEnd w:id="125"/>
    </w:p>
    <w:p w:rsidR="009D3750" w:rsidRPr="00A6266C" w:rsidRDefault="009D3750" w:rsidP="00280EDA">
      <w:pPr>
        <w:pStyle w:val="ListParagraph"/>
        <w:numPr>
          <w:ilvl w:val="0"/>
          <w:numId w:val="79"/>
        </w:numPr>
        <w:autoSpaceDE w:val="0"/>
        <w:autoSpaceDN w:val="0"/>
        <w:adjustRightInd w:val="0"/>
        <w:spacing w:before="40" w:line="360" w:lineRule="auto"/>
        <w:rPr>
          <w:sz w:val="22"/>
        </w:rPr>
      </w:pPr>
      <w:r w:rsidRPr="00A6266C">
        <w:rPr>
          <w:sz w:val="22"/>
        </w:rPr>
        <w:t>The CFO may employ the sum of units method of depreciation in the case of assets which are physically wasted in providing economic benefits or delivering services.</w:t>
      </w:r>
    </w:p>
    <w:p w:rsidR="009D3750" w:rsidRPr="00A6266C" w:rsidRDefault="009D3750" w:rsidP="00280EDA">
      <w:pPr>
        <w:pStyle w:val="ListParagraph"/>
        <w:numPr>
          <w:ilvl w:val="0"/>
          <w:numId w:val="79"/>
        </w:numPr>
        <w:autoSpaceDE w:val="0"/>
        <w:autoSpaceDN w:val="0"/>
        <w:adjustRightInd w:val="0"/>
        <w:spacing w:before="40" w:line="360" w:lineRule="auto"/>
        <w:rPr>
          <w:sz w:val="22"/>
        </w:rPr>
      </w:pPr>
      <w:r w:rsidRPr="00A6266C">
        <w:rPr>
          <w:sz w:val="22"/>
        </w:rPr>
        <w:t>The CFO shall only employ this method of depreciation if the Functional Head controlling or using the asset in question gives a written undertaking to the Municipal</w:t>
      </w:r>
    </w:p>
    <w:p w:rsidR="009D3750" w:rsidRPr="00A6266C" w:rsidRDefault="009D3750" w:rsidP="009D3750">
      <w:pPr>
        <w:spacing w:after="0" w:line="360" w:lineRule="auto"/>
        <w:jc w:val="both"/>
        <w:rPr>
          <w:rFonts w:ascii="Arial" w:hAnsi="Arial" w:cs="Arial"/>
        </w:rPr>
      </w:pPr>
      <w:r w:rsidRPr="00A6266C">
        <w:rPr>
          <w:rFonts w:ascii="Arial" w:hAnsi="Arial" w:cs="Arial"/>
        </w:rPr>
        <w:t xml:space="preserve">         Manager to provide:</w:t>
      </w:r>
    </w:p>
    <w:p w:rsidR="009D3750" w:rsidRPr="00A6266C" w:rsidRDefault="009D3750" w:rsidP="00280EDA">
      <w:pPr>
        <w:pStyle w:val="ListParagraph"/>
        <w:numPr>
          <w:ilvl w:val="0"/>
          <w:numId w:val="80"/>
        </w:numPr>
        <w:autoSpaceDE w:val="0"/>
        <w:autoSpaceDN w:val="0"/>
        <w:adjustRightInd w:val="0"/>
        <w:spacing w:before="40" w:line="360" w:lineRule="auto"/>
        <w:rPr>
          <w:sz w:val="22"/>
        </w:rPr>
      </w:pPr>
      <w:proofErr w:type="gramStart"/>
      <w:r w:rsidRPr="00A6266C">
        <w:rPr>
          <w:sz w:val="22"/>
        </w:rPr>
        <w:t>estimates</w:t>
      </w:r>
      <w:proofErr w:type="gramEnd"/>
      <w:r w:rsidRPr="00A6266C">
        <w:rPr>
          <w:sz w:val="22"/>
        </w:rPr>
        <w:t xml:space="preserve"> of statistical information required by the CFO to prepare estimates of depreciation expenses for each financial year; and</w:t>
      </w:r>
    </w:p>
    <w:p w:rsidR="009D3750" w:rsidRPr="00A6266C" w:rsidRDefault="009D3750" w:rsidP="00280EDA">
      <w:pPr>
        <w:pStyle w:val="ListParagraph"/>
        <w:numPr>
          <w:ilvl w:val="0"/>
          <w:numId w:val="80"/>
        </w:numPr>
        <w:autoSpaceDE w:val="0"/>
        <w:autoSpaceDN w:val="0"/>
        <w:adjustRightInd w:val="0"/>
        <w:spacing w:before="40" w:line="360" w:lineRule="auto"/>
        <w:rPr>
          <w:sz w:val="22"/>
        </w:rPr>
      </w:pPr>
      <w:proofErr w:type="gramStart"/>
      <w:r w:rsidRPr="00A6266C">
        <w:rPr>
          <w:sz w:val="22"/>
        </w:rPr>
        <w:t>actual</w:t>
      </w:r>
      <w:proofErr w:type="gramEnd"/>
      <w:r w:rsidRPr="00A6266C">
        <w:rPr>
          <w:sz w:val="22"/>
        </w:rPr>
        <w:t xml:space="preserve"> statistical information, for each financial year.</w:t>
      </w:r>
    </w:p>
    <w:p w:rsidR="009D3750" w:rsidRPr="00A6266C" w:rsidRDefault="009D3750" w:rsidP="009D3750">
      <w:pPr>
        <w:spacing w:after="0" w:line="360" w:lineRule="auto"/>
        <w:jc w:val="both"/>
        <w:rPr>
          <w:rFonts w:ascii="Arial" w:hAnsi="Arial" w:cs="Arial"/>
        </w:rPr>
      </w:pPr>
      <w:r w:rsidRPr="00A6266C">
        <w:rPr>
          <w:rFonts w:ascii="Arial" w:hAnsi="Arial" w:cs="Arial"/>
        </w:rPr>
        <w:t>c) The Functional Head concerned shall moreover undertake to provide such statistical information at the specific times stipulated by the CFO.</w:t>
      </w:r>
    </w:p>
    <w:p w:rsidR="009D3750" w:rsidRPr="00A6266C" w:rsidRDefault="009D3750" w:rsidP="009D3750">
      <w:pPr>
        <w:spacing w:after="0" w:line="360" w:lineRule="auto"/>
        <w:jc w:val="both"/>
        <w:rPr>
          <w:rFonts w:ascii="Arial" w:hAnsi="Arial" w:cs="Arial"/>
        </w:rPr>
      </w:pPr>
      <w:r w:rsidRPr="00A6266C">
        <w:rPr>
          <w:rFonts w:ascii="Arial" w:hAnsi="Arial" w:cs="Arial"/>
        </w:rPr>
        <w:t xml:space="preserve">d) Where the CFO decides to employ the sum of units method of depreciation, and the requirements set out in the preceding paragraph have been adhered to, the CFO shall inform the Enoch </w:t>
      </w:r>
      <w:proofErr w:type="spellStart"/>
      <w:r w:rsidRPr="00A6266C">
        <w:rPr>
          <w:rFonts w:ascii="Arial" w:hAnsi="Arial" w:cs="Arial"/>
        </w:rPr>
        <w:t>Mgijima</w:t>
      </w:r>
      <w:proofErr w:type="spellEnd"/>
      <w:r w:rsidRPr="00A6266C">
        <w:rPr>
          <w:rFonts w:ascii="Arial" w:hAnsi="Arial" w:cs="Arial"/>
        </w:rPr>
        <w:t xml:space="preserve"> of such decision.</w:t>
      </w:r>
    </w:p>
    <w:p w:rsidR="009D3750" w:rsidRPr="00A6266C" w:rsidRDefault="009D3750" w:rsidP="009D3750">
      <w:pPr>
        <w:spacing w:after="0" w:line="360" w:lineRule="auto"/>
        <w:jc w:val="both"/>
        <w:rPr>
          <w:rFonts w:ascii="Arial" w:hAnsi="Arial" w:cs="Arial"/>
        </w:rPr>
      </w:pPr>
    </w:p>
    <w:p w:rsidR="009D3750" w:rsidRPr="00A6266C" w:rsidRDefault="009D3750" w:rsidP="009D3750">
      <w:pPr>
        <w:ind w:left="720"/>
        <w:rPr>
          <w:rFonts w:ascii="Arial" w:hAnsi="Arial" w:cs="Arial"/>
        </w:rPr>
      </w:pPr>
    </w:p>
    <w:p w:rsidR="009D3750" w:rsidRPr="00A6266C" w:rsidRDefault="009D3750" w:rsidP="00280EDA">
      <w:pPr>
        <w:pStyle w:val="Heading2"/>
        <w:keepLines/>
        <w:numPr>
          <w:ilvl w:val="1"/>
          <w:numId w:val="89"/>
        </w:numPr>
        <w:spacing w:before="0" w:after="0" w:line="360" w:lineRule="auto"/>
        <w:ind w:left="0"/>
        <w:jc w:val="both"/>
        <w:rPr>
          <w:bCs w:val="0"/>
          <w:sz w:val="22"/>
          <w:szCs w:val="22"/>
        </w:rPr>
      </w:pPr>
      <w:bookmarkStart w:id="126" w:name="_Toc515262905"/>
      <w:r w:rsidRPr="00A6266C">
        <w:rPr>
          <w:bCs w:val="0"/>
          <w:sz w:val="22"/>
          <w:szCs w:val="22"/>
        </w:rPr>
        <w:t>Carrying Value for Assets</w:t>
      </w:r>
      <w:bookmarkEnd w:id="126"/>
    </w:p>
    <w:p w:rsidR="009D3750" w:rsidRPr="00A6266C" w:rsidRDefault="009D3750" w:rsidP="009D3750">
      <w:pPr>
        <w:rPr>
          <w:rFonts w:ascii="Arial" w:hAnsi="Arial" w:cs="Arial"/>
        </w:rPr>
      </w:pPr>
    </w:p>
    <w:p w:rsidR="009D3750" w:rsidRPr="00A6266C" w:rsidRDefault="009D3750" w:rsidP="009D3750">
      <w:pPr>
        <w:spacing w:after="0" w:line="360" w:lineRule="auto"/>
        <w:jc w:val="both"/>
        <w:rPr>
          <w:rFonts w:ascii="Arial" w:hAnsi="Arial" w:cs="Arial"/>
        </w:rPr>
      </w:pPr>
      <w:r w:rsidRPr="00A6266C">
        <w:rPr>
          <w:rFonts w:ascii="Arial" w:hAnsi="Arial" w:cs="Arial"/>
        </w:rPr>
        <w:t>All assets shall be carried in the assets register, and appropriately recorded in the annual financial statements, at their original cost or fair value less any accumulated depreciation.</w:t>
      </w:r>
    </w:p>
    <w:p w:rsidR="009D3750" w:rsidRPr="00A6266C" w:rsidRDefault="009D3750" w:rsidP="009D3750">
      <w:pPr>
        <w:spacing w:after="0" w:line="360" w:lineRule="auto"/>
        <w:jc w:val="both"/>
        <w:rPr>
          <w:rFonts w:ascii="Arial" w:hAnsi="Arial" w:cs="Arial"/>
        </w:rPr>
      </w:pPr>
      <w:r w:rsidRPr="00A6266C">
        <w:rPr>
          <w:rFonts w:ascii="Arial" w:hAnsi="Arial" w:cs="Arial"/>
        </w:rPr>
        <w:t>The only exceptions to this rule shall be re-valued assets and heritage assets in respect of which no value is recorded in the assets register.</w:t>
      </w:r>
    </w:p>
    <w:p w:rsidR="009D3750" w:rsidRPr="00A6266C" w:rsidRDefault="009D3750" w:rsidP="009D3750">
      <w:pPr>
        <w:spacing w:after="0" w:line="360" w:lineRule="auto"/>
        <w:jc w:val="both"/>
        <w:rPr>
          <w:rFonts w:ascii="Arial" w:hAnsi="Arial" w:cs="Arial"/>
        </w:rPr>
      </w:pPr>
    </w:p>
    <w:p w:rsidR="009D3750" w:rsidRPr="00A6266C" w:rsidRDefault="009D3750" w:rsidP="00280EDA">
      <w:pPr>
        <w:pStyle w:val="Heading2"/>
        <w:keepLines/>
        <w:numPr>
          <w:ilvl w:val="1"/>
          <w:numId w:val="89"/>
        </w:numPr>
        <w:spacing w:before="0" w:after="0" w:line="360" w:lineRule="auto"/>
        <w:ind w:left="0"/>
        <w:jc w:val="both"/>
        <w:rPr>
          <w:sz w:val="22"/>
          <w:szCs w:val="22"/>
        </w:rPr>
      </w:pPr>
      <w:bookmarkStart w:id="127" w:name="_Toc515262906"/>
      <w:r w:rsidRPr="00A6266C">
        <w:rPr>
          <w:sz w:val="22"/>
          <w:szCs w:val="22"/>
        </w:rPr>
        <w:t>Revaluation of Assets</w:t>
      </w:r>
      <w:bookmarkEnd w:id="127"/>
    </w:p>
    <w:p w:rsidR="009D3750" w:rsidRPr="00A6266C" w:rsidRDefault="009D3750" w:rsidP="009D3750">
      <w:pPr>
        <w:rPr>
          <w:rFonts w:ascii="Arial" w:hAnsi="Arial" w:cs="Arial"/>
        </w:rPr>
      </w:pPr>
    </w:p>
    <w:p w:rsidR="009D3750" w:rsidRPr="00A6266C" w:rsidRDefault="009D3750" w:rsidP="009D3750">
      <w:pPr>
        <w:jc w:val="both"/>
        <w:rPr>
          <w:rFonts w:ascii="Arial" w:hAnsi="Arial" w:cs="Arial"/>
        </w:rPr>
      </w:pPr>
      <w:r w:rsidRPr="00A6266C">
        <w:rPr>
          <w:rFonts w:ascii="Arial" w:hAnsi="Arial" w:cs="Arial"/>
        </w:rPr>
        <w:t>When assets are carried at revalued amounts, an impairment loss is treated as a revaluation decrease – i.e. is recognised in the revaluation reserve to the extent of a revaluation surplus available. The reversal of an impairment loss previously recognised, should be treated as a revaluation increase – i.e. is recognised in the revaluation reserve (unless it is first recognised in surplus or deficit to reverse a previous impairment loss recognised in surplus or deficit, in which case, only any excess will be recognised in the revaluation reserve).</w:t>
      </w:r>
    </w:p>
    <w:p w:rsidR="009D3750" w:rsidRPr="00A6266C" w:rsidRDefault="009D3750" w:rsidP="009D3750">
      <w:pPr>
        <w:rPr>
          <w:rFonts w:ascii="Arial" w:hAnsi="Arial" w:cs="Arial"/>
        </w:rPr>
      </w:pPr>
    </w:p>
    <w:p w:rsidR="009D3750" w:rsidRPr="00A6266C" w:rsidRDefault="009D3750" w:rsidP="00280EDA">
      <w:pPr>
        <w:pStyle w:val="Heading2"/>
        <w:keepLines/>
        <w:numPr>
          <w:ilvl w:val="1"/>
          <w:numId w:val="89"/>
        </w:numPr>
        <w:spacing w:before="0" w:after="0" w:line="360" w:lineRule="auto"/>
        <w:ind w:left="0"/>
        <w:jc w:val="both"/>
        <w:rPr>
          <w:sz w:val="22"/>
          <w:szCs w:val="22"/>
        </w:rPr>
      </w:pPr>
      <w:bookmarkStart w:id="128" w:name="_Toc515262907"/>
      <w:r w:rsidRPr="00A6266C">
        <w:rPr>
          <w:sz w:val="22"/>
          <w:szCs w:val="22"/>
        </w:rPr>
        <w:t>Asset Verification</w:t>
      </w:r>
      <w:bookmarkEnd w:id="128"/>
    </w:p>
    <w:p w:rsidR="009D3750" w:rsidRPr="00A6266C" w:rsidRDefault="009D3750" w:rsidP="009D3750">
      <w:pPr>
        <w:spacing w:after="0" w:line="360" w:lineRule="auto"/>
        <w:jc w:val="both"/>
        <w:rPr>
          <w:rFonts w:ascii="Arial" w:hAnsi="Arial" w:cs="Arial"/>
        </w:rPr>
      </w:pPr>
      <w:r w:rsidRPr="00FC2F9B">
        <w:rPr>
          <w:rFonts w:ascii="Arial" w:hAnsi="Arial" w:cs="Arial"/>
        </w:rPr>
        <w:t>The asset management shall at least once a year during every financial year undertake a comprehensive verification of all movable assets controlled or used by the Municipality. Verification of immovable assets shall be done over a three year cycle.</w:t>
      </w:r>
    </w:p>
    <w:p w:rsidR="009D3750" w:rsidRPr="00A6266C" w:rsidRDefault="009D3750" w:rsidP="009D3750">
      <w:pPr>
        <w:spacing w:after="0" w:line="360" w:lineRule="auto"/>
        <w:jc w:val="both"/>
        <w:rPr>
          <w:rFonts w:ascii="Arial" w:hAnsi="Arial" w:cs="Arial"/>
        </w:rPr>
      </w:pPr>
      <w:r w:rsidRPr="00A6266C">
        <w:rPr>
          <w:rFonts w:ascii="Arial" w:hAnsi="Arial" w:cs="Arial"/>
        </w:rPr>
        <w:t>Physical verification procedures:</w:t>
      </w:r>
    </w:p>
    <w:p w:rsidR="009D3750" w:rsidRPr="00A6266C" w:rsidRDefault="009D3750" w:rsidP="00280EDA">
      <w:pPr>
        <w:pStyle w:val="ListParagraph"/>
        <w:numPr>
          <w:ilvl w:val="0"/>
          <w:numId w:val="69"/>
        </w:numPr>
        <w:autoSpaceDE w:val="0"/>
        <w:autoSpaceDN w:val="0"/>
        <w:adjustRightInd w:val="0"/>
        <w:spacing w:before="40" w:line="360" w:lineRule="auto"/>
        <w:rPr>
          <w:sz w:val="22"/>
        </w:rPr>
      </w:pPr>
      <w:r w:rsidRPr="00A6266C">
        <w:rPr>
          <w:sz w:val="22"/>
        </w:rPr>
        <w:t>Prior identification of all locations at which assets are located.</w:t>
      </w:r>
    </w:p>
    <w:p w:rsidR="009D3750" w:rsidRPr="00A6266C" w:rsidRDefault="009D3750" w:rsidP="00280EDA">
      <w:pPr>
        <w:pStyle w:val="ListParagraph"/>
        <w:numPr>
          <w:ilvl w:val="0"/>
          <w:numId w:val="69"/>
        </w:numPr>
        <w:autoSpaceDE w:val="0"/>
        <w:autoSpaceDN w:val="0"/>
        <w:adjustRightInd w:val="0"/>
        <w:spacing w:before="40" w:line="360" w:lineRule="auto"/>
        <w:rPr>
          <w:sz w:val="22"/>
        </w:rPr>
      </w:pPr>
      <w:r w:rsidRPr="00A6266C">
        <w:rPr>
          <w:sz w:val="22"/>
        </w:rPr>
        <w:t>Areas to be counted are allocated to teams of counters.</w:t>
      </w:r>
    </w:p>
    <w:p w:rsidR="009D3750" w:rsidRPr="00A6266C" w:rsidRDefault="009D3750" w:rsidP="00280EDA">
      <w:pPr>
        <w:pStyle w:val="ListParagraph"/>
        <w:numPr>
          <w:ilvl w:val="0"/>
          <w:numId w:val="69"/>
        </w:numPr>
        <w:autoSpaceDE w:val="0"/>
        <w:autoSpaceDN w:val="0"/>
        <w:adjustRightInd w:val="0"/>
        <w:spacing w:before="40" w:line="360" w:lineRule="auto"/>
        <w:rPr>
          <w:sz w:val="22"/>
        </w:rPr>
      </w:pPr>
      <w:r w:rsidRPr="00A6266C">
        <w:rPr>
          <w:sz w:val="22"/>
        </w:rPr>
        <w:t>A systematic approach is taken to ensure a full physical verification (assets should not be omitted or double counted).</w:t>
      </w:r>
    </w:p>
    <w:p w:rsidR="009D3750" w:rsidRPr="00A6266C" w:rsidRDefault="009D3750" w:rsidP="00280EDA">
      <w:pPr>
        <w:pStyle w:val="ListParagraph"/>
        <w:numPr>
          <w:ilvl w:val="0"/>
          <w:numId w:val="69"/>
        </w:numPr>
        <w:autoSpaceDE w:val="0"/>
        <w:autoSpaceDN w:val="0"/>
        <w:adjustRightInd w:val="0"/>
        <w:spacing w:before="40" w:line="360" w:lineRule="auto"/>
        <w:rPr>
          <w:sz w:val="22"/>
        </w:rPr>
      </w:pPr>
      <w:r w:rsidRPr="00A6266C">
        <w:rPr>
          <w:sz w:val="22"/>
        </w:rPr>
        <w:t>All assets are verified at the same time to ensure no movement takes place to cover irregularities and avoid any double counting or omissions.</w:t>
      </w:r>
    </w:p>
    <w:p w:rsidR="009D3750" w:rsidRPr="00A6266C" w:rsidRDefault="009D3750" w:rsidP="00280EDA">
      <w:pPr>
        <w:pStyle w:val="ListParagraph"/>
        <w:numPr>
          <w:ilvl w:val="0"/>
          <w:numId w:val="69"/>
        </w:numPr>
        <w:autoSpaceDE w:val="0"/>
        <w:autoSpaceDN w:val="0"/>
        <w:adjustRightInd w:val="0"/>
        <w:spacing w:before="40" w:line="360" w:lineRule="auto"/>
        <w:rPr>
          <w:sz w:val="22"/>
        </w:rPr>
      </w:pPr>
      <w:r w:rsidRPr="00A6266C">
        <w:rPr>
          <w:sz w:val="22"/>
        </w:rPr>
        <w:t>In the event that verification cannot be performed at the same time, processes are put into place to ensure as little movement of the assets as possible and very strict written authorisation where movements are required.</w:t>
      </w:r>
    </w:p>
    <w:p w:rsidR="009D3750" w:rsidRPr="00A6266C" w:rsidRDefault="009D3750" w:rsidP="00280EDA">
      <w:pPr>
        <w:pStyle w:val="ListParagraph"/>
        <w:numPr>
          <w:ilvl w:val="0"/>
          <w:numId w:val="69"/>
        </w:numPr>
        <w:autoSpaceDE w:val="0"/>
        <w:autoSpaceDN w:val="0"/>
        <w:adjustRightInd w:val="0"/>
        <w:spacing w:before="40" w:line="360" w:lineRule="auto"/>
        <w:rPr>
          <w:sz w:val="22"/>
        </w:rPr>
      </w:pPr>
      <w:r w:rsidRPr="00A6266C">
        <w:rPr>
          <w:sz w:val="22"/>
        </w:rPr>
        <w:t>Before physical verification commences counters should be given written instructions on the verification procedures. Verbal instructions are given to reinforce the written instructions and to ensure that the counters understand the procedures, know what I required and are familiar with follow-up procedures for resolving variances.</w:t>
      </w:r>
    </w:p>
    <w:p w:rsidR="009D3750" w:rsidRPr="00A6266C" w:rsidRDefault="009D3750" w:rsidP="00280EDA">
      <w:pPr>
        <w:pStyle w:val="ListParagraph"/>
        <w:numPr>
          <w:ilvl w:val="0"/>
          <w:numId w:val="69"/>
        </w:numPr>
        <w:autoSpaceDE w:val="0"/>
        <w:autoSpaceDN w:val="0"/>
        <w:adjustRightInd w:val="0"/>
        <w:spacing w:before="40" w:line="360" w:lineRule="auto"/>
        <w:rPr>
          <w:sz w:val="22"/>
        </w:rPr>
      </w:pPr>
      <w:r w:rsidRPr="00A6266C">
        <w:rPr>
          <w:sz w:val="22"/>
        </w:rPr>
        <w:t>The instructions clearly delineate the roles and responsibilities of all involved in the physical verification process. A practice asset verification session to illustrate the procedures may be helpful for those who have not previously participated in a physical count.</w:t>
      </w:r>
    </w:p>
    <w:p w:rsidR="009D3750" w:rsidRPr="00A6266C" w:rsidRDefault="009D3750" w:rsidP="00280EDA">
      <w:pPr>
        <w:pStyle w:val="ListParagraph"/>
        <w:numPr>
          <w:ilvl w:val="0"/>
          <w:numId w:val="69"/>
        </w:numPr>
        <w:autoSpaceDE w:val="0"/>
        <w:autoSpaceDN w:val="0"/>
        <w:adjustRightInd w:val="0"/>
        <w:spacing w:before="40" w:line="360" w:lineRule="auto"/>
        <w:rPr>
          <w:sz w:val="22"/>
        </w:rPr>
      </w:pPr>
      <w:r w:rsidRPr="00A6266C">
        <w:rPr>
          <w:sz w:val="22"/>
        </w:rPr>
        <w:t>Responsibility for the control of the physical verification rests with the asset count supervisor. The supervisor oversees the process to ensure that counting is carried out and that counters are following the procedures laid down.</w:t>
      </w:r>
    </w:p>
    <w:p w:rsidR="009D3750" w:rsidRPr="00A6266C" w:rsidRDefault="009D3750" w:rsidP="00280EDA">
      <w:pPr>
        <w:pStyle w:val="ListParagraph"/>
        <w:numPr>
          <w:ilvl w:val="0"/>
          <w:numId w:val="69"/>
        </w:numPr>
        <w:autoSpaceDE w:val="0"/>
        <w:autoSpaceDN w:val="0"/>
        <w:adjustRightInd w:val="0"/>
        <w:spacing w:before="40" w:line="360" w:lineRule="auto"/>
        <w:rPr>
          <w:sz w:val="22"/>
        </w:rPr>
      </w:pPr>
      <w:r w:rsidRPr="00A6266C">
        <w:rPr>
          <w:sz w:val="22"/>
        </w:rPr>
        <w:t>The asset count supervisor, together with the asset manager, secures (in advance to ensure availability) staff (other than members of the Asset Management Team (AMT)) to participate in the physical verification procedure as well as independent observers (individuals not ordinarily involved in asset management, for example the internal auditors).</w:t>
      </w:r>
    </w:p>
    <w:p w:rsidR="009D3750" w:rsidRPr="00A6266C" w:rsidRDefault="009D3750" w:rsidP="00280EDA">
      <w:pPr>
        <w:pStyle w:val="ListParagraph"/>
        <w:numPr>
          <w:ilvl w:val="0"/>
          <w:numId w:val="69"/>
        </w:numPr>
        <w:autoSpaceDE w:val="0"/>
        <w:autoSpaceDN w:val="0"/>
        <w:adjustRightInd w:val="0"/>
        <w:spacing w:before="40" w:line="360" w:lineRule="auto"/>
        <w:rPr>
          <w:sz w:val="22"/>
        </w:rPr>
      </w:pPr>
      <w:r w:rsidRPr="00A6266C">
        <w:rPr>
          <w:sz w:val="22"/>
        </w:rPr>
        <w:t>The master listing of assets should be available for verification and includes the following information:</w:t>
      </w:r>
    </w:p>
    <w:p w:rsidR="009D3750" w:rsidRPr="00A6266C" w:rsidRDefault="009D3750" w:rsidP="00280EDA">
      <w:pPr>
        <w:pStyle w:val="ListParagraph"/>
        <w:numPr>
          <w:ilvl w:val="1"/>
          <w:numId w:val="68"/>
        </w:numPr>
        <w:autoSpaceDE w:val="0"/>
        <w:autoSpaceDN w:val="0"/>
        <w:adjustRightInd w:val="0"/>
        <w:spacing w:before="40" w:line="360" w:lineRule="auto"/>
        <w:rPr>
          <w:sz w:val="22"/>
        </w:rPr>
      </w:pPr>
      <w:r w:rsidRPr="00A6266C">
        <w:rPr>
          <w:sz w:val="22"/>
        </w:rPr>
        <w:t>Asset number;</w:t>
      </w:r>
    </w:p>
    <w:p w:rsidR="009D3750" w:rsidRPr="00A6266C" w:rsidRDefault="009D3750" w:rsidP="00280EDA">
      <w:pPr>
        <w:pStyle w:val="ListParagraph"/>
        <w:numPr>
          <w:ilvl w:val="1"/>
          <w:numId w:val="68"/>
        </w:numPr>
        <w:autoSpaceDE w:val="0"/>
        <w:autoSpaceDN w:val="0"/>
        <w:adjustRightInd w:val="0"/>
        <w:spacing w:before="40" w:line="360" w:lineRule="auto"/>
        <w:rPr>
          <w:sz w:val="22"/>
        </w:rPr>
      </w:pPr>
      <w:r w:rsidRPr="00A6266C">
        <w:rPr>
          <w:sz w:val="22"/>
        </w:rPr>
        <w:t>Description;</w:t>
      </w:r>
    </w:p>
    <w:p w:rsidR="009D3750" w:rsidRPr="00A6266C" w:rsidRDefault="009D3750" w:rsidP="00280EDA">
      <w:pPr>
        <w:pStyle w:val="ListParagraph"/>
        <w:numPr>
          <w:ilvl w:val="1"/>
          <w:numId w:val="68"/>
        </w:numPr>
        <w:autoSpaceDE w:val="0"/>
        <w:autoSpaceDN w:val="0"/>
        <w:adjustRightInd w:val="0"/>
        <w:spacing w:before="40" w:line="360" w:lineRule="auto"/>
        <w:rPr>
          <w:sz w:val="22"/>
        </w:rPr>
      </w:pPr>
      <w:r w:rsidRPr="00A6266C">
        <w:rPr>
          <w:sz w:val="22"/>
        </w:rPr>
        <w:t>Serial number;</w:t>
      </w:r>
    </w:p>
    <w:p w:rsidR="009D3750" w:rsidRPr="00A6266C" w:rsidRDefault="009D3750" w:rsidP="00280EDA">
      <w:pPr>
        <w:pStyle w:val="ListParagraph"/>
        <w:numPr>
          <w:ilvl w:val="1"/>
          <w:numId w:val="68"/>
        </w:numPr>
        <w:autoSpaceDE w:val="0"/>
        <w:autoSpaceDN w:val="0"/>
        <w:adjustRightInd w:val="0"/>
        <w:spacing w:before="40" w:line="360" w:lineRule="auto"/>
        <w:rPr>
          <w:sz w:val="22"/>
        </w:rPr>
      </w:pPr>
      <w:r w:rsidRPr="00A6266C">
        <w:rPr>
          <w:sz w:val="22"/>
        </w:rPr>
        <w:t>Last known location;</w:t>
      </w:r>
    </w:p>
    <w:p w:rsidR="009D3750" w:rsidRPr="00A6266C" w:rsidRDefault="009D3750" w:rsidP="00280EDA">
      <w:pPr>
        <w:pStyle w:val="ListParagraph"/>
        <w:numPr>
          <w:ilvl w:val="1"/>
          <w:numId w:val="68"/>
        </w:numPr>
        <w:autoSpaceDE w:val="0"/>
        <w:autoSpaceDN w:val="0"/>
        <w:adjustRightInd w:val="0"/>
        <w:spacing w:before="40" w:line="360" w:lineRule="auto"/>
        <w:rPr>
          <w:sz w:val="22"/>
        </w:rPr>
      </w:pPr>
      <w:r w:rsidRPr="00A6266C">
        <w:rPr>
          <w:sz w:val="22"/>
        </w:rPr>
        <w:t>Custodian;</w:t>
      </w:r>
    </w:p>
    <w:p w:rsidR="009D3750" w:rsidRPr="00A6266C" w:rsidRDefault="009D3750" w:rsidP="00280EDA">
      <w:pPr>
        <w:pStyle w:val="ListParagraph"/>
        <w:numPr>
          <w:ilvl w:val="1"/>
          <w:numId w:val="68"/>
        </w:numPr>
        <w:autoSpaceDE w:val="0"/>
        <w:autoSpaceDN w:val="0"/>
        <w:adjustRightInd w:val="0"/>
        <w:spacing w:before="40" w:line="360" w:lineRule="auto"/>
        <w:rPr>
          <w:sz w:val="22"/>
        </w:rPr>
      </w:pPr>
      <w:r w:rsidRPr="00A6266C">
        <w:rPr>
          <w:sz w:val="22"/>
        </w:rPr>
        <w:t>Space for condition assessment.</w:t>
      </w:r>
    </w:p>
    <w:p w:rsidR="009D3750" w:rsidRPr="00A6266C" w:rsidRDefault="009D3750" w:rsidP="00280EDA">
      <w:pPr>
        <w:pStyle w:val="ListParagraph"/>
        <w:numPr>
          <w:ilvl w:val="1"/>
          <w:numId w:val="68"/>
        </w:numPr>
        <w:autoSpaceDE w:val="0"/>
        <w:autoSpaceDN w:val="0"/>
        <w:adjustRightInd w:val="0"/>
        <w:spacing w:before="40" w:line="360" w:lineRule="auto"/>
        <w:rPr>
          <w:sz w:val="22"/>
        </w:rPr>
      </w:pPr>
      <w:r w:rsidRPr="00A6266C">
        <w:rPr>
          <w:sz w:val="22"/>
        </w:rPr>
        <w:t>Previous condition recorded</w:t>
      </w:r>
    </w:p>
    <w:p w:rsidR="009D3750" w:rsidRPr="00A6266C" w:rsidRDefault="009D3750" w:rsidP="00280EDA">
      <w:pPr>
        <w:pStyle w:val="ListParagraph"/>
        <w:numPr>
          <w:ilvl w:val="0"/>
          <w:numId w:val="69"/>
        </w:numPr>
        <w:autoSpaceDE w:val="0"/>
        <w:autoSpaceDN w:val="0"/>
        <w:adjustRightInd w:val="0"/>
        <w:spacing w:before="40" w:line="360" w:lineRule="auto"/>
        <w:rPr>
          <w:sz w:val="22"/>
        </w:rPr>
      </w:pPr>
      <w:r w:rsidRPr="00A6266C">
        <w:rPr>
          <w:sz w:val="22"/>
        </w:rPr>
        <w:t>On the day prior to the physical verification procedure, the responsible AMT member verifies that:</w:t>
      </w:r>
    </w:p>
    <w:p w:rsidR="009D3750" w:rsidRPr="00A6266C" w:rsidRDefault="009D3750" w:rsidP="00280EDA">
      <w:pPr>
        <w:pStyle w:val="ListParagraph"/>
        <w:numPr>
          <w:ilvl w:val="1"/>
          <w:numId w:val="71"/>
        </w:numPr>
        <w:autoSpaceDE w:val="0"/>
        <w:autoSpaceDN w:val="0"/>
        <w:adjustRightInd w:val="0"/>
        <w:spacing w:before="40" w:line="360" w:lineRule="auto"/>
        <w:rPr>
          <w:sz w:val="22"/>
        </w:rPr>
      </w:pPr>
      <w:r w:rsidRPr="00A6266C">
        <w:rPr>
          <w:sz w:val="22"/>
        </w:rPr>
        <w:t>all assets received on the day are entered into the system and, where applicable, a barcode label affixed;</w:t>
      </w:r>
    </w:p>
    <w:p w:rsidR="009D3750" w:rsidRPr="00A6266C" w:rsidRDefault="009D3750" w:rsidP="00280EDA">
      <w:pPr>
        <w:pStyle w:val="ListParagraph"/>
        <w:numPr>
          <w:ilvl w:val="1"/>
          <w:numId w:val="71"/>
        </w:numPr>
        <w:autoSpaceDE w:val="0"/>
        <w:autoSpaceDN w:val="0"/>
        <w:adjustRightInd w:val="0"/>
        <w:spacing w:before="40" w:line="360" w:lineRule="auto"/>
        <w:rPr>
          <w:sz w:val="22"/>
        </w:rPr>
      </w:pPr>
      <w:proofErr w:type="gramStart"/>
      <w:r w:rsidRPr="00A6266C">
        <w:rPr>
          <w:sz w:val="22"/>
        </w:rPr>
        <w:t>all</w:t>
      </w:r>
      <w:proofErr w:type="gramEnd"/>
      <w:r w:rsidRPr="00A6266C">
        <w:rPr>
          <w:sz w:val="22"/>
        </w:rPr>
        <w:t xml:space="preserve"> movements in the assets under their control throughout the period of review are updated and fully accounted for on the system, and that barcode labels are affixed.</w:t>
      </w:r>
    </w:p>
    <w:p w:rsidR="009D3750" w:rsidRPr="00A6266C" w:rsidRDefault="009D3750" w:rsidP="00280EDA">
      <w:pPr>
        <w:pStyle w:val="ListParagraph"/>
        <w:numPr>
          <w:ilvl w:val="0"/>
          <w:numId w:val="69"/>
        </w:numPr>
        <w:autoSpaceDE w:val="0"/>
        <w:autoSpaceDN w:val="0"/>
        <w:adjustRightInd w:val="0"/>
        <w:spacing w:before="40" w:line="360" w:lineRule="auto"/>
        <w:rPr>
          <w:sz w:val="22"/>
        </w:rPr>
      </w:pPr>
      <w:r w:rsidRPr="00A6266C">
        <w:rPr>
          <w:sz w:val="22"/>
        </w:rPr>
        <w:t>On the day of the count:</w:t>
      </w:r>
    </w:p>
    <w:p w:rsidR="009D3750" w:rsidRPr="00A6266C" w:rsidRDefault="009D3750" w:rsidP="00280EDA">
      <w:pPr>
        <w:pStyle w:val="ListParagraph"/>
        <w:numPr>
          <w:ilvl w:val="1"/>
          <w:numId w:val="70"/>
        </w:numPr>
        <w:autoSpaceDE w:val="0"/>
        <w:autoSpaceDN w:val="0"/>
        <w:adjustRightInd w:val="0"/>
        <w:spacing w:before="40" w:line="360" w:lineRule="auto"/>
        <w:rPr>
          <w:sz w:val="22"/>
        </w:rPr>
      </w:pPr>
      <w:r w:rsidRPr="00A6266C">
        <w:rPr>
          <w:sz w:val="22"/>
        </w:rPr>
        <w:t>staff conducting the physical verification:-</w:t>
      </w:r>
    </w:p>
    <w:p w:rsidR="009D3750" w:rsidRPr="00A6266C" w:rsidRDefault="009D3750" w:rsidP="00280EDA">
      <w:pPr>
        <w:pStyle w:val="ListParagraph"/>
        <w:numPr>
          <w:ilvl w:val="2"/>
          <w:numId w:val="66"/>
        </w:numPr>
        <w:autoSpaceDE w:val="0"/>
        <w:autoSpaceDN w:val="0"/>
        <w:adjustRightInd w:val="0"/>
        <w:spacing w:before="40" w:line="360" w:lineRule="auto"/>
        <w:rPr>
          <w:sz w:val="22"/>
        </w:rPr>
      </w:pPr>
      <w:r w:rsidRPr="00A6266C">
        <w:rPr>
          <w:sz w:val="22"/>
        </w:rPr>
        <w:t>are assigned areas to count;</w:t>
      </w:r>
    </w:p>
    <w:p w:rsidR="009D3750" w:rsidRPr="00A6266C" w:rsidRDefault="009D3750" w:rsidP="00280EDA">
      <w:pPr>
        <w:pStyle w:val="ListParagraph"/>
        <w:numPr>
          <w:ilvl w:val="2"/>
          <w:numId w:val="66"/>
        </w:numPr>
        <w:autoSpaceDE w:val="0"/>
        <w:autoSpaceDN w:val="0"/>
        <w:adjustRightInd w:val="0"/>
        <w:spacing w:before="40" w:line="360" w:lineRule="auto"/>
        <w:rPr>
          <w:sz w:val="22"/>
        </w:rPr>
      </w:pPr>
      <w:r w:rsidRPr="00A6266C">
        <w:rPr>
          <w:sz w:val="22"/>
        </w:rPr>
        <w:t>are provided with the master listing of the assets;</w:t>
      </w:r>
    </w:p>
    <w:p w:rsidR="009D3750" w:rsidRPr="00A6266C" w:rsidRDefault="009D3750" w:rsidP="00280EDA">
      <w:pPr>
        <w:pStyle w:val="ListParagraph"/>
        <w:numPr>
          <w:ilvl w:val="2"/>
          <w:numId w:val="66"/>
        </w:numPr>
        <w:autoSpaceDE w:val="0"/>
        <w:autoSpaceDN w:val="0"/>
        <w:adjustRightInd w:val="0"/>
        <w:spacing w:before="40" w:line="360" w:lineRule="auto"/>
        <w:rPr>
          <w:sz w:val="22"/>
        </w:rPr>
      </w:pPr>
      <w:r w:rsidRPr="00A6266C">
        <w:rPr>
          <w:sz w:val="22"/>
        </w:rPr>
        <w:t>verify the assets within the assigned areas, taking care to identify the assets correctly;</w:t>
      </w:r>
    </w:p>
    <w:p w:rsidR="009D3750" w:rsidRPr="00A6266C" w:rsidRDefault="009D3750" w:rsidP="00280EDA">
      <w:pPr>
        <w:pStyle w:val="ListParagraph"/>
        <w:numPr>
          <w:ilvl w:val="2"/>
          <w:numId w:val="66"/>
        </w:numPr>
        <w:autoSpaceDE w:val="0"/>
        <w:autoSpaceDN w:val="0"/>
        <w:adjustRightInd w:val="0"/>
        <w:spacing w:before="40" w:line="360" w:lineRule="auto"/>
        <w:rPr>
          <w:sz w:val="22"/>
        </w:rPr>
      </w:pPr>
      <w:r w:rsidRPr="00A6266C">
        <w:rPr>
          <w:sz w:val="22"/>
        </w:rPr>
        <w:t xml:space="preserve"> mark assets/attractive items once they have been counted to ensure they are only counted once;</w:t>
      </w:r>
    </w:p>
    <w:p w:rsidR="009D3750" w:rsidRPr="00A6266C" w:rsidRDefault="009D3750" w:rsidP="00280EDA">
      <w:pPr>
        <w:pStyle w:val="ListParagraph"/>
        <w:numPr>
          <w:ilvl w:val="2"/>
          <w:numId w:val="66"/>
        </w:numPr>
        <w:autoSpaceDE w:val="0"/>
        <w:autoSpaceDN w:val="0"/>
        <w:adjustRightInd w:val="0"/>
        <w:spacing w:before="40" w:line="360" w:lineRule="auto"/>
        <w:rPr>
          <w:sz w:val="22"/>
        </w:rPr>
      </w:pPr>
      <w:r w:rsidRPr="00A6266C">
        <w:rPr>
          <w:sz w:val="22"/>
        </w:rPr>
        <w:t>investigate discrepancies as directed by the supervisor and  recount assets as requested</w:t>
      </w:r>
    </w:p>
    <w:p w:rsidR="009D3750" w:rsidRPr="00A6266C" w:rsidRDefault="009D3750" w:rsidP="009D3750">
      <w:pPr>
        <w:rPr>
          <w:rFonts w:ascii="Arial" w:hAnsi="Arial" w:cs="Arial"/>
        </w:rPr>
      </w:pPr>
    </w:p>
    <w:p w:rsidR="009D3750" w:rsidRPr="00A6266C" w:rsidRDefault="009D3750" w:rsidP="00280EDA">
      <w:pPr>
        <w:pStyle w:val="Heading2"/>
        <w:keepLines/>
        <w:numPr>
          <w:ilvl w:val="1"/>
          <w:numId w:val="89"/>
        </w:numPr>
        <w:spacing w:before="0" w:after="0" w:line="360" w:lineRule="auto"/>
        <w:ind w:left="0"/>
        <w:jc w:val="both"/>
        <w:rPr>
          <w:sz w:val="22"/>
          <w:szCs w:val="22"/>
        </w:rPr>
      </w:pPr>
      <w:bookmarkStart w:id="129" w:name="_Toc515262908"/>
      <w:r w:rsidRPr="00A6266C">
        <w:rPr>
          <w:sz w:val="22"/>
          <w:szCs w:val="22"/>
        </w:rPr>
        <w:t>Replacement Norms</w:t>
      </w:r>
      <w:bookmarkEnd w:id="129"/>
    </w:p>
    <w:p w:rsidR="009D3750" w:rsidRPr="00A6266C" w:rsidRDefault="009D3750" w:rsidP="00280EDA">
      <w:pPr>
        <w:pStyle w:val="ListParagraph"/>
        <w:numPr>
          <w:ilvl w:val="0"/>
          <w:numId w:val="81"/>
        </w:numPr>
        <w:autoSpaceDE w:val="0"/>
        <w:autoSpaceDN w:val="0"/>
        <w:adjustRightInd w:val="0"/>
        <w:spacing w:before="40" w:line="360" w:lineRule="auto"/>
        <w:rPr>
          <w:sz w:val="22"/>
        </w:rPr>
      </w:pPr>
      <w:r w:rsidRPr="00A6266C">
        <w:rPr>
          <w:sz w:val="22"/>
        </w:rPr>
        <w:t>The Municipal Manager, in consultation with the CFO and other Heads of Departments, shall formulate norms and standards for the replacement of all normal operational assets.</w:t>
      </w:r>
    </w:p>
    <w:p w:rsidR="009D3750" w:rsidRPr="00A6266C" w:rsidRDefault="009D3750" w:rsidP="00280EDA">
      <w:pPr>
        <w:pStyle w:val="ListParagraph"/>
        <w:numPr>
          <w:ilvl w:val="0"/>
          <w:numId w:val="81"/>
        </w:numPr>
        <w:autoSpaceDE w:val="0"/>
        <w:autoSpaceDN w:val="0"/>
        <w:adjustRightInd w:val="0"/>
        <w:spacing w:before="40" w:line="360" w:lineRule="auto"/>
        <w:rPr>
          <w:sz w:val="22"/>
        </w:rPr>
      </w:pPr>
      <w:r w:rsidRPr="00A6266C">
        <w:rPr>
          <w:sz w:val="22"/>
        </w:rPr>
        <w:t xml:space="preserve">Such norms and standards shall be incorporated in a formal policy, which shall be submitted to the Enoch </w:t>
      </w:r>
      <w:proofErr w:type="spellStart"/>
      <w:r w:rsidRPr="00A6266C">
        <w:rPr>
          <w:sz w:val="22"/>
        </w:rPr>
        <w:t>Mgijima</w:t>
      </w:r>
      <w:proofErr w:type="spellEnd"/>
      <w:r w:rsidRPr="00A6266C">
        <w:rPr>
          <w:sz w:val="22"/>
        </w:rPr>
        <w:t xml:space="preserve"> Council for approval. This policy shall cover the replacement of motor vehicles, furniture and fittings, computer equipment, and any other appropriate operational items. Such policy shall also provide for the replacement of assets which are required for service delivery but which have become uneconomical to maintain.</w:t>
      </w:r>
    </w:p>
    <w:p w:rsidR="009D3750" w:rsidRPr="00A6266C" w:rsidRDefault="009D3750" w:rsidP="009D3750">
      <w:pPr>
        <w:spacing w:after="0" w:line="360" w:lineRule="auto"/>
        <w:jc w:val="both"/>
        <w:rPr>
          <w:rFonts w:ascii="Arial" w:hAnsi="Arial" w:cs="Arial"/>
        </w:rPr>
      </w:pPr>
    </w:p>
    <w:p w:rsidR="009D3750" w:rsidRPr="00A6266C" w:rsidRDefault="009D3750" w:rsidP="00280EDA">
      <w:pPr>
        <w:pStyle w:val="Heading2"/>
        <w:keepLines/>
        <w:numPr>
          <w:ilvl w:val="1"/>
          <w:numId w:val="89"/>
        </w:numPr>
        <w:spacing w:before="0" w:after="0" w:line="360" w:lineRule="auto"/>
        <w:ind w:left="0"/>
        <w:jc w:val="both"/>
        <w:rPr>
          <w:sz w:val="22"/>
          <w:szCs w:val="22"/>
        </w:rPr>
      </w:pPr>
      <w:bookmarkStart w:id="130" w:name="_Toc515262909"/>
      <w:r w:rsidRPr="00A6266C">
        <w:rPr>
          <w:sz w:val="22"/>
          <w:szCs w:val="22"/>
        </w:rPr>
        <w:t>Insurance of Assets</w:t>
      </w:r>
      <w:bookmarkEnd w:id="130"/>
    </w:p>
    <w:p w:rsidR="009D3750" w:rsidRPr="00A6266C" w:rsidRDefault="009D3750" w:rsidP="00280EDA">
      <w:pPr>
        <w:pStyle w:val="ListParagraph"/>
        <w:numPr>
          <w:ilvl w:val="0"/>
          <w:numId w:val="82"/>
        </w:numPr>
        <w:autoSpaceDE w:val="0"/>
        <w:autoSpaceDN w:val="0"/>
        <w:adjustRightInd w:val="0"/>
        <w:spacing w:before="40" w:line="360" w:lineRule="auto"/>
        <w:rPr>
          <w:sz w:val="22"/>
        </w:rPr>
      </w:pPr>
      <w:r w:rsidRPr="00A6266C">
        <w:rPr>
          <w:sz w:val="22"/>
        </w:rPr>
        <w:t>Movable assets shall be insured from date of delivery. The Municipal manager shall ensure that all movable assets are insured at least against fire and theft, and that all municipal buildings are insured at least against fire and allied perils.</w:t>
      </w:r>
    </w:p>
    <w:p w:rsidR="009D3750" w:rsidRPr="00A6266C" w:rsidRDefault="009D3750" w:rsidP="00280EDA">
      <w:pPr>
        <w:pStyle w:val="ListParagraph"/>
        <w:numPr>
          <w:ilvl w:val="0"/>
          <w:numId w:val="82"/>
        </w:numPr>
        <w:autoSpaceDE w:val="0"/>
        <w:autoSpaceDN w:val="0"/>
        <w:adjustRightInd w:val="0"/>
        <w:spacing w:before="40" w:line="360" w:lineRule="auto"/>
        <w:rPr>
          <w:sz w:val="22"/>
        </w:rPr>
      </w:pPr>
      <w:r w:rsidRPr="00A6266C">
        <w:rPr>
          <w:sz w:val="22"/>
        </w:rPr>
        <w:t>If the Municipality operates a self-insurance reserve (assuming such reserve to be allowed), the CFO shall annually determine the premiums payable by the Departments or votes after having received a list of the assets and insurable values of all relevant assets from the Functional Heads concerned.</w:t>
      </w:r>
    </w:p>
    <w:p w:rsidR="009D3750" w:rsidRPr="00A6266C" w:rsidRDefault="009D3750" w:rsidP="00280EDA">
      <w:pPr>
        <w:pStyle w:val="ListParagraph"/>
        <w:numPr>
          <w:ilvl w:val="0"/>
          <w:numId w:val="82"/>
        </w:numPr>
        <w:autoSpaceDE w:val="0"/>
        <w:autoSpaceDN w:val="0"/>
        <w:adjustRightInd w:val="0"/>
        <w:spacing w:before="40" w:line="360" w:lineRule="auto"/>
        <w:rPr>
          <w:sz w:val="22"/>
        </w:rPr>
      </w:pPr>
      <w:r w:rsidRPr="00A6266C">
        <w:rPr>
          <w:sz w:val="22"/>
        </w:rPr>
        <w:t xml:space="preserve">The Municipal Manager shall recommend to the Enoch </w:t>
      </w:r>
      <w:proofErr w:type="spellStart"/>
      <w:r w:rsidRPr="00A6266C">
        <w:rPr>
          <w:sz w:val="22"/>
        </w:rPr>
        <w:t>Mgijima</w:t>
      </w:r>
      <w:proofErr w:type="spellEnd"/>
      <w:r w:rsidRPr="00A6266C">
        <w:rPr>
          <w:sz w:val="22"/>
        </w:rPr>
        <w:t xml:space="preserve"> Council, after consulting with the CFO, the basis of the insurance to be applied to each type of asset: either the carrying value or the replacement value of the assets concerned. Such recommendation shall take due cognisance of the budgetary resources of the Municipality.</w:t>
      </w:r>
    </w:p>
    <w:p w:rsidR="009D3750" w:rsidRDefault="009D3750" w:rsidP="00280EDA">
      <w:pPr>
        <w:pStyle w:val="ListParagraph"/>
        <w:numPr>
          <w:ilvl w:val="0"/>
          <w:numId w:val="82"/>
        </w:numPr>
        <w:autoSpaceDE w:val="0"/>
        <w:autoSpaceDN w:val="0"/>
        <w:adjustRightInd w:val="0"/>
        <w:spacing w:before="40" w:line="360" w:lineRule="auto"/>
        <w:rPr>
          <w:sz w:val="22"/>
        </w:rPr>
      </w:pPr>
      <w:r w:rsidRPr="00A6266C">
        <w:rPr>
          <w:sz w:val="22"/>
        </w:rPr>
        <w:t>The CFO shall annually submit a report to the ENOCH MGIJIMA MUNICIPALITY Council on any reinsurance cover which it is deemed necessary to procure for the Municipality’s self-insurance reserved</w:t>
      </w:r>
      <w:r>
        <w:rPr>
          <w:sz w:val="22"/>
        </w:rPr>
        <w:t>.</w:t>
      </w:r>
    </w:p>
    <w:p w:rsidR="009D3750" w:rsidRDefault="009D3750" w:rsidP="009D3750">
      <w:proofErr w:type="gramStart"/>
      <w:r>
        <w:t xml:space="preserve">13.15  </w:t>
      </w:r>
      <w:r w:rsidRPr="00377B65">
        <w:rPr>
          <w:b/>
        </w:rPr>
        <w:t>Work</w:t>
      </w:r>
      <w:proofErr w:type="gramEnd"/>
      <w:r w:rsidRPr="00377B65">
        <w:rPr>
          <w:b/>
        </w:rPr>
        <w:t xml:space="preserve"> In Progress</w:t>
      </w:r>
      <w:r>
        <w:t xml:space="preserve">  </w:t>
      </w:r>
    </w:p>
    <w:p w:rsidR="009D3750" w:rsidRPr="00377B65" w:rsidRDefault="009D3750" w:rsidP="00280EDA">
      <w:pPr>
        <w:pStyle w:val="ListParagraph"/>
        <w:numPr>
          <w:ilvl w:val="1"/>
          <w:numId w:val="72"/>
        </w:numPr>
        <w:autoSpaceDE w:val="0"/>
        <w:autoSpaceDN w:val="0"/>
        <w:adjustRightInd w:val="0"/>
        <w:spacing w:before="40" w:line="360" w:lineRule="auto"/>
        <w:rPr>
          <w:highlight w:val="yellow"/>
        </w:rPr>
      </w:pPr>
      <w:r w:rsidRPr="00377B65">
        <w:rPr>
          <w:highlight w:val="yellow"/>
        </w:rPr>
        <w:t xml:space="preserve">Halted projects now will be reported in the notes of the AFS. </w:t>
      </w:r>
    </w:p>
    <w:p w:rsidR="009D3750" w:rsidRDefault="009D3750" w:rsidP="009D3750">
      <w:pPr>
        <w:pStyle w:val="ListParagraph"/>
        <w:ind w:left="360"/>
      </w:pPr>
      <w:r w:rsidRPr="00377B65">
        <w:rPr>
          <w:highlight w:val="yellow"/>
        </w:rPr>
        <w:t>Technical service shall at year end indicate to the asset management section which project are halted for how long and the reasons for thereto. Impairment test should be conducted on such assets.</w:t>
      </w:r>
      <w:r>
        <w:t xml:space="preserve"> </w:t>
      </w:r>
    </w:p>
    <w:p w:rsidR="009D3750" w:rsidRPr="008E6164" w:rsidRDefault="009D3750" w:rsidP="009D3750">
      <w:pPr>
        <w:rPr>
          <w:rFonts w:ascii="Arial" w:hAnsi="Arial"/>
        </w:rPr>
      </w:pPr>
    </w:p>
    <w:p w:rsidR="009D3750" w:rsidRPr="00377B65" w:rsidRDefault="009D3750" w:rsidP="009D3750">
      <w:pPr>
        <w:ind w:left="720"/>
        <w:rPr>
          <w:b/>
          <w:highlight w:val="yellow"/>
        </w:rPr>
      </w:pPr>
      <w:r w:rsidRPr="00377B65">
        <w:rPr>
          <w:b/>
          <w:highlight w:val="yellow"/>
        </w:rPr>
        <w:t>13.16    Standard operating procedure when an employee or employer terminate employment.</w:t>
      </w:r>
    </w:p>
    <w:p w:rsidR="009D3750" w:rsidRPr="00377B65" w:rsidRDefault="009D3750" w:rsidP="009D3750">
      <w:pPr>
        <w:pStyle w:val="ListParagraph"/>
        <w:ind w:left="360"/>
        <w:rPr>
          <w:b/>
          <w:highlight w:val="yellow"/>
        </w:rPr>
      </w:pPr>
      <w:r w:rsidRPr="00377B65">
        <w:rPr>
          <w:b/>
          <w:highlight w:val="yellow"/>
        </w:rPr>
        <w:t>The employees’ responsibility before the date of termination is to;</w:t>
      </w:r>
    </w:p>
    <w:p w:rsidR="009D3750" w:rsidRPr="00377B65" w:rsidRDefault="009D3750" w:rsidP="00280EDA">
      <w:pPr>
        <w:pStyle w:val="ListParagraph"/>
        <w:numPr>
          <w:ilvl w:val="0"/>
          <w:numId w:val="103"/>
        </w:numPr>
        <w:autoSpaceDE w:val="0"/>
        <w:autoSpaceDN w:val="0"/>
        <w:adjustRightInd w:val="0"/>
        <w:spacing w:before="40" w:line="360" w:lineRule="auto"/>
        <w:rPr>
          <w:highlight w:val="yellow"/>
        </w:rPr>
      </w:pPr>
      <w:r w:rsidRPr="00377B65">
        <w:rPr>
          <w:highlight w:val="yellow"/>
        </w:rPr>
        <w:t>Disclose all assets under his/her custody on the asset transferee form.</w:t>
      </w:r>
    </w:p>
    <w:p w:rsidR="009D3750" w:rsidRPr="00377B65" w:rsidRDefault="009D3750" w:rsidP="00280EDA">
      <w:pPr>
        <w:pStyle w:val="ListParagraph"/>
        <w:numPr>
          <w:ilvl w:val="0"/>
          <w:numId w:val="103"/>
        </w:numPr>
        <w:autoSpaceDE w:val="0"/>
        <w:autoSpaceDN w:val="0"/>
        <w:adjustRightInd w:val="0"/>
        <w:spacing w:before="40" w:line="360" w:lineRule="auto"/>
        <w:rPr>
          <w:highlight w:val="yellow"/>
        </w:rPr>
      </w:pPr>
      <w:r w:rsidRPr="00377B65">
        <w:rPr>
          <w:highlight w:val="yellow"/>
        </w:rPr>
        <w:t>Must give the asset transferee form accompanied by the assets to the IT manager (hand delivery).</w:t>
      </w:r>
    </w:p>
    <w:p w:rsidR="009D3750" w:rsidRPr="00377B65" w:rsidRDefault="009D3750" w:rsidP="009D3750">
      <w:pPr>
        <w:pStyle w:val="ListParagraph"/>
        <w:rPr>
          <w:b/>
          <w:highlight w:val="yellow"/>
        </w:rPr>
      </w:pPr>
      <w:r w:rsidRPr="00377B65">
        <w:rPr>
          <w:b/>
          <w:highlight w:val="yellow"/>
        </w:rPr>
        <w:t>The responsibility of IT manager before the pension, leave pay and the last salary is made to the employee.</w:t>
      </w:r>
    </w:p>
    <w:p w:rsidR="009D3750" w:rsidRPr="00377B65" w:rsidRDefault="009D3750" w:rsidP="00280EDA">
      <w:pPr>
        <w:pStyle w:val="ListParagraph"/>
        <w:numPr>
          <w:ilvl w:val="0"/>
          <w:numId w:val="103"/>
        </w:numPr>
        <w:autoSpaceDE w:val="0"/>
        <w:autoSpaceDN w:val="0"/>
        <w:adjustRightInd w:val="0"/>
        <w:spacing w:before="40" w:line="360" w:lineRule="auto"/>
        <w:rPr>
          <w:highlight w:val="yellow"/>
        </w:rPr>
      </w:pPr>
      <w:r w:rsidRPr="00377B65">
        <w:rPr>
          <w:highlight w:val="yellow"/>
        </w:rPr>
        <w:t xml:space="preserve">Confirm receipt of the assets in working order. </w:t>
      </w:r>
    </w:p>
    <w:p w:rsidR="009D3750" w:rsidRPr="00377B65" w:rsidRDefault="009D3750" w:rsidP="00280EDA">
      <w:pPr>
        <w:pStyle w:val="ListParagraph"/>
        <w:numPr>
          <w:ilvl w:val="0"/>
          <w:numId w:val="103"/>
        </w:numPr>
        <w:autoSpaceDE w:val="0"/>
        <w:autoSpaceDN w:val="0"/>
        <w:adjustRightInd w:val="0"/>
        <w:spacing w:before="40" w:line="360" w:lineRule="auto"/>
        <w:rPr>
          <w:highlight w:val="yellow"/>
        </w:rPr>
      </w:pPr>
      <w:r w:rsidRPr="00377B65">
        <w:rPr>
          <w:highlight w:val="yellow"/>
        </w:rPr>
        <w:t xml:space="preserve">Confirm if all the tools of trade have been returned. </w:t>
      </w:r>
    </w:p>
    <w:p w:rsidR="009D3750" w:rsidRPr="00377B65" w:rsidRDefault="009D3750" w:rsidP="009D3750">
      <w:pPr>
        <w:pStyle w:val="ListParagraph"/>
        <w:rPr>
          <w:b/>
          <w:highlight w:val="yellow"/>
        </w:rPr>
      </w:pPr>
      <w:r w:rsidRPr="00377B65">
        <w:rPr>
          <w:b/>
          <w:highlight w:val="yellow"/>
        </w:rPr>
        <w:t>The responsibility of HR manager before the pension, leave pay and the last salary is made to the employee.</w:t>
      </w:r>
    </w:p>
    <w:p w:rsidR="009D3750" w:rsidRPr="00377B65" w:rsidRDefault="009D3750" w:rsidP="00280EDA">
      <w:pPr>
        <w:pStyle w:val="ListParagraph"/>
        <w:numPr>
          <w:ilvl w:val="0"/>
          <w:numId w:val="103"/>
        </w:numPr>
        <w:autoSpaceDE w:val="0"/>
        <w:autoSpaceDN w:val="0"/>
        <w:adjustRightInd w:val="0"/>
        <w:spacing w:before="40" w:line="360" w:lineRule="auto"/>
        <w:rPr>
          <w:highlight w:val="yellow"/>
        </w:rPr>
      </w:pPr>
      <w:r w:rsidRPr="00377B65">
        <w:rPr>
          <w:highlight w:val="yellow"/>
        </w:rPr>
        <w:t xml:space="preserve">To have all the documentation from IT Manager before authorising the payment. </w:t>
      </w:r>
    </w:p>
    <w:p w:rsidR="009D3750" w:rsidRDefault="009D3750" w:rsidP="009D3750">
      <w:pPr>
        <w:spacing w:line="360" w:lineRule="auto"/>
        <w:jc w:val="both"/>
        <w:rPr>
          <w:rFonts w:ascii="Arial" w:hAnsi="Arial" w:cs="Arial"/>
        </w:rPr>
      </w:pPr>
    </w:p>
    <w:p w:rsidR="009D3750" w:rsidRDefault="009D3750" w:rsidP="009D3750">
      <w:pPr>
        <w:spacing w:line="360" w:lineRule="auto"/>
        <w:jc w:val="both"/>
        <w:rPr>
          <w:rFonts w:ascii="Arial" w:hAnsi="Arial" w:cs="Arial"/>
        </w:rPr>
      </w:pPr>
    </w:p>
    <w:p w:rsidR="009D3750" w:rsidRDefault="009D3750" w:rsidP="009D3750">
      <w:pPr>
        <w:spacing w:line="360" w:lineRule="auto"/>
        <w:jc w:val="both"/>
        <w:rPr>
          <w:rFonts w:ascii="Arial" w:hAnsi="Arial" w:cs="Arial"/>
        </w:rPr>
      </w:pPr>
    </w:p>
    <w:p w:rsidR="009D3750" w:rsidRPr="00A6266C" w:rsidRDefault="009D3750" w:rsidP="00280EDA">
      <w:pPr>
        <w:pStyle w:val="Heading1"/>
        <w:keepLines/>
        <w:numPr>
          <w:ilvl w:val="0"/>
          <w:numId w:val="89"/>
        </w:numPr>
        <w:spacing w:before="0" w:after="0" w:line="360" w:lineRule="auto"/>
        <w:jc w:val="both"/>
        <w:rPr>
          <w:bCs w:val="0"/>
          <w:i/>
          <w:sz w:val="22"/>
          <w:szCs w:val="22"/>
        </w:rPr>
      </w:pPr>
      <w:bookmarkStart w:id="131" w:name="_Toc413676072"/>
      <w:bookmarkStart w:id="132" w:name="_Toc515262910"/>
      <w:r w:rsidRPr="00A6266C">
        <w:rPr>
          <w:bCs w:val="0"/>
          <w:sz w:val="22"/>
          <w:szCs w:val="22"/>
        </w:rPr>
        <w:t>Asset Useful lives</w:t>
      </w:r>
      <w:bookmarkEnd w:id="131"/>
      <w:bookmarkEnd w:id="132"/>
    </w:p>
    <w:p w:rsidR="009D3750" w:rsidRPr="00A6266C" w:rsidRDefault="009D3750" w:rsidP="009D3750">
      <w:pPr>
        <w:rPr>
          <w:rFonts w:ascii="Arial" w:hAnsi="Arial" w:cs="Arial"/>
          <w:lang w:eastAsia="en-ZA"/>
        </w:rPr>
      </w:pPr>
    </w:p>
    <w:p w:rsidR="009D3750" w:rsidRPr="00A6266C" w:rsidRDefault="009D3750" w:rsidP="009D3750">
      <w:pPr>
        <w:autoSpaceDE w:val="0"/>
        <w:autoSpaceDN w:val="0"/>
        <w:adjustRightInd w:val="0"/>
        <w:spacing w:line="360" w:lineRule="auto"/>
        <w:jc w:val="both"/>
        <w:rPr>
          <w:rFonts w:ascii="Arial" w:hAnsi="Arial" w:cs="Arial"/>
        </w:rPr>
      </w:pPr>
      <w:r w:rsidRPr="00A6266C">
        <w:rPr>
          <w:rFonts w:ascii="Arial" w:hAnsi="Arial" w:cs="Arial"/>
        </w:rPr>
        <w:t>Local Government Capital Asset Management Guideline has the following asset useful lives as a guideline for municipalities. These should be used as a guide to the minimum useful lives only because actual asset lives experienced greatly exceed those recommend lives.</w:t>
      </w:r>
    </w:p>
    <w:p w:rsidR="009D3750" w:rsidRPr="00A6266C" w:rsidRDefault="009D3750" w:rsidP="00280EDA">
      <w:pPr>
        <w:pStyle w:val="ListParagraph"/>
        <w:numPr>
          <w:ilvl w:val="0"/>
          <w:numId w:val="67"/>
        </w:numPr>
        <w:autoSpaceDE w:val="0"/>
        <w:autoSpaceDN w:val="0"/>
        <w:adjustRightInd w:val="0"/>
        <w:spacing w:before="40" w:line="360" w:lineRule="auto"/>
        <w:rPr>
          <w:sz w:val="22"/>
        </w:rPr>
      </w:pPr>
      <w:r w:rsidRPr="00A6266C">
        <w:rPr>
          <w:sz w:val="22"/>
        </w:rPr>
        <w:t>Each Asset Controller, verifying assets, needs to determine the useful life of a particular item of property, plant and equipment (using these recommendations as a guide);</w:t>
      </w:r>
    </w:p>
    <w:p w:rsidR="009D3750" w:rsidRPr="00A6266C" w:rsidRDefault="009D3750" w:rsidP="00280EDA">
      <w:pPr>
        <w:pStyle w:val="ListParagraph"/>
        <w:numPr>
          <w:ilvl w:val="0"/>
          <w:numId w:val="67"/>
        </w:numPr>
        <w:autoSpaceDE w:val="0"/>
        <w:autoSpaceDN w:val="0"/>
        <w:adjustRightInd w:val="0"/>
        <w:spacing w:before="40" w:line="360" w:lineRule="auto"/>
        <w:rPr>
          <w:sz w:val="22"/>
        </w:rPr>
      </w:pPr>
      <w:r w:rsidRPr="00A6266C">
        <w:rPr>
          <w:sz w:val="22"/>
        </w:rPr>
        <w:t>The useful life of the item of property, plant and equipment should be reviewed annually.</w:t>
      </w:r>
    </w:p>
    <w:p w:rsidR="009D3750" w:rsidRPr="00A6266C" w:rsidRDefault="009D3750" w:rsidP="009D3750">
      <w:pPr>
        <w:ind w:left="720"/>
        <w:rPr>
          <w:rFonts w:ascii="Arial" w:hAnsi="Arial" w:cs="Arial"/>
        </w:rPr>
      </w:pPr>
    </w:p>
    <w:p w:rsidR="009D3750" w:rsidRPr="00A6266C" w:rsidRDefault="009D3750" w:rsidP="009D3750">
      <w:pPr>
        <w:ind w:left="720"/>
        <w:rPr>
          <w:rFonts w:ascii="Arial" w:hAnsi="Arial" w:cs="Arial"/>
        </w:rPr>
      </w:pPr>
      <w:r w:rsidRPr="00A6266C">
        <w:rPr>
          <w:rFonts w:ascii="Arial" w:hAnsi="Arial" w:cs="Arial"/>
        </w:rPr>
        <w:t>Classes of Assets</w:t>
      </w:r>
    </w:p>
    <w:p w:rsidR="009D3750" w:rsidRPr="00A6266C" w:rsidRDefault="009D3750" w:rsidP="00280EDA">
      <w:pPr>
        <w:pStyle w:val="ListParagraph"/>
        <w:numPr>
          <w:ilvl w:val="0"/>
          <w:numId w:val="67"/>
        </w:numPr>
        <w:autoSpaceDE w:val="0"/>
        <w:autoSpaceDN w:val="0"/>
        <w:adjustRightInd w:val="0"/>
        <w:spacing w:before="40" w:line="360" w:lineRule="auto"/>
        <w:rPr>
          <w:sz w:val="22"/>
        </w:rPr>
      </w:pPr>
    </w:p>
    <w:tbl>
      <w:tblPr>
        <w:tblW w:w="0" w:type="auto"/>
        <w:tblInd w:w="500" w:type="dxa"/>
        <w:tblLayout w:type="fixed"/>
        <w:tblCellMar>
          <w:left w:w="0" w:type="dxa"/>
          <w:right w:w="0" w:type="dxa"/>
        </w:tblCellMar>
        <w:tblLook w:val="0000" w:firstRow="0" w:lastRow="0" w:firstColumn="0" w:lastColumn="0" w:noHBand="0" w:noVBand="0"/>
      </w:tblPr>
      <w:tblGrid>
        <w:gridCol w:w="6460"/>
        <w:gridCol w:w="720"/>
        <w:gridCol w:w="460"/>
        <w:gridCol w:w="760"/>
      </w:tblGrid>
      <w:tr w:rsidR="009D3750" w:rsidRPr="00A6266C" w:rsidTr="009D3750">
        <w:trPr>
          <w:trHeight w:val="205"/>
        </w:trPr>
        <w:tc>
          <w:tcPr>
            <w:tcW w:w="6460" w:type="dxa"/>
            <w:shd w:val="clear" w:color="auto" w:fill="auto"/>
            <w:vAlign w:val="bottom"/>
          </w:tcPr>
          <w:p w:rsidR="009D3750" w:rsidRPr="00A6266C" w:rsidRDefault="009D3750" w:rsidP="009D3750">
            <w:pPr>
              <w:spacing w:line="0" w:lineRule="atLeast"/>
              <w:rPr>
                <w:rFonts w:ascii="Arial" w:eastAsia="Times New Roman" w:hAnsi="Arial" w:cs="Arial"/>
              </w:rPr>
            </w:pPr>
          </w:p>
        </w:tc>
        <w:tc>
          <w:tcPr>
            <w:tcW w:w="1940" w:type="dxa"/>
            <w:gridSpan w:val="3"/>
            <w:tcBorders>
              <w:top w:val="single" w:sz="8" w:space="0" w:color="auto"/>
              <w:left w:val="single" w:sz="8" w:space="0" w:color="auto"/>
              <w:right w:val="single" w:sz="8" w:space="0" w:color="auto"/>
            </w:tcBorders>
            <w:shd w:val="clear" w:color="auto" w:fill="auto"/>
            <w:vAlign w:val="bottom"/>
          </w:tcPr>
          <w:p w:rsidR="009D3750" w:rsidRPr="00A6266C" w:rsidRDefault="009D3750" w:rsidP="009D3750">
            <w:pPr>
              <w:spacing w:line="204" w:lineRule="exact"/>
              <w:ind w:right="89"/>
              <w:jc w:val="right"/>
              <w:rPr>
                <w:rFonts w:ascii="Arial" w:eastAsia="Arial" w:hAnsi="Arial" w:cs="Arial"/>
                <w:b/>
              </w:rPr>
            </w:pPr>
            <w:r w:rsidRPr="00A6266C">
              <w:rPr>
                <w:rFonts w:ascii="Arial" w:eastAsia="Arial" w:hAnsi="Arial" w:cs="Arial"/>
                <w:b/>
              </w:rPr>
              <w:t>USEFUL LIFE IN</w:t>
            </w:r>
          </w:p>
        </w:tc>
      </w:tr>
      <w:tr w:rsidR="009D3750" w:rsidRPr="00A6266C" w:rsidTr="009D3750">
        <w:trPr>
          <w:trHeight w:val="246"/>
        </w:trPr>
        <w:tc>
          <w:tcPr>
            <w:tcW w:w="6460" w:type="dxa"/>
            <w:shd w:val="clear" w:color="auto" w:fill="auto"/>
            <w:vAlign w:val="bottom"/>
          </w:tcPr>
          <w:p w:rsidR="009D3750" w:rsidRPr="00A6266C" w:rsidRDefault="009D3750" w:rsidP="009D3750">
            <w:pPr>
              <w:spacing w:line="0" w:lineRule="atLeast"/>
              <w:rPr>
                <w:rFonts w:ascii="Arial" w:eastAsia="Times New Roman" w:hAnsi="Arial" w:cs="Arial"/>
              </w:rPr>
            </w:pPr>
          </w:p>
        </w:tc>
        <w:tc>
          <w:tcPr>
            <w:tcW w:w="1940" w:type="dxa"/>
            <w:gridSpan w:val="3"/>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ind w:right="509"/>
              <w:jc w:val="right"/>
              <w:rPr>
                <w:rFonts w:ascii="Arial" w:eastAsia="Arial" w:hAnsi="Arial" w:cs="Arial"/>
                <w:b/>
              </w:rPr>
            </w:pPr>
            <w:r w:rsidRPr="00A6266C">
              <w:rPr>
                <w:rFonts w:ascii="Arial" w:eastAsia="Arial" w:hAnsi="Arial" w:cs="Arial"/>
                <w:b/>
              </w:rPr>
              <w:t>YEARS</w:t>
            </w:r>
          </w:p>
        </w:tc>
      </w:tr>
      <w:tr w:rsidR="009D3750" w:rsidRPr="00A6266C" w:rsidTr="009D3750">
        <w:trPr>
          <w:trHeight w:val="220"/>
        </w:trPr>
        <w:tc>
          <w:tcPr>
            <w:tcW w:w="6460" w:type="dxa"/>
            <w:vMerge w:val="restart"/>
            <w:shd w:val="clear" w:color="auto" w:fill="auto"/>
            <w:vAlign w:val="bottom"/>
          </w:tcPr>
          <w:p w:rsidR="009D3750" w:rsidRPr="00A6266C" w:rsidRDefault="009D3750" w:rsidP="009D3750">
            <w:pPr>
              <w:spacing w:line="0" w:lineRule="atLeast"/>
              <w:rPr>
                <w:rFonts w:ascii="Arial" w:eastAsia="Arial" w:hAnsi="Arial" w:cs="Arial"/>
                <w:b/>
              </w:rPr>
            </w:pPr>
            <w:r w:rsidRPr="00A6266C">
              <w:rPr>
                <w:rFonts w:ascii="Arial" w:eastAsia="Arial" w:hAnsi="Arial" w:cs="Arial"/>
                <w:b/>
              </w:rPr>
              <w:t>PROPERTY, PLANT AND EQUIPMENT</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219" w:lineRule="exact"/>
              <w:ind w:right="109"/>
              <w:jc w:val="right"/>
              <w:rPr>
                <w:rFonts w:ascii="Arial" w:eastAsia="Arial" w:hAnsi="Arial" w:cs="Arial"/>
                <w:b/>
              </w:rPr>
            </w:pPr>
            <w:r w:rsidRPr="00A6266C">
              <w:rPr>
                <w:rFonts w:ascii="Arial" w:eastAsia="Arial" w:hAnsi="Arial" w:cs="Arial"/>
                <w:b/>
              </w:rPr>
              <w:t>MIN</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219" w:lineRule="exact"/>
              <w:ind w:right="89"/>
              <w:jc w:val="right"/>
              <w:rPr>
                <w:rFonts w:ascii="Arial" w:eastAsia="Arial" w:hAnsi="Arial" w:cs="Arial"/>
                <w:b/>
              </w:rPr>
            </w:pPr>
            <w:r w:rsidRPr="00A6266C">
              <w:rPr>
                <w:rFonts w:ascii="Arial" w:eastAsia="Arial" w:hAnsi="Arial" w:cs="Arial"/>
                <w:b/>
              </w:rPr>
              <w:t>MAX</w:t>
            </w:r>
          </w:p>
        </w:tc>
      </w:tr>
      <w:tr w:rsidR="009D3750" w:rsidRPr="00A6266C" w:rsidTr="009D3750">
        <w:trPr>
          <w:trHeight w:val="205"/>
        </w:trPr>
        <w:tc>
          <w:tcPr>
            <w:tcW w:w="6460" w:type="dxa"/>
            <w:vMerge/>
            <w:shd w:val="clear" w:color="auto" w:fill="auto"/>
            <w:vAlign w:val="bottom"/>
          </w:tcPr>
          <w:p w:rsidR="009D3750" w:rsidRPr="00A6266C" w:rsidRDefault="009D3750" w:rsidP="009D3750">
            <w:pPr>
              <w:spacing w:line="0" w:lineRule="atLeast"/>
              <w:rPr>
                <w:rFonts w:ascii="Arial" w:eastAsia="Times New Roman" w:hAnsi="Arial" w:cs="Arial"/>
              </w:rPr>
            </w:pPr>
          </w:p>
        </w:tc>
        <w:tc>
          <w:tcPr>
            <w:tcW w:w="72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90"/>
        </w:trPr>
        <w:tc>
          <w:tcPr>
            <w:tcW w:w="6460" w:type="dxa"/>
            <w:shd w:val="clear" w:color="auto" w:fill="auto"/>
            <w:vAlign w:val="bottom"/>
          </w:tcPr>
          <w:p w:rsidR="009D3750" w:rsidRPr="00A6266C" w:rsidRDefault="009D3750" w:rsidP="009D3750">
            <w:pPr>
              <w:spacing w:line="0" w:lineRule="atLeast"/>
              <w:ind w:left="300"/>
              <w:rPr>
                <w:rFonts w:ascii="Arial" w:eastAsia="Arial" w:hAnsi="Arial" w:cs="Arial"/>
                <w:b/>
              </w:rPr>
            </w:pPr>
            <w:r w:rsidRPr="00A6266C">
              <w:rPr>
                <w:rFonts w:ascii="Arial" w:eastAsia="Arial" w:hAnsi="Arial" w:cs="Arial"/>
                <w:b/>
              </w:rPr>
              <w:t>LAND</w:t>
            </w:r>
          </w:p>
        </w:tc>
        <w:tc>
          <w:tcPr>
            <w:tcW w:w="72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64"/>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Developed land</w:t>
            </w:r>
          </w:p>
        </w:tc>
        <w:tc>
          <w:tcPr>
            <w:tcW w:w="720" w:type="dxa"/>
            <w:shd w:val="clear" w:color="auto" w:fill="auto"/>
            <w:vAlign w:val="bottom"/>
          </w:tcPr>
          <w:p w:rsidR="009D3750" w:rsidRPr="00A6266C" w:rsidRDefault="009D3750" w:rsidP="009D3750">
            <w:pPr>
              <w:spacing w:line="0" w:lineRule="atLeast"/>
              <w:ind w:right="309"/>
              <w:jc w:val="center"/>
              <w:rPr>
                <w:rFonts w:ascii="Arial" w:eastAsia="Arial" w:hAnsi="Arial" w:cs="Arial"/>
                <w:w w:val="99"/>
              </w:rPr>
            </w:pPr>
            <w:r w:rsidRPr="00A6266C">
              <w:rPr>
                <w:rFonts w:ascii="Arial" w:eastAsia="Arial" w:hAnsi="Arial" w:cs="Arial"/>
                <w:w w:val="99"/>
              </w:rPr>
              <w:t>N/A</w:t>
            </w:r>
          </w:p>
        </w:tc>
        <w:tc>
          <w:tcPr>
            <w:tcW w:w="46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65"/>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Undeveloped land</w:t>
            </w:r>
          </w:p>
        </w:tc>
        <w:tc>
          <w:tcPr>
            <w:tcW w:w="720" w:type="dxa"/>
            <w:shd w:val="clear" w:color="auto" w:fill="auto"/>
            <w:vAlign w:val="bottom"/>
          </w:tcPr>
          <w:p w:rsidR="009D3750" w:rsidRPr="00A6266C" w:rsidRDefault="009D3750" w:rsidP="009D3750">
            <w:pPr>
              <w:spacing w:line="0" w:lineRule="atLeast"/>
              <w:ind w:right="309"/>
              <w:jc w:val="center"/>
              <w:rPr>
                <w:rFonts w:ascii="Arial" w:eastAsia="Arial" w:hAnsi="Arial" w:cs="Arial"/>
                <w:w w:val="99"/>
              </w:rPr>
            </w:pPr>
            <w:r w:rsidRPr="00A6266C">
              <w:rPr>
                <w:rFonts w:ascii="Arial" w:eastAsia="Arial" w:hAnsi="Arial" w:cs="Arial"/>
                <w:w w:val="99"/>
              </w:rPr>
              <w:t>N/A</w:t>
            </w:r>
          </w:p>
        </w:tc>
        <w:tc>
          <w:tcPr>
            <w:tcW w:w="46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640"/>
        </w:trPr>
        <w:tc>
          <w:tcPr>
            <w:tcW w:w="6460" w:type="dxa"/>
            <w:shd w:val="clear" w:color="auto" w:fill="auto"/>
            <w:vAlign w:val="bottom"/>
          </w:tcPr>
          <w:p w:rsidR="009D3750" w:rsidRPr="00A6266C" w:rsidRDefault="009D3750" w:rsidP="009D3750">
            <w:pPr>
              <w:spacing w:line="0" w:lineRule="atLeast"/>
              <w:ind w:left="300"/>
              <w:rPr>
                <w:rFonts w:ascii="Arial" w:eastAsia="Arial" w:hAnsi="Arial" w:cs="Arial"/>
                <w:b/>
              </w:rPr>
            </w:pPr>
            <w:r w:rsidRPr="00A6266C">
              <w:rPr>
                <w:rFonts w:ascii="Arial" w:eastAsia="Arial" w:hAnsi="Arial" w:cs="Arial"/>
                <w:b/>
              </w:rPr>
              <w:t>BUILDINGS</w:t>
            </w:r>
          </w:p>
        </w:tc>
        <w:tc>
          <w:tcPr>
            <w:tcW w:w="72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532"/>
        </w:trPr>
        <w:tc>
          <w:tcPr>
            <w:tcW w:w="6460" w:type="dxa"/>
            <w:shd w:val="clear" w:color="auto" w:fill="auto"/>
            <w:vAlign w:val="bottom"/>
          </w:tcPr>
          <w:p w:rsidR="009D3750" w:rsidRPr="00A6266C" w:rsidRDefault="009D3750" w:rsidP="009D3750">
            <w:pPr>
              <w:spacing w:line="0" w:lineRule="atLeast"/>
              <w:ind w:left="680"/>
              <w:rPr>
                <w:rFonts w:ascii="Arial" w:eastAsia="Arial" w:hAnsi="Arial" w:cs="Arial"/>
                <w:b/>
              </w:rPr>
            </w:pPr>
            <w:r w:rsidRPr="00A6266C">
              <w:rPr>
                <w:rFonts w:ascii="Arial" w:eastAsia="Arial" w:hAnsi="Arial" w:cs="Arial"/>
                <w:b/>
              </w:rPr>
              <w:t>DWELLINGS</w:t>
            </w:r>
          </w:p>
        </w:tc>
        <w:tc>
          <w:tcPr>
            <w:tcW w:w="72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5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Caravans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49"/>
              <w:jc w:val="center"/>
              <w:rPr>
                <w:rFonts w:ascii="Arial" w:eastAsia="Arial" w:hAnsi="Arial" w:cs="Arial"/>
                <w:w w:val="99"/>
              </w:rPr>
            </w:pPr>
            <w:r w:rsidRPr="00A6266C">
              <w:rPr>
                <w:rFonts w:ascii="Arial" w:eastAsia="Arial" w:hAnsi="Arial" w:cs="Arial"/>
                <w:w w:val="99"/>
              </w:rPr>
              <w:t>10</w:t>
            </w:r>
          </w:p>
        </w:tc>
      </w:tr>
      <w:tr w:rsidR="009D3750" w:rsidRPr="00A6266C" w:rsidTr="009D3750">
        <w:trPr>
          <w:trHeight w:val="25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Children’s homes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49"/>
              <w:jc w:val="center"/>
              <w:rPr>
                <w:rFonts w:ascii="Arial" w:eastAsia="Arial" w:hAnsi="Arial" w:cs="Arial"/>
                <w:w w:val="99"/>
              </w:rPr>
            </w:pPr>
            <w:r w:rsidRPr="00A6266C">
              <w:rPr>
                <w:rFonts w:ascii="Arial" w:eastAsia="Arial" w:hAnsi="Arial" w:cs="Arial"/>
                <w:w w:val="99"/>
              </w:rPr>
              <w:t>30</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Foreign mission dwellings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49"/>
              <w:jc w:val="center"/>
              <w:rPr>
                <w:rFonts w:ascii="Arial" w:eastAsia="Arial" w:hAnsi="Arial" w:cs="Arial"/>
                <w:w w:val="99"/>
              </w:rPr>
            </w:pPr>
            <w:r w:rsidRPr="00A6266C">
              <w:rPr>
                <w:rFonts w:ascii="Arial" w:eastAsia="Arial" w:hAnsi="Arial" w:cs="Arial"/>
                <w:w w:val="99"/>
              </w:rPr>
              <w:t>30</w:t>
            </w:r>
          </w:p>
        </w:tc>
      </w:tr>
      <w:tr w:rsidR="009D3750" w:rsidRPr="00A6266C" w:rsidTr="009D3750">
        <w:trPr>
          <w:trHeight w:val="220"/>
        </w:trPr>
        <w:tc>
          <w:tcPr>
            <w:tcW w:w="6460" w:type="dxa"/>
            <w:shd w:val="clear" w:color="auto" w:fill="auto"/>
            <w:vAlign w:val="bottom"/>
          </w:tcPr>
          <w:p w:rsidR="009D3750" w:rsidRPr="00A6266C" w:rsidRDefault="009D3750" w:rsidP="009D3750">
            <w:pPr>
              <w:spacing w:line="219" w:lineRule="exact"/>
              <w:ind w:left="1060"/>
              <w:rPr>
                <w:rFonts w:ascii="Arial" w:eastAsia="Arial" w:hAnsi="Arial" w:cs="Arial"/>
              </w:rPr>
            </w:pPr>
            <w:r w:rsidRPr="00A6266C">
              <w:rPr>
                <w:rFonts w:ascii="Arial" w:eastAsia="Arial" w:hAnsi="Arial" w:cs="Arial"/>
              </w:rPr>
              <w:t>Homes for the aged</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49"/>
              <w:jc w:val="center"/>
              <w:rPr>
                <w:rFonts w:ascii="Arial" w:eastAsia="Arial" w:hAnsi="Arial" w:cs="Arial"/>
                <w:w w:val="99"/>
              </w:rPr>
            </w:pPr>
            <w:r w:rsidRPr="00A6266C">
              <w:rPr>
                <w:rFonts w:ascii="Arial" w:eastAsia="Arial" w:hAnsi="Arial" w:cs="Arial"/>
                <w:w w:val="99"/>
              </w:rPr>
              <w:t>30</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Hostels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49"/>
              <w:jc w:val="center"/>
              <w:rPr>
                <w:rFonts w:ascii="Arial" w:eastAsia="Arial" w:hAnsi="Arial" w:cs="Arial"/>
                <w:w w:val="99"/>
              </w:rPr>
            </w:pPr>
            <w:r w:rsidRPr="00A6266C">
              <w:rPr>
                <w:rFonts w:ascii="Arial" w:eastAsia="Arial" w:hAnsi="Arial" w:cs="Arial"/>
                <w:w w:val="99"/>
              </w:rPr>
              <w:t>30</w:t>
            </w:r>
          </w:p>
        </w:tc>
      </w:tr>
      <w:tr w:rsidR="009D3750" w:rsidRPr="00A6266C" w:rsidTr="009D3750">
        <w:trPr>
          <w:trHeight w:val="239"/>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Military personnel dwellings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49"/>
              <w:jc w:val="center"/>
              <w:rPr>
                <w:rFonts w:ascii="Arial" w:eastAsia="Arial" w:hAnsi="Arial" w:cs="Arial"/>
                <w:w w:val="99"/>
              </w:rPr>
            </w:pPr>
            <w:r w:rsidRPr="00A6266C">
              <w:rPr>
                <w:rFonts w:ascii="Arial" w:eastAsia="Arial" w:hAnsi="Arial" w:cs="Arial"/>
                <w:w w:val="99"/>
              </w:rPr>
              <w:t>30</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Mobile homes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49"/>
              <w:jc w:val="center"/>
              <w:rPr>
                <w:rFonts w:ascii="Arial" w:eastAsia="Arial" w:hAnsi="Arial" w:cs="Arial"/>
                <w:w w:val="99"/>
              </w:rPr>
            </w:pPr>
            <w:r w:rsidRPr="00A6266C">
              <w:rPr>
                <w:rFonts w:ascii="Arial" w:eastAsia="Arial" w:hAnsi="Arial" w:cs="Arial"/>
                <w:w w:val="99"/>
              </w:rPr>
              <w:t>10</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Places of safety (children)</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49"/>
              <w:jc w:val="center"/>
              <w:rPr>
                <w:rFonts w:ascii="Arial" w:eastAsia="Arial" w:hAnsi="Arial" w:cs="Arial"/>
                <w:w w:val="99"/>
              </w:rPr>
            </w:pPr>
            <w:r w:rsidRPr="00A6266C">
              <w:rPr>
                <w:rFonts w:ascii="Arial" w:eastAsia="Arial" w:hAnsi="Arial" w:cs="Arial"/>
                <w:w w:val="99"/>
              </w:rPr>
              <w:t>30</w:t>
            </w:r>
          </w:p>
        </w:tc>
      </w:tr>
      <w:tr w:rsidR="009D3750" w:rsidRPr="00A6266C" w:rsidTr="009D3750">
        <w:trPr>
          <w:trHeight w:val="239"/>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Prisons and rehabilitation facilities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49"/>
              <w:jc w:val="center"/>
              <w:rPr>
                <w:rFonts w:ascii="Arial" w:eastAsia="Arial" w:hAnsi="Arial" w:cs="Arial"/>
                <w:w w:val="99"/>
              </w:rPr>
            </w:pPr>
            <w:r w:rsidRPr="00A6266C">
              <w:rPr>
                <w:rFonts w:ascii="Arial" w:eastAsia="Arial" w:hAnsi="Arial" w:cs="Arial"/>
                <w:w w:val="99"/>
              </w:rPr>
              <w:t>30</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Residences (presidential, embassies)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49"/>
              <w:jc w:val="center"/>
              <w:rPr>
                <w:rFonts w:ascii="Arial" w:eastAsia="Arial" w:hAnsi="Arial" w:cs="Arial"/>
                <w:w w:val="99"/>
              </w:rPr>
            </w:pPr>
            <w:r w:rsidRPr="00A6266C">
              <w:rPr>
                <w:rFonts w:ascii="Arial" w:eastAsia="Arial" w:hAnsi="Arial" w:cs="Arial"/>
                <w:w w:val="99"/>
              </w:rPr>
              <w:t>30</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Residences (personnel) include garages and parking</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49"/>
              <w:jc w:val="center"/>
              <w:rPr>
                <w:rFonts w:ascii="Arial" w:eastAsia="Arial" w:hAnsi="Arial" w:cs="Arial"/>
                <w:w w:val="99"/>
              </w:rPr>
            </w:pPr>
            <w:r w:rsidRPr="00A6266C">
              <w:rPr>
                <w:rFonts w:ascii="Arial" w:eastAsia="Arial" w:hAnsi="Arial" w:cs="Arial"/>
                <w:w w:val="99"/>
              </w:rPr>
              <w:t>30</w:t>
            </w:r>
          </w:p>
        </w:tc>
      </w:tr>
      <w:tr w:rsidR="009D3750" w:rsidRPr="00A6266C" w:rsidTr="009D3750">
        <w:trPr>
          <w:trHeight w:val="239"/>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Secure care centres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49"/>
              <w:jc w:val="center"/>
              <w:rPr>
                <w:rFonts w:ascii="Arial" w:eastAsia="Arial" w:hAnsi="Arial" w:cs="Arial"/>
                <w:w w:val="99"/>
              </w:rPr>
            </w:pPr>
            <w:r w:rsidRPr="00A6266C">
              <w:rPr>
                <w:rFonts w:ascii="Arial" w:eastAsia="Arial" w:hAnsi="Arial" w:cs="Arial"/>
                <w:w w:val="99"/>
              </w:rPr>
              <w:t>30</w:t>
            </w:r>
          </w:p>
        </w:tc>
      </w:tr>
      <w:tr w:rsidR="009D3750" w:rsidRPr="00A6266C" w:rsidTr="009D3750">
        <w:trPr>
          <w:trHeight w:val="471"/>
        </w:trPr>
        <w:tc>
          <w:tcPr>
            <w:tcW w:w="6460" w:type="dxa"/>
            <w:shd w:val="clear" w:color="auto" w:fill="auto"/>
            <w:vAlign w:val="bottom"/>
          </w:tcPr>
          <w:p w:rsidR="009D3750" w:rsidRPr="00A6266C" w:rsidRDefault="009D3750" w:rsidP="009D3750">
            <w:pPr>
              <w:spacing w:line="0" w:lineRule="atLeast"/>
              <w:ind w:left="680"/>
              <w:rPr>
                <w:rFonts w:ascii="Arial" w:eastAsia="Arial" w:hAnsi="Arial" w:cs="Arial"/>
                <w:b/>
              </w:rPr>
            </w:pPr>
            <w:r w:rsidRPr="00A6266C">
              <w:rPr>
                <w:rFonts w:ascii="Arial" w:eastAsia="Arial" w:hAnsi="Arial" w:cs="Arial"/>
                <w:b/>
              </w:rPr>
              <w:t>NON RESIDENTIAL DWELLINGS</w:t>
            </w:r>
          </w:p>
        </w:tc>
        <w:tc>
          <w:tcPr>
            <w:tcW w:w="72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03"/>
        </w:trPr>
        <w:tc>
          <w:tcPr>
            <w:tcW w:w="6460" w:type="dxa"/>
            <w:shd w:val="clear" w:color="auto" w:fill="auto"/>
            <w:vAlign w:val="bottom"/>
          </w:tcPr>
          <w:p w:rsidR="009D3750" w:rsidRPr="00A6266C" w:rsidRDefault="009D3750" w:rsidP="009D3750">
            <w:pPr>
              <w:spacing w:line="203" w:lineRule="exact"/>
              <w:ind w:left="1060"/>
              <w:rPr>
                <w:rFonts w:ascii="Arial" w:eastAsia="Arial" w:hAnsi="Arial" w:cs="Arial"/>
              </w:rPr>
            </w:pPr>
            <w:r w:rsidRPr="00A6266C">
              <w:rPr>
                <w:rFonts w:ascii="Arial" w:eastAsia="Arial" w:hAnsi="Arial" w:cs="Arial"/>
              </w:rPr>
              <w:t>Airport and associated buildings (control towers, transfer</w:t>
            </w:r>
          </w:p>
        </w:tc>
        <w:tc>
          <w:tcPr>
            <w:tcW w:w="720" w:type="dxa"/>
            <w:tcBorders>
              <w:left w:val="single" w:sz="8" w:space="0" w:color="auto"/>
              <w:right w:val="single" w:sz="8" w:space="0" w:color="auto"/>
            </w:tcBorders>
            <w:shd w:val="clear" w:color="auto" w:fill="auto"/>
            <w:vAlign w:val="bottom"/>
          </w:tcPr>
          <w:p w:rsidR="009D3750" w:rsidRPr="00A6266C" w:rsidRDefault="009D3750" w:rsidP="009D3750">
            <w:pPr>
              <w:spacing w:line="203" w:lineRule="exact"/>
              <w:jc w:val="center"/>
              <w:rPr>
                <w:rFonts w:ascii="Arial" w:eastAsia="Arial" w:hAnsi="Arial" w:cs="Arial"/>
              </w:rPr>
            </w:pPr>
            <w:r w:rsidRPr="00A6266C">
              <w:rPr>
                <w:rFonts w:ascii="Arial" w:eastAsia="Arial" w:hAnsi="Arial" w:cs="Arial"/>
              </w:rPr>
              <w:t>25</w:t>
            </w:r>
          </w:p>
        </w:tc>
        <w:tc>
          <w:tcPr>
            <w:tcW w:w="460" w:type="dxa"/>
            <w:tcBorders>
              <w:right w:val="single" w:sz="8" w:space="0" w:color="auto"/>
            </w:tcBorders>
            <w:shd w:val="clear" w:color="auto" w:fill="auto"/>
            <w:vAlign w:val="bottom"/>
          </w:tcPr>
          <w:p w:rsidR="009D3750" w:rsidRPr="00A6266C" w:rsidRDefault="009D3750" w:rsidP="009D3750">
            <w:pPr>
              <w:spacing w:line="203" w:lineRule="exact"/>
              <w:ind w:right="130"/>
              <w:jc w:val="center"/>
              <w:rPr>
                <w:rFonts w:ascii="Arial" w:eastAsia="Arial" w:hAnsi="Arial" w:cs="Arial"/>
              </w:rPr>
            </w:pPr>
            <w:r w:rsidRPr="00A6266C">
              <w:rPr>
                <w:rFonts w:ascii="Arial" w:eastAsia="Arial" w:hAnsi="Arial" w:cs="Arial"/>
              </w:rPr>
              <w:t>-</w:t>
            </w:r>
          </w:p>
        </w:tc>
        <w:tc>
          <w:tcPr>
            <w:tcW w:w="760" w:type="dxa"/>
            <w:tcBorders>
              <w:right w:val="single" w:sz="8" w:space="0" w:color="auto"/>
            </w:tcBorders>
            <w:shd w:val="clear" w:color="auto" w:fill="auto"/>
            <w:vAlign w:val="bottom"/>
          </w:tcPr>
          <w:p w:rsidR="009D3750" w:rsidRPr="00A6266C" w:rsidRDefault="009D3750" w:rsidP="009D3750">
            <w:pPr>
              <w:spacing w:line="203" w:lineRule="exact"/>
              <w:ind w:right="449"/>
              <w:jc w:val="center"/>
              <w:rPr>
                <w:rFonts w:ascii="Arial" w:eastAsia="Arial" w:hAnsi="Arial" w:cs="Arial"/>
                <w:w w:val="99"/>
              </w:rPr>
            </w:pPr>
            <w:r w:rsidRPr="00A6266C">
              <w:rPr>
                <w:rFonts w:ascii="Arial" w:eastAsia="Arial" w:hAnsi="Arial" w:cs="Arial"/>
                <w:w w:val="99"/>
              </w:rPr>
              <w:t>30</w:t>
            </w:r>
          </w:p>
        </w:tc>
      </w:tr>
      <w:tr w:rsidR="009D3750" w:rsidRPr="00A6266C" w:rsidTr="009D3750">
        <w:trPr>
          <w:trHeight w:val="246"/>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halls, parking, hangars and warehousing)</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Border and custom control points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49"/>
              <w:jc w:val="center"/>
              <w:rPr>
                <w:rFonts w:ascii="Arial" w:eastAsia="Arial" w:hAnsi="Arial" w:cs="Arial"/>
                <w:w w:val="99"/>
              </w:rPr>
            </w:pPr>
            <w:r w:rsidRPr="00A6266C">
              <w:rPr>
                <w:rFonts w:ascii="Arial" w:eastAsia="Arial" w:hAnsi="Arial" w:cs="Arial"/>
                <w:w w:val="99"/>
              </w:rPr>
              <w:t>30</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Bus terminals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49"/>
              <w:jc w:val="center"/>
              <w:rPr>
                <w:rFonts w:ascii="Arial" w:eastAsia="Arial" w:hAnsi="Arial" w:cs="Arial"/>
                <w:w w:val="99"/>
              </w:rPr>
            </w:pPr>
            <w:r w:rsidRPr="00A6266C">
              <w:rPr>
                <w:rFonts w:ascii="Arial" w:eastAsia="Arial" w:hAnsi="Arial" w:cs="Arial"/>
                <w:w w:val="99"/>
              </w:rPr>
              <w:t>30</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Bus shelters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49"/>
              <w:jc w:val="center"/>
              <w:rPr>
                <w:rFonts w:ascii="Arial" w:eastAsia="Arial" w:hAnsi="Arial" w:cs="Arial"/>
                <w:w w:val="99"/>
              </w:rPr>
            </w:pPr>
            <w:r w:rsidRPr="00A6266C">
              <w:rPr>
                <w:rFonts w:ascii="Arial" w:eastAsia="Arial" w:hAnsi="Arial" w:cs="Arial"/>
                <w:w w:val="99"/>
              </w:rPr>
              <w:t>15</w:t>
            </w:r>
          </w:p>
        </w:tc>
      </w:tr>
    </w:tbl>
    <w:p w:rsidR="009D3750" w:rsidRPr="00A6266C" w:rsidRDefault="009D3750" w:rsidP="009D3750">
      <w:pPr>
        <w:rPr>
          <w:rFonts w:ascii="Arial" w:eastAsia="Arial" w:hAnsi="Arial" w:cs="Arial"/>
          <w:w w:val="99"/>
        </w:rPr>
        <w:sectPr w:rsidR="009D3750" w:rsidRPr="00A6266C" w:rsidSect="00713A1D">
          <w:pgSz w:w="11900" w:h="16840"/>
          <w:pgMar w:top="697" w:right="1321" w:bottom="459" w:left="1678" w:header="567" w:footer="0" w:gutter="0"/>
          <w:cols w:space="0" w:equalWidth="0">
            <w:col w:w="8899"/>
          </w:cols>
          <w:docGrid w:linePitch="360"/>
        </w:sectPr>
      </w:pPr>
    </w:p>
    <w:p w:rsidR="009D3750" w:rsidRPr="00A6266C" w:rsidRDefault="009D3750" w:rsidP="009D3750">
      <w:pPr>
        <w:ind w:left="720"/>
        <w:rPr>
          <w:rFonts w:ascii="Arial" w:hAnsi="Arial" w:cs="Arial"/>
        </w:rPr>
      </w:pPr>
    </w:p>
    <w:p w:rsidR="009D3750" w:rsidRPr="00A6266C" w:rsidRDefault="009D3750" w:rsidP="009D3750">
      <w:pPr>
        <w:spacing w:line="344" w:lineRule="exact"/>
        <w:ind w:left="360"/>
        <w:rPr>
          <w:rFonts w:ascii="Arial" w:eastAsia="Times New Roman" w:hAnsi="Arial" w:cs="Arial"/>
        </w:rPr>
      </w:pPr>
      <w:bookmarkStart w:id="133" w:name="page88"/>
      <w:bookmarkEnd w:id="133"/>
    </w:p>
    <w:tbl>
      <w:tblPr>
        <w:tblW w:w="0" w:type="auto"/>
        <w:tblLayout w:type="fixed"/>
        <w:tblCellMar>
          <w:left w:w="0" w:type="dxa"/>
          <w:right w:w="0" w:type="dxa"/>
        </w:tblCellMar>
        <w:tblLook w:val="0000" w:firstRow="0" w:lastRow="0" w:firstColumn="0" w:lastColumn="0" w:noHBand="0" w:noVBand="0"/>
      </w:tblPr>
      <w:tblGrid>
        <w:gridCol w:w="6180"/>
        <w:gridCol w:w="700"/>
        <w:gridCol w:w="460"/>
        <w:gridCol w:w="760"/>
      </w:tblGrid>
      <w:tr w:rsidR="009D3750" w:rsidRPr="00A6266C" w:rsidTr="009D3750">
        <w:trPr>
          <w:trHeight w:val="225"/>
        </w:trPr>
        <w:tc>
          <w:tcPr>
            <w:tcW w:w="6180" w:type="dxa"/>
            <w:tcBorders>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920" w:type="dxa"/>
            <w:gridSpan w:val="3"/>
            <w:tcBorders>
              <w:top w:val="single" w:sz="8" w:space="0" w:color="auto"/>
              <w:right w:val="single" w:sz="8" w:space="0" w:color="auto"/>
            </w:tcBorders>
            <w:shd w:val="clear" w:color="auto" w:fill="auto"/>
            <w:vAlign w:val="bottom"/>
          </w:tcPr>
          <w:p w:rsidR="009D3750" w:rsidRPr="00A6266C" w:rsidRDefault="009D3750" w:rsidP="009D3750">
            <w:pPr>
              <w:spacing w:line="224" w:lineRule="exact"/>
              <w:ind w:right="90"/>
              <w:jc w:val="right"/>
              <w:rPr>
                <w:rFonts w:ascii="Arial" w:eastAsia="Arial" w:hAnsi="Arial" w:cs="Arial"/>
                <w:b/>
              </w:rPr>
            </w:pPr>
            <w:r w:rsidRPr="00A6266C">
              <w:rPr>
                <w:rFonts w:ascii="Arial" w:eastAsia="Arial" w:hAnsi="Arial" w:cs="Arial"/>
                <w:b/>
              </w:rPr>
              <w:t>USEFUL LIFE IN</w:t>
            </w:r>
          </w:p>
        </w:tc>
      </w:tr>
      <w:tr w:rsidR="009D3750" w:rsidRPr="00A6266C" w:rsidTr="009D3750">
        <w:trPr>
          <w:trHeight w:val="246"/>
        </w:trPr>
        <w:tc>
          <w:tcPr>
            <w:tcW w:w="6180" w:type="dxa"/>
            <w:tcBorders>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920" w:type="dxa"/>
            <w:gridSpan w:val="3"/>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510"/>
              <w:jc w:val="right"/>
              <w:rPr>
                <w:rFonts w:ascii="Arial" w:eastAsia="Arial" w:hAnsi="Arial" w:cs="Arial"/>
                <w:b/>
              </w:rPr>
            </w:pPr>
            <w:r w:rsidRPr="00A6266C">
              <w:rPr>
                <w:rFonts w:ascii="Arial" w:eastAsia="Arial" w:hAnsi="Arial" w:cs="Arial"/>
                <w:b/>
              </w:rPr>
              <w:t>YEARS</w:t>
            </w:r>
          </w:p>
        </w:tc>
      </w:tr>
      <w:tr w:rsidR="009D3750" w:rsidRPr="00A6266C" w:rsidTr="009D3750">
        <w:trPr>
          <w:trHeight w:val="220"/>
        </w:trPr>
        <w:tc>
          <w:tcPr>
            <w:tcW w:w="6180" w:type="dxa"/>
            <w:vMerge w:val="restart"/>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Civic theatres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219" w:lineRule="exact"/>
              <w:ind w:right="109"/>
              <w:jc w:val="center"/>
              <w:rPr>
                <w:rFonts w:ascii="Arial" w:eastAsia="Arial" w:hAnsi="Arial" w:cs="Arial"/>
                <w:b/>
              </w:rPr>
            </w:pPr>
            <w:r w:rsidRPr="00A6266C">
              <w:rPr>
                <w:rFonts w:ascii="Arial" w:eastAsia="Arial" w:hAnsi="Arial" w:cs="Arial"/>
                <w:b/>
              </w:rPr>
              <w:t>MIN</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219" w:lineRule="exact"/>
              <w:ind w:right="90"/>
              <w:jc w:val="center"/>
              <w:rPr>
                <w:rFonts w:ascii="Arial" w:eastAsia="Arial" w:hAnsi="Arial" w:cs="Arial"/>
                <w:b/>
              </w:rPr>
            </w:pPr>
            <w:r w:rsidRPr="00A6266C">
              <w:rPr>
                <w:rFonts w:ascii="Arial" w:eastAsia="Arial" w:hAnsi="Arial" w:cs="Arial"/>
                <w:b/>
              </w:rPr>
              <w:t>MAX</w:t>
            </w:r>
          </w:p>
        </w:tc>
      </w:tr>
      <w:tr w:rsidR="009D3750" w:rsidRPr="00A6266C" w:rsidTr="009D3750">
        <w:trPr>
          <w:trHeight w:val="238"/>
        </w:trPr>
        <w:tc>
          <w:tcPr>
            <w:tcW w:w="6180" w:type="dxa"/>
            <w:vMerge/>
            <w:tcBorders>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41"/>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Clinics and community health facilities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4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Community centres and public entertainment buildings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39"/>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Driver and vehicle testing centres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4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Fire stations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4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Foreign mission offices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39"/>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Hospitals and ambulance stations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4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Industrial buildings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4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Laboratories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39"/>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Libraries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4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Mortuaries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4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Museums and art galleries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39"/>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Office buildings (including air conditioning systems)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4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Public parking (covered and open)</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4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Police stations (and associated buildings)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39"/>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Railway and associated buildings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4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Research facilities (including weather)</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4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Stadiums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39"/>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Taxi ranks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15</w:t>
            </w:r>
          </w:p>
        </w:tc>
      </w:tr>
      <w:tr w:rsidR="009D3750" w:rsidRPr="00A6266C" w:rsidTr="009D3750">
        <w:trPr>
          <w:trHeight w:val="24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Universities, colleges, schools etc.</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4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Warehouses (storage facilities, including data)</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499"/>
        </w:trPr>
        <w:tc>
          <w:tcPr>
            <w:tcW w:w="6180" w:type="dxa"/>
            <w:shd w:val="clear" w:color="auto" w:fill="auto"/>
            <w:vAlign w:val="bottom"/>
          </w:tcPr>
          <w:p w:rsidR="009D3750" w:rsidRPr="00A6266C" w:rsidRDefault="009D3750" w:rsidP="009D3750">
            <w:pPr>
              <w:spacing w:line="0" w:lineRule="atLeast"/>
              <w:rPr>
                <w:rFonts w:ascii="Arial" w:eastAsia="Arial" w:hAnsi="Arial" w:cs="Arial"/>
                <w:b/>
              </w:rPr>
            </w:pPr>
            <w:r w:rsidRPr="00A6266C">
              <w:rPr>
                <w:rFonts w:ascii="Arial" w:eastAsia="Arial" w:hAnsi="Arial" w:cs="Arial"/>
                <w:b/>
              </w:rPr>
              <w:t>OTHER STRUCTURES (INFRASTRUCTURE ASSETS)</w:t>
            </w:r>
          </w:p>
        </w:tc>
        <w:tc>
          <w:tcPr>
            <w:tcW w:w="70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490"/>
        </w:trPr>
        <w:tc>
          <w:tcPr>
            <w:tcW w:w="6180" w:type="dxa"/>
            <w:shd w:val="clear" w:color="auto" w:fill="auto"/>
            <w:vAlign w:val="bottom"/>
          </w:tcPr>
          <w:p w:rsidR="009D3750" w:rsidRPr="00A6266C" w:rsidRDefault="009D3750" w:rsidP="009D3750">
            <w:pPr>
              <w:spacing w:line="0" w:lineRule="atLeast"/>
              <w:ind w:left="760"/>
              <w:rPr>
                <w:rFonts w:ascii="Arial" w:eastAsia="Arial" w:hAnsi="Arial" w:cs="Arial"/>
                <w:b/>
              </w:rPr>
            </w:pPr>
            <w:r w:rsidRPr="00A6266C">
              <w:rPr>
                <w:rFonts w:ascii="Arial" w:eastAsia="Arial" w:hAnsi="Arial" w:cs="Arial"/>
                <w:b/>
              </w:rPr>
              <w:t>ELECTRICITY</w:t>
            </w:r>
          </w:p>
        </w:tc>
        <w:tc>
          <w:tcPr>
            <w:tcW w:w="70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Cooling towers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4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Mains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20</w:t>
            </w:r>
          </w:p>
        </w:tc>
      </w:tr>
      <w:tr w:rsidR="009D3750" w:rsidRPr="00A6266C" w:rsidTr="009D3750">
        <w:trPr>
          <w:trHeight w:val="239"/>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Meters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1860"/>
              <w:rPr>
                <w:rFonts w:ascii="Arial" w:eastAsia="Arial" w:hAnsi="Arial" w:cs="Arial"/>
              </w:rPr>
            </w:pPr>
            <w:r w:rsidRPr="00A6266C">
              <w:rPr>
                <w:rFonts w:ascii="Arial" w:eastAsia="Arial" w:hAnsi="Arial" w:cs="Arial"/>
              </w:rPr>
              <w:t>Prepaid</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20</w:t>
            </w:r>
          </w:p>
        </w:tc>
      </w:tr>
      <w:tr w:rsidR="009D3750" w:rsidRPr="00A6266C" w:rsidTr="009D3750">
        <w:trPr>
          <w:trHeight w:val="24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1860"/>
              <w:rPr>
                <w:rFonts w:ascii="Arial" w:eastAsia="Arial" w:hAnsi="Arial" w:cs="Arial"/>
              </w:rPr>
            </w:pPr>
            <w:r w:rsidRPr="00A6266C">
              <w:rPr>
                <w:rFonts w:ascii="Arial" w:eastAsia="Arial" w:hAnsi="Arial" w:cs="Arial"/>
              </w:rPr>
              <w:t>Credit</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25</w:t>
            </w:r>
          </w:p>
        </w:tc>
      </w:tr>
      <w:tr w:rsidR="009D3750" w:rsidRPr="00A6266C" w:rsidTr="009D3750">
        <w:trPr>
          <w:trHeight w:val="249"/>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Power stations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1"/>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1860"/>
              <w:rPr>
                <w:rFonts w:ascii="Arial" w:eastAsia="Arial" w:hAnsi="Arial" w:cs="Arial"/>
              </w:rPr>
            </w:pPr>
            <w:r w:rsidRPr="00A6266C">
              <w:rPr>
                <w:rFonts w:ascii="Arial" w:eastAsia="Arial" w:hAnsi="Arial" w:cs="Arial"/>
              </w:rPr>
              <w:t>Coal</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60</w:t>
            </w:r>
          </w:p>
        </w:tc>
      </w:tr>
      <w:tr w:rsidR="009D3750" w:rsidRPr="00A6266C" w:rsidTr="009D3750">
        <w:trPr>
          <w:trHeight w:val="24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1860"/>
              <w:rPr>
                <w:rFonts w:ascii="Arial" w:eastAsia="Arial" w:hAnsi="Arial" w:cs="Arial"/>
              </w:rPr>
            </w:pPr>
            <w:r w:rsidRPr="00A6266C">
              <w:rPr>
                <w:rFonts w:ascii="Arial" w:eastAsia="Arial" w:hAnsi="Arial" w:cs="Arial"/>
              </w:rPr>
              <w:t>Gas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60</w:t>
            </w:r>
          </w:p>
        </w:tc>
      </w:tr>
      <w:tr w:rsidR="009D3750" w:rsidRPr="00A6266C" w:rsidTr="009D3750">
        <w:trPr>
          <w:trHeight w:val="239"/>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1860"/>
              <w:rPr>
                <w:rFonts w:ascii="Arial" w:eastAsia="Arial" w:hAnsi="Arial" w:cs="Arial"/>
              </w:rPr>
            </w:pPr>
            <w:r w:rsidRPr="00A6266C">
              <w:rPr>
                <w:rFonts w:ascii="Arial" w:eastAsia="Arial" w:hAnsi="Arial" w:cs="Arial"/>
              </w:rPr>
              <w:t>Hydro</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60</w:t>
            </w:r>
          </w:p>
        </w:tc>
      </w:tr>
      <w:tr w:rsidR="009D3750" w:rsidRPr="00A6266C" w:rsidTr="009D3750">
        <w:trPr>
          <w:trHeight w:val="24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1860"/>
              <w:rPr>
                <w:rFonts w:ascii="Arial" w:eastAsia="Arial" w:hAnsi="Arial" w:cs="Arial"/>
              </w:rPr>
            </w:pPr>
            <w:r w:rsidRPr="00A6266C">
              <w:rPr>
                <w:rFonts w:ascii="Arial" w:eastAsia="Arial" w:hAnsi="Arial" w:cs="Arial"/>
              </w:rPr>
              <w:t>Nuclear</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60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80</w:t>
            </w:r>
          </w:p>
        </w:tc>
      </w:tr>
      <w:tr w:rsidR="009D3750" w:rsidRPr="00A6266C" w:rsidTr="009D3750">
        <w:trPr>
          <w:trHeight w:val="249"/>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Supply/reticulation</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25</w:t>
            </w:r>
          </w:p>
        </w:tc>
      </w:tr>
      <w:tr w:rsidR="009D3750" w:rsidRPr="00A6266C" w:rsidTr="009D3750">
        <w:trPr>
          <w:trHeight w:val="241"/>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Transformers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50</w:t>
            </w:r>
          </w:p>
        </w:tc>
      </w:tr>
      <w:tr w:rsidR="009D3750" w:rsidRPr="00A6266C" w:rsidTr="009D3750">
        <w:trPr>
          <w:trHeight w:val="24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Lines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1860"/>
              <w:rPr>
                <w:rFonts w:ascii="Arial" w:eastAsia="Arial" w:hAnsi="Arial" w:cs="Arial"/>
              </w:rPr>
            </w:pPr>
            <w:r w:rsidRPr="00A6266C">
              <w:rPr>
                <w:rFonts w:ascii="Arial" w:eastAsia="Arial" w:hAnsi="Arial" w:cs="Arial"/>
              </w:rPr>
              <w:t>Underground</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45</w:t>
            </w:r>
          </w:p>
        </w:tc>
      </w:tr>
      <w:tr w:rsidR="009D3750" w:rsidRPr="00A6266C" w:rsidTr="009D3750">
        <w:trPr>
          <w:trHeight w:val="239"/>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1860"/>
              <w:rPr>
                <w:rFonts w:ascii="Arial" w:eastAsia="Arial" w:hAnsi="Arial" w:cs="Arial"/>
              </w:rPr>
            </w:pPr>
            <w:r w:rsidRPr="00A6266C">
              <w:rPr>
                <w:rFonts w:ascii="Arial" w:eastAsia="Arial" w:hAnsi="Arial" w:cs="Arial"/>
              </w:rPr>
              <w:t>Overhead</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5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Cables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45</w:t>
            </w:r>
          </w:p>
        </w:tc>
      </w:tr>
      <w:tr w:rsidR="009D3750" w:rsidRPr="00A6266C" w:rsidTr="009D3750">
        <w:trPr>
          <w:trHeight w:val="241"/>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Substations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29"/>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1860"/>
              <w:rPr>
                <w:rFonts w:ascii="Arial" w:eastAsia="Arial" w:hAnsi="Arial" w:cs="Arial"/>
              </w:rPr>
            </w:pPr>
            <w:r w:rsidRPr="00A6266C">
              <w:rPr>
                <w:rFonts w:ascii="Arial" w:eastAsia="Arial" w:hAnsi="Arial" w:cs="Arial"/>
              </w:rPr>
              <w:t>Switchgear</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26"/>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1860"/>
              <w:rPr>
                <w:rFonts w:ascii="Arial" w:eastAsia="Arial" w:hAnsi="Arial" w:cs="Arial"/>
              </w:rPr>
            </w:pPr>
            <w:r w:rsidRPr="00A6266C">
              <w:rPr>
                <w:rFonts w:ascii="Arial" w:eastAsia="Arial" w:hAnsi="Arial" w:cs="Arial"/>
              </w:rPr>
              <w:t>Equipment</w:t>
            </w:r>
          </w:p>
        </w:tc>
        <w:tc>
          <w:tcPr>
            <w:tcW w:w="700" w:type="dxa"/>
            <w:tcBorders>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5"/>
        </w:trPr>
        <w:tc>
          <w:tcPr>
            <w:tcW w:w="6180" w:type="dxa"/>
            <w:vMerge w:val="restart"/>
            <w:tcBorders>
              <w:right w:val="single" w:sz="8" w:space="0" w:color="auto"/>
            </w:tcBorders>
            <w:shd w:val="clear" w:color="auto" w:fill="auto"/>
            <w:vAlign w:val="bottom"/>
          </w:tcPr>
          <w:p w:rsidR="009D3750" w:rsidRPr="00A6266C" w:rsidRDefault="009D3750" w:rsidP="009D3750">
            <w:pPr>
              <w:spacing w:line="0" w:lineRule="atLeast"/>
              <w:ind w:left="2580"/>
              <w:rPr>
                <w:rFonts w:ascii="Arial" w:eastAsia="Arial" w:hAnsi="Arial" w:cs="Arial"/>
              </w:rPr>
            </w:pPr>
            <w:r w:rsidRPr="00A6266C">
              <w:rPr>
                <w:rFonts w:ascii="Arial" w:eastAsia="Arial" w:hAnsi="Arial" w:cs="Arial"/>
              </w:rPr>
              <w:t>Outdoor</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0"/>
        </w:trPr>
        <w:tc>
          <w:tcPr>
            <w:tcW w:w="6180" w:type="dxa"/>
            <w:vMerge/>
            <w:tcBorders>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39"/>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2580"/>
              <w:rPr>
                <w:rFonts w:ascii="Arial" w:eastAsia="Arial" w:hAnsi="Arial" w:cs="Arial"/>
              </w:rPr>
            </w:pPr>
            <w:r w:rsidRPr="00A6266C">
              <w:rPr>
                <w:rFonts w:ascii="Arial" w:eastAsia="Arial" w:hAnsi="Arial" w:cs="Arial"/>
              </w:rPr>
              <w:t>GIS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40"/>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2580"/>
              <w:rPr>
                <w:rFonts w:ascii="Arial" w:eastAsia="Arial" w:hAnsi="Arial" w:cs="Arial"/>
              </w:rPr>
            </w:pPr>
            <w:r w:rsidRPr="00A6266C">
              <w:rPr>
                <w:rFonts w:ascii="Arial" w:eastAsia="Arial" w:hAnsi="Arial" w:cs="Arial"/>
              </w:rPr>
              <w:t>Indoor</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40</w:t>
            </w:r>
          </w:p>
        </w:tc>
      </w:tr>
      <w:tr w:rsidR="009D3750" w:rsidRPr="00A6266C" w:rsidTr="009D3750">
        <w:trPr>
          <w:trHeight w:val="249"/>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Electrical panels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w:t>
            </w:r>
          </w:p>
        </w:tc>
      </w:tr>
      <w:tr w:rsidR="009D3750" w:rsidRPr="00A6266C" w:rsidTr="009D3750">
        <w:trPr>
          <w:trHeight w:val="242"/>
        </w:trPr>
        <w:tc>
          <w:tcPr>
            <w:tcW w:w="6180" w:type="dxa"/>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Telemetry</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7</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15</w:t>
            </w:r>
          </w:p>
        </w:tc>
      </w:tr>
    </w:tbl>
    <w:p w:rsidR="009D3750" w:rsidRPr="00A6266C" w:rsidRDefault="009D3750" w:rsidP="00280EDA">
      <w:pPr>
        <w:pStyle w:val="ListParagraph"/>
        <w:numPr>
          <w:ilvl w:val="0"/>
          <w:numId w:val="67"/>
        </w:numPr>
        <w:autoSpaceDE w:val="0"/>
        <w:autoSpaceDN w:val="0"/>
        <w:adjustRightInd w:val="0"/>
        <w:spacing w:before="40" w:line="360" w:lineRule="auto"/>
        <w:rPr>
          <w:sz w:val="22"/>
        </w:rPr>
        <w:sectPr w:rsidR="009D3750" w:rsidRPr="00A6266C" w:rsidSect="00713A1D">
          <w:pgSz w:w="11900" w:h="16840"/>
          <w:pgMar w:top="697" w:right="1321" w:bottom="459" w:left="1678" w:header="0" w:footer="0" w:gutter="0"/>
          <w:cols w:space="0" w:equalWidth="0">
            <w:col w:w="8099"/>
          </w:cols>
          <w:docGrid w:linePitch="360"/>
        </w:sectPr>
      </w:pPr>
    </w:p>
    <w:p w:rsidR="009D3750" w:rsidRPr="00A6266C" w:rsidRDefault="009D3750" w:rsidP="009D3750">
      <w:pPr>
        <w:spacing w:line="200" w:lineRule="exact"/>
        <w:ind w:left="360" w:hanging="360"/>
        <w:rPr>
          <w:rFonts w:ascii="Arial" w:eastAsia="Times New Roman" w:hAnsi="Arial" w:cs="Arial"/>
        </w:rPr>
        <w:sectPr w:rsidR="009D3750" w:rsidRPr="00A6266C" w:rsidSect="00713A1D">
          <w:type w:val="continuous"/>
          <w:pgSz w:w="11900" w:h="16840"/>
          <w:pgMar w:top="697" w:right="1321" w:bottom="459" w:left="1678" w:header="0" w:footer="0" w:gutter="0"/>
          <w:cols w:space="0" w:equalWidth="0">
            <w:col w:w="4739"/>
          </w:cols>
          <w:docGrid w:linePitch="360"/>
        </w:sectPr>
      </w:pPr>
    </w:p>
    <w:p w:rsidR="009D3750" w:rsidRPr="00A6266C" w:rsidRDefault="009D3750" w:rsidP="009D3750">
      <w:pPr>
        <w:spacing w:line="0" w:lineRule="atLeast"/>
        <w:ind w:left="360" w:hanging="360"/>
        <w:rPr>
          <w:rFonts w:ascii="Arial" w:eastAsia="Arial" w:hAnsi="Arial" w:cs="Arial"/>
          <w:b/>
        </w:rPr>
      </w:pPr>
      <w:bookmarkStart w:id="134" w:name="page89"/>
      <w:bookmarkEnd w:id="134"/>
    </w:p>
    <w:tbl>
      <w:tblPr>
        <w:tblW w:w="0" w:type="auto"/>
        <w:tblInd w:w="1440" w:type="dxa"/>
        <w:tblLayout w:type="fixed"/>
        <w:tblCellMar>
          <w:left w:w="0" w:type="dxa"/>
          <w:right w:w="0" w:type="dxa"/>
        </w:tblCellMar>
        <w:tblLook w:val="0000" w:firstRow="0" w:lastRow="0" w:firstColumn="0" w:lastColumn="0" w:noHBand="0" w:noVBand="0"/>
      </w:tblPr>
      <w:tblGrid>
        <w:gridCol w:w="5420"/>
        <w:gridCol w:w="700"/>
        <w:gridCol w:w="460"/>
        <w:gridCol w:w="760"/>
      </w:tblGrid>
      <w:tr w:rsidR="009D3750" w:rsidRPr="00A6266C" w:rsidTr="009D3750">
        <w:trPr>
          <w:trHeight w:val="225"/>
        </w:trPr>
        <w:tc>
          <w:tcPr>
            <w:tcW w:w="5420" w:type="dxa"/>
            <w:tcBorders>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920" w:type="dxa"/>
            <w:gridSpan w:val="3"/>
            <w:tcBorders>
              <w:top w:val="single" w:sz="8" w:space="0" w:color="auto"/>
              <w:right w:val="single" w:sz="8" w:space="0" w:color="auto"/>
            </w:tcBorders>
            <w:shd w:val="clear" w:color="auto" w:fill="auto"/>
            <w:vAlign w:val="bottom"/>
          </w:tcPr>
          <w:p w:rsidR="009D3750" w:rsidRPr="00A6266C" w:rsidRDefault="009D3750" w:rsidP="009D3750">
            <w:pPr>
              <w:spacing w:line="224" w:lineRule="exact"/>
              <w:ind w:right="89"/>
              <w:jc w:val="right"/>
              <w:rPr>
                <w:rFonts w:ascii="Arial" w:eastAsia="Arial" w:hAnsi="Arial" w:cs="Arial"/>
                <w:b/>
              </w:rPr>
            </w:pPr>
            <w:r w:rsidRPr="00A6266C">
              <w:rPr>
                <w:rFonts w:ascii="Arial" w:eastAsia="Arial" w:hAnsi="Arial" w:cs="Arial"/>
                <w:b/>
              </w:rPr>
              <w:t>USEFUL LIFE IN</w:t>
            </w:r>
          </w:p>
        </w:tc>
      </w:tr>
      <w:tr w:rsidR="009D3750" w:rsidRPr="00A6266C" w:rsidTr="009D3750">
        <w:trPr>
          <w:trHeight w:val="246"/>
        </w:trPr>
        <w:tc>
          <w:tcPr>
            <w:tcW w:w="5420" w:type="dxa"/>
            <w:tcBorders>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920" w:type="dxa"/>
            <w:gridSpan w:val="3"/>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509"/>
              <w:jc w:val="right"/>
              <w:rPr>
                <w:rFonts w:ascii="Arial" w:eastAsia="Arial" w:hAnsi="Arial" w:cs="Arial"/>
                <w:b/>
              </w:rPr>
            </w:pPr>
            <w:r w:rsidRPr="00A6266C">
              <w:rPr>
                <w:rFonts w:ascii="Arial" w:eastAsia="Arial" w:hAnsi="Arial" w:cs="Arial"/>
                <w:b/>
              </w:rPr>
              <w:t>YEARS</w:t>
            </w:r>
          </w:p>
        </w:tc>
      </w:tr>
      <w:tr w:rsidR="009D3750" w:rsidRPr="00A6266C" w:rsidTr="009D3750">
        <w:trPr>
          <w:trHeight w:val="220"/>
        </w:trPr>
        <w:tc>
          <w:tcPr>
            <w:tcW w:w="5420" w:type="dxa"/>
            <w:tcBorders>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219" w:lineRule="exact"/>
              <w:ind w:right="108"/>
              <w:jc w:val="right"/>
              <w:rPr>
                <w:rFonts w:ascii="Arial" w:eastAsia="Arial" w:hAnsi="Arial" w:cs="Arial"/>
                <w:b/>
              </w:rPr>
            </w:pPr>
            <w:r w:rsidRPr="00A6266C">
              <w:rPr>
                <w:rFonts w:ascii="Arial" w:eastAsia="Arial" w:hAnsi="Arial" w:cs="Arial"/>
                <w:b/>
              </w:rPr>
              <w:t>MIN</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219" w:lineRule="exact"/>
              <w:ind w:right="89"/>
              <w:jc w:val="right"/>
              <w:rPr>
                <w:rFonts w:ascii="Arial" w:eastAsia="Arial" w:hAnsi="Arial" w:cs="Arial"/>
                <w:b/>
              </w:rPr>
            </w:pPr>
            <w:r w:rsidRPr="00A6266C">
              <w:rPr>
                <w:rFonts w:ascii="Arial" w:eastAsia="Arial" w:hAnsi="Arial" w:cs="Arial"/>
                <w:b/>
              </w:rPr>
              <w:t>MAX</w:t>
            </w:r>
          </w:p>
        </w:tc>
      </w:tr>
      <w:tr w:rsidR="009D3750" w:rsidRPr="00A6266C" w:rsidTr="009D3750">
        <w:trPr>
          <w:trHeight w:val="490"/>
        </w:trPr>
        <w:tc>
          <w:tcPr>
            <w:tcW w:w="5420" w:type="dxa"/>
            <w:shd w:val="clear" w:color="auto" w:fill="auto"/>
            <w:vAlign w:val="bottom"/>
          </w:tcPr>
          <w:p w:rsidR="009D3750" w:rsidRPr="00A6266C" w:rsidRDefault="009D3750" w:rsidP="009D3750">
            <w:pPr>
              <w:spacing w:line="0" w:lineRule="atLeast"/>
              <w:rPr>
                <w:rFonts w:ascii="Arial" w:eastAsia="Arial" w:hAnsi="Arial" w:cs="Arial"/>
                <w:b/>
              </w:rPr>
            </w:pPr>
            <w:r w:rsidRPr="00A6266C">
              <w:rPr>
                <w:rFonts w:ascii="Arial" w:eastAsia="Arial" w:hAnsi="Arial" w:cs="Arial"/>
                <w:b/>
              </w:rPr>
              <w:t>ROADS (Roads, Pavements, Bridges &amp; Storm Water)</w:t>
            </w:r>
          </w:p>
        </w:tc>
        <w:tc>
          <w:tcPr>
            <w:tcW w:w="700" w:type="dxa"/>
            <w:tcBorders>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tcBorders>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760" w:type="dxa"/>
            <w:tcBorders>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b/>
              </w:rPr>
            </w:pPr>
            <w:r w:rsidRPr="00A6266C">
              <w:rPr>
                <w:rFonts w:ascii="Arial" w:eastAsia="Arial" w:hAnsi="Arial" w:cs="Arial"/>
                <w:b/>
              </w:rPr>
              <w:t>BRIDGES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5"/>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720"/>
              <w:rPr>
                <w:rFonts w:ascii="Arial" w:eastAsia="Arial" w:hAnsi="Arial" w:cs="Arial"/>
              </w:rPr>
            </w:pPr>
            <w:r w:rsidRPr="00A6266C">
              <w:rPr>
                <w:rFonts w:ascii="Arial" w:eastAsia="Arial" w:hAnsi="Arial" w:cs="Arial"/>
              </w:rPr>
              <w:t>Vehicle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55"/>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Bridges - Concrete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60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80</w:t>
            </w:r>
          </w:p>
        </w:tc>
      </w:tr>
      <w:tr w:rsidR="009D3750" w:rsidRPr="00A6266C" w:rsidTr="009D3750">
        <w:trPr>
          <w:trHeight w:val="25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Bridges - Steel</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40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50</w:t>
            </w:r>
          </w:p>
        </w:tc>
      </w:tr>
      <w:tr w:rsidR="009D3750" w:rsidRPr="00A6266C" w:rsidTr="009D3750">
        <w:trPr>
          <w:trHeight w:val="25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Bridges - Timber</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40</w:t>
            </w:r>
          </w:p>
        </w:tc>
      </w:tr>
      <w:tr w:rsidR="009D3750" w:rsidRPr="00A6266C" w:rsidTr="009D3750">
        <w:trPr>
          <w:trHeight w:val="235"/>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720"/>
              <w:rPr>
                <w:rFonts w:ascii="Arial" w:eastAsia="Arial" w:hAnsi="Arial" w:cs="Arial"/>
              </w:rPr>
            </w:pPr>
            <w:r w:rsidRPr="00A6266C">
              <w:rPr>
                <w:rFonts w:ascii="Arial" w:eastAsia="Arial" w:hAnsi="Arial" w:cs="Arial"/>
              </w:rPr>
              <w:t>Pedestrian</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5"/>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Bridges - Concrete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60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80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Bridges – Steel</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40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Bridges – Timber</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40</w:t>
            </w:r>
          </w:p>
        </w:tc>
      </w:tr>
      <w:tr w:rsidR="009D3750" w:rsidRPr="00A6266C" w:rsidTr="009D3750">
        <w:trPr>
          <w:trHeight w:val="234"/>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720"/>
              <w:rPr>
                <w:rFonts w:ascii="Arial" w:eastAsia="Arial" w:hAnsi="Arial" w:cs="Arial"/>
              </w:rPr>
            </w:pPr>
            <w:r w:rsidRPr="00A6266C">
              <w:rPr>
                <w:rFonts w:ascii="Arial" w:eastAsia="Arial" w:hAnsi="Arial" w:cs="Arial"/>
              </w:rPr>
              <w:t>Railway</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5"/>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Bridges - Concrete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60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80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Bridges – Steel</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40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50</w:t>
            </w: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Bridges - Timber</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40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720"/>
              <w:rPr>
                <w:rFonts w:ascii="Arial" w:eastAsia="Arial" w:hAnsi="Arial" w:cs="Arial"/>
              </w:rPr>
            </w:pPr>
            <w:r w:rsidRPr="00A6266C">
              <w:rPr>
                <w:rFonts w:ascii="Arial" w:eastAsia="Arial" w:hAnsi="Arial" w:cs="Arial"/>
              </w:rPr>
              <w:t>Reinforced retaining walls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Earth</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15</w:t>
            </w: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Concrete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720"/>
              <w:rPr>
                <w:rFonts w:ascii="Arial" w:eastAsia="Arial" w:hAnsi="Arial" w:cs="Arial"/>
              </w:rPr>
            </w:pPr>
            <w:r w:rsidRPr="00A6266C">
              <w:rPr>
                <w:rFonts w:ascii="Arial" w:eastAsia="Arial" w:hAnsi="Arial" w:cs="Arial"/>
              </w:rPr>
              <w:t>Expansion and construction joints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20</w:t>
            </w:r>
          </w:p>
        </w:tc>
      </w:tr>
      <w:tr w:rsidR="009D3750" w:rsidRPr="00A6266C" w:rsidTr="009D3750">
        <w:trPr>
          <w:trHeight w:val="240"/>
        </w:trPr>
        <w:tc>
          <w:tcPr>
            <w:tcW w:w="5420" w:type="dxa"/>
            <w:vMerge w:val="restart"/>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b/>
              </w:rPr>
            </w:pPr>
            <w:r w:rsidRPr="00A6266C">
              <w:rPr>
                <w:rFonts w:ascii="Arial" w:eastAsia="Arial" w:hAnsi="Arial" w:cs="Arial"/>
                <w:b/>
              </w:rPr>
              <w:t>STORM WATER</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9"/>
        </w:trPr>
        <w:tc>
          <w:tcPr>
            <w:tcW w:w="5420" w:type="dxa"/>
            <w:vMerge/>
            <w:tcBorders>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720"/>
              <w:rPr>
                <w:rFonts w:ascii="Arial" w:eastAsia="Arial" w:hAnsi="Arial" w:cs="Arial"/>
              </w:rPr>
            </w:pPr>
            <w:r w:rsidRPr="00A6266C">
              <w:rPr>
                <w:rFonts w:ascii="Arial" w:eastAsia="Arial" w:hAnsi="Arial" w:cs="Arial"/>
              </w:rPr>
              <w:t>Culverts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40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Concrete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40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60</w:t>
            </w: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Armco</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40</w:t>
            </w:r>
          </w:p>
        </w:tc>
      </w:tr>
      <w:tr w:rsidR="009D3750" w:rsidRPr="00A6266C" w:rsidTr="009D3750">
        <w:trPr>
          <w:trHeight w:val="245"/>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720"/>
              <w:rPr>
                <w:rFonts w:ascii="Arial" w:eastAsia="Arial" w:hAnsi="Arial" w:cs="Arial"/>
              </w:rPr>
            </w:pPr>
            <w:r w:rsidRPr="00A6266C">
              <w:rPr>
                <w:rFonts w:ascii="Arial" w:eastAsia="Arial" w:hAnsi="Arial" w:cs="Arial"/>
              </w:rPr>
              <w:t>Drains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6"/>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Earthworks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80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100</w:t>
            </w:r>
          </w:p>
        </w:tc>
      </w:tr>
      <w:tr w:rsidR="009D3750" w:rsidRPr="00A6266C" w:rsidTr="009D3750">
        <w:trPr>
          <w:trHeight w:val="22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Concrete lining</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720"/>
              <w:rPr>
                <w:rFonts w:ascii="Arial" w:eastAsia="Arial" w:hAnsi="Arial" w:cs="Arial"/>
              </w:rPr>
            </w:pPr>
            <w:r w:rsidRPr="00A6266C">
              <w:rPr>
                <w:rFonts w:ascii="Arial" w:eastAsia="Arial" w:hAnsi="Arial" w:cs="Arial"/>
              </w:rPr>
              <w:t>Stop banks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40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720"/>
              <w:rPr>
                <w:rFonts w:ascii="Arial" w:eastAsia="Arial" w:hAnsi="Arial" w:cs="Arial"/>
              </w:rPr>
            </w:pPr>
            <w:r w:rsidRPr="00A6266C">
              <w:rPr>
                <w:rFonts w:ascii="Arial" w:eastAsia="Arial" w:hAnsi="Arial" w:cs="Arial"/>
              </w:rPr>
              <w:t>Pipes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50</w:t>
            </w: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720"/>
              <w:rPr>
                <w:rFonts w:ascii="Arial" w:eastAsia="Arial" w:hAnsi="Arial" w:cs="Arial"/>
              </w:rPr>
            </w:pPr>
            <w:r w:rsidRPr="00A6266C">
              <w:rPr>
                <w:rFonts w:ascii="Arial" w:eastAsia="Arial" w:hAnsi="Arial" w:cs="Arial"/>
              </w:rPr>
              <w:t>Coastal</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Structure (Retaining walls)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40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Piers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60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80</w:t>
            </w: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Storm water outfalls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60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80</w:t>
            </w:r>
          </w:p>
        </w:tc>
      </w:tr>
      <w:tr w:rsidR="009D3750" w:rsidRPr="00A6266C" w:rsidTr="009D3750">
        <w:trPr>
          <w:trHeight w:val="251"/>
        </w:trPr>
        <w:tc>
          <w:tcPr>
            <w:tcW w:w="5420" w:type="dxa"/>
            <w:vMerge w:val="restart"/>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b/>
              </w:rPr>
            </w:pPr>
            <w:r w:rsidRPr="00A6266C">
              <w:rPr>
                <w:rFonts w:ascii="Arial" w:eastAsia="Arial" w:hAnsi="Arial" w:cs="Arial"/>
                <w:b/>
              </w:rPr>
              <w:t>ROADS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50"/>
        </w:trPr>
        <w:tc>
          <w:tcPr>
            <w:tcW w:w="5420" w:type="dxa"/>
            <w:vMerge/>
            <w:tcBorders>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5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Kerb and channels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40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Municipal roads - Asphalt surface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20</w:t>
            </w: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880"/>
              <w:rPr>
                <w:rFonts w:ascii="Arial" w:eastAsia="Arial" w:hAnsi="Arial" w:cs="Arial"/>
              </w:rPr>
            </w:pPr>
            <w:r w:rsidRPr="00A6266C">
              <w:rPr>
                <w:rFonts w:ascii="Arial" w:eastAsia="Arial" w:hAnsi="Arial" w:cs="Arial"/>
              </w:rPr>
              <w:t>- Asphalt layer</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 Concrete surface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20"/>
        </w:trPr>
        <w:tc>
          <w:tcPr>
            <w:tcW w:w="5420" w:type="dxa"/>
            <w:tcBorders>
              <w:right w:val="single" w:sz="8" w:space="0" w:color="auto"/>
            </w:tcBorders>
            <w:shd w:val="clear" w:color="auto" w:fill="auto"/>
            <w:vAlign w:val="bottom"/>
          </w:tcPr>
          <w:p w:rsidR="009D3750" w:rsidRPr="00A6266C" w:rsidRDefault="009D3750" w:rsidP="009D3750">
            <w:pPr>
              <w:spacing w:line="219" w:lineRule="exact"/>
              <w:ind w:left="1880"/>
              <w:rPr>
                <w:rFonts w:ascii="Arial" w:eastAsia="Arial" w:hAnsi="Arial" w:cs="Arial"/>
              </w:rPr>
            </w:pPr>
            <w:r w:rsidRPr="00A6266C">
              <w:rPr>
                <w:rFonts w:ascii="Arial" w:eastAsia="Arial" w:hAnsi="Arial" w:cs="Arial"/>
              </w:rPr>
              <w:t>- Concrete layer</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50</w:t>
            </w:r>
          </w:p>
        </w:tc>
      </w:tr>
      <w:tr w:rsidR="009D3750" w:rsidRPr="00A6266C" w:rsidTr="009D3750">
        <w:trPr>
          <w:trHeight w:val="220"/>
        </w:trPr>
        <w:tc>
          <w:tcPr>
            <w:tcW w:w="5420" w:type="dxa"/>
            <w:tcBorders>
              <w:right w:val="single" w:sz="8" w:space="0" w:color="auto"/>
            </w:tcBorders>
            <w:shd w:val="clear" w:color="auto" w:fill="auto"/>
            <w:vAlign w:val="bottom"/>
          </w:tcPr>
          <w:p w:rsidR="009D3750" w:rsidRPr="00A6266C" w:rsidRDefault="009D3750" w:rsidP="009D3750">
            <w:pPr>
              <w:spacing w:line="219" w:lineRule="exact"/>
              <w:ind w:left="1140"/>
              <w:rPr>
                <w:rFonts w:ascii="Arial" w:eastAsia="Arial" w:hAnsi="Arial" w:cs="Arial"/>
              </w:rPr>
            </w:pPr>
            <w:r w:rsidRPr="00A6266C">
              <w:rPr>
                <w:rFonts w:ascii="Arial" w:eastAsia="Arial" w:hAnsi="Arial" w:cs="Arial"/>
              </w:rPr>
              <w:t>- Gravel surface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National roads - Asphalt surface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20</w:t>
            </w: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880"/>
              <w:rPr>
                <w:rFonts w:ascii="Arial" w:eastAsia="Arial" w:hAnsi="Arial" w:cs="Arial"/>
              </w:rPr>
            </w:pPr>
            <w:r w:rsidRPr="00A6266C">
              <w:rPr>
                <w:rFonts w:ascii="Arial" w:eastAsia="Arial" w:hAnsi="Arial" w:cs="Arial"/>
              </w:rPr>
              <w:t>- Asphalt layer</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 Concrete surface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880"/>
              <w:rPr>
                <w:rFonts w:ascii="Arial" w:eastAsia="Arial" w:hAnsi="Arial" w:cs="Arial"/>
              </w:rPr>
            </w:pPr>
            <w:r w:rsidRPr="00A6266C">
              <w:rPr>
                <w:rFonts w:ascii="Arial" w:eastAsia="Arial" w:hAnsi="Arial" w:cs="Arial"/>
              </w:rPr>
              <w:t>- Concrete layer</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50</w:t>
            </w: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60"/>
              <w:rPr>
                <w:rFonts w:ascii="Arial" w:eastAsia="Arial" w:hAnsi="Arial" w:cs="Arial"/>
              </w:rPr>
            </w:pPr>
            <w:r w:rsidRPr="00A6266C">
              <w:rPr>
                <w:rFonts w:ascii="Arial" w:eastAsia="Arial" w:hAnsi="Arial" w:cs="Arial"/>
              </w:rPr>
              <w:t>- Gravel surface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Provincial roads - Asphalt surface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880"/>
              <w:rPr>
                <w:rFonts w:ascii="Arial" w:eastAsia="Arial" w:hAnsi="Arial" w:cs="Arial"/>
              </w:rPr>
            </w:pPr>
            <w:r w:rsidRPr="00A6266C">
              <w:rPr>
                <w:rFonts w:ascii="Arial" w:eastAsia="Arial" w:hAnsi="Arial" w:cs="Arial"/>
              </w:rPr>
              <w:t>- Asphalt layer</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60"/>
              <w:rPr>
                <w:rFonts w:ascii="Arial" w:eastAsia="Arial" w:hAnsi="Arial" w:cs="Arial"/>
              </w:rPr>
            </w:pPr>
            <w:r w:rsidRPr="00A6266C">
              <w:rPr>
                <w:rFonts w:ascii="Arial" w:eastAsia="Arial" w:hAnsi="Arial" w:cs="Arial"/>
              </w:rPr>
              <w:t>- Concrete surface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bl>
    <w:p w:rsidR="009D3750" w:rsidRPr="00A6266C" w:rsidRDefault="009D3750" w:rsidP="00280EDA">
      <w:pPr>
        <w:pStyle w:val="ListParagraph"/>
        <w:numPr>
          <w:ilvl w:val="0"/>
          <w:numId w:val="67"/>
        </w:numPr>
        <w:autoSpaceDE w:val="0"/>
        <w:autoSpaceDN w:val="0"/>
        <w:adjustRightInd w:val="0"/>
        <w:spacing w:before="40" w:line="360" w:lineRule="auto"/>
        <w:rPr>
          <w:sz w:val="22"/>
        </w:rPr>
        <w:sectPr w:rsidR="009D3750" w:rsidRPr="00A6266C" w:rsidSect="00713A1D">
          <w:pgSz w:w="11900" w:h="16840"/>
          <w:pgMar w:top="697" w:right="1321" w:bottom="459" w:left="1678" w:header="0" w:footer="0" w:gutter="0"/>
          <w:cols w:space="0" w:equalWidth="0">
            <w:col w:w="8779"/>
          </w:cols>
          <w:docGrid w:linePitch="360"/>
        </w:sectPr>
      </w:pPr>
    </w:p>
    <w:p w:rsidR="009D3750" w:rsidRPr="00A6266C" w:rsidRDefault="009D3750" w:rsidP="00280EDA">
      <w:pPr>
        <w:pStyle w:val="ListParagraph"/>
        <w:numPr>
          <w:ilvl w:val="0"/>
          <w:numId w:val="67"/>
        </w:numPr>
        <w:autoSpaceDE w:val="0"/>
        <w:autoSpaceDN w:val="0"/>
        <w:adjustRightInd w:val="0"/>
        <w:spacing w:before="40" w:line="360" w:lineRule="auto"/>
        <w:rPr>
          <w:sz w:val="22"/>
        </w:rPr>
        <w:sectPr w:rsidR="009D3750" w:rsidRPr="00A6266C" w:rsidSect="00713A1D">
          <w:type w:val="continuous"/>
          <w:pgSz w:w="11900" w:h="16840"/>
          <w:pgMar w:top="697" w:right="1321" w:bottom="459" w:left="1678" w:header="0" w:footer="0" w:gutter="0"/>
          <w:cols w:space="0" w:equalWidth="0">
            <w:col w:w="4739"/>
          </w:cols>
          <w:docGrid w:linePitch="360"/>
        </w:sectPr>
      </w:pPr>
    </w:p>
    <w:p w:rsidR="009D3750" w:rsidRPr="00A6266C" w:rsidRDefault="009D3750" w:rsidP="009D3750">
      <w:pPr>
        <w:spacing w:line="0" w:lineRule="atLeast"/>
        <w:ind w:left="360"/>
        <w:rPr>
          <w:rFonts w:ascii="Arial" w:eastAsia="Arial" w:hAnsi="Arial" w:cs="Arial"/>
          <w:b/>
        </w:rPr>
      </w:pPr>
      <w:bookmarkStart w:id="135" w:name="page90"/>
      <w:bookmarkEnd w:id="135"/>
    </w:p>
    <w:p w:rsidR="009D3750" w:rsidRPr="00A6266C" w:rsidRDefault="009D3750" w:rsidP="009D3750">
      <w:pPr>
        <w:spacing w:line="0" w:lineRule="atLeast"/>
        <w:rPr>
          <w:rFonts w:ascii="Arial" w:eastAsia="Arial" w:hAnsi="Arial" w:cs="Arial"/>
          <w:b/>
        </w:rPr>
      </w:pPr>
    </w:p>
    <w:p w:rsidR="009D3750" w:rsidRPr="00A6266C" w:rsidRDefault="009D3750" w:rsidP="009D3750">
      <w:pPr>
        <w:spacing w:line="0" w:lineRule="atLeast"/>
        <w:rPr>
          <w:rFonts w:ascii="Arial" w:eastAsia="Arial" w:hAnsi="Arial" w:cs="Arial"/>
          <w:b/>
        </w:rPr>
      </w:pPr>
    </w:p>
    <w:tbl>
      <w:tblPr>
        <w:tblW w:w="0" w:type="auto"/>
        <w:tblLayout w:type="fixed"/>
        <w:tblCellMar>
          <w:left w:w="0" w:type="dxa"/>
          <w:right w:w="0" w:type="dxa"/>
        </w:tblCellMar>
        <w:tblLook w:val="0000" w:firstRow="0" w:lastRow="0" w:firstColumn="0" w:lastColumn="0" w:noHBand="0" w:noVBand="0"/>
      </w:tblPr>
      <w:tblGrid>
        <w:gridCol w:w="5420"/>
        <w:gridCol w:w="700"/>
        <w:gridCol w:w="460"/>
        <w:gridCol w:w="760"/>
      </w:tblGrid>
      <w:tr w:rsidR="009D3750" w:rsidRPr="00A6266C" w:rsidTr="009D3750">
        <w:trPr>
          <w:trHeight w:val="225"/>
        </w:trPr>
        <w:tc>
          <w:tcPr>
            <w:tcW w:w="5420" w:type="dxa"/>
            <w:tcBorders>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920" w:type="dxa"/>
            <w:gridSpan w:val="3"/>
            <w:tcBorders>
              <w:top w:val="single" w:sz="8" w:space="0" w:color="auto"/>
              <w:right w:val="single" w:sz="8" w:space="0" w:color="auto"/>
            </w:tcBorders>
            <w:shd w:val="clear" w:color="auto" w:fill="auto"/>
            <w:vAlign w:val="bottom"/>
          </w:tcPr>
          <w:p w:rsidR="009D3750" w:rsidRPr="00A6266C" w:rsidRDefault="009D3750" w:rsidP="009D3750">
            <w:pPr>
              <w:spacing w:line="224" w:lineRule="exact"/>
              <w:ind w:right="89"/>
              <w:jc w:val="right"/>
              <w:rPr>
                <w:rFonts w:ascii="Arial" w:eastAsia="Arial" w:hAnsi="Arial" w:cs="Arial"/>
                <w:b/>
              </w:rPr>
            </w:pPr>
            <w:r w:rsidRPr="00A6266C">
              <w:rPr>
                <w:rFonts w:ascii="Arial" w:eastAsia="Arial" w:hAnsi="Arial" w:cs="Arial"/>
                <w:b/>
              </w:rPr>
              <w:t>USEFUL LIFE IN</w:t>
            </w:r>
          </w:p>
        </w:tc>
      </w:tr>
      <w:tr w:rsidR="009D3750" w:rsidRPr="00A6266C" w:rsidTr="009D3750">
        <w:trPr>
          <w:trHeight w:val="246"/>
        </w:trPr>
        <w:tc>
          <w:tcPr>
            <w:tcW w:w="5420" w:type="dxa"/>
            <w:tcBorders>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920" w:type="dxa"/>
            <w:gridSpan w:val="3"/>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509"/>
              <w:jc w:val="right"/>
              <w:rPr>
                <w:rFonts w:ascii="Arial" w:eastAsia="Arial" w:hAnsi="Arial" w:cs="Arial"/>
                <w:b/>
              </w:rPr>
            </w:pPr>
            <w:r w:rsidRPr="00A6266C">
              <w:rPr>
                <w:rFonts w:ascii="Arial" w:eastAsia="Arial" w:hAnsi="Arial" w:cs="Arial"/>
                <w:b/>
              </w:rPr>
              <w:t>YEARS</w:t>
            </w:r>
          </w:p>
        </w:tc>
      </w:tr>
      <w:tr w:rsidR="009D3750" w:rsidRPr="00A6266C" w:rsidTr="009D3750">
        <w:trPr>
          <w:trHeight w:val="220"/>
        </w:trPr>
        <w:tc>
          <w:tcPr>
            <w:tcW w:w="5420" w:type="dxa"/>
            <w:vMerge w:val="restart"/>
            <w:tcBorders>
              <w:right w:val="single" w:sz="8" w:space="0" w:color="auto"/>
            </w:tcBorders>
            <w:shd w:val="clear" w:color="auto" w:fill="auto"/>
            <w:vAlign w:val="bottom"/>
          </w:tcPr>
          <w:p w:rsidR="009D3750" w:rsidRPr="00A6266C" w:rsidRDefault="009D3750" w:rsidP="009D3750">
            <w:pPr>
              <w:spacing w:line="0" w:lineRule="atLeast"/>
              <w:ind w:left="1880"/>
              <w:rPr>
                <w:rFonts w:ascii="Arial" w:eastAsia="Arial" w:hAnsi="Arial" w:cs="Arial"/>
              </w:rPr>
            </w:pPr>
            <w:r w:rsidRPr="00A6266C">
              <w:rPr>
                <w:rFonts w:ascii="Arial" w:eastAsia="Arial" w:hAnsi="Arial" w:cs="Arial"/>
              </w:rPr>
              <w:t>- Concrete layer</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219" w:lineRule="exact"/>
              <w:ind w:right="109"/>
              <w:jc w:val="center"/>
              <w:rPr>
                <w:rFonts w:ascii="Arial" w:eastAsia="Arial" w:hAnsi="Arial" w:cs="Arial"/>
                <w:b/>
              </w:rPr>
            </w:pPr>
            <w:r w:rsidRPr="00A6266C">
              <w:rPr>
                <w:rFonts w:ascii="Arial" w:eastAsia="Arial" w:hAnsi="Arial" w:cs="Arial"/>
                <w:b/>
              </w:rPr>
              <w:t>MIN</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219" w:lineRule="exact"/>
              <w:ind w:right="89"/>
              <w:jc w:val="center"/>
              <w:rPr>
                <w:rFonts w:ascii="Arial" w:eastAsia="Arial" w:hAnsi="Arial" w:cs="Arial"/>
                <w:b/>
              </w:rPr>
            </w:pPr>
            <w:r w:rsidRPr="00A6266C">
              <w:rPr>
                <w:rFonts w:ascii="Arial" w:eastAsia="Arial" w:hAnsi="Arial" w:cs="Arial"/>
                <w:b/>
              </w:rPr>
              <w:t>MAX</w:t>
            </w:r>
          </w:p>
        </w:tc>
      </w:tr>
      <w:tr w:rsidR="009D3750" w:rsidRPr="00A6266C" w:rsidTr="009D3750">
        <w:trPr>
          <w:trHeight w:val="239"/>
        </w:trPr>
        <w:tc>
          <w:tcPr>
            <w:tcW w:w="5420" w:type="dxa"/>
            <w:vMerge/>
            <w:tcBorders>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60"/>
              <w:rPr>
                <w:rFonts w:ascii="Arial" w:eastAsia="Arial" w:hAnsi="Arial" w:cs="Arial"/>
              </w:rPr>
            </w:pPr>
            <w:r w:rsidRPr="00A6266C">
              <w:rPr>
                <w:rFonts w:ascii="Arial" w:eastAsia="Arial" w:hAnsi="Arial" w:cs="Arial"/>
              </w:rPr>
              <w:t>- Gravel surface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Crash barriers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Retaining walls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60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Overload control centres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20</w:t>
            </w:r>
          </w:p>
        </w:tc>
      </w:tr>
      <w:tr w:rsidR="009D3750" w:rsidRPr="00A6266C" w:rsidTr="009D3750">
        <w:trPr>
          <w:trHeight w:val="23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Electronic hardware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15</w:t>
            </w: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Other equipment</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20</w:t>
            </w:r>
          </w:p>
        </w:tc>
      </w:tr>
      <w:tr w:rsidR="009D3750" w:rsidRPr="00A6266C" w:rsidTr="009D3750">
        <w:trPr>
          <w:trHeight w:val="25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Pedestrian footpaths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41"/>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Street lighting</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40</w:t>
            </w: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Subways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40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Traffic islands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40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Traffic lights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20</w:t>
            </w: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Traffic lights – coastal</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15</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Traffic signs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15</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Toll road plazas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490"/>
        </w:trPr>
        <w:tc>
          <w:tcPr>
            <w:tcW w:w="5420" w:type="dxa"/>
            <w:shd w:val="clear" w:color="auto" w:fill="auto"/>
            <w:vAlign w:val="bottom"/>
          </w:tcPr>
          <w:p w:rsidR="009D3750" w:rsidRPr="00A6266C" w:rsidRDefault="009D3750" w:rsidP="009D3750">
            <w:pPr>
              <w:spacing w:line="0" w:lineRule="atLeast"/>
              <w:rPr>
                <w:rFonts w:ascii="Arial" w:eastAsia="Arial" w:hAnsi="Arial" w:cs="Arial"/>
                <w:b/>
              </w:rPr>
            </w:pPr>
            <w:r w:rsidRPr="00A6266C">
              <w:rPr>
                <w:rFonts w:ascii="Arial" w:eastAsia="Arial" w:hAnsi="Arial" w:cs="Arial"/>
                <w:b/>
              </w:rPr>
              <w:t>AIRPORTS</w:t>
            </w:r>
          </w:p>
        </w:tc>
        <w:tc>
          <w:tcPr>
            <w:tcW w:w="70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Airports and radio beacons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Aprons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5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Runways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Taxiways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20</w:t>
            </w: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Specialised equipment</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Luggage movement equipment</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25</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Communication equipment</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15</w:t>
            </w:r>
          </w:p>
        </w:tc>
      </w:tr>
      <w:tr w:rsidR="009D3750" w:rsidRPr="00A6266C" w:rsidTr="009D3750">
        <w:trPr>
          <w:trHeight w:val="500"/>
        </w:trPr>
        <w:tc>
          <w:tcPr>
            <w:tcW w:w="5420" w:type="dxa"/>
            <w:shd w:val="clear" w:color="auto" w:fill="auto"/>
            <w:vAlign w:val="bottom"/>
          </w:tcPr>
          <w:p w:rsidR="009D3750" w:rsidRPr="00A6266C" w:rsidRDefault="009D3750" w:rsidP="009D3750">
            <w:pPr>
              <w:spacing w:line="0" w:lineRule="atLeast"/>
              <w:rPr>
                <w:rFonts w:ascii="Arial" w:eastAsia="Arial" w:hAnsi="Arial" w:cs="Arial"/>
                <w:b/>
              </w:rPr>
            </w:pPr>
            <w:r w:rsidRPr="00A6266C">
              <w:rPr>
                <w:rFonts w:ascii="Arial" w:eastAsia="Arial" w:hAnsi="Arial" w:cs="Arial"/>
                <w:b/>
              </w:rPr>
              <w:t>WATER</w:t>
            </w:r>
          </w:p>
        </w:tc>
        <w:tc>
          <w:tcPr>
            <w:tcW w:w="70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Dams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Structure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880"/>
              <w:rPr>
                <w:rFonts w:ascii="Arial" w:eastAsia="Arial" w:hAnsi="Arial" w:cs="Arial"/>
              </w:rPr>
            </w:pPr>
            <w:r w:rsidRPr="00A6266C">
              <w:rPr>
                <w:rFonts w:ascii="Arial" w:eastAsia="Arial" w:hAnsi="Arial" w:cs="Arial"/>
              </w:rPr>
              <w:t>- concrete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80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100</w:t>
            </w: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880"/>
              <w:rPr>
                <w:rFonts w:ascii="Arial" w:eastAsia="Arial" w:hAnsi="Arial" w:cs="Arial"/>
              </w:rPr>
            </w:pPr>
            <w:r w:rsidRPr="00A6266C">
              <w:rPr>
                <w:rFonts w:ascii="Arial" w:eastAsia="Arial" w:hAnsi="Arial" w:cs="Arial"/>
              </w:rPr>
              <w:t>- earth</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Mechanical and electrical</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40</w:t>
            </w:r>
          </w:p>
        </w:tc>
      </w:tr>
      <w:tr w:rsidR="009D3750" w:rsidRPr="00A6266C" w:rsidTr="009D3750">
        <w:trPr>
          <w:trHeight w:val="24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Meters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20</w:t>
            </w:r>
          </w:p>
        </w:tc>
      </w:tr>
      <w:tr w:rsidR="009D3750" w:rsidRPr="00A6266C" w:rsidTr="009D3750">
        <w:trPr>
          <w:trHeight w:val="241"/>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Standpipes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Metalwork (steel stairs, ladders, handrails, weirs)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Pump stations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Structure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55</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Electrical</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40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Mechanical</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40</w:t>
            </w: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Perimeter protection</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25</w:t>
            </w:r>
          </w:p>
        </w:tc>
      </w:tr>
      <w:tr w:rsidR="009D3750" w:rsidRPr="00A6266C" w:rsidTr="009D3750">
        <w:trPr>
          <w:trHeight w:val="25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Reservoirs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5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Structure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50</w:t>
            </w:r>
          </w:p>
        </w:tc>
      </w:tr>
      <w:tr w:rsidR="009D3750" w:rsidRPr="00A6266C" w:rsidTr="009D3750">
        <w:trPr>
          <w:trHeight w:val="25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Electrical</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40</w:t>
            </w:r>
          </w:p>
        </w:tc>
      </w:tr>
      <w:tr w:rsidR="009D3750" w:rsidRPr="00A6266C" w:rsidTr="009D3750">
        <w:trPr>
          <w:trHeight w:val="25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Mechanical</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40</w:t>
            </w:r>
          </w:p>
        </w:tc>
      </w:tr>
      <w:tr w:rsidR="009D3750" w:rsidRPr="00A6266C" w:rsidTr="009D3750">
        <w:trPr>
          <w:trHeight w:val="25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Perimeter protection</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25</w:t>
            </w:r>
          </w:p>
        </w:tc>
      </w:tr>
      <w:tr w:rsidR="009D3750" w:rsidRPr="00A6266C" w:rsidTr="009D3750">
        <w:trPr>
          <w:trHeight w:val="25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Supply/reticulation</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50</w:t>
            </w:r>
          </w:p>
        </w:tc>
      </w:tr>
      <w:tr w:rsidR="009D3750" w:rsidRPr="00A6266C" w:rsidTr="009D3750">
        <w:trPr>
          <w:trHeight w:val="230"/>
        </w:trPr>
        <w:tc>
          <w:tcPr>
            <w:tcW w:w="5420" w:type="dxa"/>
            <w:tcBorders>
              <w:right w:val="single" w:sz="8" w:space="0" w:color="auto"/>
            </w:tcBorders>
            <w:shd w:val="clear" w:color="auto" w:fill="auto"/>
            <w:vAlign w:val="bottom"/>
          </w:tcPr>
          <w:p w:rsidR="009D3750" w:rsidRPr="00A6266C" w:rsidRDefault="009D3750" w:rsidP="009D3750">
            <w:pPr>
              <w:spacing w:line="229" w:lineRule="exact"/>
              <w:ind w:left="380"/>
              <w:rPr>
                <w:rFonts w:ascii="Arial" w:eastAsia="Arial" w:hAnsi="Arial" w:cs="Arial"/>
              </w:rPr>
            </w:pPr>
            <w:r w:rsidRPr="00A6266C">
              <w:rPr>
                <w:rFonts w:ascii="Arial" w:eastAsia="Arial" w:hAnsi="Arial" w:cs="Arial"/>
              </w:rPr>
              <w:t>Underground chambers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Valves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25</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Meters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20</w:t>
            </w:r>
          </w:p>
        </w:tc>
      </w:tr>
      <w:tr w:rsidR="009D3750" w:rsidRPr="00A6266C" w:rsidTr="009D3750">
        <w:trPr>
          <w:trHeight w:val="245"/>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Transition</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29"/>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15</w:t>
            </w:r>
          </w:p>
        </w:tc>
      </w:tr>
    </w:tbl>
    <w:p w:rsidR="009D3750" w:rsidRPr="00A6266C" w:rsidRDefault="009D3750" w:rsidP="00280EDA">
      <w:pPr>
        <w:pStyle w:val="ListParagraph"/>
        <w:numPr>
          <w:ilvl w:val="0"/>
          <w:numId w:val="67"/>
        </w:numPr>
        <w:autoSpaceDE w:val="0"/>
        <w:autoSpaceDN w:val="0"/>
        <w:adjustRightInd w:val="0"/>
        <w:spacing w:before="40" w:line="360" w:lineRule="auto"/>
        <w:rPr>
          <w:sz w:val="22"/>
        </w:rPr>
        <w:sectPr w:rsidR="009D3750" w:rsidRPr="00A6266C" w:rsidSect="00713A1D">
          <w:pgSz w:w="11900" w:h="16840"/>
          <w:pgMar w:top="697" w:right="1321" w:bottom="459" w:left="1678" w:header="0" w:footer="0" w:gutter="0"/>
          <w:cols w:space="0" w:equalWidth="0">
            <w:col w:w="7339"/>
          </w:cols>
          <w:docGrid w:linePitch="360"/>
        </w:sectPr>
      </w:pPr>
    </w:p>
    <w:p w:rsidR="009D3750" w:rsidRPr="00A6266C" w:rsidRDefault="009D3750" w:rsidP="00280EDA">
      <w:pPr>
        <w:pStyle w:val="ListParagraph"/>
        <w:numPr>
          <w:ilvl w:val="0"/>
          <w:numId w:val="67"/>
        </w:numPr>
        <w:autoSpaceDE w:val="0"/>
        <w:autoSpaceDN w:val="0"/>
        <w:adjustRightInd w:val="0"/>
        <w:spacing w:before="40" w:line="360" w:lineRule="auto"/>
        <w:rPr>
          <w:sz w:val="22"/>
        </w:rPr>
        <w:sectPr w:rsidR="009D3750" w:rsidRPr="00A6266C" w:rsidSect="00713A1D">
          <w:type w:val="continuous"/>
          <w:pgSz w:w="11900" w:h="16840"/>
          <w:pgMar w:top="697" w:right="1321" w:bottom="459" w:left="1678" w:header="0" w:footer="0" w:gutter="0"/>
          <w:cols w:space="0" w:equalWidth="0">
            <w:col w:w="4739"/>
          </w:cols>
          <w:docGrid w:linePitch="360"/>
        </w:sectPr>
      </w:pPr>
    </w:p>
    <w:p w:rsidR="009D3750" w:rsidRPr="00A6266C" w:rsidRDefault="009D3750" w:rsidP="009D3750">
      <w:pPr>
        <w:ind w:left="720"/>
        <w:rPr>
          <w:rFonts w:ascii="Arial" w:hAnsi="Arial" w:cs="Arial"/>
        </w:rPr>
      </w:pPr>
      <w:bookmarkStart w:id="136" w:name="page91"/>
      <w:bookmarkEnd w:id="136"/>
    </w:p>
    <w:tbl>
      <w:tblPr>
        <w:tblW w:w="0" w:type="auto"/>
        <w:tblInd w:w="1440" w:type="dxa"/>
        <w:tblLayout w:type="fixed"/>
        <w:tblCellMar>
          <w:left w:w="0" w:type="dxa"/>
          <w:right w:w="0" w:type="dxa"/>
        </w:tblCellMar>
        <w:tblLook w:val="0000" w:firstRow="0" w:lastRow="0" w:firstColumn="0" w:lastColumn="0" w:noHBand="0" w:noVBand="0"/>
      </w:tblPr>
      <w:tblGrid>
        <w:gridCol w:w="5420"/>
        <w:gridCol w:w="700"/>
        <w:gridCol w:w="460"/>
        <w:gridCol w:w="760"/>
      </w:tblGrid>
      <w:tr w:rsidR="009D3750" w:rsidRPr="00A6266C" w:rsidTr="009D3750">
        <w:trPr>
          <w:trHeight w:val="225"/>
        </w:trPr>
        <w:tc>
          <w:tcPr>
            <w:tcW w:w="5420" w:type="dxa"/>
            <w:tcBorders>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920" w:type="dxa"/>
            <w:gridSpan w:val="3"/>
            <w:tcBorders>
              <w:top w:val="single" w:sz="8" w:space="0" w:color="auto"/>
              <w:right w:val="single" w:sz="8" w:space="0" w:color="auto"/>
            </w:tcBorders>
            <w:shd w:val="clear" w:color="auto" w:fill="auto"/>
            <w:vAlign w:val="bottom"/>
          </w:tcPr>
          <w:p w:rsidR="009D3750" w:rsidRPr="00A6266C" w:rsidRDefault="009D3750" w:rsidP="009D3750">
            <w:pPr>
              <w:spacing w:line="224" w:lineRule="exact"/>
              <w:ind w:right="90"/>
              <w:jc w:val="right"/>
              <w:rPr>
                <w:rFonts w:ascii="Arial" w:eastAsia="Arial" w:hAnsi="Arial" w:cs="Arial"/>
                <w:b/>
              </w:rPr>
            </w:pPr>
            <w:r w:rsidRPr="00A6266C">
              <w:rPr>
                <w:rFonts w:ascii="Arial" w:eastAsia="Arial" w:hAnsi="Arial" w:cs="Arial"/>
                <w:b/>
              </w:rPr>
              <w:t>USEFUL LIFE IN</w:t>
            </w:r>
          </w:p>
        </w:tc>
      </w:tr>
      <w:tr w:rsidR="009D3750" w:rsidRPr="00A6266C" w:rsidTr="009D3750">
        <w:trPr>
          <w:trHeight w:val="246"/>
        </w:trPr>
        <w:tc>
          <w:tcPr>
            <w:tcW w:w="5420" w:type="dxa"/>
            <w:tcBorders>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920" w:type="dxa"/>
            <w:gridSpan w:val="3"/>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510"/>
              <w:jc w:val="right"/>
              <w:rPr>
                <w:rFonts w:ascii="Arial" w:eastAsia="Arial" w:hAnsi="Arial" w:cs="Arial"/>
                <w:b/>
              </w:rPr>
            </w:pPr>
            <w:r w:rsidRPr="00A6266C">
              <w:rPr>
                <w:rFonts w:ascii="Arial" w:eastAsia="Arial" w:hAnsi="Arial" w:cs="Arial"/>
                <w:b/>
              </w:rPr>
              <w:t>YEARS</w:t>
            </w:r>
          </w:p>
        </w:tc>
      </w:tr>
      <w:tr w:rsidR="009D3750" w:rsidRPr="00A6266C" w:rsidTr="009D3750">
        <w:trPr>
          <w:trHeight w:val="220"/>
        </w:trPr>
        <w:tc>
          <w:tcPr>
            <w:tcW w:w="5420" w:type="dxa"/>
            <w:vMerge w:val="restart"/>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Other</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219" w:lineRule="exact"/>
              <w:ind w:right="109"/>
              <w:jc w:val="center"/>
              <w:rPr>
                <w:rFonts w:ascii="Arial" w:eastAsia="Arial" w:hAnsi="Arial" w:cs="Arial"/>
                <w:b/>
              </w:rPr>
            </w:pPr>
            <w:r w:rsidRPr="00A6266C">
              <w:rPr>
                <w:rFonts w:ascii="Arial" w:eastAsia="Arial" w:hAnsi="Arial" w:cs="Arial"/>
                <w:b/>
              </w:rPr>
              <w:t>MIN</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219" w:lineRule="exact"/>
              <w:ind w:right="90"/>
              <w:jc w:val="center"/>
              <w:rPr>
                <w:rFonts w:ascii="Arial" w:eastAsia="Arial" w:hAnsi="Arial" w:cs="Arial"/>
                <w:b/>
              </w:rPr>
            </w:pPr>
            <w:r w:rsidRPr="00A6266C">
              <w:rPr>
                <w:rFonts w:ascii="Arial" w:eastAsia="Arial" w:hAnsi="Arial" w:cs="Arial"/>
                <w:b/>
              </w:rPr>
              <w:t>MAX</w:t>
            </w:r>
          </w:p>
        </w:tc>
      </w:tr>
      <w:tr w:rsidR="009D3750" w:rsidRPr="00A6266C" w:rsidTr="009D3750">
        <w:trPr>
          <w:trHeight w:val="229"/>
        </w:trPr>
        <w:tc>
          <w:tcPr>
            <w:tcW w:w="5420" w:type="dxa"/>
            <w:vMerge/>
            <w:tcBorders>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10</w:t>
            </w:r>
          </w:p>
        </w:tc>
      </w:tr>
      <w:tr w:rsidR="009D3750" w:rsidRPr="00A6266C" w:rsidTr="009D3750">
        <w:trPr>
          <w:trHeight w:val="25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Water purification works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1"/>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Structure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55</w:t>
            </w: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Electrical</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40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Mechanical</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40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Perimeter protection</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25</w:t>
            </w: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Meters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15</w:t>
            </w:r>
          </w:p>
        </w:tc>
      </w:tr>
      <w:tr w:rsidR="009D3750" w:rsidRPr="00A6266C" w:rsidTr="009D3750">
        <w:trPr>
          <w:trHeight w:val="25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Telemetry</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15</w:t>
            </w:r>
          </w:p>
        </w:tc>
      </w:tr>
      <w:tr w:rsidR="009D3750" w:rsidRPr="00A6266C" w:rsidTr="009D3750">
        <w:trPr>
          <w:trHeight w:val="491"/>
        </w:trPr>
        <w:tc>
          <w:tcPr>
            <w:tcW w:w="5420" w:type="dxa"/>
            <w:shd w:val="clear" w:color="auto" w:fill="auto"/>
            <w:vAlign w:val="bottom"/>
          </w:tcPr>
          <w:p w:rsidR="009D3750" w:rsidRPr="00A6266C" w:rsidRDefault="009D3750" w:rsidP="009D3750">
            <w:pPr>
              <w:spacing w:line="0" w:lineRule="atLeast"/>
              <w:rPr>
                <w:rFonts w:ascii="Arial" w:eastAsia="Arial" w:hAnsi="Arial" w:cs="Arial"/>
                <w:b/>
              </w:rPr>
            </w:pPr>
            <w:r w:rsidRPr="00A6266C">
              <w:rPr>
                <w:rFonts w:ascii="Arial" w:eastAsia="Arial" w:hAnsi="Arial" w:cs="Arial"/>
                <w:b/>
              </w:rPr>
              <w:t>SEWERAGE</w:t>
            </w:r>
          </w:p>
        </w:tc>
        <w:tc>
          <w:tcPr>
            <w:tcW w:w="70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Bulk pipelines (outfall sewers)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Rising mains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40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50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Gravity mains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40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50</w:t>
            </w:r>
          </w:p>
        </w:tc>
      </w:tr>
      <w:tr w:rsidR="009D3750" w:rsidRPr="00A6266C" w:rsidTr="009D3750">
        <w:trPr>
          <w:trHeight w:val="25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Sewerage pump stations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51"/>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Structure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55</w:t>
            </w:r>
          </w:p>
        </w:tc>
      </w:tr>
      <w:tr w:rsidR="009D3750" w:rsidRPr="00A6266C" w:rsidTr="009D3750">
        <w:trPr>
          <w:trHeight w:val="25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Electrical</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40</w:t>
            </w:r>
          </w:p>
        </w:tc>
      </w:tr>
      <w:tr w:rsidR="009D3750" w:rsidRPr="00A6266C" w:rsidTr="009D3750">
        <w:trPr>
          <w:trHeight w:val="25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Mechanical</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40</w:t>
            </w:r>
          </w:p>
        </w:tc>
      </w:tr>
      <w:tr w:rsidR="009D3750" w:rsidRPr="00A6266C" w:rsidTr="009D3750">
        <w:trPr>
          <w:trHeight w:val="25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Perimeter protection</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25</w:t>
            </w:r>
          </w:p>
        </w:tc>
      </w:tr>
      <w:tr w:rsidR="009D3750" w:rsidRPr="00A6266C" w:rsidTr="009D3750">
        <w:trPr>
          <w:trHeight w:val="25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Metalwork</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30</w:t>
            </w:r>
          </w:p>
        </w:tc>
      </w:tr>
      <w:tr w:rsidR="009D3750" w:rsidRPr="00A6266C" w:rsidTr="009D3750">
        <w:trPr>
          <w:trHeight w:val="25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Sewers/reticulation</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60</w:t>
            </w: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Waste purification works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Structure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55</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Electrical</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40</w:t>
            </w: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Mechanical</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40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Perimeter protection</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25</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Meters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15</w:t>
            </w:r>
          </w:p>
        </w:tc>
      </w:tr>
      <w:tr w:rsidR="009D3750" w:rsidRPr="00A6266C" w:rsidTr="009D3750">
        <w:trPr>
          <w:trHeight w:val="484"/>
        </w:trPr>
        <w:tc>
          <w:tcPr>
            <w:tcW w:w="5420" w:type="dxa"/>
            <w:shd w:val="clear" w:color="auto" w:fill="auto"/>
            <w:vAlign w:val="bottom"/>
          </w:tcPr>
          <w:p w:rsidR="009D3750" w:rsidRPr="00A6266C" w:rsidRDefault="009D3750" w:rsidP="009D3750">
            <w:pPr>
              <w:spacing w:line="0" w:lineRule="atLeast"/>
              <w:rPr>
                <w:rFonts w:ascii="Arial" w:eastAsia="Arial" w:hAnsi="Arial" w:cs="Arial"/>
                <w:b/>
              </w:rPr>
            </w:pPr>
            <w:r w:rsidRPr="00A6266C">
              <w:rPr>
                <w:rFonts w:ascii="Arial" w:eastAsia="Arial" w:hAnsi="Arial" w:cs="Arial"/>
                <w:b/>
              </w:rPr>
              <w:t>SOLID WASTE DISPOSAL</w:t>
            </w:r>
          </w:p>
        </w:tc>
        <w:tc>
          <w:tcPr>
            <w:tcW w:w="70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65"/>
        </w:trPr>
        <w:tc>
          <w:tcPr>
            <w:tcW w:w="5420" w:type="dxa"/>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Collection</w:t>
            </w:r>
          </w:p>
        </w:tc>
        <w:tc>
          <w:tcPr>
            <w:tcW w:w="70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1"/>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Vehicles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10</w:t>
            </w: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Containers/Bins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15</w:t>
            </w:r>
          </w:p>
        </w:tc>
      </w:tr>
      <w:tr w:rsidR="009D3750" w:rsidRPr="00A6266C" w:rsidTr="009D3750">
        <w:trPr>
          <w:trHeight w:val="25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Transfer stations and processing facilities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1"/>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Structure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55</w:t>
            </w: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Electrical</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40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Mechanical</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40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Perimeter protection</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25</w:t>
            </w:r>
          </w:p>
        </w:tc>
      </w:tr>
      <w:tr w:rsidR="009D3750" w:rsidRPr="00A6266C" w:rsidTr="009D3750">
        <w:trPr>
          <w:trHeight w:val="24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Landfill site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1"/>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Earthmoving and compaction equipment</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15</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Landfill preparation</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NA</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Structure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55</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Weighbridge</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820"/>
              <w:rPr>
                <w:rFonts w:ascii="Arial" w:eastAsia="Arial" w:hAnsi="Arial" w:cs="Arial"/>
              </w:rPr>
            </w:pPr>
            <w:r w:rsidRPr="00A6266C">
              <w:rPr>
                <w:rFonts w:ascii="Arial" w:eastAsia="Arial" w:hAnsi="Arial" w:cs="Arial"/>
              </w:rPr>
              <w:t>Mechanical</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40</w:t>
            </w:r>
          </w:p>
        </w:tc>
      </w:tr>
      <w:tr w:rsidR="009D3750" w:rsidRPr="00A6266C" w:rsidTr="009D3750">
        <w:trPr>
          <w:trHeight w:val="239"/>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820"/>
              <w:rPr>
                <w:rFonts w:ascii="Arial" w:eastAsia="Arial" w:hAnsi="Arial" w:cs="Arial"/>
              </w:rPr>
            </w:pPr>
            <w:r w:rsidRPr="00A6266C">
              <w:rPr>
                <w:rFonts w:ascii="Arial" w:eastAsia="Arial" w:hAnsi="Arial" w:cs="Arial"/>
              </w:rPr>
              <w:t>Electrical</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40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1100"/>
              <w:rPr>
                <w:rFonts w:ascii="Arial" w:eastAsia="Arial" w:hAnsi="Arial" w:cs="Arial"/>
              </w:rPr>
            </w:pPr>
            <w:r w:rsidRPr="00A6266C">
              <w:rPr>
                <w:rFonts w:ascii="Arial" w:eastAsia="Arial" w:hAnsi="Arial" w:cs="Arial"/>
              </w:rPr>
              <w:t>Perimeter protection</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25</w:t>
            </w:r>
          </w:p>
        </w:tc>
      </w:tr>
      <w:tr w:rsidR="009D3750" w:rsidRPr="00A6266C" w:rsidTr="009D3750">
        <w:trPr>
          <w:trHeight w:val="500"/>
        </w:trPr>
        <w:tc>
          <w:tcPr>
            <w:tcW w:w="5420" w:type="dxa"/>
            <w:shd w:val="clear" w:color="auto" w:fill="auto"/>
            <w:vAlign w:val="bottom"/>
          </w:tcPr>
          <w:p w:rsidR="009D3750" w:rsidRPr="00A6266C" w:rsidRDefault="009D3750" w:rsidP="009D3750">
            <w:pPr>
              <w:spacing w:line="0" w:lineRule="atLeast"/>
              <w:rPr>
                <w:rFonts w:ascii="Arial" w:eastAsia="Arial" w:hAnsi="Arial" w:cs="Arial"/>
                <w:b/>
              </w:rPr>
            </w:pPr>
            <w:r w:rsidRPr="00A6266C">
              <w:rPr>
                <w:rFonts w:ascii="Arial" w:eastAsia="Arial" w:hAnsi="Arial" w:cs="Arial"/>
                <w:b/>
              </w:rPr>
              <w:t>RAILWAYS</w:t>
            </w:r>
          </w:p>
        </w:tc>
        <w:tc>
          <w:tcPr>
            <w:tcW w:w="70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Power supply units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30</w:t>
            </w:r>
          </w:p>
        </w:tc>
      </w:tr>
      <w:tr w:rsidR="009D3750" w:rsidRPr="00A6266C" w:rsidTr="009D3750">
        <w:trPr>
          <w:trHeight w:val="25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Railway sidings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30</w:t>
            </w:r>
          </w:p>
        </w:tc>
      </w:tr>
      <w:tr w:rsidR="009D3750" w:rsidRPr="00A6266C" w:rsidTr="009D3750">
        <w:trPr>
          <w:trHeight w:val="240"/>
        </w:trPr>
        <w:tc>
          <w:tcPr>
            <w:tcW w:w="5420" w:type="dxa"/>
            <w:tcBorders>
              <w:right w:val="single" w:sz="8" w:space="0" w:color="auto"/>
            </w:tcBorders>
            <w:shd w:val="clear" w:color="auto" w:fill="auto"/>
            <w:vAlign w:val="bottom"/>
          </w:tcPr>
          <w:p w:rsidR="009D3750" w:rsidRPr="00A6266C" w:rsidRDefault="009D3750" w:rsidP="009D3750">
            <w:pPr>
              <w:spacing w:line="0" w:lineRule="atLeast"/>
              <w:ind w:left="380"/>
              <w:rPr>
                <w:rFonts w:ascii="Arial" w:eastAsia="Arial" w:hAnsi="Arial" w:cs="Arial"/>
              </w:rPr>
            </w:pPr>
            <w:r w:rsidRPr="00A6266C">
              <w:rPr>
                <w:rFonts w:ascii="Arial" w:eastAsia="Arial" w:hAnsi="Arial" w:cs="Arial"/>
              </w:rPr>
              <w:t>Railway tracks</w:t>
            </w:r>
          </w:p>
        </w:tc>
        <w:tc>
          <w:tcPr>
            <w:tcW w:w="70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130"/>
              <w:jc w:val="center"/>
              <w:rPr>
                <w:rFonts w:ascii="Arial" w:eastAsia="Arial" w:hAnsi="Arial" w:cs="Arial"/>
              </w:rPr>
            </w:pPr>
            <w:r w:rsidRPr="00A6266C">
              <w:rPr>
                <w:rFonts w:ascii="Arial" w:eastAsia="Arial" w:hAnsi="Arial" w:cs="Arial"/>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450"/>
              <w:jc w:val="center"/>
              <w:rPr>
                <w:rFonts w:ascii="Arial" w:eastAsia="Arial" w:hAnsi="Arial" w:cs="Arial"/>
                <w:w w:val="99"/>
              </w:rPr>
            </w:pPr>
            <w:r w:rsidRPr="00A6266C">
              <w:rPr>
                <w:rFonts w:ascii="Arial" w:eastAsia="Arial" w:hAnsi="Arial" w:cs="Arial"/>
                <w:w w:val="99"/>
              </w:rPr>
              <w:t>20</w:t>
            </w:r>
          </w:p>
        </w:tc>
      </w:tr>
    </w:tbl>
    <w:p w:rsidR="009D3750" w:rsidRPr="00A6266C" w:rsidRDefault="009D3750" w:rsidP="00280EDA">
      <w:pPr>
        <w:pStyle w:val="ListParagraph"/>
        <w:numPr>
          <w:ilvl w:val="0"/>
          <w:numId w:val="67"/>
        </w:numPr>
        <w:autoSpaceDE w:val="0"/>
        <w:autoSpaceDN w:val="0"/>
        <w:adjustRightInd w:val="0"/>
        <w:spacing w:before="40" w:line="360" w:lineRule="auto"/>
        <w:rPr>
          <w:w w:val="99"/>
          <w:sz w:val="22"/>
        </w:rPr>
        <w:sectPr w:rsidR="009D3750" w:rsidRPr="00A6266C" w:rsidSect="00713A1D">
          <w:pgSz w:w="11900" w:h="16840"/>
          <w:pgMar w:top="697" w:right="1321" w:bottom="459" w:left="1678" w:header="0" w:footer="0" w:gutter="0"/>
          <w:cols w:space="0" w:equalWidth="0">
            <w:col w:w="8779"/>
          </w:cols>
          <w:docGrid w:linePitch="360"/>
        </w:sectPr>
      </w:pPr>
    </w:p>
    <w:p w:rsidR="009D3750" w:rsidRPr="00A6266C" w:rsidRDefault="009D3750" w:rsidP="009D3750">
      <w:pPr>
        <w:ind w:left="720"/>
        <w:rPr>
          <w:rFonts w:ascii="Arial" w:hAnsi="Arial" w:cs="Arial"/>
        </w:rPr>
        <w:sectPr w:rsidR="009D3750" w:rsidRPr="00A6266C" w:rsidSect="00713A1D">
          <w:type w:val="continuous"/>
          <w:pgSz w:w="11900" w:h="16840"/>
          <w:pgMar w:top="697" w:right="1321" w:bottom="459" w:left="1678" w:header="0" w:footer="0" w:gutter="0"/>
          <w:cols w:space="0" w:equalWidth="0">
            <w:col w:w="4739"/>
          </w:cols>
          <w:docGrid w:linePitch="360"/>
        </w:sectPr>
      </w:pPr>
    </w:p>
    <w:p w:rsidR="009D3750" w:rsidRPr="00A6266C" w:rsidRDefault="009D3750" w:rsidP="009D3750">
      <w:pPr>
        <w:spacing w:line="200" w:lineRule="exact"/>
        <w:ind w:left="360"/>
        <w:rPr>
          <w:rFonts w:ascii="Arial" w:eastAsia="Times New Roman" w:hAnsi="Arial" w:cs="Arial"/>
        </w:rPr>
      </w:pPr>
      <w:bookmarkStart w:id="137" w:name="page92"/>
      <w:bookmarkEnd w:id="137"/>
    </w:p>
    <w:tbl>
      <w:tblPr>
        <w:tblW w:w="0" w:type="auto"/>
        <w:tblLayout w:type="fixed"/>
        <w:tblCellMar>
          <w:left w:w="0" w:type="dxa"/>
          <w:right w:w="0" w:type="dxa"/>
        </w:tblCellMar>
        <w:tblLook w:val="0000" w:firstRow="0" w:lastRow="0" w:firstColumn="0" w:lastColumn="0" w:noHBand="0" w:noVBand="0"/>
      </w:tblPr>
      <w:tblGrid>
        <w:gridCol w:w="6160"/>
        <w:gridCol w:w="40"/>
        <w:gridCol w:w="680"/>
        <w:gridCol w:w="460"/>
        <w:gridCol w:w="780"/>
      </w:tblGrid>
      <w:tr w:rsidR="009D3750" w:rsidRPr="00A6266C" w:rsidTr="009D3750">
        <w:trPr>
          <w:trHeight w:val="225"/>
        </w:trPr>
        <w:tc>
          <w:tcPr>
            <w:tcW w:w="6160" w:type="dxa"/>
            <w:shd w:val="clear" w:color="auto" w:fill="auto"/>
            <w:vAlign w:val="bottom"/>
          </w:tcPr>
          <w:p w:rsidR="009D3750" w:rsidRPr="00A6266C" w:rsidRDefault="009D3750" w:rsidP="009D3750">
            <w:pPr>
              <w:spacing w:line="0" w:lineRule="atLeast"/>
              <w:rPr>
                <w:rFonts w:ascii="Arial" w:eastAsia="Times New Roman" w:hAnsi="Arial" w:cs="Arial"/>
              </w:rPr>
            </w:pPr>
          </w:p>
        </w:tc>
        <w:tc>
          <w:tcPr>
            <w:tcW w:w="40" w:type="dxa"/>
            <w:tcBorders>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920" w:type="dxa"/>
            <w:gridSpan w:val="3"/>
            <w:tcBorders>
              <w:top w:val="single" w:sz="8" w:space="0" w:color="auto"/>
              <w:right w:val="single" w:sz="8" w:space="0" w:color="auto"/>
            </w:tcBorders>
            <w:shd w:val="clear" w:color="auto" w:fill="auto"/>
            <w:vAlign w:val="bottom"/>
          </w:tcPr>
          <w:p w:rsidR="009D3750" w:rsidRPr="00A6266C" w:rsidRDefault="009D3750" w:rsidP="009D3750">
            <w:pPr>
              <w:spacing w:line="224" w:lineRule="exact"/>
              <w:ind w:right="110"/>
              <w:jc w:val="right"/>
              <w:rPr>
                <w:rFonts w:ascii="Arial" w:eastAsia="Arial" w:hAnsi="Arial" w:cs="Arial"/>
                <w:b/>
              </w:rPr>
            </w:pPr>
            <w:r w:rsidRPr="00A6266C">
              <w:rPr>
                <w:rFonts w:ascii="Arial" w:eastAsia="Arial" w:hAnsi="Arial" w:cs="Arial"/>
                <w:b/>
              </w:rPr>
              <w:t>USEFUL LIFE IN</w:t>
            </w:r>
          </w:p>
        </w:tc>
      </w:tr>
      <w:tr w:rsidR="009D3750" w:rsidRPr="00A6266C" w:rsidTr="009D3750">
        <w:trPr>
          <w:trHeight w:val="246"/>
        </w:trPr>
        <w:tc>
          <w:tcPr>
            <w:tcW w:w="6160" w:type="dxa"/>
            <w:shd w:val="clear" w:color="auto" w:fill="auto"/>
            <w:vAlign w:val="bottom"/>
          </w:tcPr>
          <w:p w:rsidR="009D3750" w:rsidRPr="00A6266C" w:rsidRDefault="009D3750" w:rsidP="009D3750">
            <w:pPr>
              <w:spacing w:line="0" w:lineRule="atLeast"/>
              <w:rPr>
                <w:rFonts w:ascii="Arial" w:eastAsia="Times New Roman" w:hAnsi="Arial" w:cs="Arial"/>
              </w:rPr>
            </w:pPr>
          </w:p>
        </w:tc>
        <w:tc>
          <w:tcPr>
            <w:tcW w:w="40" w:type="dxa"/>
            <w:tcBorders>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920" w:type="dxa"/>
            <w:gridSpan w:val="3"/>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530"/>
              <w:jc w:val="right"/>
              <w:rPr>
                <w:rFonts w:ascii="Arial" w:eastAsia="Arial" w:hAnsi="Arial" w:cs="Arial"/>
                <w:b/>
              </w:rPr>
            </w:pPr>
            <w:r w:rsidRPr="00A6266C">
              <w:rPr>
                <w:rFonts w:ascii="Arial" w:eastAsia="Arial" w:hAnsi="Arial" w:cs="Arial"/>
                <w:b/>
              </w:rPr>
              <w:t>YEARS</w:t>
            </w:r>
          </w:p>
        </w:tc>
      </w:tr>
      <w:tr w:rsidR="009D3750" w:rsidRPr="00A6266C" w:rsidTr="009D3750">
        <w:trPr>
          <w:trHeight w:val="220"/>
        </w:trPr>
        <w:tc>
          <w:tcPr>
            <w:tcW w:w="6200" w:type="dxa"/>
            <w:gridSpan w:val="2"/>
            <w:vMerge w:val="restart"/>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Signalling systems</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219" w:lineRule="exact"/>
              <w:ind w:right="109"/>
              <w:jc w:val="right"/>
              <w:rPr>
                <w:rFonts w:ascii="Arial" w:eastAsia="Arial" w:hAnsi="Arial" w:cs="Arial"/>
                <w:b/>
              </w:rPr>
            </w:pPr>
            <w:r w:rsidRPr="00A6266C">
              <w:rPr>
                <w:rFonts w:ascii="Arial" w:eastAsia="Arial" w:hAnsi="Arial" w:cs="Arial"/>
                <w:b/>
              </w:rPr>
              <w:t>MIN</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219" w:lineRule="exact"/>
              <w:ind w:right="110"/>
              <w:jc w:val="right"/>
              <w:rPr>
                <w:rFonts w:ascii="Arial" w:eastAsia="Arial" w:hAnsi="Arial" w:cs="Arial"/>
                <w:b/>
              </w:rPr>
            </w:pPr>
            <w:r w:rsidRPr="00A6266C">
              <w:rPr>
                <w:rFonts w:ascii="Arial" w:eastAsia="Arial" w:hAnsi="Arial" w:cs="Arial"/>
                <w:b/>
              </w:rPr>
              <w:t>MAX</w:t>
            </w:r>
          </w:p>
        </w:tc>
      </w:tr>
      <w:tr w:rsidR="009D3750" w:rsidRPr="00A6266C" w:rsidTr="009D3750">
        <w:trPr>
          <w:trHeight w:val="238"/>
        </w:trPr>
        <w:tc>
          <w:tcPr>
            <w:tcW w:w="6200" w:type="dxa"/>
            <w:gridSpan w:val="2"/>
            <w:vMerge/>
            <w:tcBorders>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20</w:t>
            </w:r>
          </w:p>
        </w:tc>
      </w:tr>
      <w:tr w:rsidR="009D3750" w:rsidRPr="00A6266C" w:rsidTr="009D3750">
        <w:trPr>
          <w:trHeight w:val="241"/>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Shunting yards</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500"/>
        </w:trPr>
        <w:tc>
          <w:tcPr>
            <w:tcW w:w="6200" w:type="dxa"/>
            <w:gridSpan w:val="2"/>
            <w:shd w:val="clear" w:color="auto" w:fill="auto"/>
            <w:vAlign w:val="bottom"/>
          </w:tcPr>
          <w:p w:rsidR="009D3750" w:rsidRPr="00A6266C" w:rsidRDefault="009D3750" w:rsidP="009D3750">
            <w:pPr>
              <w:spacing w:line="0" w:lineRule="atLeast"/>
              <w:ind w:left="760"/>
              <w:rPr>
                <w:rFonts w:ascii="Arial" w:eastAsia="Arial" w:hAnsi="Arial" w:cs="Arial"/>
                <w:b/>
              </w:rPr>
            </w:pPr>
            <w:r w:rsidRPr="00A6266C">
              <w:rPr>
                <w:rFonts w:ascii="Arial" w:eastAsia="Arial" w:hAnsi="Arial" w:cs="Arial"/>
                <w:b/>
              </w:rPr>
              <w:t>GAS SUPPLY SYSTEMS</w:t>
            </w:r>
          </w:p>
        </w:tc>
        <w:tc>
          <w:tcPr>
            <w:tcW w:w="68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8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Structure</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40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50</w:t>
            </w: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Electrical</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25</w:t>
            </w:r>
          </w:p>
        </w:tc>
      </w:tr>
      <w:tr w:rsidR="009D3750" w:rsidRPr="00A6266C" w:rsidTr="009D3750">
        <w:trPr>
          <w:trHeight w:val="239"/>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Mechanical</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25</w:t>
            </w: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Perimeter protection</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15</w:t>
            </w: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Stations</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1860"/>
              <w:rPr>
                <w:rFonts w:ascii="Arial" w:eastAsia="Arial" w:hAnsi="Arial" w:cs="Arial"/>
              </w:rPr>
            </w:pPr>
            <w:r w:rsidRPr="00A6266C">
              <w:rPr>
                <w:rFonts w:ascii="Arial" w:eastAsia="Arial" w:hAnsi="Arial" w:cs="Arial"/>
              </w:rPr>
              <w:t>Trunk receiving</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40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50</w:t>
            </w: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1860"/>
              <w:rPr>
                <w:rFonts w:ascii="Arial" w:eastAsia="Arial" w:hAnsi="Arial" w:cs="Arial"/>
              </w:rPr>
            </w:pPr>
            <w:r w:rsidRPr="00A6266C">
              <w:rPr>
                <w:rFonts w:ascii="Arial" w:eastAsia="Arial" w:hAnsi="Arial" w:cs="Arial"/>
              </w:rPr>
              <w:t>District regulating</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40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50</w:t>
            </w:r>
          </w:p>
        </w:tc>
      </w:tr>
      <w:tr w:rsidR="009D3750" w:rsidRPr="00A6266C" w:rsidTr="009D3750">
        <w:trPr>
          <w:trHeight w:val="249"/>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Mains/pipelines</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20</w:t>
            </w:r>
          </w:p>
        </w:tc>
      </w:tr>
      <w:tr w:rsidR="009D3750" w:rsidRPr="00A6266C" w:rsidTr="009D3750">
        <w:trPr>
          <w:trHeight w:val="241"/>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Meters</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20</w:t>
            </w: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Storage facilities</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20</w:t>
            </w: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Supply/reticulation</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20</w:t>
            </w:r>
          </w:p>
        </w:tc>
      </w:tr>
      <w:tr w:rsidR="009D3750" w:rsidRPr="00A6266C" w:rsidTr="009D3750">
        <w:trPr>
          <w:trHeight w:val="239"/>
        </w:trPr>
        <w:tc>
          <w:tcPr>
            <w:tcW w:w="6160" w:type="dxa"/>
            <w:vMerge w:val="restart"/>
            <w:shd w:val="clear" w:color="auto" w:fill="auto"/>
            <w:vAlign w:val="bottom"/>
          </w:tcPr>
          <w:p w:rsidR="009D3750" w:rsidRPr="00A6266C" w:rsidRDefault="009D3750" w:rsidP="009D3750">
            <w:pPr>
              <w:spacing w:line="0" w:lineRule="atLeast"/>
              <w:ind w:left="760"/>
              <w:rPr>
                <w:rFonts w:ascii="Arial" w:eastAsia="Arial" w:hAnsi="Arial" w:cs="Arial"/>
                <w:b/>
              </w:rPr>
            </w:pPr>
            <w:r w:rsidRPr="00A6266C">
              <w:rPr>
                <w:rFonts w:ascii="Arial" w:eastAsia="Arial" w:hAnsi="Arial" w:cs="Arial"/>
                <w:b/>
              </w:rPr>
              <w:t>CEMETERIES</w:t>
            </w:r>
          </w:p>
        </w:tc>
        <w:tc>
          <w:tcPr>
            <w:tcW w:w="40" w:type="dxa"/>
            <w:tcBorders>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68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8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0"/>
        </w:trPr>
        <w:tc>
          <w:tcPr>
            <w:tcW w:w="6160" w:type="dxa"/>
            <w:vMerge/>
            <w:shd w:val="clear" w:color="auto" w:fill="auto"/>
            <w:vAlign w:val="bottom"/>
          </w:tcPr>
          <w:p w:rsidR="009D3750" w:rsidRPr="00A6266C" w:rsidRDefault="009D3750" w:rsidP="009D3750">
            <w:pPr>
              <w:spacing w:line="0" w:lineRule="atLeast"/>
              <w:rPr>
                <w:rFonts w:ascii="Arial" w:eastAsia="Times New Roman" w:hAnsi="Arial" w:cs="Arial"/>
              </w:rPr>
            </w:pPr>
          </w:p>
        </w:tc>
        <w:tc>
          <w:tcPr>
            <w:tcW w:w="40" w:type="dxa"/>
            <w:tcBorders>
              <w:bottom w:val="single" w:sz="8" w:space="0" w:color="auto"/>
              <w:right w:val="single" w:sz="8" w:space="0" w:color="auto"/>
            </w:tcBorders>
            <w:shd w:val="clear" w:color="auto" w:fill="000000"/>
            <w:vAlign w:val="bottom"/>
          </w:tcPr>
          <w:p w:rsidR="009D3750" w:rsidRPr="00A6266C" w:rsidRDefault="009D3750" w:rsidP="009D3750">
            <w:pPr>
              <w:spacing w:line="0" w:lineRule="atLeast"/>
              <w:rPr>
                <w:rFonts w:ascii="Arial" w:eastAsia="Times New Roman" w:hAnsi="Arial" w:cs="Arial"/>
              </w:rPr>
            </w:pP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30</w:t>
            </w:r>
          </w:p>
        </w:tc>
      </w:tr>
      <w:tr w:rsidR="009D3750" w:rsidRPr="00A6266C" w:rsidTr="009D3750">
        <w:trPr>
          <w:trHeight w:val="473"/>
        </w:trPr>
        <w:tc>
          <w:tcPr>
            <w:tcW w:w="6200" w:type="dxa"/>
            <w:gridSpan w:val="2"/>
            <w:shd w:val="clear" w:color="auto" w:fill="auto"/>
            <w:vAlign w:val="bottom"/>
          </w:tcPr>
          <w:p w:rsidR="009D3750" w:rsidRPr="00A6266C" w:rsidRDefault="009D3750" w:rsidP="009D3750">
            <w:pPr>
              <w:spacing w:line="0" w:lineRule="atLeast"/>
              <w:rPr>
                <w:rFonts w:ascii="Arial" w:eastAsia="Arial" w:hAnsi="Arial" w:cs="Arial"/>
                <w:b/>
              </w:rPr>
            </w:pPr>
            <w:r w:rsidRPr="00A6266C">
              <w:rPr>
                <w:rFonts w:ascii="Arial" w:eastAsia="Arial" w:hAnsi="Arial" w:cs="Arial"/>
                <w:b/>
              </w:rPr>
              <w:t>CAPITAL/INFRASTRUCTURE WORK IN PROGRESS</w:t>
            </w:r>
          </w:p>
        </w:tc>
        <w:tc>
          <w:tcPr>
            <w:tcW w:w="68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N/A</w:t>
            </w:r>
          </w:p>
        </w:tc>
        <w:tc>
          <w:tcPr>
            <w:tcW w:w="78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0"/>
        </w:trPr>
        <w:tc>
          <w:tcPr>
            <w:tcW w:w="6200" w:type="dxa"/>
            <w:gridSpan w:val="2"/>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Buildings</w:t>
            </w:r>
          </w:p>
        </w:tc>
        <w:tc>
          <w:tcPr>
            <w:tcW w:w="68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8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29"/>
        </w:trPr>
        <w:tc>
          <w:tcPr>
            <w:tcW w:w="6200" w:type="dxa"/>
            <w:gridSpan w:val="2"/>
            <w:shd w:val="clear" w:color="auto" w:fill="auto"/>
            <w:vAlign w:val="bottom"/>
          </w:tcPr>
          <w:p w:rsidR="009D3750" w:rsidRPr="00A6266C" w:rsidRDefault="009D3750" w:rsidP="009D3750">
            <w:pPr>
              <w:spacing w:line="229" w:lineRule="exact"/>
              <w:ind w:left="1140"/>
              <w:rPr>
                <w:rFonts w:ascii="Arial" w:eastAsia="Arial" w:hAnsi="Arial" w:cs="Arial"/>
              </w:rPr>
            </w:pPr>
            <w:r w:rsidRPr="00A6266C">
              <w:rPr>
                <w:rFonts w:ascii="Arial" w:eastAsia="Arial" w:hAnsi="Arial" w:cs="Arial"/>
              </w:rPr>
              <w:t>Infrastructure</w:t>
            </w:r>
          </w:p>
        </w:tc>
        <w:tc>
          <w:tcPr>
            <w:tcW w:w="68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8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65"/>
        </w:trPr>
        <w:tc>
          <w:tcPr>
            <w:tcW w:w="6200" w:type="dxa"/>
            <w:gridSpan w:val="2"/>
            <w:shd w:val="clear" w:color="auto" w:fill="auto"/>
            <w:vAlign w:val="bottom"/>
          </w:tcPr>
          <w:p w:rsidR="009D3750" w:rsidRPr="00A6266C" w:rsidRDefault="009D3750" w:rsidP="009D3750">
            <w:pPr>
              <w:spacing w:line="0" w:lineRule="atLeast"/>
              <w:ind w:left="1140"/>
              <w:rPr>
                <w:rFonts w:ascii="Arial" w:eastAsia="Arial" w:hAnsi="Arial" w:cs="Arial"/>
              </w:rPr>
            </w:pPr>
            <w:r w:rsidRPr="00A6266C">
              <w:rPr>
                <w:rFonts w:ascii="Arial" w:eastAsia="Arial" w:hAnsi="Arial" w:cs="Arial"/>
              </w:rPr>
              <w:t>Other</w:t>
            </w:r>
          </w:p>
        </w:tc>
        <w:tc>
          <w:tcPr>
            <w:tcW w:w="68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8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441"/>
        </w:trPr>
        <w:tc>
          <w:tcPr>
            <w:tcW w:w="6200" w:type="dxa"/>
            <w:gridSpan w:val="2"/>
            <w:shd w:val="clear" w:color="auto" w:fill="auto"/>
            <w:vAlign w:val="bottom"/>
          </w:tcPr>
          <w:p w:rsidR="009D3750" w:rsidRPr="00A6266C" w:rsidRDefault="009D3750" w:rsidP="009D3750">
            <w:pPr>
              <w:spacing w:line="0" w:lineRule="atLeast"/>
              <w:rPr>
                <w:rFonts w:ascii="Arial" w:eastAsia="Arial" w:hAnsi="Arial" w:cs="Arial"/>
                <w:b/>
              </w:rPr>
            </w:pPr>
            <w:r w:rsidRPr="00A6266C">
              <w:rPr>
                <w:rFonts w:ascii="Arial" w:eastAsia="Arial" w:hAnsi="Arial" w:cs="Arial"/>
                <w:b/>
              </w:rPr>
              <w:t>OTHER MACHINERY AND EQUIPMENT</w:t>
            </w:r>
          </w:p>
        </w:tc>
        <w:tc>
          <w:tcPr>
            <w:tcW w:w="68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8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proofErr w:type="spellStart"/>
            <w:r w:rsidRPr="00A6266C">
              <w:rPr>
                <w:rFonts w:ascii="Arial" w:eastAsia="Arial" w:hAnsi="Arial" w:cs="Arial"/>
              </w:rPr>
              <w:t>Audiovisual</w:t>
            </w:r>
            <w:proofErr w:type="spellEnd"/>
            <w:r w:rsidRPr="00A6266C">
              <w:rPr>
                <w:rFonts w:ascii="Arial" w:eastAsia="Arial" w:hAnsi="Arial" w:cs="Arial"/>
              </w:rPr>
              <w:t xml:space="preserve"> equipment</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Building air conditioning systems</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r>
      <w:tr w:rsidR="009D3750" w:rsidRPr="00A6266C" w:rsidTr="009D3750">
        <w:trPr>
          <w:trHeight w:val="239"/>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Cellular phones (over R5 000)</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w:t>
            </w: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Cellular routers</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Domestic equipment (</w:t>
            </w:r>
            <w:proofErr w:type="spellStart"/>
            <w:r w:rsidRPr="00A6266C">
              <w:rPr>
                <w:rFonts w:ascii="Arial" w:eastAsia="Arial" w:hAnsi="Arial" w:cs="Arial"/>
              </w:rPr>
              <w:t>non kitchen</w:t>
            </w:r>
            <w:proofErr w:type="spellEnd"/>
            <w:r w:rsidRPr="00A6266C">
              <w:rPr>
                <w:rFonts w:ascii="Arial" w:eastAsia="Arial" w:hAnsi="Arial" w:cs="Arial"/>
              </w:rPr>
              <w:t xml:space="preserve"> appliances)</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w:t>
            </w:r>
          </w:p>
        </w:tc>
      </w:tr>
      <w:tr w:rsidR="009D3750" w:rsidRPr="00A6266C" w:rsidTr="009D3750">
        <w:trPr>
          <w:trHeight w:val="203"/>
        </w:trPr>
        <w:tc>
          <w:tcPr>
            <w:tcW w:w="6200" w:type="dxa"/>
            <w:gridSpan w:val="2"/>
            <w:tcBorders>
              <w:right w:val="single" w:sz="8" w:space="0" w:color="auto"/>
            </w:tcBorders>
            <w:shd w:val="clear" w:color="auto" w:fill="auto"/>
            <w:vAlign w:val="bottom"/>
          </w:tcPr>
          <w:p w:rsidR="009D3750" w:rsidRPr="00A6266C" w:rsidRDefault="009D3750" w:rsidP="009D3750">
            <w:pPr>
              <w:spacing w:line="203" w:lineRule="exact"/>
              <w:ind w:left="760"/>
              <w:rPr>
                <w:rFonts w:ascii="Arial" w:eastAsia="Arial" w:hAnsi="Arial" w:cs="Arial"/>
              </w:rPr>
            </w:pPr>
            <w:r w:rsidRPr="00A6266C">
              <w:rPr>
                <w:rFonts w:ascii="Arial" w:eastAsia="Arial" w:hAnsi="Arial" w:cs="Arial"/>
              </w:rPr>
              <w:t>Electric wire and power distribution equipment</w:t>
            </w:r>
          </w:p>
        </w:tc>
        <w:tc>
          <w:tcPr>
            <w:tcW w:w="680" w:type="dxa"/>
            <w:tcBorders>
              <w:right w:val="single" w:sz="8" w:space="0" w:color="auto"/>
            </w:tcBorders>
            <w:shd w:val="clear" w:color="auto" w:fill="auto"/>
            <w:vAlign w:val="bottom"/>
          </w:tcPr>
          <w:p w:rsidR="009D3750" w:rsidRPr="00A6266C" w:rsidRDefault="009D3750" w:rsidP="009D3750">
            <w:pPr>
              <w:spacing w:line="203" w:lineRule="exact"/>
              <w:jc w:val="center"/>
              <w:rPr>
                <w:rFonts w:ascii="Arial" w:eastAsia="Arial" w:hAnsi="Arial" w:cs="Arial"/>
              </w:rPr>
            </w:pPr>
            <w:r w:rsidRPr="00A6266C">
              <w:rPr>
                <w:rFonts w:ascii="Arial" w:eastAsia="Arial" w:hAnsi="Arial" w:cs="Arial"/>
              </w:rPr>
              <w:t>5</w:t>
            </w:r>
          </w:p>
        </w:tc>
        <w:tc>
          <w:tcPr>
            <w:tcW w:w="460" w:type="dxa"/>
            <w:tcBorders>
              <w:right w:val="single" w:sz="8" w:space="0" w:color="auto"/>
            </w:tcBorders>
            <w:shd w:val="clear" w:color="auto" w:fill="auto"/>
            <w:vAlign w:val="bottom"/>
          </w:tcPr>
          <w:p w:rsidR="009D3750" w:rsidRPr="00A6266C" w:rsidRDefault="009D3750" w:rsidP="009D3750">
            <w:pPr>
              <w:spacing w:line="203" w:lineRule="exact"/>
              <w:jc w:val="center"/>
              <w:rPr>
                <w:rFonts w:ascii="Arial" w:eastAsia="Arial" w:hAnsi="Arial" w:cs="Arial"/>
                <w:w w:val="99"/>
              </w:rPr>
            </w:pPr>
            <w:r w:rsidRPr="00A6266C">
              <w:rPr>
                <w:rFonts w:ascii="Arial" w:eastAsia="Arial" w:hAnsi="Arial" w:cs="Arial"/>
                <w:w w:val="99"/>
              </w:rPr>
              <w:t>-</w:t>
            </w:r>
          </w:p>
        </w:tc>
        <w:tc>
          <w:tcPr>
            <w:tcW w:w="780" w:type="dxa"/>
            <w:tcBorders>
              <w:right w:val="single" w:sz="8" w:space="0" w:color="auto"/>
            </w:tcBorders>
            <w:shd w:val="clear" w:color="auto" w:fill="auto"/>
            <w:vAlign w:val="bottom"/>
          </w:tcPr>
          <w:p w:rsidR="009D3750" w:rsidRPr="00A6266C" w:rsidRDefault="009D3750" w:rsidP="009D3750">
            <w:pPr>
              <w:spacing w:line="203" w:lineRule="exact"/>
              <w:ind w:left="20"/>
              <w:jc w:val="center"/>
              <w:rPr>
                <w:rFonts w:ascii="Arial" w:eastAsia="Arial" w:hAnsi="Arial" w:cs="Arial"/>
              </w:rPr>
            </w:pPr>
            <w:r w:rsidRPr="00A6266C">
              <w:rPr>
                <w:rFonts w:ascii="Arial" w:eastAsia="Arial" w:hAnsi="Arial" w:cs="Arial"/>
              </w:rPr>
              <w:t>7</w:t>
            </w:r>
          </w:p>
        </w:tc>
      </w:tr>
      <w:tr w:rsidR="009D3750" w:rsidRPr="00A6266C" w:rsidTr="009D3750">
        <w:trPr>
          <w:trHeight w:val="246"/>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(compressors, generators &amp; allied equipment)</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Emergency/rescue equipment</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10</w:t>
            </w: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Elevator systems</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20</w:t>
            </w:r>
          </w:p>
        </w:tc>
      </w:tr>
      <w:tr w:rsidR="009D3750" w:rsidRPr="00A6266C" w:rsidTr="009D3750">
        <w:trPr>
          <w:trHeight w:val="239"/>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Farm/Agricultural equipment</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15</w:t>
            </w: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Fire Fighting equipment</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w:t>
            </w: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Gardening equipment</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2</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4</w:t>
            </w:r>
          </w:p>
        </w:tc>
      </w:tr>
      <w:tr w:rsidR="009D3750" w:rsidRPr="00A6266C" w:rsidTr="009D3750">
        <w:trPr>
          <w:trHeight w:val="239"/>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Irrigation equipment</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15</w:t>
            </w: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Kitchen appliances</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10</w:t>
            </w: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Laboratory equipment - Agricultural</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7</w:t>
            </w:r>
          </w:p>
        </w:tc>
      </w:tr>
      <w:tr w:rsidR="009D3750" w:rsidRPr="00A6266C" w:rsidTr="009D3750">
        <w:trPr>
          <w:trHeight w:val="239"/>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1880"/>
              <w:rPr>
                <w:rFonts w:ascii="Arial" w:eastAsia="Arial" w:hAnsi="Arial" w:cs="Arial"/>
              </w:rPr>
            </w:pPr>
            <w:r w:rsidRPr="00A6266C">
              <w:rPr>
                <w:rFonts w:ascii="Arial" w:eastAsia="Arial" w:hAnsi="Arial" w:cs="Arial"/>
              </w:rPr>
              <w:t>- Medical testing</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7</w:t>
            </w: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1880"/>
              <w:rPr>
                <w:rFonts w:ascii="Arial" w:eastAsia="Arial" w:hAnsi="Arial" w:cs="Arial"/>
              </w:rPr>
            </w:pPr>
            <w:r w:rsidRPr="00A6266C">
              <w:rPr>
                <w:rFonts w:ascii="Arial" w:eastAsia="Arial" w:hAnsi="Arial" w:cs="Arial"/>
              </w:rPr>
              <w:t>- Roads and transport</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7</w:t>
            </w: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Laundry equipment and industrial sewing machines</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15</w:t>
            </w:r>
          </w:p>
        </w:tc>
      </w:tr>
      <w:tr w:rsidR="009D3750" w:rsidRPr="00A6266C" w:rsidTr="009D3750">
        <w:trPr>
          <w:trHeight w:val="203"/>
        </w:trPr>
        <w:tc>
          <w:tcPr>
            <w:tcW w:w="6200" w:type="dxa"/>
            <w:gridSpan w:val="2"/>
            <w:tcBorders>
              <w:right w:val="single" w:sz="8" w:space="0" w:color="auto"/>
            </w:tcBorders>
            <w:shd w:val="clear" w:color="auto" w:fill="auto"/>
            <w:vAlign w:val="bottom"/>
          </w:tcPr>
          <w:p w:rsidR="009D3750" w:rsidRPr="00A6266C" w:rsidRDefault="009D3750" w:rsidP="009D3750">
            <w:pPr>
              <w:spacing w:line="203" w:lineRule="exact"/>
              <w:ind w:left="760"/>
              <w:rPr>
                <w:rFonts w:ascii="Arial" w:eastAsia="Arial" w:hAnsi="Arial" w:cs="Arial"/>
              </w:rPr>
            </w:pPr>
            <w:r w:rsidRPr="00A6266C">
              <w:rPr>
                <w:rFonts w:ascii="Arial" w:eastAsia="Arial" w:hAnsi="Arial" w:cs="Arial"/>
              </w:rPr>
              <w:t>Learning, training support and library material</w:t>
            </w:r>
          </w:p>
        </w:tc>
        <w:tc>
          <w:tcPr>
            <w:tcW w:w="680" w:type="dxa"/>
            <w:tcBorders>
              <w:right w:val="single" w:sz="8" w:space="0" w:color="auto"/>
            </w:tcBorders>
            <w:shd w:val="clear" w:color="auto" w:fill="auto"/>
            <w:vAlign w:val="bottom"/>
          </w:tcPr>
          <w:p w:rsidR="009D3750" w:rsidRPr="00A6266C" w:rsidRDefault="009D3750" w:rsidP="009D3750">
            <w:pPr>
              <w:spacing w:line="203" w:lineRule="exact"/>
              <w:jc w:val="center"/>
              <w:rPr>
                <w:rFonts w:ascii="Arial" w:eastAsia="Arial" w:hAnsi="Arial" w:cs="Arial"/>
              </w:rPr>
            </w:pPr>
            <w:r w:rsidRPr="00A6266C">
              <w:rPr>
                <w:rFonts w:ascii="Arial" w:eastAsia="Arial" w:hAnsi="Arial" w:cs="Arial"/>
              </w:rPr>
              <w:t>5</w:t>
            </w:r>
          </w:p>
        </w:tc>
        <w:tc>
          <w:tcPr>
            <w:tcW w:w="460" w:type="dxa"/>
            <w:tcBorders>
              <w:right w:val="single" w:sz="8" w:space="0" w:color="auto"/>
            </w:tcBorders>
            <w:shd w:val="clear" w:color="auto" w:fill="auto"/>
            <w:vAlign w:val="bottom"/>
          </w:tcPr>
          <w:p w:rsidR="009D3750" w:rsidRPr="00A6266C" w:rsidRDefault="009D3750" w:rsidP="009D3750">
            <w:pPr>
              <w:spacing w:line="203" w:lineRule="exact"/>
              <w:jc w:val="center"/>
              <w:rPr>
                <w:rFonts w:ascii="Arial" w:eastAsia="Arial" w:hAnsi="Arial" w:cs="Arial"/>
                <w:w w:val="99"/>
              </w:rPr>
            </w:pPr>
            <w:r w:rsidRPr="00A6266C">
              <w:rPr>
                <w:rFonts w:ascii="Arial" w:eastAsia="Arial" w:hAnsi="Arial" w:cs="Arial"/>
                <w:w w:val="99"/>
              </w:rPr>
              <w:t>-</w:t>
            </w:r>
          </w:p>
        </w:tc>
        <w:tc>
          <w:tcPr>
            <w:tcW w:w="780" w:type="dxa"/>
            <w:tcBorders>
              <w:right w:val="single" w:sz="8" w:space="0" w:color="auto"/>
            </w:tcBorders>
            <w:shd w:val="clear" w:color="auto" w:fill="auto"/>
            <w:vAlign w:val="bottom"/>
          </w:tcPr>
          <w:p w:rsidR="009D3750" w:rsidRPr="00A6266C" w:rsidRDefault="009D3750" w:rsidP="009D3750">
            <w:pPr>
              <w:spacing w:line="203" w:lineRule="exact"/>
              <w:ind w:left="20"/>
              <w:jc w:val="center"/>
              <w:rPr>
                <w:rFonts w:ascii="Arial" w:eastAsia="Arial" w:hAnsi="Arial" w:cs="Arial"/>
              </w:rPr>
            </w:pPr>
            <w:r w:rsidRPr="00A6266C">
              <w:rPr>
                <w:rFonts w:ascii="Arial" w:eastAsia="Arial" w:hAnsi="Arial" w:cs="Arial"/>
              </w:rPr>
              <w:t>10</w:t>
            </w:r>
          </w:p>
        </w:tc>
      </w:tr>
      <w:tr w:rsidR="009D3750" w:rsidRPr="00A6266C" w:rsidTr="009D3750">
        <w:trPr>
          <w:trHeight w:val="246"/>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(curriculum equipment)</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Machines for metallurgy</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10</w:t>
            </w: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Machines for mining and quarrying</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10</w:t>
            </w:r>
          </w:p>
        </w:tc>
      </w:tr>
      <w:tr w:rsidR="009D3750" w:rsidRPr="00A6266C" w:rsidTr="009D3750">
        <w:trPr>
          <w:trHeight w:val="239"/>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Machines for textile production</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15</w:t>
            </w: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Medical and allied equipment</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10</w:t>
            </w: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Music instruments</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15</w:t>
            </w:r>
          </w:p>
        </w:tc>
      </w:tr>
      <w:tr w:rsidR="009D3750" w:rsidRPr="00A6266C" w:rsidTr="009D3750">
        <w:trPr>
          <w:trHeight w:val="240"/>
        </w:trPr>
        <w:tc>
          <w:tcPr>
            <w:tcW w:w="6200" w:type="dxa"/>
            <w:gridSpan w:val="2"/>
            <w:tcBorders>
              <w:right w:val="single" w:sz="8" w:space="0" w:color="auto"/>
            </w:tcBorders>
            <w:shd w:val="clear" w:color="auto" w:fill="auto"/>
            <w:vAlign w:val="bottom"/>
          </w:tcPr>
          <w:p w:rsidR="009D3750" w:rsidRPr="00A6266C" w:rsidRDefault="009D3750" w:rsidP="009D3750">
            <w:pPr>
              <w:spacing w:line="0" w:lineRule="atLeast"/>
              <w:ind w:left="760"/>
              <w:rPr>
                <w:rFonts w:ascii="Arial" w:eastAsia="Arial" w:hAnsi="Arial" w:cs="Arial"/>
              </w:rPr>
            </w:pPr>
            <w:r w:rsidRPr="00A6266C">
              <w:rPr>
                <w:rFonts w:ascii="Arial" w:eastAsia="Arial" w:hAnsi="Arial" w:cs="Arial"/>
              </w:rPr>
              <w:t>Photographic equipment</w:t>
            </w:r>
          </w:p>
        </w:tc>
        <w:tc>
          <w:tcPr>
            <w:tcW w:w="6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8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7</w:t>
            </w:r>
          </w:p>
        </w:tc>
      </w:tr>
    </w:tbl>
    <w:p w:rsidR="009D3750" w:rsidRPr="00A6266C" w:rsidRDefault="009D3750" w:rsidP="00280EDA">
      <w:pPr>
        <w:pStyle w:val="ListParagraph"/>
        <w:numPr>
          <w:ilvl w:val="0"/>
          <w:numId w:val="67"/>
        </w:numPr>
        <w:autoSpaceDE w:val="0"/>
        <w:autoSpaceDN w:val="0"/>
        <w:adjustRightInd w:val="0"/>
        <w:spacing w:before="40" w:line="360" w:lineRule="auto"/>
        <w:rPr>
          <w:sz w:val="22"/>
        </w:rPr>
        <w:sectPr w:rsidR="009D3750" w:rsidRPr="00A6266C" w:rsidSect="00713A1D">
          <w:pgSz w:w="11900" w:h="16840"/>
          <w:pgMar w:top="697" w:right="1321" w:bottom="459" w:left="1678" w:header="0" w:footer="0" w:gutter="0"/>
          <w:cols w:space="0" w:equalWidth="0">
            <w:col w:w="8099"/>
          </w:cols>
          <w:docGrid w:linePitch="360"/>
        </w:sectPr>
      </w:pPr>
    </w:p>
    <w:p w:rsidR="009D3750" w:rsidRPr="00A6266C" w:rsidRDefault="009D3750" w:rsidP="009D3750">
      <w:pPr>
        <w:ind w:left="720"/>
        <w:rPr>
          <w:rFonts w:ascii="Arial" w:hAnsi="Arial" w:cs="Arial"/>
        </w:rPr>
        <w:sectPr w:rsidR="009D3750" w:rsidRPr="00A6266C" w:rsidSect="00713A1D">
          <w:type w:val="continuous"/>
          <w:pgSz w:w="11900" w:h="16840"/>
          <w:pgMar w:top="697" w:right="1321" w:bottom="459" w:left="1678" w:header="0" w:footer="0" w:gutter="0"/>
          <w:cols w:space="0" w:equalWidth="0">
            <w:col w:w="4739"/>
          </w:cols>
          <w:docGrid w:linePitch="360"/>
        </w:sectPr>
      </w:pPr>
    </w:p>
    <w:p w:rsidR="009D3750" w:rsidRPr="00A6266C" w:rsidRDefault="009D3750" w:rsidP="009D3750">
      <w:pPr>
        <w:ind w:left="720"/>
        <w:rPr>
          <w:rFonts w:ascii="Arial" w:hAnsi="Arial" w:cs="Arial"/>
        </w:rPr>
      </w:pPr>
      <w:bookmarkStart w:id="138" w:name="page93"/>
      <w:bookmarkEnd w:id="138"/>
    </w:p>
    <w:tbl>
      <w:tblPr>
        <w:tblW w:w="0" w:type="auto"/>
        <w:tblInd w:w="380" w:type="dxa"/>
        <w:tblLayout w:type="fixed"/>
        <w:tblCellMar>
          <w:left w:w="0" w:type="dxa"/>
          <w:right w:w="0" w:type="dxa"/>
        </w:tblCellMar>
        <w:tblLook w:val="0000" w:firstRow="0" w:lastRow="0" w:firstColumn="0" w:lastColumn="0" w:noHBand="0" w:noVBand="0"/>
      </w:tblPr>
      <w:tblGrid>
        <w:gridCol w:w="6460"/>
        <w:gridCol w:w="720"/>
        <w:gridCol w:w="460"/>
        <w:gridCol w:w="760"/>
      </w:tblGrid>
      <w:tr w:rsidR="009D3750" w:rsidRPr="00A6266C" w:rsidTr="009D3750">
        <w:trPr>
          <w:trHeight w:val="225"/>
        </w:trPr>
        <w:tc>
          <w:tcPr>
            <w:tcW w:w="6460" w:type="dxa"/>
            <w:shd w:val="clear" w:color="auto" w:fill="auto"/>
            <w:vAlign w:val="bottom"/>
          </w:tcPr>
          <w:p w:rsidR="009D3750" w:rsidRPr="00A6266C" w:rsidRDefault="009D3750" w:rsidP="009D3750">
            <w:pPr>
              <w:spacing w:line="0" w:lineRule="atLeast"/>
              <w:rPr>
                <w:rFonts w:ascii="Arial" w:eastAsia="Times New Roman" w:hAnsi="Arial" w:cs="Arial"/>
              </w:rPr>
            </w:pPr>
          </w:p>
        </w:tc>
        <w:tc>
          <w:tcPr>
            <w:tcW w:w="1940" w:type="dxa"/>
            <w:gridSpan w:val="3"/>
            <w:tcBorders>
              <w:top w:val="single" w:sz="8" w:space="0" w:color="auto"/>
              <w:left w:val="single" w:sz="8" w:space="0" w:color="auto"/>
              <w:right w:val="single" w:sz="8" w:space="0" w:color="auto"/>
            </w:tcBorders>
            <w:shd w:val="clear" w:color="auto" w:fill="auto"/>
            <w:vAlign w:val="bottom"/>
          </w:tcPr>
          <w:p w:rsidR="009D3750" w:rsidRPr="00A6266C" w:rsidRDefault="009D3750" w:rsidP="009D3750">
            <w:pPr>
              <w:spacing w:line="224" w:lineRule="exact"/>
              <w:ind w:right="90"/>
              <w:jc w:val="right"/>
              <w:rPr>
                <w:rFonts w:ascii="Arial" w:eastAsia="Arial" w:hAnsi="Arial" w:cs="Arial"/>
                <w:b/>
              </w:rPr>
            </w:pPr>
            <w:r w:rsidRPr="00A6266C">
              <w:rPr>
                <w:rFonts w:ascii="Arial" w:eastAsia="Arial" w:hAnsi="Arial" w:cs="Arial"/>
                <w:b/>
              </w:rPr>
              <w:t>USEFUL LIFE IN</w:t>
            </w:r>
          </w:p>
        </w:tc>
      </w:tr>
      <w:tr w:rsidR="009D3750" w:rsidRPr="00A6266C" w:rsidTr="009D3750">
        <w:trPr>
          <w:trHeight w:val="246"/>
        </w:trPr>
        <w:tc>
          <w:tcPr>
            <w:tcW w:w="6460" w:type="dxa"/>
            <w:shd w:val="clear" w:color="auto" w:fill="auto"/>
            <w:vAlign w:val="bottom"/>
          </w:tcPr>
          <w:p w:rsidR="009D3750" w:rsidRPr="00A6266C" w:rsidRDefault="009D3750" w:rsidP="009D3750">
            <w:pPr>
              <w:spacing w:line="0" w:lineRule="atLeast"/>
              <w:rPr>
                <w:rFonts w:ascii="Arial" w:eastAsia="Times New Roman" w:hAnsi="Arial" w:cs="Arial"/>
              </w:rPr>
            </w:pPr>
          </w:p>
        </w:tc>
        <w:tc>
          <w:tcPr>
            <w:tcW w:w="1940" w:type="dxa"/>
            <w:gridSpan w:val="3"/>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ind w:right="510"/>
              <w:jc w:val="right"/>
              <w:rPr>
                <w:rFonts w:ascii="Arial" w:eastAsia="Arial" w:hAnsi="Arial" w:cs="Arial"/>
                <w:b/>
              </w:rPr>
            </w:pPr>
            <w:r w:rsidRPr="00A6266C">
              <w:rPr>
                <w:rFonts w:ascii="Arial" w:eastAsia="Arial" w:hAnsi="Arial" w:cs="Arial"/>
                <w:b/>
              </w:rPr>
              <w:t>YEARS</w:t>
            </w:r>
          </w:p>
        </w:tc>
      </w:tr>
      <w:tr w:rsidR="009D3750" w:rsidRPr="00A6266C" w:rsidTr="009D3750">
        <w:trPr>
          <w:trHeight w:val="220"/>
        </w:trPr>
        <w:tc>
          <w:tcPr>
            <w:tcW w:w="6460" w:type="dxa"/>
            <w:vMerge w:val="restart"/>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Pumps, plumbing, purification and sanitation equipment</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219" w:lineRule="exact"/>
              <w:ind w:right="109"/>
              <w:jc w:val="right"/>
              <w:rPr>
                <w:rFonts w:ascii="Arial" w:eastAsia="Arial" w:hAnsi="Arial" w:cs="Arial"/>
                <w:b/>
              </w:rPr>
            </w:pPr>
            <w:r w:rsidRPr="00A6266C">
              <w:rPr>
                <w:rFonts w:ascii="Arial" w:eastAsia="Arial" w:hAnsi="Arial" w:cs="Arial"/>
                <w:b/>
              </w:rPr>
              <w:t>MIN</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219" w:lineRule="exact"/>
              <w:ind w:right="90"/>
              <w:jc w:val="right"/>
              <w:rPr>
                <w:rFonts w:ascii="Arial" w:eastAsia="Arial" w:hAnsi="Arial" w:cs="Arial"/>
                <w:b/>
              </w:rPr>
            </w:pPr>
            <w:r w:rsidRPr="00A6266C">
              <w:rPr>
                <w:rFonts w:ascii="Arial" w:eastAsia="Arial" w:hAnsi="Arial" w:cs="Arial"/>
                <w:b/>
              </w:rPr>
              <w:t>MAX</w:t>
            </w:r>
          </w:p>
        </w:tc>
      </w:tr>
      <w:tr w:rsidR="009D3750" w:rsidRPr="00A6266C" w:rsidTr="009D3750">
        <w:trPr>
          <w:trHeight w:val="238"/>
        </w:trPr>
        <w:tc>
          <w:tcPr>
            <w:tcW w:w="6460" w:type="dxa"/>
            <w:vMerge/>
            <w:shd w:val="clear" w:color="auto" w:fill="auto"/>
            <w:vAlign w:val="bottom"/>
          </w:tcPr>
          <w:p w:rsidR="009D3750" w:rsidRPr="00A6266C" w:rsidRDefault="009D3750" w:rsidP="009D3750">
            <w:pPr>
              <w:spacing w:line="0" w:lineRule="atLeast"/>
              <w:rPr>
                <w:rFonts w:ascii="Arial" w:eastAsia="Times New Roman" w:hAnsi="Arial" w:cs="Arial"/>
              </w:rPr>
            </w:pP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10</w:t>
            </w:r>
          </w:p>
        </w:tc>
      </w:tr>
      <w:tr w:rsidR="009D3750" w:rsidRPr="00A6266C" w:rsidTr="009D3750">
        <w:trPr>
          <w:trHeight w:val="241"/>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Radio equipment</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7</w:t>
            </w:r>
          </w:p>
        </w:tc>
      </w:tr>
      <w:tr w:rsidR="009D3750" w:rsidRPr="00A6266C" w:rsidTr="009D3750">
        <w:trPr>
          <w:trHeight w:val="25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Road construction and maintenance equipment</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15</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Saddles and other tack</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7</w:t>
            </w:r>
          </w:p>
        </w:tc>
      </w:tr>
      <w:tr w:rsidR="009D3750" w:rsidRPr="00A6266C" w:rsidTr="009D3750">
        <w:trPr>
          <w:trHeight w:val="239"/>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Security equipment/systems/ materials - Fixed</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2900"/>
              <w:rPr>
                <w:rFonts w:ascii="Arial" w:eastAsia="Arial" w:hAnsi="Arial" w:cs="Arial"/>
              </w:rPr>
            </w:pPr>
            <w:r w:rsidRPr="00A6266C">
              <w:rPr>
                <w:rFonts w:ascii="Arial" w:eastAsia="Arial" w:hAnsi="Arial" w:cs="Arial"/>
              </w:rPr>
              <w:t>- Movable</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Ship and marine equipment</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10</w:t>
            </w:r>
          </w:p>
        </w:tc>
      </w:tr>
      <w:tr w:rsidR="009D3750" w:rsidRPr="00A6266C" w:rsidTr="009D3750">
        <w:trPr>
          <w:trHeight w:val="239"/>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Sport and recreational equipment</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10</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Survey equipment</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7</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Telecommunication equipment</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w:t>
            </w:r>
          </w:p>
        </w:tc>
      </w:tr>
      <w:tr w:rsidR="009D3750" w:rsidRPr="00A6266C" w:rsidTr="009D3750">
        <w:trPr>
          <w:trHeight w:val="239"/>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Tents, flags and accessories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10</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Woodworking machinery and equipment</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10</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Workshop equipment and loose tools - Fixed</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10</w:t>
            </w:r>
          </w:p>
        </w:tc>
      </w:tr>
      <w:tr w:rsidR="009D3750" w:rsidRPr="00A6266C" w:rsidTr="009D3750">
        <w:trPr>
          <w:trHeight w:val="239"/>
        </w:trPr>
        <w:tc>
          <w:tcPr>
            <w:tcW w:w="6460" w:type="dxa"/>
            <w:shd w:val="clear" w:color="auto" w:fill="auto"/>
            <w:vAlign w:val="bottom"/>
          </w:tcPr>
          <w:p w:rsidR="009D3750" w:rsidRPr="00A6266C" w:rsidRDefault="009D3750" w:rsidP="009D3750">
            <w:pPr>
              <w:spacing w:line="0" w:lineRule="atLeast"/>
              <w:ind w:left="2780"/>
              <w:rPr>
                <w:rFonts w:ascii="Arial" w:eastAsia="Arial" w:hAnsi="Arial" w:cs="Arial"/>
              </w:rPr>
            </w:pPr>
            <w:r w:rsidRPr="00A6266C">
              <w:rPr>
                <w:rFonts w:ascii="Arial" w:eastAsia="Arial" w:hAnsi="Arial" w:cs="Arial"/>
              </w:rPr>
              <w:t>- Movable</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w:t>
            </w:r>
          </w:p>
        </w:tc>
      </w:tr>
      <w:tr w:rsidR="009D3750" w:rsidRPr="00A6266C" w:rsidTr="009D3750">
        <w:trPr>
          <w:trHeight w:val="490"/>
        </w:trPr>
        <w:tc>
          <w:tcPr>
            <w:tcW w:w="6460" w:type="dxa"/>
            <w:shd w:val="clear" w:color="auto" w:fill="auto"/>
            <w:vAlign w:val="bottom"/>
          </w:tcPr>
          <w:p w:rsidR="009D3750" w:rsidRPr="00A6266C" w:rsidRDefault="009D3750" w:rsidP="009D3750">
            <w:pPr>
              <w:spacing w:line="0" w:lineRule="atLeast"/>
              <w:ind w:left="300"/>
              <w:rPr>
                <w:rFonts w:ascii="Arial" w:eastAsia="Arial" w:hAnsi="Arial" w:cs="Arial"/>
                <w:b/>
              </w:rPr>
            </w:pPr>
            <w:r w:rsidRPr="00A6266C">
              <w:rPr>
                <w:rFonts w:ascii="Arial" w:eastAsia="Arial" w:hAnsi="Arial" w:cs="Arial"/>
                <w:b/>
              </w:rPr>
              <w:t>FURNITURE AND OFFICE EQUIPMENT</w:t>
            </w:r>
          </w:p>
        </w:tc>
        <w:tc>
          <w:tcPr>
            <w:tcW w:w="72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Advertising boards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Air conditioners (individual fixed &amp; portable)</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w:t>
            </w:r>
          </w:p>
        </w:tc>
      </w:tr>
      <w:tr w:rsidR="009D3750" w:rsidRPr="00A6266C" w:rsidTr="009D3750">
        <w:trPr>
          <w:trHeight w:val="239"/>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Cutlery and crockery</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10</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Domestic and hostel furniture</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15</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Linen and soft furnishings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10</w:t>
            </w:r>
          </w:p>
        </w:tc>
      </w:tr>
      <w:tr w:rsidR="009D3750" w:rsidRPr="00A6266C" w:rsidTr="009D3750">
        <w:trPr>
          <w:trHeight w:val="239"/>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Office equipment (including fax machines)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7</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Office furniture</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7</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Paintings, sculptures, ornaments (home and office)</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10</w:t>
            </w:r>
          </w:p>
        </w:tc>
      </w:tr>
      <w:tr w:rsidR="009D3750" w:rsidRPr="00A6266C" w:rsidTr="009D3750">
        <w:trPr>
          <w:trHeight w:val="499"/>
        </w:trPr>
        <w:tc>
          <w:tcPr>
            <w:tcW w:w="6460" w:type="dxa"/>
            <w:shd w:val="clear" w:color="auto" w:fill="auto"/>
            <w:vAlign w:val="bottom"/>
          </w:tcPr>
          <w:p w:rsidR="009D3750" w:rsidRPr="00A6266C" w:rsidRDefault="009D3750" w:rsidP="009D3750">
            <w:pPr>
              <w:spacing w:line="0" w:lineRule="atLeast"/>
              <w:ind w:left="300"/>
              <w:rPr>
                <w:rFonts w:ascii="Arial" w:eastAsia="Arial" w:hAnsi="Arial" w:cs="Arial"/>
                <w:b/>
              </w:rPr>
            </w:pPr>
            <w:r w:rsidRPr="00A6266C">
              <w:rPr>
                <w:rFonts w:ascii="Arial" w:eastAsia="Arial" w:hAnsi="Arial" w:cs="Arial"/>
                <w:b/>
              </w:rPr>
              <w:t>COMPUTER EQUIPMENT</w:t>
            </w:r>
          </w:p>
        </w:tc>
        <w:tc>
          <w:tcPr>
            <w:tcW w:w="72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0"/>
        </w:trPr>
        <w:tc>
          <w:tcPr>
            <w:tcW w:w="6460" w:type="dxa"/>
            <w:vMerge w:val="restart"/>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Computer hardware including operating systems</w:t>
            </w:r>
          </w:p>
        </w:tc>
        <w:tc>
          <w:tcPr>
            <w:tcW w:w="72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38"/>
        </w:trPr>
        <w:tc>
          <w:tcPr>
            <w:tcW w:w="6460" w:type="dxa"/>
            <w:vMerge/>
            <w:shd w:val="clear" w:color="auto" w:fill="auto"/>
            <w:vAlign w:val="bottom"/>
          </w:tcPr>
          <w:p w:rsidR="009D3750" w:rsidRPr="00A6266C" w:rsidRDefault="009D3750" w:rsidP="009D3750">
            <w:pPr>
              <w:spacing w:line="0" w:lineRule="atLeast"/>
              <w:rPr>
                <w:rFonts w:ascii="Arial" w:eastAsia="Times New Roman" w:hAnsi="Arial" w:cs="Arial"/>
              </w:rPr>
            </w:pP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3</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5</w:t>
            </w:r>
          </w:p>
        </w:tc>
      </w:tr>
      <w:tr w:rsidR="009D3750" w:rsidRPr="00A6266C" w:rsidTr="009D3750">
        <w:trPr>
          <w:trHeight w:val="241"/>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Networks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10</w:t>
            </w:r>
          </w:p>
        </w:tc>
      </w:tr>
      <w:tr w:rsidR="009D3750" w:rsidRPr="00A6266C" w:rsidTr="009D3750">
        <w:trPr>
          <w:trHeight w:val="490"/>
        </w:trPr>
        <w:tc>
          <w:tcPr>
            <w:tcW w:w="6460" w:type="dxa"/>
            <w:shd w:val="clear" w:color="auto" w:fill="auto"/>
            <w:vAlign w:val="bottom"/>
          </w:tcPr>
          <w:p w:rsidR="009D3750" w:rsidRPr="00A6266C" w:rsidRDefault="009D3750" w:rsidP="009D3750">
            <w:pPr>
              <w:spacing w:line="0" w:lineRule="atLeast"/>
              <w:ind w:left="300"/>
              <w:rPr>
                <w:rFonts w:ascii="Arial" w:eastAsia="Arial" w:hAnsi="Arial" w:cs="Arial"/>
                <w:b/>
              </w:rPr>
            </w:pPr>
            <w:r w:rsidRPr="00A6266C">
              <w:rPr>
                <w:rFonts w:ascii="Arial" w:eastAsia="Arial" w:hAnsi="Arial" w:cs="Arial"/>
                <w:b/>
              </w:rPr>
              <w:t>TRANSPORT ASSETS</w:t>
            </w:r>
          </w:p>
        </w:tc>
        <w:tc>
          <w:tcPr>
            <w:tcW w:w="72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Aircraft</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15</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Aircraft engines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7</w:t>
            </w:r>
          </w:p>
        </w:tc>
      </w:tr>
      <w:tr w:rsidR="009D3750" w:rsidRPr="00A6266C" w:rsidTr="009D3750">
        <w:trPr>
          <w:trHeight w:val="239"/>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Airport transport equipment (stairs and luggage)</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15</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Busses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15</w:t>
            </w:r>
          </w:p>
        </w:tc>
      </w:tr>
      <w:tr w:rsidR="009D3750" w:rsidRPr="00A6266C" w:rsidTr="009D3750">
        <w:trPr>
          <w:trHeight w:val="25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Cycles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4</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7</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Emergency vehicles (Ambulances and fire engines)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10</w:t>
            </w:r>
          </w:p>
        </w:tc>
      </w:tr>
      <w:tr w:rsidR="009D3750" w:rsidRPr="00A6266C" w:rsidTr="009D3750">
        <w:trPr>
          <w:trHeight w:val="239"/>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Mobile clinics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15</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Motor vehicles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4</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7</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Railway rolling stock</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10</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15</w:t>
            </w:r>
          </w:p>
        </w:tc>
      </w:tr>
      <w:tr w:rsidR="009D3750" w:rsidRPr="00A6266C" w:rsidTr="009D3750">
        <w:trPr>
          <w:trHeight w:val="239"/>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Ships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15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20</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Ships engines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7</w:t>
            </w:r>
          </w:p>
        </w:tc>
      </w:tr>
      <w:tr w:rsidR="009D3750" w:rsidRPr="00A6266C" w:rsidTr="009D3750">
        <w:trPr>
          <w:trHeight w:val="25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Trailers and accessories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10</w:t>
            </w:r>
          </w:p>
        </w:tc>
      </w:tr>
      <w:tr w:rsidR="009D3750" w:rsidRPr="00A6266C" w:rsidTr="009D3750">
        <w:trPr>
          <w:trHeight w:val="240"/>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Trucks</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rPr>
            </w:pPr>
            <w:r w:rsidRPr="00A6266C">
              <w:rPr>
                <w:rFonts w:ascii="Arial" w:eastAsia="Arial" w:hAnsi="Arial" w:cs="Arial"/>
              </w:rPr>
              <w:t>5</w:t>
            </w: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left="20"/>
              <w:jc w:val="center"/>
              <w:rPr>
                <w:rFonts w:ascii="Arial" w:eastAsia="Arial" w:hAnsi="Arial" w:cs="Arial"/>
              </w:rPr>
            </w:pPr>
            <w:r w:rsidRPr="00A6266C">
              <w:rPr>
                <w:rFonts w:ascii="Arial" w:eastAsia="Arial" w:hAnsi="Arial" w:cs="Arial"/>
              </w:rPr>
              <w:t>7</w:t>
            </w:r>
          </w:p>
        </w:tc>
      </w:tr>
      <w:tr w:rsidR="009D3750" w:rsidRPr="00A6266C" w:rsidTr="009D3750">
        <w:trPr>
          <w:trHeight w:val="499"/>
        </w:trPr>
        <w:tc>
          <w:tcPr>
            <w:tcW w:w="6460" w:type="dxa"/>
            <w:shd w:val="clear" w:color="auto" w:fill="auto"/>
            <w:vAlign w:val="bottom"/>
          </w:tcPr>
          <w:p w:rsidR="009D3750" w:rsidRPr="00A6266C" w:rsidRDefault="009D3750" w:rsidP="009D3750">
            <w:pPr>
              <w:spacing w:line="0" w:lineRule="atLeast"/>
              <w:rPr>
                <w:rFonts w:ascii="Arial" w:eastAsia="Arial" w:hAnsi="Arial" w:cs="Arial"/>
                <w:b/>
              </w:rPr>
            </w:pPr>
            <w:r w:rsidRPr="00A6266C">
              <w:rPr>
                <w:rFonts w:ascii="Arial" w:eastAsia="Arial" w:hAnsi="Arial" w:cs="Arial"/>
                <w:b/>
              </w:rPr>
              <w:t>HERITAGE ASSETS</w:t>
            </w:r>
          </w:p>
        </w:tc>
        <w:tc>
          <w:tcPr>
            <w:tcW w:w="72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47"/>
        </w:trPr>
        <w:tc>
          <w:tcPr>
            <w:tcW w:w="6460" w:type="dxa"/>
            <w:vMerge w:val="restart"/>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Archives</w:t>
            </w:r>
          </w:p>
        </w:tc>
        <w:tc>
          <w:tcPr>
            <w:tcW w:w="72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0"/>
        </w:trPr>
        <w:tc>
          <w:tcPr>
            <w:tcW w:w="6460" w:type="dxa"/>
            <w:vMerge/>
            <w:shd w:val="clear" w:color="auto" w:fill="auto"/>
            <w:vAlign w:val="bottom"/>
          </w:tcPr>
          <w:p w:rsidR="009D3750" w:rsidRPr="00A6266C" w:rsidRDefault="009D3750" w:rsidP="009D3750">
            <w:pPr>
              <w:spacing w:line="0" w:lineRule="atLeast"/>
              <w:rPr>
                <w:rFonts w:ascii="Arial" w:eastAsia="Times New Roman" w:hAnsi="Arial" w:cs="Arial"/>
              </w:rPr>
            </w:pP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N/A</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04"/>
        </w:trPr>
        <w:tc>
          <w:tcPr>
            <w:tcW w:w="6460" w:type="dxa"/>
            <w:shd w:val="clear" w:color="auto" w:fill="auto"/>
            <w:vAlign w:val="bottom"/>
          </w:tcPr>
          <w:p w:rsidR="009D3750" w:rsidRPr="00A6266C" w:rsidRDefault="009D3750" w:rsidP="009D3750">
            <w:pPr>
              <w:spacing w:line="204" w:lineRule="exact"/>
              <w:ind w:left="1060"/>
              <w:rPr>
                <w:rFonts w:ascii="Arial" w:eastAsia="Arial" w:hAnsi="Arial" w:cs="Arial"/>
              </w:rPr>
            </w:pPr>
            <w:r w:rsidRPr="00A6266C">
              <w:rPr>
                <w:rFonts w:ascii="Arial" w:eastAsia="Arial" w:hAnsi="Arial" w:cs="Arial"/>
              </w:rPr>
              <w:t>Areas of land of historic or specific significance (i.e. world</w:t>
            </w:r>
          </w:p>
        </w:tc>
        <w:tc>
          <w:tcPr>
            <w:tcW w:w="720" w:type="dxa"/>
            <w:tcBorders>
              <w:left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right w:val="single" w:sz="8" w:space="0" w:color="auto"/>
            </w:tcBorders>
            <w:shd w:val="clear" w:color="auto" w:fill="auto"/>
            <w:vAlign w:val="bottom"/>
          </w:tcPr>
          <w:p w:rsidR="009D3750" w:rsidRPr="00A6266C" w:rsidRDefault="009D3750" w:rsidP="009D3750">
            <w:pPr>
              <w:spacing w:line="204" w:lineRule="exact"/>
              <w:jc w:val="center"/>
              <w:rPr>
                <w:rFonts w:ascii="Arial" w:eastAsia="Arial" w:hAnsi="Arial" w:cs="Arial"/>
                <w:w w:val="99"/>
              </w:rPr>
            </w:pPr>
            <w:r w:rsidRPr="00A6266C">
              <w:rPr>
                <w:rFonts w:ascii="Arial" w:eastAsia="Arial" w:hAnsi="Arial" w:cs="Arial"/>
                <w:w w:val="99"/>
              </w:rPr>
              <w:t>N/A</w:t>
            </w:r>
          </w:p>
        </w:tc>
        <w:tc>
          <w:tcPr>
            <w:tcW w:w="760" w:type="dxa"/>
            <w:tcBorders>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7"/>
        </w:trPr>
        <w:tc>
          <w:tcPr>
            <w:tcW w:w="6460" w:type="dxa"/>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heritage site)</w:t>
            </w:r>
          </w:p>
        </w:tc>
        <w:tc>
          <w:tcPr>
            <w:tcW w:w="720" w:type="dxa"/>
            <w:tcBorders>
              <w:left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bl>
    <w:p w:rsidR="009D3750" w:rsidRPr="00A6266C" w:rsidRDefault="009D3750" w:rsidP="00280EDA">
      <w:pPr>
        <w:pStyle w:val="ListParagraph"/>
        <w:numPr>
          <w:ilvl w:val="0"/>
          <w:numId w:val="67"/>
        </w:numPr>
        <w:autoSpaceDE w:val="0"/>
        <w:autoSpaceDN w:val="0"/>
        <w:adjustRightInd w:val="0"/>
        <w:spacing w:before="40" w:line="360" w:lineRule="auto"/>
        <w:rPr>
          <w:sz w:val="22"/>
        </w:rPr>
        <w:sectPr w:rsidR="009D3750" w:rsidRPr="00A6266C" w:rsidSect="00713A1D">
          <w:pgSz w:w="11900" w:h="16840"/>
          <w:pgMar w:top="697" w:right="1321" w:bottom="459" w:left="1678" w:header="0" w:footer="0" w:gutter="0"/>
          <w:cols w:space="0" w:equalWidth="0">
            <w:col w:w="8779"/>
          </w:cols>
          <w:docGrid w:linePitch="360"/>
        </w:sectPr>
      </w:pPr>
    </w:p>
    <w:p w:rsidR="009D3750" w:rsidRPr="00A6266C" w:rsidRDefault="009D3750" w:rsidP="00280EDA">
      <w:pPr>
        <w:pStyle w:val="ListParagraph"/>
        <w:numPr>
          <w:ilvl w:val="0"/>
          <w:numId w:val="67"/>
        </w:numPr>
        <w:autoSpaceDE w:val="0"/>
        <w:autoSpaceDN w:val="0"/>
        <w:adjustRightInd w:val="0"/>
        <w:spacing w:before="40" w:line="360" w:lineRule="auto"/>
        <w:rPr>
          <w:sz w:val="22"/>
        </w:rPr>
        <w:sectPr w:rsidR="009D3750" w:rsidRPr="00A6266C" w:rsidSect="00713A1D">
          <w:type w:val="continuous"/>
          <w:pgSz w:w="11900" w:h="16840"/>
          <w:pgMar w:top="697" w:right="1321" w:bottom="459" w:left="1678" w:header="0" w:footer="0" w:gutter="0"/>
          <w:cols w:space="0" w:equalWidth="0">
            <w:col w:w="4739"/>
          </w:cols>
          <w:docGrid w:linePitch="360"/>
        </w:sectPr>
      </w:pPr>
    </w:p>
    <w:p w:rsidR="009D3750" w:rsidRPr="00A6266C" w:rsidRDefault="009D3750" w:rsidP="009D3750">
      <w:pPr>
        <w:spacing w:line="0" w:lineRule="atLeast"/>
        <w:ind w:left="360"/>
        <w:rPr>
          <w:rFonts w:ascii="Arial" w:eastAsia="Arial" w:hAnsi="Arial" w:cs="Arial"/>
          <w:b/>
        </w:rPr>
      </w:pPr>
      <w:bookmarkStart w:id="139" w:name="page94"/>
      <w:bookmarkEnd w:id="139"/>
    </w:p>
    <w:p w:rsidR="009D3750" w:rsidRPr="00A6266C" w:rsidRDefault="009D3750" w:rsidP="009D3750">
      <w:pPr>
        <w:ind w:left="720"/>
        <w:rPr>
          <w:rFonts w:ascii="Arial" w:hAnsi="Arial" w:cs="Arial"/>
        </w:rPr>
      </w:pPr>
    </w:p>
    <w:p w:rsidR="009D3750" w:rsidRPr="00A6266C" w:rsidRDefault="009D3750" w:rsidP="009D3750">
      <w:pPr>
        <w:ind w:left="720"/>
        <w:rPr>
          <w:rFonts w:ascii="Arial" w:hAnsi="Arial" w:cs="Arial"/>
        </w:rPr>
      </w:pPr>
    </w:p>
    <w:p w:rsidR="009D3750" w:rsidRPr="00A6266C" w:rsidRDefault="009D3750" w:rsidP="009D3750">
      <w:pPr>
        <w:ind w:left="720"/>
        <w:rPr>
          <w:rFonts w:ascii="Arial" w:hAnsi="Arial" w:cs="Arial"/>
        </w:rPr>
      </w:pPr>
    </w:p>
    <w:tbl>
      <w:tblPr>
        <w:tblW w:w="8420" w:type="dxa"/>
        <w:tblLayout w:type="fixed"/>
        <w:tblCellMar>
          <w:left w:w="0" w:type="dxa"/>
          <w:right w:w="0" w:type="dxa"/>
        </w:tblCellMar>
        <w:tblLook w:val="0000" w:firstRow="0" w:lastRow="0" w:firstColumn="0" w:lastColumn="0" w:noHBand="0" w:noVBand="0"/>
      </w:tblPr>
      <w:tblGrid>
        <w:gridCol w:w="1260"/>
        <w:gridCol w:w="3000"/>
        <w:gridCol w:w="720"/>
        <w:gridCol w:w="1260"/>
        <w:gridCol w:w="150"/>
        <w:gridCol w:w="450"/>
        <w:gridCol w:w="360"/>
        <w:gridCol w:w="40"/>
        <w:gridCol w:w="420"/>
        <w:gridCol w:w="760"/>
      </w:tblGrid>
      <w:tr w:rsidR="009D3750" w:rsidRPr="00A6266C" w:rsidTr="009D3750">
        <w:trPr>
          <w:trHeight w:val="225"/>
        </w:trPr>
        <w:tc>
          <w:tcPr>
            <w:tcW w:w="6390" w:type="dxa"/>
            <w:gridSpan w:val="5"/>
            <w:shd w:val="clear" w:color="auto" w:fill="auto"/>
            <w:vAlign w:val="bottom"/>
          </w:tcPr>
          <w:p w:rsidR="009D3750" w:rsidRPr="00A6266C" w:rsidRDefault="009D3750" w:rsidP="009D3750">
            <w:pPr>
              <w:spacing w:line="0" w:lineRule="atLeast"/>
              <w:rPr>
                <w:rFonts w:ascii="Arial" w:eastAsia="Times New Roman" w:hAnsi="Arial" w:cs="Arial"/>
              </w:rPr>
            </w:pPr>
          </w:p>
        </w:tc>
        <w:tc>
          <w:tcPr>
            <w:tcW w:w="2030" w:type="dxa"/>
            <w:gridSpan w:val="5"/>
            <w:tcBorders>
              <w:top w:val="single" w:sz="8" w:space="0" w:color="auto"/>
              <w:left w:val="single" w:sz="8" w:space="0" w:color="auto"/>
              <w:right w:val="single" w:sz="8" w:space="0" w:color="auto"/>
            </w:tcBorders>
            <w:shd w:val="clear" w:color="auto" w:fill="auto"/>
            <w:vAlign w:val="bottom"/>
          </w:tcPr>
          <w:p w:rsidR="009D3750" w:rsidRPr="00A6266C" w:rsidRDefault="009D3750" w:rsidP="009D3750">
            <w:pPr>
              <w:spacing w:line="224" w:lineRule="exact"/>
              <w:ind w:right="85"/>
              <w:jc w:val="right"/>
              <w:rPr>
                <w:rFonts w:ascii="Arial" w:eastAsia="Arial" w:hAnsi="Arial" w:cs="Arial"/>
                <w:b/>
              </w:rPr>
            </w:pPr>
            <w:r w:rsidRPr="00A6266C">
              <w:rPr>
                <w:rFonts w:ascii="Arial" w:eastAsia="Arial" w:hAnsi="Arial" w:cs="Arial"/>
                <w:b/>
              </w:rPr>
              <w:t>USEFUL LIFE IN</w:t>
            </w:r>
          </w:p>
        </w:tc>
      </w:tr>
      <w:tr w:rsidR="009D3750" w:rsidRPr="00A6266C" w:rsidTr="009D3750">
        <w:trPr>
          <w:trHeight w:val="246"/>
        </w:trPr>
        <w:tc>
          <w:tcPr>
            <w:tcW w:w="6390" w:type="dxa"/>
            <w:gridSpan w:val="5"/>
            <w:shd w:val="clear" w:color="auto" w:fill="auto"/>
            <w:vAlign w:val="bottom"/>
          </w:tcPr>
          <w:p w:rsidR="009D3750" w:rsidRPr="00A6266C" w:rsidRDefault="009D3750" w:rsidP="009D3750">
            <w:pPr>
              <w:spacing w:line="0" w:lineRule="atLeast"/>
              <w:rPr>
                <w:rFonts w:ascii="Arial" w:eastAsia="Times New Roman" w:hAnsi="Arial" w:cs="Arial"/>
              </w:rPr>
            </w:pP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580" w:type="dxa"/>
            <w:gridSpan w:val="4"/>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505"/>
              <w:jc w:val="right"/>
              <w:rPr>
                <w:rFonts w:ascii="Arial" w:eastAsia="Arial" w:hAnsi="Arial" w:cs="Arial"/>
                <w:b/>
              </w:rPr>
            </w:pPr>
            <w:r w:rsidRPr="00A6266C">
              <w:rPr>
                <w:rFonts w:ascii="Arial" w:eastAsia="Arial" w:hAnsi="Arial" w:cs="Arial"/>
                <w:b/>
              </w:rPr>
              <w:t>YEARS</w:t>
            </w:r>
          </w:p>
        </w:tc>
      </w:tr>
      <w:tr w:rsidR="009D3750" w:rsidRPr="00A6266C" w:rsidTr="009D3750">
        <w:trPr>
          <w:trHeight w:val="220"/>
        </w:trPr>
        <w:tc>
          <w:tcPr>
            <w:tcW w:w="6390" w:type="dxa"/>
            <w:gridSpan w:val="5"/>
            <w:shd w:val="clear" w:color="auto" w:fill="auto"/>
            <w:vAlign w:val="bottom"/>
          </w:tcPr>
          <w:p w:rsidR="009D3750" w:rsidRPr="00A6266C" w:rsidRDefault="009D3750" w:rsidP="009D3750">
            <w:pPr>
              <w:spacing w:line="0" w:lineRule="atLeast"/>
              <w:rPr>
                <w:rFonts w:ascii="Arial" w:eastAsia="Times New Roman" w:hAnsi="Arial" w:cs="Arial"/>
              </w:rPr>
            </w:pP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219" w:lineRule="exact"/>
              <w:ind w:left="160"/>
              <w:rPr>
                <w:rFonts w:ascii="Arial" w:eastAsia="Arial" w:hAnsi="Arial" w:cs="Arial"/>
                <w:b/>
                <w:w w:val="98"/>
              </w:rPr>
            </w:pPr>
            <w:r w:rsidRPr="00A6266C">
              <w:rPr>
                <w:rFonts w:ascii="Arial" w:eastAsia="Arial" w:hAnsi="Arial" w:cs="Arial"/>
                <w:b/>
                <w:w w:val="98"/>
              </w:rPr>
              <w:t>MIN</w:t>
            </w: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219" w:lineRule="exact"/>
              <w:ind w:right="85"/>
              <w:jc w:val="right"/>
              <w:rPr>
                <w:rFonts w:ascii="Arial" w:eastAsia="Arial" w:hAnsi="Arial" w:cs="Arial"/>
                <w:b/>
              </w:rPr>
            </w:pPr>
            <w:r w:rsidRPr="00A6266C">
              <w:rPr>
                <w:rFonts w:ascii="Arial" w:eastAsia="Arial" w:hAnsi="Arial" w:cs="Arial"/>
                <w:b/>
              </w:rPr>
              <w:t>MAX</w:t>
            </w:r>
          </w:p>
        </w:tc>
      </w:tr>
      <w:tr w:rsidR="009D3750" w:rsidRPr="00A6266C" w:rsidTr="009D3750">
        <w:trPr>
          <w:trHeight w:val="250"/>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Culturally significant buildings (parliamentary buildings)</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N/A</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239"/>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National monuments</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N/A</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240"/>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National parks/reserves (i.e. Kruger Park)</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N/A</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240"/>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Paintings</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N/A</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250"/>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Sculptures</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N/A</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239"/>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Municipal jewellery</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N/A</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240"/>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Works of art</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N/A</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240"/>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Other antiques and collections</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N/A</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750"/>
        </w:trPr>
        <w:tc>
          <w:tcPr>
            <w:tcW w:w="6840" w:type="dxa"/>
            <w:gridSpan w:val="6"/>
            <w:shd w:val="clear" w:color="auto" w:fill="auto"/>
            <w:vAlign w:val="bottom"/>
          </w:tcPr>
          <w:p w:rsidR="009D3750" w:rsidRPr="00A6266C" w:rsidRDefault="009D3750" w:rsidP="009D3750">
            <w:pPr>
              <w:spacing w:line="0" w:lineRule="atLeast"/>
              <w:rPr>
                <w:rFonts w:ascii="Arial" w:eastAsia="Arial" w:hAnsi="Arial" w:cs="Arial"/>
                <w:b/>
              </w:rPr>
            </w:pPr>
            <w:r w:rsidRPr="00A6266C">
              <w:rPr>
                <w:rFonts w:ascii="Arial" w:eastAsia="Arial" w:hAnsi="Arial" w:cs="Arial"/>
                <w:b/>
              </w:rPr>
              <w:t>BIOLOGICAL OR CULTIVATED ASSETS</w:t>
            </w:r>
          </w:p>
        </w:tc>
        <w:tc>
          <w:tcPr>
            <w:tcW w:w="360" w:type="dxa"/>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shd w:val="clear" w:color="auto" w:fill="auto"/>
            <w:vAlign w:val="bottom"/>
          </w:tcPr>
          <w:p w:rsidR="009D3750" w:rsidRPr="00A6266C" w:rsidRDefault="009D3750" w:rsidP="009D3750">
            <w:pPr>
              <w:spacing w:line="0" w:lineRule="atLeast"/>
              <w:rPr>
                <w:rFonts w:ascii="Arial" w:eastAsia="Times New Roman" w:hAnsi="Arial" w:cs="Arial"/>
              </w:rPr>
            </w:pPr>
          </w:p>
        </w:tc>
        <w:tc>
          <w:tcPr>
            <w:tcW w:w="760" w:type="dxa"/>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47"/>
        </w:trPr>
        <w:tc>
          <w:tcPr>
            <w:tcW w:w="6390" w:type="dxa"/>
            <w:gridSpan w:val="5"/>
            <w:vMerge w:val="restart"/>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Dairy cattle</w:t>
            </w:r>
          </w:p>
        </w:tc>
        <w:tc>
          <w:tcPr>
            <w:tcW w:w="450" w:type="dxa"/>
            <w:tcBorders>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820" w:type="dxa"/>
            <w:gridSpan w:val="3"/>
            <w:tcBorders>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760" w:type="dxa"/>
            <w:tcBorders>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238"/>
        </w:trPr>
        <w:tc>
          <w:tcPr>
            <w:tcW w:w="6390" w:type="dxa"/>
            <w:gridSpan w:val="5"/>
            <w:vMerge/>
            <w:shd w:val="clear" w:color="auto" w:fill="auto"/>
            <w:vAlign w:val="bottom"/>
          </w:tcPr>
          <w:p w:rsidR="009D3750" w:rsidRPr="00A6266C" w:rsidRDefault="009D3750" w:rsidP="009D3750">
            <w:pPr>
              <w:spacing w:line="0" w:lineRule="atLeast"/>
              <w:rPr>
                <w:rFonts w:ascii="Arial" w:eastAsia="Times New Roman" w:hAnsi="Arial" w:cs="Arial"/>
              </w:rPr>
            </w:pP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241"/>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Feathered animals (for eggs and feathers)</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250"/>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Forests and plantations</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240"/>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Fruit trees</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239"/>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Game animals</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240"/>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Animals for reproduction (cattle, goats, sheep, pigs)</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240"/>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Animals for wool or milk (goats and sheep)</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239"/>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Dogs (law enforcement and security)</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240"/>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Horses (law enforcement and working)</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240"/>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Plants (for production of seeds)</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239"/>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Vines</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240"/>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Other animals</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750"/>
        </w:trPr>
        <w:tc>
          <w:tcPr>
            <w:tcW w:w="6840" w:type="dxa"/>
            <w:gridSpan w:val="6"/>
            <w:shd w:val="clear" w:color="auto" w:fill="auto"/>
            <w:vAlign w:val="bottom"/>
          </w:tcPr>
          <w:p w:rsidR="00160D2A" w:rsidRDefault="00160D2A" w:rsidP="009D3750">
            <w:pPr>
              <w:spacing w:line="0" w:lineRule="atLeast"/>
              <w:rPr>
                <w:rFonts w:ascii="Arial" w:eastAsia="Arial" w:hAnsi="Arial" w:cs="Arial"/>
                <w:b/>
              </w:rPr>
            </w:pPr>
          </w:p>
          <w:p w:rsidR="00160D2A" w:rsidRDefault="00160D2A" w:rsidP="009D3750">
            <w:pPr>
              <w:spacing w:line="0" w:lineRule="atLeast"/>
              <w:rPr>
                <w:rFonts w:ascii="Arial" w:eastAsia="Arial" w:hAnsi="Arial" w:cs="Arial"/>
                <w:b/>
              </w:rPr>
            </w:pPr>
          </w:p>
          <w:p w:rsidR="009D3750" w:rsidRPr="00A6266C" w:rsidRDefault="009D3750" w:rsidP="009D3750">
            <w:pPr>
              <w:spacing w:line="0" w:lineRule="atLeast"/>
              <w:rPr>
                <w:rFonts w:ascii="Arial" w:eastAsia="Arial" w:hAnsi="Arial" w:cs="Arial"/>
                <w:b/>
              </w:rPr>
            </w:pPr>
            <w:r w:rsidRPr="00A6266C">
              <w:rPr>
                <w:rFonts w:ascii="Arial" w:eastAsia="Arial" w:hAnsi="Arial" w:cs="Arial"/>
                <w:b/>
              </w:rPr>
              <w:t>INVESTMENT PROPERTY</w:t>
            </w:r>
          </w:p>
        </w:tc>
        <w:tc>
          <w:tcPr>
            <w:tcW w:w="360" w:type="dxa"/>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shd w:val="clear" w:color="auto" w:fill="auto"/>
            <w:vAlign w:val="bottom"/>
          </w:tcPr>
          <w:p w:rsidR="009D3750" w:rsidRPr="00A6266C" w:rsidRDefault="009D3750" w:rsidP="009D3750">
            <w:pPr>
              <w:spacing w:line="0" w:lineRule="atLeast"/>
              <w:rPr>
                <w:rFonts w:ascii="Arial" w:eastAsia="Times New Roman" w:hAnsi="Arial" w:cs="Arial"/>
              </w:rPr>
            </w:pPr>
          </w:p>
        </w:tc>
        <w:tc>
          <w:tcPr>
            <w:tcW w:w="760" w:type="dxa"/>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740"/>
        </w:trPr>
        <w:tc>
          <w:tcPr>
            <w:tcW w:w="6840" w:type="dxa"/>
            <w:gridSpan w:val="6"/>
            <w:shd w:val="clear" w:color="auto" w:fill="auto"/>
            <w:vAlign w:val="bottom"/>
          </w:tcPr>
          <w:p w:rsidR="009D3750" w:rsidRPr="00A6266C" w:rsidRDefault="009D3750" w:rsidP="009D3750">
            <w:pPr>
              <w:spacing w:line="0" w:lineRule="atLeast"/>
              <w:rPr>
                <w:rFonts w:ascii="Arial" w:eastAsia="Arial" w:hAnsi="Arial" w:cs="Arial"/>
                <w:b/>
              </w:rPr>
            </w:pPr>
            <w:r w:rsidRPr="00A6266C">
              <w:rPr>
                <w:rFonts w:ascii="Arial" w:eastAsia="Arial" w:hAnsi="Arial" w:cs="Arial"/>
                <w:b/>
              </w:rPr>
              <w:t>INTANGIBLE ASSETS</w:t>
            </w:r>
          </w:p>
        </w:tc>
        <w:tc>
          <w:tcPr>
            <w:tcW w:w="360" w:type="dxa"/>
            <w:shd w:val="clear" w:color="auto" w:fill="auto"/>
            <w:vAlign w:val="bottom"/>
          </w:tcPr>
          <w:p w:rsidR="009D3750" w:rsidRPr="00A6266C" w:rsidRDefault="009D3750" w:rsidP="009D3750">
            <w:pPr>
              <w:spacing w:line="0" w:lineRule="atLeast"/>
              <w:rPr>
                <w:rFonts w:ascii="Arial" w:eastAsia="Times New Roman" w:hAnsi="Arial" w:cs="Arial"/>
              </w:rPr>
            </w:pPr>
          </w:p>
        </w:tc>
        <w:tc>
          <w:tcPr>
            <w:tcW w:w="460" w:type="dxa"/>
            <w:gridSpan w:val="2"/>
            <w:shd w:val="clear" w:color="auto" w:fill="auto"/>
            <w:vAlign w:val="bottom"/>
          </w:tcPr>
          <w:p w:rsidR="009D3750" w:rsidRPr="00A6266C" w:rsidRDefault="009D3750" w:rsidP="009D3750">
            <w:pPr>
              <w:spacing w:line="0" w:lineRule="atLeast"/>
              <w:rPr>
                <w:rFonts w:ascii="Arial" w:eastAsia="Times New Roman" w:hAnsi="Arial" w:cs="Arial"/>
              </w:rPr>
            </w:pPr>
          </w:p>
        </w:tc>
        <w:tc>
          <w:tcPr>
            <w:tcW w:w="760" w:type="dxa"/>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trHeight w:val="240"/>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Capitalised development costs</w:t>
            </w:r>
          </w:p>
        </w:tc>
        <w:tc>
          <w:tcPr>
            <w:tcW w:w="450" w:type="dxa"/>
            <w:tcBorders>
              <w:top w:val="single" w:sz="8" w:space="0" w:color="auto"/>
              <w:left w:val="single" w:sz="8" w:space="0" w:color="auto"/>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360" w:type="dxa"/>
            <w:tcBorders>
              <w:top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gridSpan w:val="2"/>
            <w:tcBorders>
              <w:top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top w:val="single" w:sz="8" w:space="0" w:color="auto"/>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0"/>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Computer software</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2</w:t>
            </w: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ind w:right="545"/>
              <w:jc w:val="center"/>
              <w:rPr>
                <w:rFonts w:ascii="Arial" w:eastAsia="Arial" w:hAnsi="Arial" w:cs="Arial"/>
                <w:w w:val="99"/>
              </w:rPr>
            </w:pPr>
            <w:r w:rsidRPr="00A6266C">
              <w:rPr>
                <w:rFonts w:ascii="Arial" w:eastAsia="Arial" w:hAnsi="Arial" w:cs="Arial"/>
                <w:w w:val="99"/>
              </w:rPr>
              <w:t>5</w:t>
            </w:r>
          </w:p>
        </w:tc>
      </w:tr>
      <w:tr w:rsidR="009D3750" w:rsidRPr="00A6266C" w:rsidTr="009D3750">
        <w:trPr>
          <w:trHeight w:val="239"/>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Mastheads and publishing titles</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50"/>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Patents, licences, copyrights, brand names and trademarks</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50"/>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Recipes, formulae, prototypes, designs and models</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0"/>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Service and operating rights</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trHeight w:val="240"/>
        </w:trPr>
        <w:tc>
          <w:tcPr>
            <w:tcW w:w="6390" w:type="dxa"/>
            <w:gridSpan w:val="5"/>
            <w:shd w:val="clear" w:color="auto" w:fill="auto"/>
            <w:vAlign w:val="bottom"/>
          </w:tcPr>
          <w:p w:rsidR="009D3750" w:rsidRPr="00A6266C" w:rsidRDefault="009D3750" w:rsidP="009D3750">
            <w:pPr>
              <w:spacing w:line="0" w:lineRule="atLeast"/>
              <w:ind w:left="1060"/>
              <w:rPr>
                <w:rFonts w:ascii="Arial" w:eastAsia="Arial" w:hAnsi="Arial" w:cs="Arial"/>
              </w:rPr>
            </w:pPr>
            <w:r w:rsidRPr="00A6266C">
              <w:rPr>
                <w:rFonts w:ascii="Arial" w:eastAsia="Arial" w:hAnsi="Arial" w:cs="Arial"/>
              </w:rPr>
              <w:t>Other intangibles</w:t>
            </w:r>
          </w:p>
        </w:tc>
        <w:tc>
          <w:tcPr>
            <w:tcW w:w="450" w:type="dxa"/>
            <w:tcBorders>
              <w:left w:val="single" w:sz="8" w:space="0" w:color="auto"/>
              <w:bottom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3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c>
          <w:tcPr>
            <w:tcW w:w="460" w:type="dxa"/>
            <w:gridSpan w:val="2"/>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w:t>
            </w:r>
          </w:p>
        </w:tc>
        <w:tc>
          <w:tcPr>
            <w:tcW w:w="760" w:type="dxa"/>
            <w:tcBorders>
              <w:bottom w:val="single" w:sz="8" w:space="0" w:color="auto"/>
              <w:right w:val="single" w:sz="8" w:space="0" w:color="auto"/>
            </w:tcBorders>
            <w:shd w:val="clear" w:color="auto" w:fill="auto"/>
            <w:vAlign w:val="bottom"/>
          </w:tcPr>
          <w:p w:rsidR="009D3750" w:rsidRPr="00A6266C" w:rsidRDefault="009D3750" w:rsidP="009D3750">
            <w:pPr>
              <w:spacing w:line="0" w:lineRule="atLeast"/>
              <w:jc w:val="center"/>
              <w:rPr>
                <w:rFonts w:ascii="Arial" w:eastAsia="Times New Roman" w:hAnsi="Arial" w:cs="Arial"/>
              </w:rPr>
            </w:pPr>
          </w:p>
        </w:tc>
      </w:tr>
      <w:tr w:rsidR="009D3750" w:rsidRPr="00A6266C" w:rsidTr="009D3750">
        <w:trPr>
          <w:gridBefore w:val="1"/>
          <w:gridAfter w:val="2"/>
          <w:wBefore w:w="1260" w:type="dxa"/>
          <w:wAfter w:w="1180" w:type="dxa"/>
          <w:trHeight w:val="289"/>
        </w:trPr>
        <w:tc>
          <w:tcPr>
            <w:tcW w:w="3000" w:type="dxa"/>
            <w:tcBorders>
              <w:left w:val="single" w:sz="8" w:space="0" w:color="0000FF"/>
              <w:right w:val="single" w:sz="8" w:space="0" w:color="0000FF"/>
            </w:tcBorders>
            <w:shd w:val="clear" w:color="auto" w:fill="0000FF"/>
            <w:vAlign w:val="bottom"/>
          </w:tcPr>
          <w:p w:rsidR="009D3750" w:rsidRPr="00A6266C" w:rsidRDefault="009D3750" w:rsidP="009D3750">
            <w:pPr>
              <w:spacing w:line="0" w:lineRule="atLeast"/>
              <w:ind w:left="120"/>
              <w:rPr>
                <w:rFonts w:ascii="Arial" w:eastAsia="Arial" w:hAnsi="Arial" w:cs="Arial"/>
                <w:b/>
                <w:color w:val="FFFFFF"/>
              </w:rPr>
            </w:pPr>
            <w:r w:rsidRPr="00A6266C">
              <w:rPr>
                <w:rFonts w:ascii="Arial" w:eastAsia="Arial" w:hAnsi="Arial" w:cs="Arial"/>
                <w:b/>
                <w:color w:val="FFFFFF"/>
              </w:rPr>
              <w:t>ASSET TYPES</w:t>
            </w:r>
          </w:p>
        </w:tc>
        <w:tc>
          <w:tcPr>
            <w:tcW w:w="720" w:type="dxa"/>
            <w:tcBorders>
              <w:right w:val="single" w:sz="8" w:space="0" w:color="0000FF"/>
            </w:tcBorders>
            <w:shd w:val="clear" w:color="auto" w:fill="0000FF"/>
            <w:vAlign w:val="bottom"/>
          </w:tcPr>
          <w:p w:rsidR="009D3750" w:rsidRPr="00A6266C" w:rsidRDefault="009D3750" w:rsidP="009D3750">
            <w:pPr>
              <w:spacing w:line="0" w:lineRule="atLeast"/>
              <w:rPr>
                <w:rFonts w:ascii="Arial" w:eastAsia="Times New Roman" w:hAnsi="Arial" w:cs="Arial"/>
              </w:rPr>
            </w:pPr>
          </w:p>
        </w:tc>
        <w:tc>
          <w:tcPr>
            <w:tcW w:w="1260" w:type="dxa"/>
            <w:tcBorders>
              <w:right w:val="single" w:sz="8" w:space="0" w:color="0000FF"/>
            </w:tcBorders>
            <w:shd w:val="clear" w:color="auto" w:fill="0000FF"/>
            <w:vAlign w:val="bottom"/>
          </w:tcPr>
          <w:p w:rsidR="009D3750" w:rsidRPr="00A6266C" w:rsidRDefault="009D3750" w:rsidP="009D3750">
            <w:pPr>
              <w:spacing w:line="0" w:lineRule="atLeast"/>
              <w:rPr>
                <w:rFonts w:ascii="Arial" w:eastAsia="Times New Roman" w:hAnsi="Arial" w:cs="Arial"/>
              </w:rPr>
            </w:pPr>
          </w:p>
        </w:tc>
        <w:tc>
          <w:tcPr>
            <w:tcW w:w="1000" w:type="dxa"/>
            <w:gridSpan w:val="4"/>
            <w:tcBorders>
              <w:right w:val="single" w:sz="8" w:space="0" w:color="0000FF"/>
            </w:tcBorders>
            <w:shd w:val="clear" w:color="auto" w:fill="0000FF"/>
            <w:vAlign w:val="bottom"/>
          </w:tcPr>
          <w:p w:rsidR="009D3750" w:rsidRPr="00A6266C" w:rsidRDefault="009D3750" w:rsidP="009D3750">
            <w:pPr>
              <w:spacing w:line="0" w:lineRule="atLeast"/>
              <w:jc w:val="center"/>
              <w:rPr>
                <w:rFonts w:ascii="Arial" w:eastAsia="Arial" w:hAnsi="Arial" w:cs="Arial"/>
                <w:b/>
                <w:color w:val="FFFFFF"/>
                <w:w w:val="99"/>
              </w:rPr>
            </w:pPr>
            <w:r w:rsidRPr="00A6266C">
              <w:rPr>
                <w:rFonts w:ascii="Arial" w:eastAsia="Arial" w:hAnsi="Arial" w:cs="Arial"/>
                <w:b/>
                <w:color w:val="FFFFFF"/>
                <w:w w:val="99"/>
              </w:rPr>
              <w:t>EUL</w:t>
            </w:r>
          </w:p>
        </w:tc>
      </w:tr>
      <w:tr w:rsidR="009D3750" w:rsidRPr="00A6266C" w:rsidTr="009D3750">
        <w:trPr>
          <w:gridBefore w:val="1"/>
          <w:gridAfter w:val="2"/>
          <w:wBefore w:w="1260" w:type="dxa"/>
          <w:wAfter w:w="1180" w:type="dxa"/>
          <w:trHeight w:val="208"/>
        </w:trPr>
        <w:tc>
          <w:tcPr>
            <w:tcW w:w="3000" w:type="dxa"/>
            <w:tcBorders>
              <w:left w:val="single" w:sz="8" w:space="0" w:color="0000FF"/>
              <w:bottom w:val="single" w:sz="8" w:space="0" w:color="000080"/>
              <w:right w:val="single" w:sz="8" w:space="0" w:color="0000FF"/>
            </w:tcBorders>
            <w:shd w:val="clear" w:color="auto" w:fill="auto"/>
            <w:vAlign w:val="bottom"/>
          </w:tcPr>
          <w:p w:rsidR="009D3750" w:rsidRPr="00A6266C" w:rsidRDefault="009D3750" w:rsidP="009D3750">
            <w:pPr>
              <w:spacing w:line="0" w:lineRule="atLeast"/>
              <w:ind w:left="480"/>
              <w:rPr>
                <w:rFonts w:ascii="Arial" w:eastAsia="Arial" w:hAnsi="Arial" w:cs="Arial"/>
              </w:rPr>
            </w:pPr>
            <w:r w:rsidRPr="00A6266C">
              <w:rPr>
                <w:rFonts w:ascii="Arial" w:eastAsia="Arial" w:hAnsi="Arial" w:cs="Arial"/>
              </w:rPr>
              <w:t>HV Transformers</w:t>
            </w:r>
          </w:p>
        </w:tc>
        <w:tc>
          <w:tcPr>
            <w:tcW w:w="720" w:type="dxa"/>
            <w:tcBorders>
              <w:bottom w:val="single" w:sz="8" w:space="0" w:color="000080"/>
              <w:right w:val="single" w:sz="8" w:space="0" w:color="0000FF"/>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p>
        </w:tc>
        <w:tc>
          <w:tcPr>
            <w:tcW w:w="1260" w:type="dxa"/>
            <w:tcBorders>
              <w:bottom w:val="single" w:sz="8" w:space="0" w:color="000080"/>
              <w:right w:val="single" w:sz="8" w:space="0" w:color="0000FF"/>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000" w:type="dxa"/>
            <w:gridSpan w:val="4"/>
            <w:tcBorders>
              <w:bottom w:val="single" w:sz="8" w:space="0" w:color="000080"/>
              <w:right w:val="single" w:sz="8" w:space="0" w:color="0000FF"/>
            </w:tcBorders>
            <w:shd w:val="clear" w:color="auto" w:fill="auto"/>
            <w:vAlign w:val="bottom"/>
          </w:tcPr>
          <w:p w:rsidR="009D3750" w:rsidRPr="00A6266C" w:rsidRDefault="009D3750" w:rsidP="009D3750">
            <w:pPr>
              <w:spacing w:line="0" w:lineRule="atLeast"/>
              <w:jc w:val="center"/>
              <w:rPr>
                <w:rFonts w:ascii="Arial" w:eastAsia="Arial" w:hAnsi="Arial" w:cs="Arial"/>
                <w:w w:val="99"/>
              </w:rPr>
            </w:pPr>
            <w:r w:rsidRPr="00A6266C">
              <w:rPr>
                <w:rFonts w:ascii="Arial" w:eastAsia="Arial" w:hAnsi="Arial" w:cs="Arial"/>
                <w:w w:val="99"/>
              </w:rPr>
              <w:t>50</w:t>
            </w:r>
          </w:p>
        </w:tc>
      </w:tr>
      <w:tr w:rsidR="009D3750" w:rsidRPr="00A6266C" w:rsidTr="009D3750">
        <w:trPr>
          <w:gridBefore w:val="1"/>
          <w:gridAfter w:val="2"/>
          <w:wBefore w:w="1260" w:type="dxa"/>
          <w:wAfter w:w="1180" w:type="dxa"/>
          <w:trHeight w:val="202"/>
        </w:trPr>
        <w:tc>
          <w:tcPr>
            <w:tcW w:w="3000" w:type="dxa"/>
            <w:tcBorders>
              <w:left w:val="single" w:sz="8" w:space="0" w:color="0000FF"/>
              <w:bottom w:val="single" w:sz="8" w:space="0" w:color="000080"/>
              <w:right w:val="single" w:sz="8" w:space="0" w:color="0000FF"/>
            </w:tcBorders>
            <w:shd w:val="clear" w:color="auto" w:fill="auto"/>
            <w:vAlign w:val="bottom"/>
          </w:tcPr>
          <w:p w:rsidR="009D3750" w:rsidRPr="00A6266C" w:rsidRDefault="009D3750" w:rsidP="009D3750">
            <w:pPr>
              <w:spacing w:line="202" w:lineRule="exact"/>
              <w:ind w:left="480"/>
              <w:rPr>
                <w:rFonts w:ascii="Arial" w:eastAsia="Arial" w:hAnsi="Arial" w:cs="Arial"/>
              </w:rPr>
            </w:pPr>
            <w:r w:rsidRPr="00A6266C">
              <w:rPr>
                <w:rFonts w:ascii="Arial" w:eastAsia="Arial" w:hAnsi="Arial" w:cs="Arial"/>
              </w:rPr>
              <w:t>HV Lines</w:t>
            </w:r>
          </w:p>
        </w:tc>
        <w:tc>
          <w:tcPr>
            <w:tcW w:w="720" w:type="dxa"/>
            <w:tcBorders>
              <w:bottom w:val="single" w:sz="8" w:space="0" w:color="000080"/>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p>
        </w:tc>
        <w:tc>
          <w:tcPr>
            <w:tcW w:w="1260" w:type="dxa"/>
            <w:tcBorders>
              <w:bottom w:val="single" w:sz="8" w:space="0" w:color="000080"/>
              <w:right w:val="single" w:sz="8" w:space="0" w:color="0000FF"/>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000" w:type="dxa"/>
            <w:gridSpan w:val="4"/>
            <w:tcBorders>
              <w:bottom w:val="single" w:sz="8" w:space="0" w:color="000080"/>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r w:rsidRPr="00A6266C">
              <w:rPr>
                <w:rFonts w:ascii="Arial" w:eastAsia="Arial" w:hAnsi="Arial" w:cs="Arial"/>
                <w:w w:val="99"/>
              </w:rPr>
              <w:t>50</w:t>
            </w:r>
          </w:p>
        </w:tc>
      </w:tr>
      <w:tr w:rsidR="009D3750" w:rsidRPr="00A6266C" w:rsidTr="009D3750">
        <w:trPr>
          <w:gridBefore w:val="1"/>
          <w:gridAfter w:val="2"/>
          <w:wBefore w:w="1260" w:type="dxa"/>
          <w:wAfter w:w="1180" w:type="dxa"/>
          <w:trHeight w:val="202"/>
        </w:trPr>
        <w:tc>
          <w:tcPr>
            <w:tcW w:w="3000" w:type="dxa"/>
            <w:tcBorders>
              <w:left w:val="single" w:sz="8" w:space="0" w:color="0000FF"/>
              <w:bottom w:val="single" w:sz="8" w:space="0" w:color="000080"/>
              <w:right w:val="single" w:sz="8" w:space="0" w:color="0000FF"/>
            </w:tcBorders>
            <w:shd w:val="clear" w:color="auto" w:fill="auto"/>
            <w:vAlign w:val="bottom"/>
          </w:tcPr>
          <w:p w:rsidR="009D3750" w:rsidRPr="00A6266C" w:rsidRDefault="009D3750" w:rsidP="009D3750">
            <w:pPr>
              <w:spacing w:line="202" w:lineRule="exact"/>
              <w:ind w:left="480"/>
              <w:rPr>
                <w:rFonts w:ascii="Arial" w:eastAsia="Arial" w:hAnsi="Arial" w:cs="Arial"/>
              </w:rPr>
            </w:pPr>
            <w:r w:rsidRPr="00A6266C">
              <w:rPr>
                <w:rFonts w:ascii="Arial" w:eastAsia="Arial" w:hAnsi="Arial" w:cs="Arial"/>
              </w:rPr>
              <w:t>HV Cables</w:t>
            </w:r>
          </w:p>
        </w:tc>
        <w:tc>
          <w:tcPr>
            <w:tcW w:w="720" w:type="dxa"/>
            <w:tcBorders>
              <w:bottom w:val="single" w:sz="8" w:space="0" w:color="000080"/>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p>
        </w:tc>
        <w:tc>
          <w:tcPr>
            <w:tcW w:w="1260" w:type="dxa"/>
            <w:tcBorders>
              <w:bottom w:val="single" w:sz="8" w:space="0" w:color="000080"/>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r w:rsidRPr="00A6266C">
              <w:rPr>
                <w:rFonts w:ascii="Arial" w:eastAsia="Arial" w:hAnsi="Arial" w:cs="Arial"/>
                <w:w w:val="99"/>
              </w:rPr>
              <w:t>PLIC</w:t>
            </w:r>
          </w:p>
        </w:tc>
        <w:tc>
          <w:tcPr>
            <w:tcW w:w="1000" w:type="dxa"/>
            <w:gridSpan w:val="4"/>
            <w:tcBorders>
              <w:bottom w:val="single" w:sz="8" w:space="0" w:color="000080"/>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r w:rsidRPr="00A6266C">
              <w:rPr>
                <w:rFonts w:ascii="Arial" w:eastAsia="Arial" w:hAnsi="Arial" w:cs="Arial"/>
                <w:w w:val="99"/>
              </w:rPr>
              <w:t>50</w:t>
            </w:r>
          </w:p>
        </w:tc>
      </w:tr>
      <w:tr w:rsidR="009D3750" w:rsidRPr="00A6266C" w:rsidTr="009D3750">
        <w:trPr>
          <w:gridBefore w:val="1"/>
          <w:gridAfter w:val="2"/>
          <w:wBefore w:w="1260" w:type="dxa"/>
          <w:wAfter w:w="1180" w:type="dxa"/>
          <w:trHeight w:val="202"/>
        </w:trPr>
        <w:tc>
          <w:tcPr>
            <w:tcW w:w="3000" w:type="dxa"/>
            <w:tcBorders>
              <w:left w:val="single" w:sz="8" w:space="0" w:color="0000FF"/>
              <w:bottom w:val="single" w:sz="8" w:space="0" w:color="000080"/>
              <w:right w:val="single" w:sz="8" w:space="0" w:color="0000FF"/>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720" w:type="dxa"/>
            <w:tcBorders>
              <w:bottom w:val="single" w:sz="8" w:space="0" w:color="000080"/>
              <w:right w:val="single" w:sz="8" w:space="0" w:color="0000FF"/>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260" w:type="dxa"/>
            <w:tcBorders>
              <w:bottom w:val="single" w:sz="8" w:space="0" w:color="000080"/>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r w:rsidRPr="00A6266C">
              <w:rPr>
                <w:rFonts w:ascii="Arial" w:eastAsia="Arial" w:hAnsi="Arial" w:cs="Arial"/>
                <w:w w:val="99"/>
              </w:rPr>
              <w:t>XPLE</w:t>
            </w:r>
          </w:p>
        </w:tc>
        <w:tc>
          <w:tcPr>
            <w:tcW w:w="1000" w:type="dxa"/>
            <w:gridSpan w:val="4"/>
            <w:tcBorders>
              <w:bottom w:val="single" w:sz="8" w:space="0" w:color="000080"/>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89"/>
              </w:rPr>
            </w:pPr>
            <w:r w:rsidRPr="00A6266C">
              <w:rPr>
                <w:rFonts w:ascii="Arial" w:eastAsia="Arial" w:hAnsi="Arial" w:cs="Arial"/>
                <w:w w:val="89"/>
              </w:rPr>
              <w:t>45</w:t>
            </w:r>
          </w:p>
        </w:tc>
      </w:tr>
      <w:tr w:rsidR="009D3750" w:rsidRPr="00A6266C" w:rsidTr="009D3750">
        <w:trPr>
          <w:gridBefore w:val="1"/>
          <w:gridAfter w:val="2"/>
          <w:wBefore w:w="1260" w:type="dxa"/>
          <w:wAfter w:w="1180" w:type="dxa"/>
          <w:trHeight w:val="188"/>
        </w:trPr>
        <w:tc>
          <w:tcPr>
            <w:tcW w:w="3000" w:type="dxa"/>
            <w:tcBorders>
              <w:left w:val="single" w:sz="8" w:space="0" w:color="0000FF"/>
              <w:right w:val="single" w:sz="8" w:space="0" w:color="0000FF"/>
            </w:tcBorders>
            <w:shd w:val="clear" w:color="auto" w:fill="auto"/>
            <w:vAlign w:val="bottom"/>
          </w:tcPr>
          <w:p w:rsidR="009D3750" w:rsidRPr="00A6266C" w:rsidRDefault="009D3750" w:rsidP="009D3750">
            <w:pPr>
              <w:spacing w:line="187" w:lineRule="exact"/>
              <w:ind w:left="480"/>
              <w:rPr>
                <w:rFonts w:ascii="Arial" w:eastAsia="Arial" w:hAnsi="Arial" w:cs="Arial"/>
              </w:rPr>
            </w:pPr>
            <w:r w:rsidRPr="00A6266C">
              <w:rPr>
                <w:rFonts w:ascii="Arial" w:eastAsia="Arial" w:hAnsi="Arial" w:cs="Arial"/>
              </w:rPr>
              <w:t>HV Substation</w:t>
            </w:r>
          </w:p>
        </w:tc>
        <w:tc>
          <w:tcPr>
            <w:tcW w:w="720" w:type="dxa"/>
            <w:tcBorders>
              <w:right w:val="single" w:sz="8" w:space="0" w:color="0000FF"/>
            </w:tcBorders>
            <w:shd w:val="clear" w:color="auto" w:fill="auto"/>
            <w:vAlign w:val="bottom"/>
          </w:tcPr>
          <w:p w:rsidR="009D3750" w:rsidRPr="00A6266C" w:rsidRDefault="009D3750" w:rsidP="009D3750">
            <w:pPr>
              <w:spacing w:line="187" w:lineRule="exact"/>
              <w:jc w:val="center"/>
              <w:rPr>
                <w:rFonts w:ascii="Arial" w:eastAsia="Arial" w:hAnsi="Arial" w:cs="Arial"/>
                <w:w w:val="99"/>
              </w:rPr>
            </w:pPr>
          </w:p>
        </w:tc>
        <w:tc>
          <w:tcPr>
            <w:tcW w:w="1260" w:type="dxa"/>
            <w:tcBorders>
              <w:right w:val="single" w:sz="8" w:space="0" w:color="0000FF"/>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000" w:type="dxa"/>
            <w:gridSpan w:val="4"/>
            <w:tcBorders>
              <w:right w:val="single" w:sz="8" w:space="0" w:color="0000FF"/>
            </w:tcBorders>
            <w:shd w:val="clear" w:color="auto" w:fill="auto"/>
            <w:vAlign w:val="bottom"/>
          </w:tcPr>
          <w:p w:rsidR="009D3750" w:rsidRPr="00A6266C" w:rsidRDefault="009D3750" w:rsidP="009D3750">
            <w:pPr>
              <w:spacing w:line="187" w:lineRule="exact"/>
              <w:jc w:val="center"/>
              <w:rPr>
                <w:rFonts w:ascii="Arial" w:eastAsia="Arial" w:hAnsi="Arial" w:cs="Arial"/>
                <w:w w:val="99"/>
              </w:rPr>
            </w:pPr>
            <w:r w:rsidRPr="00A6266C">
              <w:rPr>
                <w:rFonts w:ascii="Arial" w:eastAsia="Arial" w:hAnsi="Arial" w:cs="Arial"/>
                <w:w w:val="99"/>
              </w:rPr>
              <w:t>50</w:t>
            </w:r>
          </w:p>
        </w:tc>
      </w:tr>
      <w:tr w:rsidR="009D3750" w:rsidRPr="00A6266C" w:rsidTr="009D3750">
        <w:trPr>
          <w:gridBefore w:val="1"/>
          <w:gridAfter w:val="2"/>
          <w:wBefore w:w="1260" w:type="dxa"/>
          <w:wAfter w:w="1180" w:type="dxa"/>
          <w:trHeight w:val="221"/>
        </w:trPr>
        <w:tc>
          <w:tcPr>
            <w:tcW w:w="3000" w:type="dxa"/>
            <w:tcBorders>
              <w:left w:val="single" w:sz="8" w:space="0" w:color="0000FF"/>
              <w:bottom w:val="single" w:sz="8" w:space="0" w:color="000080"/>
              <w:right w:val="single" w:sz="8" w:space="0" w:color="0000FF"/>
            </w:tcBorders>
            <w:shd w:val="clear" w:color="auto" w:fill="auto"/>
            <w:vAlign w:val="bottom"/>
          </w:tcPr>
          <w:p w:rsidR="009D3750" w:rsidRPr="00A6266C" w:rsidRDefault="009D3750" w:rsidP="009D3750">
            <w:pPr>
              <w:spacing w:line="0" w:lineRule="atLeast"/>
              <w:ind w:left="480"/>
              <w:rPr>
                <w:rFonts w:ascii="Arial" w:eastAsia="Arial" w:hAnsi="Arial" w:cs="Arial"/>
              </w:rPr>
            </w:pPr>
            <w:r w:rsidRPr="00A6266C">
              <w:rPr>
                <w:rFonts w:ascii="Arial" w:eastAsia="Arial" w:hAnsi="Arial" w:cs="Arial"/>
              </w:rPr>
              <w:t>Equipment</w:t>
            </w:r>
          </w:p>
        </w:tc>
        <w:tc>
          <w:tcPr>
            <w:tcW w:w="720" w:type="dxa"/>
            <w:tcBorders>
              <w:bottom w:val="single" w:sz="8" w:space="0" w:color="000080"/>
              <w:right w:val="single" w:sz="8" w:space="0" w:color="0000FF"/>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260" w:type="dxa"/>
            <w:tcBorders>
              <w:bottom w:val="single" w:sz="8" w:space="0" w:color="000080"/>
              <w:right w:val="single" w:sz="8" w:space="0" w:color="0000FF"/>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000" w:type="dxa"/>
            <w:gridSpan w:val="4"/>
            <w:tcBorders>
              <w:bottom w:val="single" w:sz="8" w:space="0" w:color="000080"/>
              <w:right w:val="single" w:sz="8" w:space="0" w:color="0000FF"/>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gridBefore w:val="1"/>
          <w:gridAfter w:val="2"/>
          <w:wBefore w:w="1260" w:type="dxa"/>
          <w:wAfter w:w="1180" w:type="dxa"/>
          <w:trHeight w:val="202"/>
        </w:trPr>
        <w:tc>
          <w:tcPr>
            <w:tcW w:w="3000" w:type="dxa"/>
            <w:tcBorders>
              <w:left w:val="single" w:sz="8" w:space="0" w:color="0000FF"/>
              <w:bottom w:val="single" w:sz="8" w:space="0" w:color="000080"/>
              <w:right w:val="single" w:sz="8" w:space="0" w:color="0000FF"/>
            </w:tcBorders>
            <w:shd w:val="clear" w:color="auto" w:fill="auto"/>
            <w:vAlign w:val="bottom"/>
          </w:tcPr>
          <w:p w:rsidR="009D3750" w:rsidRPr="00A6266C" w:rsidRDefault="009D3750" w:rsidP="009D3750">
            <w:pPr>
              <w:spacing w:line="202" w:lineRule="exact"/>
              <w:ind w:left="480"/>
              <w:rPr>
                <w:rFonts w:ascii="Arial" w:eastAsia="Arial" w:hAnsi="Arial" w:cs="Arial"/>
              </w:rPr>
            </w:pPr>
            <w:r w:rsidRPr="00A6266C">
              <w:rPr>
                <w:rFonts w:ascii="Arial" w:eastAsia="Arial" w:hAnsi="Arial" w:cs="Arial"/>
              </w:rPr>
              <w:t>MV Transformer</w:t>
            </w:r>
          </w:p>
        </w:tc>
        <w:tc>
          <w:tcPr>
            <w:tcW w:w="720" w:type="dxa"/>
            <w:tcBorders>
              <w:bottom w:val="single" w:sz="8" w:space="0" w:color="000080"/>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p>
        </w:tc>
        <w:tc>
          <w:tcPr>
            <w:tcW w:w="1260" w:type="dxa"/>
            <w:tcBorders>
              <w:bottom w:val="single" w:sz="8" w:space="0" w:color="000080"/>
              <w:right w:val="single" w:sz="8" w:space="0" w:color="0000FF"/>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000" w:type="dxa"/>
            <w:gridSpan w:val="4"/>
            <w:tcBorders>
              <w:bottom w:val="single" w:sz="8" w:space="0" w:color="000080"/>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r w:rsidRPr="00A6266C">
              <w:rPr>
                <w:rFonts w:ascii="Arial" w:eastAsia="Arial" w:hAnsi="Arial" w:cs="Arial"/>
                <w:w w:val="99"/>
              </w:rPr>
              <w:t>45</w:t>
            </w:r>
          </w:p>
        </w:tc>
      </w:tr>
      <w:tr w:rsidR="009D3750" w:rsidRPr="00A6266C" w:rsidTr="009D3750">
        <w:trPr>
          <w:gridBefore w:val="1"/>
          <w:gridAfter w:val="2"/>
          <w:wBefore w:w="1260" w:type="dxa"/>
          <w:wAfter w:w="1180" w:type="dxa"/>
          <w:trHeight w:val="202"/>
        </w:trPr>
        <w:tc>
          <w:tcPr>
            <w:tcW w:w="3000" w:type="dxa"/>
            <w:tcBorders>
              <w:left w:val="single" w:sz="8" w:space="0" w:color="0000FF"/>
              <w:bottom w:val="single" w:sz="8" w:space="0" w:color="000080"/>
              <w:right w:val="single" w:sz="8" w:space="0" w:color="0000FF"/>
            </w:tcBorders>
            <w:shd w:val="clear" w:color="auto" w:fill="auto"/>
            <w:vAlign w:val="bottom"/>
          </w:tcPr>
          <w:p w:rsidR="009D3750" w:rsidRPr="00A6266C" w:rsidRDefault="009D3750" w:rsidP="009D3750">
            <w:pPr>
              <w:spacing w:line="202" w:lineRule="exact"/>
              <w:ind w:left="480"/>
              <w:rPr>
                <w:rFonts w:ascii="Arial" w:eastAsia="Arial" w:hAnsi="Arial" w:cs="Arial"/>
              </w:rPr>
            </w:pPr>
            <w:r w:rsidRPr="00A6266C">
              <w:rPr>
                <w:rFonts w:ascii="Arial" w:eastAsia="Arial" w:hAnsi="Arial" w:cs="Arial"/>
              </w:rPr>
              <w:t>MV Cables &amp; Lines</w:t>
            </w:r>
          </w:p>
        </w:tc>
        <w:tc>
          <w:tcPr>
            <w:tcW w:w="720" w:type="dxa"/>
            <w:tcBorders>
              <w:bottom w:val="single" w:sz="8" w:space="0" w:color="000080"/>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p>
        </w:tc>
        <w:tc>
          <w:tcPr>
            <w:tcW w:w="1260" w:type="dxa"/>
            <w:tcBorders>
              <w:bottom w:val="single" w:sz="8" w:space="0" w:color="000080"/>
              <w:right w:val="single" w:sz="8" w:space="0" w:color="0000FF"/>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000" w:type="dxa"/>
            <w:gridSpan w:val="4"/>
            <w:tcBorders>
              <w:bottom w:val="single" w:sz="8" w:space="0" w:color="000080"/>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r w:rsidRPr="00A6266C">
              <w:rPr>
                <w:rFonts w:ascii="Arial" w:eastAsia="Arial" w:hAnsi="Arial" w:cs="Arial"/>
                <w:w w:val="99"/>
              </w:rPr>
              <w:t>45</w:t>
            </w:r>
          </w:p>
        </w:tc>
      </w:tr>
      <w:tr w:rsidR="009D3750" w:rsidRPr="00A6266C" w:rsidTr="009D3750">
        <w:trPr>
          <w:gridBefore w:val="1"/>
          <w:gridAfter w:val="2"/>
          <w:wBefore w:w="1260" w:type="dxa"/>
          <w:wAfter w:w="1180" w:type="dxa"/>
          <w:trHeight w:val="188"/>
        </w:trPr>
        <w:tc>
          <w:tcPr>
            <w:tcW w:w="3000" w:type="dxa"/>
            <w:tcBorders>
              <w:left w:val="single" w:sz="8" w:space="0" w:color="0000FF"/>
              <w:right w:val="single" w:sz="8" w:space="0" w:color="0000FF"/>
            </w:tcBorders>
            <w:shd w:val="clear" w:color="auto" w:fill="auto"/>
            <w:vAlign w:val="bottom"/>
          </w:tcPr>
          <w:p w:rsidR="009D3750" w:rsidRPr="00A6266C" w:rsidRDefault="009D3750" w:rsidP="009D3750">
            <w:pPr>
              <w:spacing w:line="187" w:lineRule="exact"/>
              <w:ind w:left="480"/>
              <w:rPr>
                <w:rFonts w:ascii="Arial" w:eastAsia="Arial" w:hAnsi="Arial" w:cs="Arial"/>
              </w:rPr>
            </w:pPr>
            <w:r w:rsidRPr="00A6266C">
              <w:rPr>
                <w:rFonts w:ascii="Arial" w:eastAsia="Arial" w:hAnsi="Arial" w:cs="Arial"/>
              </w:rPr>
              <w:t>MV Substation and</w:t>
            </w:r>
          </w:p>
        </w:tc>
        <w:tc>
          <w:tcPr>
            <w:tcW w:w="720" w:type="dxa"/>
            <w:tcBorders>
              <w:right w:val="single" w:sz="8" w:space="0" w:color="0000FF"/>
            </w:tcBorders>
            <w:shd w:val="clear" w:color="auto" w:fill="auto"/>
            <w:vAlign w:val="bottom"/>
          </w:tcPr>
          <w:p w:rsidR="009D3750" w:rsidRPr="00A6266C" w:rsidRDefault="009D3750" w:rsidP="009D3750">
            <w:pPr>
              <w:spacing w:line="187" w:lineRule="exact"/>
              <w:jc w:val="center"/>
              <w:rPr>
                <w:rFonts w:ascii="Arial" w:eastAsia="Arial" w:hAnsi="Arial" w:cs="Arial"/>
                <w:w w:val="99"/>
              </w:rPr>
            </w:pPr>
          </w:p>
        </w:tc>
        <w:tc>
          <w:tcPr>
            <w:tcW w:w="1260" w:type="dxa"/>
            <w:tcBorders>
              <w:right w:val="single" w:sz="8" w:space="0" w:color="0000FF"/>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000" w:type="dxa"/>
            <w:gridSpan w:val="4"/>
            <w:tcBorders>
              <w:right w:val="single" w:sz="8" w:space="0" w:color="0000FF"/>
            </w:tcBorders>
            <w:shd w:val="clear" w:color="auto" w:fill="auto"/>
            <w:vAlign w:val="bottom"/>
          </w:tcPr>
          <w:p w:rsidR="009D3750" w:rsidRPr="00A6266C" w:rsidRDefault="009D3750" w:rsidP="009D3750">
            <w:pPr>
              <w:spacing w:line="187" w:lineRule="exact"/>
              <w:jc w:val="center"/>
              <w:rPr>
                <w:rFonts w:ascii="Arial" w:eastAsia="Arial" w:hAnsi="Arial" w:cs="Arial"/>
                <w:w w:val="99"/>
              </w:rPr>
            </w:pPr>
            <w:r w:rsidRPr="00A6266C">
              <w:rPr>
                <w:rFonts w:ascii="Arial" w:eastAsia="Arial" w:hAnsi="Arial" w:cs="Arial"/>
                <w:w w:val="99"/>
              </w:rPr>
              <w:t>45</w:t>
            </w:r>
          </w:p>
        </w:tc>
      </w:tr>
      <w:tr w:rsidR="009D3750" w:rsidRPr="00A6266C" w:rsidTr="009D3750">
        <w:trPr>
          <w:gridBefore w:val="1"/>
          <w:gridAfter w:val="2"/>
          <w:wBefore w:w="1260" w:type="dxa"/>
          <w:wAfter w:w="1180" w:type="dxa"/>
          <w:trHeight w:val="222"/>
        </w:trPr>
        <w:tc>
          <w:tcPr>
            <w:tcW w:w="3000" w:type="dxa"/>
            <w:tcBorders>
              <w:left w:val="single" w:sz="8" w:space="0" w:color="0000FF"/>
              <w:bottom w:val="single" w:sz="8" w:space="0" w:color="000080"/>
              <w:right w:val="single" w:sz="8" w:space="0" w:color="0000FF"/>
            </w:tcBorders>
            <w:shd w:val="clear" w:color="auto" w:fill="auto"/>
            <w:vAlign w:val="bottom"/>
          </w:tcPr>
          <w:p w:rsidR="009D3750" w:rsidRPr="00A6266C" w:rsidRDefault="009D3750" w:rsidP="009D3750">
            <w:pPr>
              <w:spacing w:line="0" w:lineRule="atLeast"/>
              <w:ind w:left="480"/>
              <w:rPr>
                <w:rFonts w:ascii="Arial" w:eastAsia="Arial" w:hAnsi="Arial" w:cs="Arial"/>
              </w:rPr>
            </w:pPr>
            <w:r w:rsidRPr="00A6266C">
              <w:rPr>
                <w:rFonts w:ascii="Arial" w:eastAsia="Arial" w:hAnsi="Arial" w:cs="Arial"/>
              </w:rPr>
              <w:t>Switch Gear</w:t>
            </w:r>
          </w:p>
        </w:tc>
        <w:tc>
          <w:tcPr>
            <w:tcW w:w="720" w:type="dxa"/>
            <w:tcBorders>
              <w:bottom w:val="single" w:sz="8" w:space="0" w:color="000080"/>
              <w:right w:val="single" w:sz="8" w:space="0" w:color="0000FF"/>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260" w:type="dxa"/>
            <w:tcBorders>
              <w:bottom w:val="single" w:sz="8" w:space="0" w:color="000080"/>
              <w:right w:val="single" w:sz="8" w:space="0" w:color="0000FF"/>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000" w:type="dxa"/>
            <w:gridSpan w:val="4"/>
            <w:tcBorders>
              <w:bottom w:val="single" w:sz="8" w:space="0" w:color="000080"/>
              <w:right w:val="single" w:sz="8" w:space="0" w:color="0000FF"/>
            </w:tcBorders>
            <w:shd w:val="clear" w:color="auto" w:fill="auto"/>
            <w:vAlign w:val="bottom"/>
          </w:tcPr>
          <w:p w:rsidR="009D3750" w:rsidRPr="00A6266C" w:rsidRDefault="009D3750" w:rsidP="009D3750">
            <w:pPr>
              <w:spacing w:line="0" w:lineRule="atLeast"/>
              <w:rPr>
                <w:rFonts w:ascii="Arial" w:eastAsia="Times New Roman" w:hAnsi="Arial" w:cs="Arial"/>
              </w:rPr>
            </w:pPr>
          </w:p>
        </w:tc>
      </w:tr>
      <w:tr w:rsidR="009D3750" w:rsidRPr="00A6266C" w:rsidTr="009D3750">
        <w:trPr>
          <w:gridBefore w:val="1"/>
          <w:gridAfter w:val="2"/>
          <w:wBefore w:w="1260" w:type="dxa"/>
          <w:wAfter w:w="1180" w:type="dxa"/>
          <w:trHeight w:val="202"/>
        </w:trPr>
        <w:tc>
          <w:tcPr>
            <w:tcW w:w="3000" w:type="dxa"/>
            <w:tcBorders>
              <w:left w:val="single" w:sz="8" w:space="0" w:color="0000FF"/>
              <w:bottom w:val="single" w:sz="8" w:space="0" w:color="000080"/>
              <w:right w:val="single" w:sz="8" w:space="0" w:color="0000FF"/>
            </w:tcBorders>
            <w:shd w:val="clear" w:color="auto" w:fill="auto"/>
            <w:vAlign w:val="bottom"/>
          </w:tcPr>
          <w:p w:rsidR="009D3750" w:rsidRPr="00A6266C" w:rsidRDefault="009D3750" w:rsidP="009D3750">
            <w:pPr>
              <w:spacing w:line="202" w:lineRule="exact"/>
              <w:ind w:left="480"/>
              <w:rPr>
                <w:rFonts w:ascii="Arial" w:eastAsia="Arial" w:hAnsi="Arial" w:cs="Arial"/>
              </w:rPr>
            </w:pPr>
            <w:r w:rsidRPr="00A6266C">
              <w:rPr>
                <w:rFonts w:ascii="Arial" w:eastAsia="Arial" w:hAnsi="Arial" w:cs="Arial"/>
              </w:rPr>
              <w:t>LV Network</w:t>
            </w:r>
          </w:p>
        </w:tc>
        <w:tc>
          <w:tcPr>
            <w:tcW w:w="720" w:type="dxa"/>
            <w:tcBorders>
              <w:bottom w:val="single" w:sz="8" w:space="0" w:color="000080"/>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p>
        </w:tc>
        <w:tc>
          <w:tcPr>
            <w:tcW w:w="1260" w:type="dxa"/>
            <w:tcBorders>
              <w:bottom w:val="single" w:sz="8" w:space="0" w:color="000080"/>
              <w:right w:val="single" w:sz="8" w:space="0" w:color="0000FF"/>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000" w:type="dxa"/>
            <w:gridSpan w:val="4"/>
            <w:tcBorders>
              <w:bottom w:val="single" w:sz="8" w:space="0" w:color="000080"/>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r w:rsidRPr="00A6266C">
              <w:rPr>
                <w:rFonts w:ascii="Arial" w:eastAsia="Arial" w:hAnsi="Arial" w:cs="Arial"/>
                <w:w w:val="99"/>
              </w:rPr>
              <w:t>50</w:t>
            </w:r>
          </w:p>
        </w:tc>
      </w:tr>
      <w:tr w:rsidR="009D3750" w:rsidRPr="00A6266C" w:rsidTr="009D3750">
        <w:trPr>
          <w:gridBefore w:val="1"/>
          <w:gridAfter w:val="2"/>
          <w:wBefore w:w="1260" w:type="dxa"/>
          <w:wAfter w:w="1180" w:type="dxa"/>
          <w:trHeight w:val="202"/>
        </w:trPr>
        <w:tc>
          <w:tcPr>
            <w:tcW w:w="3000" w:type="dxa"/>
            <w:tcBorders>
              <w:left w:val="single" w:sz="8" w:space="0" w:color="0000FF"/>
              <w:bottom w:val="single" w:sz="8" w:space="0" w:color="000080"/>
              <w:right w:val="single" w:sz="8" w:space="0" w:color="0000FF"/>
            </w:tcBorders>
            <w:shd w:val="clear" w:color="auto" w:fill="auto"/>
            <w:vAlign w:val="bottom"/>
          </w:tcPr>
          <w:p w:rsidR="009D3750" w:rsidRPr="00A6266C" w:rsidRDefault="009D3750" w:rsidP="009D3750">
            <w:pPr>
              <w:spacing w:line="202" w:lineRule="exact"/>
              <w:ind w:left="480"/>
              <w:rPr>
                <w:rFonts w:ascii="Arial" w:eastAsia="Arial" w:hAnsi="Arial" w:cs="Arial"/>
              </w:rPr>
            </w:pPr>
            <w:r w:rsidRPr="00A6266C">
              <w:rPr>
                <w:rFonts w:ascii="Arial" w:eastAsia="Arial" w:hAnsi="Arial" w:cs="Arial"/>
              </w:rPr>
              <w:t>Network Management</w:t>
            </w:r>
          </w:p>
        </w:tc>
        <w:tc>
          <w:tcPr>
            <w:tcW w:w="720" w:type="dxa"/>
            <w:tcBorders>
              <w:bottom w:val="single" w:sz="8" w:space="0" w:color="000080"/>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p>
        </w:tc>
        <w:tc>
          <w:tcPr>
            <w:tcW w:w="1260" w:type="dxa"/>
            <w:tcBorders>
              <w:bottom w:val="single" w:sz="8" w:space="0" w:color="000080"/>
              <w:right w:val="single" w:sz="8" w:space="0" w:color="0000FF"/>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000" w:type="dxa"/>
            <w:gridSpan w:val="4"/>
            <w:tcBorders>
              <w:bottom w:val="single" w:sz="8" w:space="0" w:color="000080"/>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r w:rsidRPr="00A6266C">
              <w:rPr>
                <w:rFonts w:ascii="Arial" w:eastAsia="Arial" w:hAnsi="Arial" w:cs="Arial"/>
                <w:w w:val="99"/>
              </w:rPr>
              <w:t>20</w:t>
            </w:r>
          </w:p>
        </w:tc>
      </w:tr>
      <w:tr w:rsidR="009D3750" w:rsidRPr="00A6266C" w:rsidTr="009D3750">
        <w:trPr>
          <w:gridBefore w:val="1"/>
          <w:gridAfter w:val="2"/>
          <w:wBefore w:w="1260" w:type="dxa"/>
          <w:wAfter w:w="1180" w:type="dxa"/>
          <w:trHeight w:val="202"/>
        </w:trPr>
        <w:tc>
          <w:tcPr>
            <w:tcW w:w="3000" w:type="dxa"/>
            <w:tcBorders>
              <w:left w:val="single" w:sz="8" w:space="0" w:color="0000FF"/>
              <w:bottom w:val="single" w:sz="8" w:space="0" w:color="000080"/>
              <w:right w:val="single" w:sz="8" w:space="0" w:color="0000FF"/>
            </w:tcBorders>
            <w:shd w:val="clear" w:color="auto" w:fill="auto"/>
            <w:vAlign w:val="bottom"/>
          </w:tcPr>
          <w:p w:rsidR="009D3750" w:rsidRPr="00A6266C" w:rsidRDefault="009D3750" w:rsidP="009D3750">
            <w:pPr>
              <w:spacing w:line="202" w:lineRule="exact"/>
              <w:ind w:left="480"/>
              <w:rPr>
                <w:rFonts w:ascii="Arial" w:eastAsia="Arial" w:hAnsi="Arial" w:cs="Arial"/>
              </w:rPr>
            </w:pPr>
            <w:r w:rsidRPr="00A6266C">
              <w:rPr>
                <w:rFonts w:ascii="Arial" w:eastAsia="Arial" w:hAnsi="Arial" w:cs="Arial"/>
              </w:rPr>
              <w:t>Consumer Meters</w:t>
            </w:r>
          </w:p>
        </w:tc>
        <w:tc>
          <w:tcPr>
            <w:tcW w:w="720" w:type="dxa"/>
            <w:tcBorders>
              <w:bottom w:val="single" w:sz="8" w:space="0" w:color="000080"/>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p>
        </w:tc>
        <w:tc>
          <w:tcPr>
            <w:tcW w:w="1260" w:type="dxa"/>
            <w:tcBorders>
              <w:bottom w:val="single" w:sz="8" w:space="0" w:color="000080"/>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r w:rsidRPr="00A6266C">
              <w:rPr>
                <w:rFonts w:ascii="Arial" w:eastAsia="Arial" w:hAnsi="Arial" w:cs="Arial"/>
                <w:w w:val="99"/>
              </w:rPr>
              <w:t>prepaid</w:t>
            </w:r>
          </w:p>
        </w:tc>
        <w:tc>
          <w:tcPr>
            <w:tcW w:w="1000" w:type="dxa"/>
            <w:gridSpan w:val="4"/>
            <w:tcBorders>
              <w:bottom w:val="single" w:sz="8" w:space="0" w:color="000080"/>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r w:rsidRPr="00A6266C">
              <w:rPr>
                <w:rFonts w:ascii="Arial" w:eastAsia="Arial" w:hAnsi="Arial" w:cs="Arial"/>
                <w:w w:val="99"/>
              </w:rPr>
              <w:t>15</w:t>
            </w:r>
          </w:p>
        </w:tc>
      </w:tr>
      <w:tr w:rsidR="009D3750" w:rsidRPr="00A6266C" w:rsidTr="009D3750">
        <w:trPr>
          <w:gridBefore w:val="1"/>
          <w:gridAfter w:val="2"/>
          <w:wBefore w:w="1260" w:type="dxa"/>
          <w:wAfter w:w="1180" w:type="dxa"/>
          <w:trHeight w:val="202"/>
        </w:trPr>
        <w:tc>
          <w:tcPr>
            <w:tcW w:w="3000" w:type="dxa"/>
            <w:tcBorders>
              <w:left w:val="single" w:sz="8" w:space="0" w:color="0000FF"/>
              <w:bottom w:val="single" w:sz="8" w:space="0" w:color="000080"/>
              <w:right w:val="single" w:sz="8" w:space="0" w:color="0000FF"/>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720" w:type="dxa"/>
            <w:tcBorders>
              <w:bottom w:val="single" w:sz="8" w:space="0" w:color="000080"/>
              <w:right w:val="single" w:sz="8" w:space="0" w:color="0000FF"/>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260" w:type="dxa"/>
            <w:tcBorders>
              <w:bottom w:val="single" w:sz="8" w:space="0" w:color="000080"/>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r w:rsidRPr="00A6266C">
              <w:rPr>
                <w:rFonts w:ascii="Arial" w:eastAsia="Arial" w:hAnsi="Arial" w:cs="Arial"/>
                <w:w w:val="99"/>
              </w:rPr>
              <w:t>credit</w:t>
            </w:r>
          </w:p>
        </w:tc>
        <w:tc>
          <w:tcPr>
            <w:tcW w:w="1000" w:type="dxa"/>
            <w:gridSpan w:val="4"/>
            <w:tcBorders>
              <w:bottom w:val="single" w:sz="8" w:space="0" w:color="000080"/>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r w:rsidRPr="00A6266C">
              <w:rPr>
                <w:rFonts w:ascii="Arial" w:eastAsia="Arial" w:hAnsi="Arial" w:cs="Arial"/>
                <w:w w:val="99"/>
              </w:rPr>
              <w:t>30</w:t>
            </w:r>
          </w:p>
        </w:tc>
      </w:tr>
      <w:tr w:rsidR="009D3750" w:rsidRPr="00A6266C" w:rsidTr="009D3750">
        <w:trPr>
          <w:gridBefore w:val="1"/>
          <w:gridAfter w:val="2"/>
          <w:wBefore w:w="1260" w:type="dxa"/>
          <w:wAfter w:w="1180" w:type="dxa"/>
          <w:trHeight w:val="202"/>
        </w:trPr>
        <w:tc>
          <w:tcPr>
            <w:tcW w:w="3000" w:type="dxa"/>
            <w:tcBorders>
              <w:left w:val="single" w:sz="8" w:space="0" w:color="0000FF"/>
              <w:bottom w:val="single" w:sz="8" w:space="0" w:color="auto"/>
              <w:right w:val="single" w:sz="8" w:space="0" w:color="0000FF"/>
            </w:tcBorders>
            <w:shd w:val="clear" w:color="auto" w:fill="auto"/>
            <w:vAlign w:val="bottom"/>
          </w:tcPr>
          <w:p w:rsidR="009D3750" w:rsidRPr="00A6266C" w:rsidRDefault="009D3750" w:rsidP="009D3750">
            <w:pPr>
              <w:spacing w:line="202" w:lineRule="exact"/>
              <w:ind w:left="480"/>
              <w:rPr>
                <w:rFonts w:ascii="Arial" w:eastAsia="Arial" w:hAnsi="Arial" w:cs="Arial"/>
              </w:rPr>
            </w:pPr>
            <w:r w:rsidRPr="00A6266C">
              <w:rPr>
                <w:rFonts w:ascii="Arial" w:eastAsia="Arial" w:hAnsi="Arial" w:cs="Arial"/>
              </w:rPr>
              <w:t>Telemetry</w:t>
            </w:r>
          </w:p>
        </w:tc>
        <w:tc>
          <w:tcPr>
            <w:tcW w:w="720" w:type="dxa"/>
            <w:tcBorders>
              <w:bottom w:val="single" w:sz="8" w:space="0" w:color="auto"/>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p>
        </w:tc>
        <w:tc>
          <w:tcPr>
            <w:tcW w:w="1260" w:type="dxa"/>
            <w:tcBorders>
              <w:bottom w:val="single" w:sz="8" w:space="0" w:color="auto"/>
              <w:right w:val="single" w:sz="8" w:space="0" w:color="0000FF"/>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000" w:type="dxa"/>
            <w:gridSpan w:val="4"/>
            <w:tcBorders>
              <w:bottom w:val="single" w:sz="8" w:space="0" w:color="auto"/>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r w:rsidRPr="00A6266C">
              <w:rPr>
                <w:rFonts w:ascii="Arial" w:eastAsia="Arial" w:hAnsi="Arial" w:cs="Arial"/>
                <w:w w:val="99"/>
              </w:rPr>
              <w:t>20</w:t>
            </w:r>
          </w:p>
        </w:tc>
      </w:tr>
      <w:tr w:rsidR="009D3750" w:rsidRPr="00A6266C" w:rsidTr="009D3750">
        <w:trPr>
          <w:gridBefore w:val="1"/>
          <w:gridAfter w:val="2"/>
          <w:wBefore w:w="1260" w:type="dxa"/>
          <w:wAfter w:w="1180" w:type="dxa"/>
          <w:trHeight w:val="196"/>
        </w:trPr>
        <w:tc>
          <w:tcPr>
            <w:tcW w:w="3000" w:type="dxa"/>
            <w:tcBorders>
              <w:left w:val="single" w:sz="8" w:space="0" w:color="0000FF"/>
              <w:right w:val="single" w:sz="8" w:space="0" w:color="0000FF"/>
            </w:tcBorders>
            <w:shd w:val="clear" w:color="auto" w:fill="auto"/>
            <w:vAlign w:val="bottom"/>
          </w:tcPr>
          <w:p w:rsidR="009D3750" w:rsidRPr="00A6266C" w:rsidRDefault="009D3750" w:rsidP="009D3750">
            <w:pPr>
              <w:spacing w:line="196" w:lineRule="exact"/>
              <w:ind w:left="480"/>
              <w:rPr>
                <w:rFonts w:ascii="Arial" w:eastAsia="Arial" w:hAnsi="Arial" w:cs="Arial"/>
              </w:rPr>
            </w:pPr>
            <w:r w:rsidRPr="00A6266C">
              <w:rPr>
                <w:rFonts w:ascii="Arial" w:eastAsia="Arial" w:hAnsi="Arial" w:cs="Arial"/>
              </w:rPr>
              <w:t>Buildings</w:t>
            </w:r>
          </w:p>
        </w:tc>
        <w:tc>
          <w:tcPr>
            <w:tcW w:w="720" w:type="dxa"/>
            <w:tcBorders>
              <w:bottom w:val="single" w:sz="8" w:space="0" w:color="000080"/>
              <w:right w:val="single" w:sz="8" w:space="0" w:color="0000FF"/>
            </w:tcBorders>
            <w:shd w:val="clear" w:color="auto" w:fill="auto"/>
            <w:vAlign w:val="bottom"/>
          </w:tcPr>
          <w:p w:rsidR="009D3750" w:rsidRPr="00A6266C" w:rsidRDefault="009D3750" w:rsidP="009D3750">
            <w:pPr>
              <w:spacing w:line="196" w:lineRule="exact"/>
              <w:jc w:val="center"/>
              <w:rPr>
                <w:rFonts w:ascii="Arial" w:eastAsia="Arial" w:hAnsi="Arial" w:cs="Arial"/>
                <w:w w:val="99"/>
              </w:rPr>
            </w:pPr>
          </w:p>
        </w:tc>
        <w:tc>
          <w:tcPr>
            <w:tcW w:w="1260" w:type="dxa"/>
            <w:tcBorders>
              <w:bottom w:val="single" w:sz="8" w:space="0" w:color="000080"/>
              <w:right w:val="single" w:sz="8" w:space="0" w:color="0000FF"/>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000" w:type="dxa"/>
            <w:gridSpan w:val="4"/>
            <w:tcBorders>
              <w:bottom w:val="single" w:sz="8" w:space="0" w:color="000080"/>
              <w:right w:val="single" w:sz="8" w:space="0" w:color="0000FF"/>
            </w:tcBorders>
            <w:shd w:val="clear" w:color="auto" w:fill="auto"/>
            <w:vAlign w:val="bottom"/>
          </w:tcPr>
          <w:p w:rsidR="009D3750" w:rsidRPr="00A6266C" w:rsidRDefault="009D3750" w:rsidP="009D3750">
            <w:pPr>
              <w:spacing w:line="196" w:lineRule="exact"/>
              <w:jc w:val="center"/>
              <w:rPr>
                <w:rFonts w:ascii="Arial" w:eastAsia="Arial" w:hAnsi="Arial" w:cs="Arial"/>
                <w:w w:val="99"/>
              </w:rPr>
            </w:pPr>
            <w:r w:rsidRPr="00A6266C">
              <w:rPr>
                <w:rFonts w:ascii="Arial" w:eastAsia="Arial" w:hAnsi="Arial" w:cs="Arial"/>
                <w:w w:val="99"/>
              </w:rPr>
              <w:t>60</w:t>
            </w:r>
          </w:p>
        </w:tc>
      </w:tr>
      <w:tr w:rsidR="009D3750" w:rsidRPr="00A6266C" w:rsidTr="009D3750">
        <w:trPr>
          <w:gridBefore w:val="1"/>
          <w:gridAfter w:val="2"/>
          <w:wBefore w:w="1260" w:type="dxa"/>
          <w:wAfter w:w="1180" w:type="dxa"/>
          <w:trHeight w:val="212"/>
        </w:trPr>
        <w:tc>
          <w:tcPr>
            <w:tcW w:w="3000" w:type="dxa"/>
            <w:tcBorders>
              <w:left w:val="single" w:sz="8" w:space="0" w:color="0000FF"/>
              <w:bottom w:val="single" w:sz="8" w:space="0" w:color="0000FF"/>
              <w:right w:val="single" w:sz="8" w:space="0" w:color="0000FF"/>
            </w:tcBorders>
            <w:shd w:val="clear" w:color="auto" w:fill="auto"/>
            <w:vAlign w:val="bottom"/>
          </w:tcPr>
          <w:p w:rsidR="009D3750" w:rsidRPr="00A6266C" w:rsidRDefault="009D3750" w:rsidP="009D3750">
            <w:pPr>
              <w:spacing w:line="202" w:lineRule="exact"/>
              <w:ind w:left="480"/>
              <w:rPr>
                <w:rFonts w:ascii="Arial" w:eastAsia="Arial" w:hAnsi="Arial" w:cs="Arial"/>
              </w:rPr>
            </w:pPr>
            <w:r w:rsidRPr="00A6266C">
              <w:rPr>
                <w:rFonts w:ascii="Arial" w:eastAsia="Arial" w:hAnsi="Arial" w:cs="Arial"/>
              </w:rPr>
              <w:t>Generation</w:t>
            </w:r>
          </w:p>
        </w:tc>
        <w:tc>
          <w:tcPr>
            <w:tcW w:w="720" w:type="dxa"/>
            <w:tcBorders>
              <w:bottom w:val="single" w:sz="8" w:space="0" w:color="0000FF"/>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p>
        </w:tc>
        <w:tc>
          <w:tcPr>
            <w:tcW w:w="1260" w:type="dxa"/>
            <w:tcBorders>
              <w:bottom w:val="single" w:sz="8" w:space="0" w:color="0000FF"/>
              <w:right w:val="single" w:sz="8" w:space="0" w:color="0000FF"/>
            </w:tcBorders>
            <w:shd w:val="clear" w:color="auto" w:fill="auto"/>
            <w:vAlign w:val="bottom"/>
          </w:tcPr>
          <w:p w:rsidR="009D3750" w:rsidRPr="00A6266C" w:rsidRDefault="009D3750" w:rsidP="009D3750">
            <w:pPr>
              <w:spacing w:line="0" w:lineRule="atLeast"/>
              <w:rPr>
                <w:rFonts w:ascii="Arial" w:eastAsia="Times New Roman" w:hAnsi="Arial" w:cs="Arial"/>
              </w:rPr>
            </w:pPr>
          </w:p>
        </w:tc>
        <w:tc>
          <w:tcPr>
            <w:tcW w:w="1000" w:type="dxa"/>
            <w:gridSpan w:val="4"/>
            <w:tcBorders>
              <w:bottom w:val="single" w:sz="8" w:space="0" w:color="0000FF"/>
              <w:right w:val="single" w:sz="8" w:space="0" w:color="0000FF"/>
            </w:tcBorders>
            <w:shd w:val="clear" w:color="auto" w:fill="auto"/>
            <w:vAlign w:val="bottom"/>
          </w:tcPr>
          <w:p w:rsidR="009D3750" w:rsidRPr="00A6266C" w:rsidRDefault="009D3750" w:rsidP="009D3750">
            <w:pPr>
              <w:spacing w:line="202" w:lineRule="exact"/>
              <w:jc w:val="center"/>
              <w:rPr>
                <w:rFonts w:ascii="Arial" w:eastAsia="Arial" w:hAnsi="Arial" w:cs="Arial"/>
                <w:w w:val="99"/>
              </w:rPr>
            </w:pPr>
            <w:r w:rsidRPr="00A6266C">
              <w:rPr>
                <w:rFonts w:ascii="Arial" w:eastAsia="Arial" w:hAnsi="Arial" w:cs="Arial"/>
                <w:w w:val="99"/>
              </w:rPr>
              <w:t>40</w:t>
            </w:r>
          </w:p>
        </w:tc>
      </w:tr>
    </w:tbl>
    <w:p w:rsidR="009D3750" w:rsidRPr="00A6266C" w:rsidRDefault="009D3750" w:rsidP="00280EDA">
      <w:pPr>
        <w:pStyle w:val="ListParagraph"/>
        <w:numPr>
          <w:ilvl w:val="0"/>
          <w:numId w:val="67"/>
        </w:numPr>
        <w:autoSpaceDE w:val="0"/>
        <w:autoSpaceDN w:val="0"/>
        <w:adjustRightInd w:val="0"/>
        <w:spacing w:before="40" w:line="360" w:lineRule="auto"/>
        <w:rPr>
          <w:sz w:val="22"/>
        </w:rPr>
        <w:sectPr w:rsidR="009D3750" w:rsidRPr="00A6266C" w:rsidSect="00713A1D">
          <w:pgSz w:w="11900" w:h="16840"/>
          <w:pgMar w:top="697" w:right="1321" w:bottom="459" w:left="1678" w:header="0" w:footer="0" w:gutter="0"/>
          <w:cols w:space="0" w:equalWidth="0">
            <w:col w:w="8399"/>
          </w:cols>
          <w:docGrid w:linePitch="360"/>
        </w:sectPr>
      </w:pPr>
    </w:p>
    <w:p w:rsidR="009D3750" w:rsidRPr="00A6266C" w:rsidRDefault="009D3750" w:rsidP="009D3750">
      <w:pPr>
        <w:pStyle w:val="Default"/>
        <w:rPr>
          <w:rFonts w:ascii="Arial" w:hAnsi="Arial" w:cs="Arial"/>
          <w:b/>
          <w:bCs/>
          <w:sz w:val="22"/>
          <w:szCs w:val="22"/>
        </w:rPr>
      </w:pPr>
      <w:r w:rsidRPr="00A6266C">
        <w:rPr>
          <w:rFonts w:ascii="Arial" w:hAnsi="Arial" w:cs="Arial"/>
          <w:b/>
          <w:sz w:val="22"/>
          <w:szCs w:val="22"/>
        </w:rPr>
        <w:t>14.</w:t>
      </w:r>
      <w:r w:rsidRPr="00A6266C">
        <w:rPr>
          <w:rFonts w:ascii="Arial" w:hAnsi="Arial" w:cs="Arial"/>
          <w:b/>
          <w:sz w:val="22"/>
          <w:szCs w:val="22"/>
        </w:rPr>
        <w:tab/>
      </w:r>
      <w:r w:rsidRPr="00A6266C">
        <w:rPr>
          <w:rFonts w:ascii="Arial" w:hAnsi="Arial" w:cs="Arial"/>
          <w:b/>
          <w:bCs/>
          <w:sz w:val="22"/>
          <w:szCs w:val="22"/>
        </w:rPr>
        <w:t xml:space="preserve">Reassessment of depreciation methods, useful lives and residual values </w:t>
      </w:r>
    </w:p>
    <w:p w:rsidR="009D3750" w:rsidRPr="00A6266C" w:rsidRDefault="009D3750" w:rsidP="009D3750">
      <w:pPr>
        <w:pStyle w:val="Default"/>
        <w:rPr>
          <w:rFonts w:ascii="Arial" w:hAnsi="Arial" w:cs="Arial"/>
          <w:sz w:val="22"/>
          <w:szCs w:val="22"/>
        </w:rPr>
      </w:pPr>
    </w:p>
    <w:p w:rsidR="009D3750" w:rsidRPr="00A6266C" w:rsidRDefault="009D3750" w:rsidP="00280EDA">
      <w:pPr>
        <w:pStyle w:val="ListParagraph"/>
        <w:numPr>
          <w:ilvl w:val="0"/>
          <w:numId w:val="98"/>
        </w:numPr>
        <w:autoSpaceDE w:val="0"/>
        <w:autoSpaceDN w:val="0"/>
        <w:adjustRightInd w:val="0"/>
        <w:spacing w:before="40" w:line="360" w:lineRule="auto"/>
        <w:rPr>
          <w:sz w:val="22"/>
        </w:rPr>
      </w:pPr>
      <w:r w:rsidRPr="00A6266C">
        <w:rPr>
          <w:sz w:val="22"/>
        </w:rPr>
        <w:t xml:space="preserve">The depreciation method applied to an asset shall be reviewed at least at each reporting date. Any changes in the depreciation method should be accounted for as a change in accounting estimate in accordance with GRAP 3 on Accounting Policies, Changes in Accounting Estimates and Errors. </w:t>
      </w:r>
    </w:p>
    <w:p w:rsidR="009D3750" w:rsidRPr="00A6266C" w:rsidRDefault="009D3750" w:rsidP="00280EDA">
      <w:pPr>
        <w:pStyle w:val="ListParagraph"/>
        <w:numPr>
          <w:ilvl w:val="0"/>
          <w:numId w:val="98"/>
        </w:numPr>
        <w:autoSpaceDE w:val="0"/>
        <w:autoSpaceDN w:val="0"/>
        <w:adjustRightInd w:val="0"/>
        <w:spacing w:before="40" w:line="360" w:lineRule="auto"/>
        <w:rPr>
          <w:b/>
          <w:sz w:val="22"/>
        </w:rPr>
      </w:pPr>
      <w:r w:rsidRPr="00A6266C">
        <w:rPr>
          <w:sz w:val="22"/>
        </w:rPr>
        <w:t xml:space="preserve">Similarly, the estimate of the useful life and residual value of an asset should also be reviewed </w:t>
      </w:r>
      <w:r w:rsidRPr="00A6266C">
        <w:rPr>
          <w:b/>
          <w:bCs/>
          <w:sz w:val="22"/>
        </w:rPr>
        <w:t>at least at each reporting date</w:t>
      </w:r>
      <w:r w:rsidRPr="00A6266C">
        <w:rPr>
          <w:sz w:val="22"/>
        </w:rPr>
        <w:t>. Any changes in the estimated useful life or residual value of an asset should be accounted for as changes in accounting estimates and applied prospectively in accordance with GRAP 3 on Accounting Policies, Changes in Accounting Estimates and Errors.</w:t>
      </w:r>
    </w:p>
    <w:p w:rsidR="009D3750" w:rsidRPr="00A6266C" w:rsidRDefault="009D3750" w:rsidP="009D3750">
      <w:pPr>
        <w:tabs>
          <w:tab w:val="left" w:pos="1035"/>
        </w:tabs>
        <w:spacing w:after="120" w:line="360" w:lineRule="auto"/>
        <w:jc w:val="both"/>
        <w:rPr>
          <w:rFonts w:ascii="Arial" w:hAnsi="Arial" w:cs="Arial"/>
          <w:b/>
        </w:rPr>
      </w:pPr>
    </w:p>
    <w:p w:rsidR="009D3750" w:rsidRPr="00A6266C" w:rsidRDefault="009D3750" w:rsidP="009D3750">
      <w:pPr>
        <w:tabs>
          <w:tab w:val="left" w:pos="1035"/>
        </w:tabs>
        <w:spacing w:after="120" w:line="360" w:lineRule="auto"/>
        <w:jc w:val="both"/>
        <w:rPr>
          <w:rFonts w:ascii="Arial" w:hAnsi="Arial" w:cs="Arial"/>
          <w:b/>
        </w:rPr>
      </w:pPr>
      <w:r w:rsidRPr="00A6266C">
        <w:rPr>
          <w:rFonts w:ascii="Arial" w:hAnsi="Arial" w:cs="Arial"/>
          <w:b/>
        </w:rPr>
        <w:t>15. EFFECTIVE DATE</w:t>
      </w:r>
    </w:p>
    <w:p w:rsidR="009D3750" w:rsidRPr="00A6266C" w:rsidRDefault="009D3750" w:rsidP="009D3750">
      <w:pPr>
        <w:tabs>
          <w:tab w:val="left" w:pos="1035"/>
        </w:tabs>
        <w:spacing w:after="120" w:line="360" w:lineRule="auto"/>
        <w:jc w:val="both"/>
        <w:rPr>
          <w:rFonts w:ascii="Arial" w:hAnsi="Arial" w:cs="Arial"/>
        </w:rPr>
      </w:pPr>
      <w:r w:rsidRPr="00A6266C">
        <w:rPr>
          <w:rFonts w:ascii="Arial" w:hAnsi="Arial" w:cs="Arial"/>
        </w:rPr>
        <w:t>The policy shall come to effect upon approval by Council.</w:t>
      </w:r>
    </w:p>
    <w:p w:rsidR="009D3750" w:rsidRPr="00A6266C" w:rsidRDefault="009D3750" w:rsidP="009D3750">
      <w:pPr>
        <w:tabs>
          <w:tab w:val="left" w:pos="1035"/>
        </w:tabs>
        <w:spacing w:after="120" w:line="360" w:lineRule="auto"/>
        <w:jc w:val="both"/>
        <w:rPr>
          <w:rFonts w:ascii="Arial" w:hAnsi="Arial" w:cs="Arial"/>
        </w:rPr>
      </w:pPr>
    </w:p>
    <w:p w:rsidR="009D3750" w:rsidRPr="00A6266C" w:rsidRDefault="009D3750" w:rsidP="009D3750">
      <w:pPr>
        <w:tabs>
          <w:tab w:val="left" w:pos="1035"/>
        </w:tabs>
        <w:spacing w:after="120" w:line="360" w:lineRule="auto"/>
        <w:jc w:val="both"/>
        <w:rPr>
          <w:rFonts w:ascii="Arial" w:hAnsi="Arial" w:cs="Arial"/>
          <w:b/>
        </w:rPr>
      </w:pPr>
      <w:r w:rsidRPr="00A6266C">
        <w:rPr>
          <w:rFonts w:ascii="Arial" w:hAnsi="Arial" w:cs="Arial"/>
          <w:b/>
        </w:rPr>
        <w:t>15.          POLICY ADOPTION</w:t>
      </w:r>
    </w:p>
    <w:p w:rsidR="009D3750" w:rsidRPr="00A6266C" w:rsidRDefault="009D3750" w:rsidP="009D3750">
      <w:pPr>
        <w:tabs>
          <w:tab w:val="left" w:pos="1035"/>
        </w:tabs>
        <w:spacing w:after="120" w:line="360" w:lineRule="auto"/>
        <w:jc w:val="both"/>
        <w:rPr>
          <w:rFonts w:ascii="Arial" w:hAnsi="Arial" w:cs="Arial"/>
        </w:rPr>
      </w:pPr>
      <w:r w:rsidRPr="00A6266C">
        <w:rPr>
          <w:rFonts w:ascii="Arial" w:hAnsi="Arial" w:cs="Arial"/>
        </w:rPr>
        <w:t>This policy has been considered and approved by the COUNCIL OF ENOCH MGIJIMA MUNICIPALITY as follows:</w:t>
      </w:r>
    </w:p>
    <w:p w:rsidR="009D3750" w:rsidRPr="00A6266C" w:rsidRDefault="009D3750" w:rsidP="009D3750">
      <w:pPr>
        <w:tabs>
          <w:tab w:val="left" w:pos="1035"/>
        </w:tabs>
        <w:spacing w:after="120" w:line="360" w:lineRule="auto"/>
        <w:jc w:val="both"/>
        <w:rPr>
          <w:rFonts w:ascii="Arial" w:hAnsi="Arial" w:cs="Arial"/>
        </w:rPr>
      </w:pPr>
      <w:r w:rsidRPr="00A6266C">
        <w:rPr>
          <w:rFonts w:ascii="Arial" w:hAnsi="Arial" w:cs="Arial"/>
        </w:rPr>
        <w:t>Resolution No:</w:t>
      </w:r>
    </w:p>
    <w:p w:rsidR="009D3750" w:rsidRPr="00A6266C" w:rsidRDefault="009D3750" w:rsidP="009D3750">
      <w:pPr>
        <w:tabs>
          <w:tab w:val="left" w:pos="1035"/>
        </w:tabs>
        <w:spacing w:after="120" w:line="360" w:lineRule="auto"/>
        <w:jc w:val="both"/>
        <w:rPr>
          <w:rFonts w:ascii="Arial" w:hAnsi="Arial" w:cs="Arial"/>
        </w:rPr>
      </w:pPr>
      <w:r w:rsidRPr="00A6266C">
        <w:rPr>
          <w:rFonts w:ascii="Arial" w:hAnsi="Arial" w:cs="Arial"/>
        </w:rPr>
        <w:t xml:space="preserve">Approval Date: </w:t>
      </w:r>
    </w:p>
    <w:p w:rsidR="009D3750" w:rsidRDefault="009D3750" w:rsidP="009D3750">
      <w:pPr>
        <w:spacing w:after="0" w:line="240" w:lineRule="auto"/>
        <w:jc w:val="both"/>
        <w:rPr>
          <w:rFonts w:ascii="Arial" w:eastAsia="Times New Roman" w:hAnsi="Arial" w:cs="Arial"/>
          <w:sz w:val="20"/>
          <w:szCs w:val="20"/>
          <w:lang w:val="en-AU" w:eastAsia="en-GB"/>
        </w:rPr>
      </w:pPr>
    </w:p>
    <w:p w:rsidR="009D3750" w:rsidRDefault="009D3750" w:rsidP="009D3750">
      <w:pPr>
        <w:spacing w:after="0" w:line="240" w:lineRule="auto"/>
        <w:jc w:val="both"/>
        <w:rPr>
          <w:rFonts w:ascii="Arial" w:eastAsia="Times New Roman" w:hAnsi="Arial" w:cs="Arial"/>
          <w:sz w:val="20"/>
          <w:szCs w:val="20"/>
          <w:lang w:val="en-AU" w:eastAsia="en-GB"/>
        </w:rPr>
      </w:pPr>
      <w:r>
        <w:rPr>
          <w:rFonts w:ascii="Arial" w:eastAsia="Times New Roman" w:hAnsi="Arial" w:cs="Arial"/>
          <w:sz w:val="20"/>
          <w:szCs w:val="20"/>
          <w:lang w:val="en-AU" w:eastAsia="en-GB"/>
        </w:rPr>
        <w:t>BUDGET POLICIES</w:t>
      </w:r>
    </w:p>
    <w:p w:rsidR="009D3750" w:rsidRDefault="009D3750" w:rsidP="009D3750">
      <w:pPr>
        <w:spacing w:after="0" w:line="240" w:lineRule="auto"/>
        <w:jc w:val="both"/>
        <w:rPr>
          <w:rFonts w:ascii="Arial" w:eastAsia="Times New Roman" w:hAnsi="Arial" w:cs="Arial"/>
          <w:sz w:val="20"/>
          <w:szCs w:val="20"/>
          <w:lang w:val="en-AU" w:eastAsia="en-GB"/>
        </w:rPr>
      </w:pPr>
    </w:p>
    <w:p w:rsidR="008D12AE" w:rsidRDefault="009D3750" w:rsidP="00FC2F9B">
      <w:pPr>
        <w:spacing w:after="0"/>
        <w:jc w:val="both"/>
        <w:rPr>
          <w:rFonts w:ascii="Arial" w:eastAsia="Times New Roman" w:hAnsi="Arial" w:cs="Arial"/>
          <w:sz w:val="20"/>
          <w:szCs w:val="20"/>
          <w:lang w:val="en-AU" w:eastAsia="en-GB"/>
        </w:rPr>
      </w:pPr>
      <w:r>
        <w:rPr>
          <w:rFonts w:ascii="Arial" w:eastAsia="Times New Roman" w:hAnsi="Arial" w:cs="Arial"/>
          <w:sz w:val="20"/>
          <w:szCs w:val="20"/>
          <w:lang w:val="en-AU" w:eastAsia="en-GB"/>
        </w:rPr>
        <w:t>In 2017, t</w:t>
      </w:r>
      <w:r w:rsidR="00FE3C1D">
        <w:rPr>
          <w:rFonts w:ascii="Arial" w:eastAsia="Times New Roman" w:hAnsi="Arial" w:cs="Arial"/>
          <w:sz w:val="20"/>
          <w:szCs w:val="20"/>
          <w:lang w:val="en-AU" w:eastAsia="en-GB"/>
        </w:rPr>
        <w:t>he municipality developed 15</w:t>
      </w:r>
      <w:r>
        <w:rPr>
          <w:rFonts w:ascii="Arial" w:eastAsia="Times New Roman" w:hAnsi="Arial" w:cs="Arial"/>
          <w:sz w:val="20"/>
          <w:szCs w:val="20"/>
          <w:lang w:val="en-AU" w:eastAsia="en-GB"/>
        </w:rPr>
        <w:t xml:space="preserve"> Budget related policies. In 2018, </w:t>
      </w:r>
      <w:r w:rsidR="008D12AE">
        <w:rPr>
          <w:rFonts w:ascii="Arial" w:eastAsia="Times New Roman" w:hAnsi="Arial" w:cs="Arial"/>
          <w:sz w:val="20"/>
          <w:szCs w:val="20"/>
          <w:lang w:val="en-AU" w:eastAsia="en-GB"/>
        </w:rPr>
        <w:t>some of these poli</w:t>
      </w:r>
      <w:r>
        <w:rPr>
          <w:rFonts w:ascii="Arial" w:eastAsia="Times New Roman" w:hAnsi="Arial" w:cs="Arial"/>
          <w:sz w:val="20"/>
          <w:szCs w:val="20"/>
          <w:lang w:val="en-AU" w:eastAsia="en-GB"/>
        </w:rPr>
        <w:t xml:space="preserve">cies </w:t>
      </w:r>
      <w:r w:rsidR="008D12AE">
        <w:rPr>
          <w:rFonts w:ascii="Arial" w:eastAsia="Times New Roman" w:hAnsi="Arial" w:cs="Arial"/>
          <w:sz w:val="20"/>
          <w:szCs w:val="20"/>
          <w:lang w:val="en-AU" w:eastAsia="en-GB"/>
        </w:rPr>
        <w:t xml:space="preserve">have been reviewed and workshopped. </w:t>
      </w:r>
    </w:p>
    <w:p w:rsidR="008D12AE" w:rsidRDefault="008D12AE" w:rsidP="009D3750">
      <w:pPr>
        <w:spacing w:after="0" w:line="240" w:lineRule="auto"/>
        <w:jc w:val="both"/>
        <w:rPr>
          <w:rFonts w:ascii="Arial" w:eastAsia="Times New Roman" w:hAnsi="Arial" w:cs="Arial"/>
          <w:sz w:val="20"/>
          <w:szCs w:val="20"/>
          <w:lang w:val="en-AU" w:eastAsia="en-GB"/>
        </w:rPr>
      </w:pPr>
    </w:p>
    <w:p w:rsidR="008D12AE" w:rsidRDefault="00FE3C1D" w:rsidP="00FC2F9B">
      <w:pPr>
        <w:spacing w:after="0"/>
        <w:jc w:val="both"/>
        <w:rPr>
          <w:rFonts w:ascii="Arial" w:eastAsia="Times New Roman" w:hAnsi="Arial" w:cs="Arial"/>
          <w:sz w:val="20"/>
          <w:szCs w:val="20"/>
          <w:lang w:val="en-AU" w:eastAsia="en-GB"/>
        </w:rPr>
      </w:pPr>
      <w:r>
        <w:rPr>
          <w:rFonts w:ascii="Arial" w:eastAsia="Times New Roman" w:hAnsi="Arial" w:cs="Arial"/>
          <w:sz w:val="20"/>
          <w:szCs w:val="20"/>
          <w:lang w:val="en-AU" w:eastAsia="en-GB"/>
        </w:rPr>
        <w:t>The following is the list of these policies</w:t>
      </w:r>
      <w:r w:rsidR="008D12AE">
        <w:rPr>
          <w:rFonts w:ascii="Arial" w:eastAsia="Times New Roman" w:hAnsi="Arial" w:cs="Arial"/>
          <w:sz w:val="20"/>
          <w:szCs w:val="20"/>
          <w:lang w:val="en-AU" w:eastAsia="en-GB"/>
        </w:rPr>
        <w:t>:</w:t>
      </w:r>
    </w:p>
    <w:p w:rsidR="008D12AE" w:rsidRDefault="008D12AE" w:rsidP="00FC2F9B">
      <w:pPr>
        <w:spacing w:after="0"/>
        <w:jc w:val="both"/>
        <w:rPr>
          <w:rFonts w:ascii="Arial" w:eastAsia="Times New Roman" w:hAnsi="Arial" w:cs="Arial"/>
          <w:sz w:val="20"/>
          <w:szCs w:val="20"/>
          <w:lang w:val="en-AU" w:eastAsia="en-GB"/>
        </w:rPr>
      </w:pPr>
    </w:p>
    <w:p w:rsidR="008D12AE" w:rsidRDefault="008D12AE" w:rsidP="00280EDA">
      <w:pPr>
        <w:pStyle w:val="ListParagraph"/>
        <w:numPr>
          <w:ilvl w:val="2"/>
          <w:numId w:val="70"/>
        </w:numPr>
        <w:spacing w:line="276" w:lineRule="auto"/>
        <w:rPr>
          <w:rFonts w:cs="Arial"/>
          <w:sz w:val="20"/>
          <w:szCs w:val="20"/>
          <w:lang w:val="en-AU" w:eastAsia="en-GB"/>
        </w:rPr>
      </w:pPr>
      <w:r>
        <w:rPr>
          <w:rFonts w:cs="Arial"/>
          <w:sz w:val="20"/>
          <w:szCs w:val="20"/>
          <w:lang w:val="en-AU" w:eastAsia="en-GB"/>
        </w:rPr>
        <w:t>Budget Policy</w:t>
      </w:r>
    </w:p>
    <w:p w:rsidR="008D12AE" w:rsidRDefault="008D12AE" w:rsidP="00280EDA">
      <w:pPr>
        <w:pStyle w:val="ListParagraph"/>
        <w:numPr>
          <w:ilvl w:val="2"/>
          <w:numId w:val="70"/>
        </w:numPr>
        <w:spacing w:line="276" w:lineRule="auto"/>
        <w:rPr>
          <w:rFonts w:cs="Arial"/>
          <w:sz w:val="20"/>
          <w:szCs w:val="20"/>
          <w:lang w:val="en-AU" w:eastAsia="en-GB"/>
        </w:rPr>
      </w:pPr>
      <w:r>
        <w:rPr>
          <w:rFonts w:cs="Arial"/>
          <w:sz w:val="20"/>
          <w:szCs w:val="20"/>
          <w:lang w:val="en-AU" w:eastAsia="en-GB"/>
        </w:rPr>
        <w:t>Irregular, fruitless and wasteful expenditure</w:t>
      </w:r>
    </w:p>
    <w:p w:rsidR="008D12AE" w:rsidRDefault="008D12AE" w:rsidP="00280EDA">
      <w:pPr>
        <w:pStyle w:val="ListParagraph"/>
        <w:numPr>
          <w:ilvl w:val="2"/>
          <w:numId w:val="70"/>
        </w:numPr>
        <w:spacing w:line="276" w:lineRule="auto"/>
        <w:rPr>
          <w:rFonts w:cs="Arial"/>
          <w:sz w:val="20"/>
          <w:szCs w:val="20"/>
          <w:lang w:val="en-AU" w:eastAsia="en-GB"/>
        </w:rPr>
      </w:pPr>
      <w:r>
        <w:rPr>
          <w:rFonts w:cs="Arial"/>
          <w:sz w:val="20"/>
          <w:szCs w:val="20"/>
          <w:lang w:val="en-AU" w:eastAsia="en-GB"/>
        </w:rPr>
        <w:t>Credit Control Policy</w:t>
      </w:r>
    </w:p>
    <w:p w:rsidR="008D12AE" w:rsidRDefault="008D12AE" w:rsidP="00280EDA">
      <w:pPr>
        <w:pStyle w:val="ListParagraph"/>
        <w:numPr>
          <w:ilvl w:val="2"/>
          <w:numId w:val="70"/>
        </w:numPr>
        <w:spacing w:line="276" w:lineRule="auto"/>
        <w:rPr>
          <w:rFonts w:cs="Arial"/>
          <w:sz w:val="20"/>
          <w:szCs w:val="20"/>
          <w:lang w:val="en-AU" w:eastAsia="en-GB"/>
        </w:rPr>
      </w:pPr>
      <w:r>
        <w:rPr>
          <w:rFonts w:cs="Arial"/>
          <w:sz w:val="20"/>
          <w:szCs w:val="20"/>
          <w:lang w:val="en-AU" w:eastAsia="en-GB"/>
        </w:rPr>
        <w:t>Rates Policy</w:t>
      </w:r>
    </w:p>
    <w:p w:rsidR="008D12AE" w:rsidRDefault="008D12AE" w:rsidP="00280EDA">
      <w:pPr>
        <w:pStyle w:val="ListParagraph"/>
        <w:numPr>
          <w:ilvl w:val="2"/>
          <w:numId w:val="70"/>
        </w:numPr>
        <w:spacing w:line="276" w:lineRule="auto"/>
        <w:rPr>
          <w:rFonts w:cs="Arial"/>
          <w:sz w:val="20"/>
          <w:szCs w:val="20"/>
          <w:lang w:val="en-AU" w:eastAsia="en-GB"/>
        </w:rPr>
      </w:pPr>
      <w:r>
        <w:rPr>
          <w:rFonts w:cs="Arial"/>
          <w:sz w:val="20"/>
          <w:szCs w:val="20"/>
          <w:lang w:val="en-AU" w:eastAsia="en-GB"/>
        </w:rPr>
        <w:t xml:space="preserve">Tariff Policy </w:t>
      </w:r>
    </w:p>
    <w:p w:rsidR="008D12AE" w:rsidRDefault="008D12AE" w:rsidP="00280EDA">
      <w:pPr>
        <w:pStyle w:val="ListParagraph"/>
        <w:numPr>
          <w:ilvl w:val="2"/>
          <w:numId w:val="70"/>
        </w:numPr>
        <w:spacing w:line="276" w:lineRule="auto"/>
        <w:rPr>
          <w:rFonts w:cs="Arial"/>
          <w:sz w:val="20"/>
          <w:szCs w:val="20"/>
          <w:lang w:val="en-AU" w:eastAsia="en-GB"/>
        </w:rPr>
      </w:pPr>
      <w:r>
        <w:rPr>
          <w:rFonts w:cs="Arial"/>
          <w:sz w:val="20"/>
          <w:szCs w:val="20"/>
          <w:lang w:val="en-AU" w:eastAsia="en-GB"/>
        </w:rPr>
        <w:t>Fleet Management Policy</w:t>
      </w:r>
    </w:p>
    <w:p w:rsidR="008D12AE" w:rsidRDefault="008D12AE" w:rsidP="00280EDA">
      <w:pPr>
        <w:pStyle w:val="ListParagraph"/>
        <w:numPr>
          <w:ilvl w:val="2"/>
          <w:numId w:val="70"/>
        </w:numPr>
        <w:spacing w:line="276" w:lineRule="auto"/>
        <w:rPr>
          <w:rFonts w:cs="Arial"/>
          <w:sz w:val="20"/>
          <w:szCs w:val="20"/>
          <w:lang w:val="en-AU" w:eastAsia="en-GB"/>
        </w:rPr>
      </w:pPr>
      <w:r>
        <w:rPr>
          <w:rFonts w:cs="Arial"/>
          <w:sz w:val="20"/>
          <w:szCs w:val="20"/>
          <w:lang w:val="en-AU" w:eastAsia="en-GB"/>
        </w:rPr>
        <w:t>Indigent Policy</w:t>
      </w:r>
    </w:p>
    <w:p w:rsidR="008D12AE" w:rsidRDefault="008D12AE" w:rsidP="00280EDA">
      <w:pPr>
        <w:pStyle w:val="ListParagraph"/>
        <w:numPr>
          <w:ilvl w:val="2"/>
          <w:numId w:val="70"/>
        </w:numPr>
        <w:spacing w:line="276" w:lineRule="auto"/>
        <w:rPr>
          <w:rFonts w:cs="Arial"/>
          <w:sz w:val="20"/>
          <w:szCs w:val="20"/>
          <w:lang w:val="en-AU" w:eastAsia="en-GB"/>
        </w:rPr>
      </w:pPr>
      <w:r>
        <w:rPr>
          <w:rFonts w:cs="Arial"/>
          <w:sz w:val="20"/>
          <w:szCs w:val="20"/>
          <w:lang w:val="en-AU" w:eastAsia="en-GB"/>
        </w:rPr>
        <w:t>Land Disposal Policy</w:t>
      </w:r>
    </w:p>
    <w:p w:rsidR="008D12AE" w:rsidRDefault="008D12AE" w:rsidP="00280EDA">
      <w:pPr>
        <w:pStyle w:val="ListParagraph"/>
        <w:numPr>
          <w:ilvl w:val="2"/>
          <w:numId w:val="70"/>
        </w:numPr>
        <w:spacing w:line="276" w:lineRule="auto"/>
        <w:rPr>
          <w:rFonts w:cs="Arial"/>
          <w:sz w:val="20"/>
          <w:szCs w:val="20"/>
          <w:lang w:val="en-AU" w:eastAsia="en-GB"/>
        </w:rPr>
      </w:pPr>
      <w:r>
        <w:rPr>
          <w:rFonts w:cs="Arial"/>
          <w:sz w:val="20"/>
          <w:szCs w:val="20"/>
          <w:lang w:val="en-AU" w:eastAsia="en-GB"/>
        </w:rPr>
        <w:t>Asset Management Policy</w:t>
      </w:r>
    </w:p>
    <w:p w:rsidR="008D12AE" w:rsidRDefault="008D12AE" w:rsidP="00280EDA">
      <w:pPr>
        <w:pStyle w:val="ListParagraph"/>
        <w:numPr>
          <w:ilvl w:val="2"/>
          <w:numId w:val="70"/>
        </w:numPr>
        <w:spacing w:line="276" w:lineRule="auto"/>
        <w:rPr>
          <w:rFonts w:cs="Arial"/>
          <w:sz w:val="20"/>
          <w:szCs w:val="20"/>
          <w:lang w:val="en-AU" w:eastAsia="en-GB"/>
        </w:rPr>
      </w:pPr>
      <w:r>
        <w:rPr>
          <w:rFonts w:cs="Arial"/>
          <w:sz w:val="20"/>
          <w:szCs w:val="20"/>
          <w:lang w:val="en-AU" w:eastAsia="en-GB"/>
        </w:rPr>
        <w:t>Contract Management Policy</w:t>
      </w:r>
    </w:p>
    <w:p w:rsidR="00FE3C1D" w:rsidRDefault="00FE3C1D" w:rsidP="00280EDA">
      <w:pPr>
        <w:pStyle w:val="ListParagraph"/>
        <w:numPr>
          <w:ilvl w:val="2"/>
          <w:numId w:val="70"/>
        </w:numPr>
        <w:spacing w:line="276" w:lineRule="auto"/>
        <w:rPr>
          <w:rFonts w:cs="Arial"/>
          <w:sz w:val="20"/>
          <w:szCs w:val="20"/>
          <w:lang w:val="en-AU" w:eastAsia="en-GB"/>
        </w:rPr>
      </w:pPr>
      <w:r>
        <w:rPr>
          <w:rFonts w:cs="Arial"/>
          <w:sz w:val="20"/>
          <w:szCs w:val="20"/>
          <w:lang w:val="en-AU" w:eastAsia="en-GB"/>
        </w:rPr>
        <w:t>Account Payable Policy</w:t>
      </w:r>
    </w:p>
    <w:p w:rsidR="00FE3C1D" w:rsidRDefault="00FE3C1D" w:rsidP="00280EDA">
      <w:pPr>
        <w:pStyle w:val="ListParagraph"/>
        <w:numPr>
          <w:ilvl w:val="2"/>
          <w:numId w:val="70"/>
        </w:numPr>
        <w:spacing w:line="276" w:lineRule="auto"/>
        <w:rPr>
          <w:rFonts w:cs="Arial"/>
          <w:sz w:val="20"/>
          <w:szCs w:val="20"/>
          <w:lang w:val="en-AU" w:eastAsia="en-GB"/>
        </w:rPr>
      </w:pPr>
      <w:r>
        <w:rPr>
          <w:rFonts w:cs="Arial"/>
          <w:sz w:val="20"/>
          <w:szCs w:val="20"/>
          <w:lang w:val="en-AU" w:eastAsia="en-GB"/>
        </w:rPr>
        <w:t>Cask and Investment Management Policy</w:t>
      </w:r>
    </w:p>
    <w:p w:rsidR="00FE3C1D" w:rsidRDefault="00FE3C1D" w:rsidP="00280EDA">
      <w:pPr>
        <w:pStyle w:val="ListParagraph"/>
        <w:numPr>
          <w:ilvl w:val="2"/>
          <w:numId w:val="70"/>
        </w:numPr>
        <w:spacing w:line="276" w:lineRule="auto"/>
        <w:rPr>
          <w:rFonts w:cs="Arial"/>
          <w:sz w:val="20"/>
          <w:szCs w:val="20"/>
          <w:lang w:val="en-AU" w:eastAsia="en-GB"/>
        </w:rPr>
      </w:pPr>
      <w:r>
        <w:rPr>
          <w:rFonts w:cs="Arial"/>
          <w:sz w:val="20"/>
          <w:szCs w:val="20"/>
          <w:lang w:val="en-AU" w:eastAsia="en-GB"/>
        </w:rPr>
        <w:t>Rental Management Policy</w:t>
      </w:r>
    </w:p>
    <w:p w:rsidR="00FE3C1D" w:rsidRDefault="00FE3C1D" w:rsidP="00280EDA">
      <w:pPr>
        <w:pStyle w:val="ListParagraph"/>
        <w:numPr>
          <w:ilvl w:val="2"/>
          <w:numId w:val="70"/>
        </w:numPr>
        <w:spacing w:line="276" w:lineRule="auto"/>
        <w:rPr>
          <w:rFonts w:cs="Arial"/>
          <w:sz w:val="20"/>
          <w:szCs w:val="20"/>
          <w:lang w:val="en-AU" w:eastAsia="en-GB"/>
        </w:rPr>
      </w:pPr>
      <w:r>
        <w:rPr>
          <w:rFonts w:cs="Arial"/>
          <w:sz w:val="20"/>
          <w:szCs w:val="20"/>
          <w:lang w:val="en-AU" w:eastAsia="en-GB"/>
        </w:rPr>
        <w:t>SCM Policy</w:t>
      </w:r>
    </w:p>
    <w:p w:rsidR="009D3750" w:rsidRDefault="00FE3C1D" w:rsidP="00280EDA">
      <w:pPr>
        <w:pStyle w:val="ListParagraph"/>
        <w:numPr>
          <w:ilvl w:val="2"/>
          <w:numId w:val="70"/>
        </w:numPr>
        <w:spacing w:line="276" w:lineRule="auto"/>
        <w:rPr>
          <w:rFonts w:cs="Arial"/>
          <w:sz w:val="20"/>
          <w:szCs w:val="20"/>
          <w:lang w:val="en-AU" w:eastAsia="en-GB"/>
        </w:rPr>
      </w:pPr>
      <w:r>
        <w:rPr>
          <w:rFonts w:cs="Arial"/>
          <w:sz w:val="20"/>
          <w:szCs w:val="20"/>
          <w:lang w:val="en-AU" w:eastAsia="en-GB"/>
        </w:rPr>
        <w:t>Investment Policy</w:t>
      </w:r>
      <w:r w:rsidR="008D12AE" w:rsidRPr="008D12AE">
        <w:rPr>
          <w:rFonts w:cs="Arial"/>
          <w:sz w:val="20"/>
          <w:szCs w:val="20"/>
          <w:lang w:val="en-AU" w:eastAsia="en-GB"/>
        </w:rPr>
        <w:t xml:space="preserve"> </w:t>
      </w:r>
    </w:p>
    <w:p w:rsidR="00FE3C1D" w:rsidRDefault="00FE3C1D" w:rsidP="00FC2F9B">
      <w:pPr>
        <w:rPr>
          <w:rFonts w:cs="Arial"/>
          <w:sz w:val="20"/>
          <w:szCs w:val="20"/>
          <w:lang w:val="en-AU" w:eastAsia="en-GB"/>
        </w:rPr>
      </w:pPr>
    </w:p>
    <w:p w:rsidR="00FE3C1D" w:rsidRPr="00FE3C1D" w:rsidRDefault="00FE3C1D" w:rsidP="00FC2F9B">
      <w:pPr>
        <w:rPr>
          <w:rFonts w:cs="Arial"/>
          <w:sz w:val="20"/>
          <w:szCs w:val="20"/>
          <w:lang w:val="en-AU" w:eastAsia="en-GB"/>
        </w:rPr>
      </w:pPr>
      <w:r>
        <w:rPr>
          <w:rFonts w:cs="Arial"/>
          <w:sz w:val="20"/>
          <w:szCs w:val="20"/>
          <w:lang w:val="en-AU" w:eastAsia="en-GB"/>
        </w:rPr>
        <w:t xml:space="preserve">The budget and budget related policies approved with the 2018/19 MTREF budget are obtainable at the Budget and Treasury Office of the Municipality and at the Municipal Manager’s </w:t>
      </w:r>
      <w:proofErr w:type="gramStart"/>
      <w:r>
        <w:rPr>
          <w:rFonts w:cs="Arial"/>
          <w:sz w:val="20"/>
          <w:szCs w:val="20"/>
          <w:lang w:val="en-AU" w:eastAsia="en-GB"/>
        </w:rPr>
        <w:t>Office .</w:t>
      </w:r>
      <w:proofErr w:type="gramEnd"/>
      <w:r>
        <w:rPr>
          <w:rFonts w:cs="Arial"/>
          <w:sz w:val="20"/>
          <w:szCs w:val="20"/>
          <w:lang w:val="en-AU" w:eastAsia="en-GB"/>
        </w:rPr>
        <w:t xml:space="preserve"> These full policies are contained in the Appendix B to the Budget Document and forms part of the 2018/19 Budget Document.</w:t>
      </w:r>
    </w:p>
    <w:p w:rsidR="009D3750" w:rsidRPr="009D3750" w:rsidRDefault="009D3750" w:rsidP="00FC2F9B">
      <w:pPr>
        <w:spacing w:after="0"/>
        <w:jc w:val="both"/>
        <w:rPr>
          <w:rFonts w:ascii="Arial" w:eastAsia="Times New Roman" w:hAnsi="Arial" w:cs="Arial"/>
          <w:sz w:val="20"/>
          <w:szCs w:val="20"/>
          <w:lang w:val="en-AU" w:eastAsia="en-GB"/>
        </w:rPr>
      </w:pPr>
    </w:p>
    <w:p w:rsidR="009D3750" w:rsidRDefault="009D3750"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Pr="008614EF" w:rsidRDefault="00190A11" w:rsidP="00190A11">
      <w:pPr>
        <w:widowControl w:val="0"/>
        <w:shd w:val="clear" w:color="auto" w:fill="FFFFFF"/>
        <w:spacing w:after="0" w:line="240" w:lineRule="auto"/>
        <w:ind w:left="360"/>
        <w:jc w:val="center"/>
        <w:rPr>
          <w:rFonts w:ascii="Arial Narrow" w:eastAsia="Arial Unicode MS" w:hAnsi="Arial Narrow" w:cs="Arial"/>
          <w:b/>
          <w:bCs/>
          <w:sz w:val="24"/>
          <w:szCs w:val="24"/>
          <w:lang w:val="en-US"/>
        </w:rPr>
      </w:pPr>
    </w:p>
    <w:p w:rsidR="00190A11" w:rsidRPr="008614EF" w:rsidRDefault="00190A11" w:rsidP="00190A11">
      <w:pPr>
        <w:shd w:val="clear" w:color="auto" w:fill="FFFFFF"/>
        <w:spacing w:after="0" w:line="240" w:lineRule="auto"/>
        <w:jc w:val="center"/>
        <w:rPr>
          <w:rFonts w:ascii="Arial Narrow" w:eastAsia="Times New Roman" w:hAnsi="Arial Narrow" w:cs="Times New Roman"/>
          <w:sz w:val="24"/>
          <w:szCs w:val="24"/>
          <w:lang w:val="en-GB"/>
        </w:rPr>
      </w:pPr>
      <w:r w:rsidRPr="008614EF">
        <w:rPr>
          <w:rFonts w:ascii="Arial Narrow" w:eastAsia="Times New Roman" w:hAnsi="Arial Narrow" w:cs="Times New Roman"/>
          <w:noProof/>
          <w:sz w:val="24"/>
          <w:szCs w:val="24"/>
          <w:lang w:eastAsia="en-ZA"/>
        </w:rPr>
        <w:drawing>
          <wp:inline distT="0" distB="0" distL="0" distR="0" wp14:anchorId="1FE9821C" wp14:editId="5C31426A">
            <wp:extent cx="4119245" cy="2847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25251" cy="2852127"/>
                    </a:xfrm>
                    <a:prstGeom prst="rect">
                      <a:avLst/>
                    </a:prstGeom>
                    <a:noFill/>
                  </pic:spPr>
                </pic:pic>
              </a:graphicData>
            </a:graphic>
          </wp:inline>
        </w:drawing>
      </w:r>
    </w:p>
    <w:p w:rsidR="00190A11" w:rsidRDefault="00190A11" w:rsidP="00190A11">
      <w:pPr>
        <w:shd w:val="clear" w:color="auto" w:fill="FFFFFF"/>
        <w:spacing w:after="0" w:line="240" w:lineRule="auto"/>
        <w:rPr>
          <w:rFonts w:ascii="Arial Narrow" w:eastAsia="Times New Roman" w:hAnsi="Arial Narrow" w:cs="Times New Roman"/>
          <w:sz w:val="24"/>
          <w:szCs w:val="24"/>
          <w:lang w:val="en-GB"/>
        </w:rPr>
      </w:pPr>
    </w:p>
    <w:p w:rsidR="00190A11" w:rsidRPr="008614EF" w:rsidRDefault="00190A11" w:rsidP="00190A11">
      <w:pPr>
        <w:shd w:val="clear" w:color="auto" w:fill="FFFFFF"/>
        <w:spacing w:after="0" w:line="240" w:lineRule="auto"/>
        <w:rPr>
          <w:rFonts w:ascii="Arial Narrow" w:eastAsia="Times New Roman" w:hAnsi="Arial Narrow" w:cs="Times New Roman"/>
          <w:sz w:val="24"/>
          <w:szCs w:val="24"/>
          <w:lang w:val="en-GB"/>
        </w:rPr>
      </w:pPr>
    </w:p>
    <w:p w:rsidR="00190A11" w:rsidRPr="008614EF" w:rsidRDefault="00190A11" w:rsidP="00190A11">
      <w:pPr>
        <w:widowControl w:val="0"/>
        <w:shd w:val="clear" w:color="auto" w:fill="FFFFFF"/>
        <w:spacing w:after="0" w:line="240" w:lineRule="auto"/>
        <w:ind w:left="360"/>
        <w:jc w:val="both"/>
        <w:rPr>
          <w:rFonts w:ascii="Arial Narrow" w:eastAsia="Arial Unicode MS" w:hAnsi="Arial Narrow" w:cs="Arial"/>
          <w:b/>
          <w:bCs/>
          <w:sz w:val="24"/>
          <w:szCs w:val="24"/>
          <w:lang w:val="en-US"/>
        </w:rPr>
      </w:pPr>
      <w:r w:rsidRPr="008614EF">
        <w:rPr>
          <w:rFonts w:ascii="Arial Narrow" w:eastAsia="Arial Unicode MS" w:hAnsi="Arial Narrow" w:cs="Arial"/>
          <w:b/>
          <w:noProof/>
          <w:sz w:val="24"/>
          <w:szCs w:val="24"/>
          <w:lang w:eastAsia="en-ZA"/>
        </w:rPr>
        <w:t xml:space="preserve">                                  </w:t>
      </w:r>
    </w:p>
    <w:p w:rsidR="00190A11" w:rsidRPr="008614EF" w:rsidRDefault="00190A11" w:rsidP="00190A11">
      <w:pPr>
        <w:widowControl w:val="0"/>
        <w:shd w:val="clear" w:color="auto" w:fill="FFFFFF"/>
        <w:tabs>
          <w:tab w:val="left" w:pos="1800"/>
          <w:tab w:val="left" w:pos="1980"/>
          <w:tab w:val="left" w:pos="2160"/>
        </w:tabs>
        <w:spacing w:after="0" w:line="240" w:lineRule="auto"/>
        <w:ind w:left="360"/>
        <w:rPr>
          <w:rFonts w:ascii="Arial Narrow" w:eastAsia="Arial Unicode MS" w:hAnsi="Arial Narrow" w:cs="Arial"/>
          <w:b/>
          <w:bCs/>
          <w:sz w:val="24"/>
          <w:szCs w:val="24"/>
          <w:lang w:val="en-US"/>
        </w:rPr>
      </w:pPr>
      <w:r w:rsidRPr="008614EF">
        <w:rPr>
          <w:rFonts w:ascii="Arial Narrow" w:eastAsia="Arial Unicode MS" w:hAnsi="Arial Narrow" w:cs="Arial"/>
          <w:b/>
          <w:bCs/>
          <w:sz w:val="24"/>
          <w:szCs w:val="24"/>
          <w:lang w:val="en-US"/>
        </w:rPr>
        <w:t xml:space="preserve">                                 </w:t>
      </w:r>
    </w:p>
    <w:p w:rsidR="00190A11" w:rsidRPr="008614EF" w:rsidRDefault="00190A11" w:rsidP="00190A11">
      <w:pPr>
        <w:widowControl w:val="0"/>
        <w:shd w:val="clear" w:color="auto" w:fill="FFFFFF"/>
        <w:tabs>
          <w:tab w:val="left" w:pos="1800"/>
          <w:tab w:val="left" w:pos="1980"/>
          <w:tab w:val="left" w:pos="2160"/>
        </w:tabs>
        <w:spacing w:after="0" w:line="240" w:lineRule="auto"/>
        <w:ind w:left="360"/>
        <w:rPr>
          <w:rFonts w:ascii="Arial Narrow" w:eastAsia="Arial Unicode MS" w:hAnsi="Arial Narrow" w:cs="Arial"/>
          <w:b/>
          <w:bCs/>
          <w:sz w:val="24"/>
          <w:szCs w:val="24"/>
          <w:lang w:val="en-US"/>
        </w:rPr>
      </w:pPr>
    </w:p>
    <w:p w:rsidR="00190A11" w:rsidRPr="008614EF" w:rsidRDefault="00190A11" w:rsidP="00190A11">
      <w:pPr>
        <w:widowControl w:val="0"/>
        <w:shd w:val="clear" w:color="auto" w:fill="FFFFFF"/>
        <w:tabs>
          <w:tab w:val="left" w:pos="1800"/>
          <w:tab w:val="left" w:pos="1980"/>
          <w:tab w:val="left" w:pos="2160"/>
        </w:tabs>
        <w:spacing w:after="0" w:line="240" w:lineRule="auto"/>
        <w:ind w:left="360"/>
        <w:rPr>
          <w:rFonts w:ascii="Arial Narrow" w:eastAsia="Arial Unicode MS" w:hAnsi="Arial Narrow" w:cs="Arial"/>
          <w:b/>
          <w:bCs/>
          <w:sz w:val="24"/>
          <w:szCs w:val="24"/>
          <w:lang w:val="en-US"/>
        </w:rPr>
      </w:pPr>
    </w:p>
    <w:p w:rsidR="00190A11" w:rsidRPr="008614EF" w:rsidRDefault="00190A11" w:rsidP="00190A11">
      <w:pPr>
        <w:widowControl w:val="0"/>
        <w:shd w:val="clear" w:color="auto" w:fill="FFFFFF"/>
        <w:tabs>
          <w:tab w:val="left" w:pos="1800"/>
          <w:tab w:val="left" w:pos="1980"/>
          <w:tab w:val="left" w:pos="2160"/>
        </w:tabs>
        <w:spacing w:after="0" w:line="240" w:lineRule="auto"/>
        <w:ind w:left="360"/>
        <w:jc w:val="center"/>
        <w:rPr>
          <w:rFonts w:ascii="Arial Narrow" w:eastAsia="Arial Unicode MS" w:hAnsi="Arial Narrow" w:cs="Arial"/>
          <w:b/>
          <w:bCs/>
          <w:sz w:val="24"/>
          <w:szCs w:val="24"/>
          <w:lang w:val="en-US"/>
        </w:rPr>
      </w:pPr>
    </w:p>
    <w:p w:rsidR="00190A11" w:rsidRPr="008614EF" w:rsidRDefault="00190A11" w:rsidP="00190A11">
      <w:pPr>
        <w:widowControl w:val="0"/>
        <w:shd w:val="clear" w:color="auto" w:fill="FFFFFF"/>
        <w:kinsoku w:val="0"/>
        <w:spacing w:after="0" w:line="240" w:lineRule="auto"/>
        <w:jc w:val="both"/>
        <w:rPr>
          <w:rFonts w:ascii="Arial Narrow" w:eastAsia="Times New Roman" w:hAnsi="Arial Narrow" w:cs="Arial"/>
          <w:b/>
          <w:sz w:val="24"/>
          <w:szCs w:val="24"/>
          <w:lang w:val="en-US"/>
        </w:rPr>
      </w:pPr>
    </w:p>
    <w:p w:rsidR="00190A11" w:rsidRPr="008614EF" w:rsidRDefault="00190A11" w:rsidP="00190A11">
      <w:pPr>
        <w:widowControl w:val="0"/>
        <w:shd w:val="clear" w:color="auto" w:fill="FFFFFF"/>
        <w:kinsoku w:val="0"/>
        <w:spacing w:after="0" w:line="240" w:lineRule="auto"/>
        <w:jc w:val="both"/>
        <w:rPr>
          <w:rFonts w:ascii="Arial Narrow" w:eastAsia="Times New Roman" w:hAnsi="Arial Narrow" w:cs="Arial"/>
          <w:b/>
          <w:sz w:val="36"/>
          <w:szCs w:val="36"/>
          <w:lang w:val="en-US"/>
        </w:rPr>
      </w:pPr>
      <w:r w:rsidRPr="008614EF">
        <w:rPr>
          <w:rFonts w:ascii="Arial Narrow" w:eastAsia="Times New Roman" w:hAnsi="Arial Narrow" w:cs="Arial"/>
          <w:b/>
          <w:sz w:val="24"/>
          <w:szCs w:val="24"/>
          <w:lang w:val="en-US"/>
        </w:rPr>
        <w:t xml:space="preserve">                              </w:t>
      </w:r>
      <w:r>
        <w:rPr>
          <w:rFonts w:ascii="Arial Narrow" w:eastAsia="Times New Roman" w:hAnsi="Arial Narrow" w:cs="Arial"/>
          <w:b/>
          <w:sz w:val="24"/>
          <w:szCs w:val="24"/>
          <w:lang w:val="en-US"/>
        </w:rPr>
        <w:t xml:space="preserve">          </w:t>
      </w:r>
      <w:r w:rsidRPr="008614EF">
        <w:rPr>
          <w:rFonts w:ascii="Arial Narrow" w:eastAsia="Times New Roman" w:hAnsi="Arial Narrow" w:cs="Arial"/>
          <w:b/>
          <w:sz w:val="24"/>
          <w:szCs w:val="24"/>
          <w:lang w:val="en-US"/>
        </w:rPr>
        <w:t xml:space="preserve"> </w:t>
      </w:r>
      <w:r>
        <w:rPr>
          <w:rFonts w:ascii="Arial Narrow" w:eastAsia="Times New Roman" w:hAnsi="Arial Narrow" w:cs="Arial"/>
          <w:b/>
          <w:sz w:val="36"/>
          <w:szCs w:val="36"/>
          <w:lang w:val="en-US"/>
        </w:rPr>
        <w:t xml:space="preserve"> COST CONTAIN</w:t>
      </w:r>
      <w:r w:rsidRPr="008614EF">
        <w:rPr>
          <w:rFonts w:ascii="Arial Narrow" w:eastAsia="Times New Roman" w:hAnsi="Arial Narrow" w:cs="Arial"/>
          <w:b/>
          <w:sz w:val="36"/>
          <w:szCs w:val="36"/>
          <w:lang w:val="en-US"/>
        </w:rPr>
        <w:t xml:space="preserve">MENT POLICY </w:t>
      </w:r>
    </w:p>
    <w:p w:rsidR="00190A11" w:rsidRDefault="00190A11" w:rsidP="00190A11"/>
    <w:p w:rsidR="00190A11" w:rsidRDefault="00190A11" w:rsidP="00190A11"/>
    <w:p w:rsidR="00190A11" w:rsidRDefault="00190A11" w:rsidP="00190A11"/>
    <w:p w:rsidR="00190A11" w:rsidRDefault="00190A11" w:rsidP="00190A11"/>
    <w:p w:rsidR="00190A11" w:rsidRDefault="00190A11" w:rsidP="00190A11"/>
    <w:p w:rsidR="00190A11" w:rsidRDefault="00190A11" w:rsidP="00190A11"/>
    <w:p w:rsidR="00190A11" w:rsidRDefault="00190A11" w:rsidP="00190A11"/>
    <w:p w:rsidR="00190A11" w:rsidRDefault="00190A11" w:rsidP="00190A11">
      <w:pPr>
        <w:rPr>
          <w:rFonts w:ascii="Arial" w:hAnsi="Arial" w:cs="Arial"/>
          <w:b/>
          <w:bCs/>
          <w:sz w:val="24"/>
          <w:szCs w:val="24"/>
        </w:rPr>
      </w:pPr>
      <w:r w:rsidRPr="00B9222B">
        <w:rPr>
          <w:rFonts w:ascii="Arial" w:hAnsi="Arial" w:cs="Arial"/>
          <w:b/>
          <w:bCs/>
          <w:sz w:val="24"/>
          <w:szCs w:val="24"/>
        </w:rPr>
        <w:t xml:space="preserve">TABLE OF CONTENTS  </w:t>
      </w:r>
    </w:p>
    <w:p w:rsidR="00190A11" w:rsidRPr="00B9222B" w:rsidRDefault="00190A11" w:rsidP="00190A11">
      <w:pPr>
        <w:rPr>
          <w:rFonts w:ascii="Arial" w:hAnsi="Arial" w:cs="Arial"/>
          <w:b/>
          <w:bCs/>
          <w:sz w:val="24"/>
          <w:szCs w:val="24"/>
        </w:rPr>
      </w:pPr>
    </w:p>
    <w:p w:rsidR="00190A11" w:rsidRPr="00B9222B" w:rsidRDefault="00190A11" w:rsidP="00190A11">
      <w:pPr>
        <w:rPr>
          <w:rFonts w:ascii="Arial" w:hAnsi="Arial" w:cs="Arial"/>
          <w:sz w:val="24"/>
          <w:szCs w:val="24"/>
        </w:rPr>
      </w:pPr>
      <w:r w:rsidRPr="00B9222B">
        <w:rPr>
          <w:rFonts w:ascii="Arial" w:hAnsi="Arial" w:cs="Arial"/>
          <w:sz w:val="24"/>
          <w:szCs w:val="24"/>
        </w:rPr>
        <w:t xml:space="preserve">1. Definitions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2. Purpose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3. Objectives of the policy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4. Scope of the policy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5. Legislative framework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6. Policy principles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7. Use of consultants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8. Vehicles used for political office-bearers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9. Travel &amp; subsistence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10. Domestic accommodation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11. Credit cards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12. Sponsorships, events &amp; catering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13. Communication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14. Conferences, meetings &amp; study tours  </w:t>
      </w:r>
    </w:p>
    <w:p w:rsidR="00190A11" w:rsidRDefault="00190A11" w:rsidP="00190A11">
      <w:pPr>
        <w:rPr>
          <w:rFonts w:ascii="Arial" w:hAnsi="Arial" w:cs="Arial"/>
          <w:sz w:val="24"/>
          <w:szCs w:val="24"/>
        </w:rPr>
      </w:pPr>
      <w:r w:rsidRPr="00B9222B">
        <w:rPr>
          <w:rFonts w:ascii="Arial" w:hAnsi="Arial" w:cs="Arial"/>
          <w:sz w:val="24"/>
          <w:szCs w:val="24"/>
        </w:rPr>
        <w:t xml:space="preserve">15. Other related expenditure items  </w:t>
      </w:r>
    </w:p>
    <w:p w:rsidR="00190A11" w:rsidRPr="00B9222B" w:rsidRDefault="00190A11" w:rsidP="00190A11">
      <w:pPr>
        <w:rPr>
          <w:rFonts w:ascii="Arial" w:hAnsi="Arial" w:cs="Arial"/>
          <w:sz w:val="24"/>
          <w:szCs w:val="24"/>
        </w:rPr>
      </w:pPr>
      <w:r>
        <w:rPr>
          <w:rFonts w:ascii="Arial" w:hAnsi="Arial" w:cs="Arial"/>
          <w:sz w:val="24"/>
          <w:szCs w:val="24"/>
        </w:rPr>
        <w:t>16. Cost Containment Strategies</w:t>
      </w:r>
    </w:p>
    <w:p w:rsidR="00190A11" w:rsidRPr="00B9222B" w:rsidRDefault="00190A11" w:rsidP="00190A11">
      <w:pPr>
        <w:rPr>
          <w:rFonts w:ascii="Arial" w:hAnsi="Arial" w:cs="Arial"/>
          <w:sz w:val="24"/>
          <w:szCs w:val="24"/>
        </w:rPr>
      </w:pPr>
      <w:r w:rsidRPr="00B9222B">
        <w:rPr>
          <w:rFonts w:ascii="Arial" w:hAnsi="Arial" w:cs="Arial"/>
          <w:sz w:val="24"/>
          <w:szCs w:val="24"/>
        </w:rPr>
        <w:t>1</w:t>
      </w:r>
      <w:r>
        <w:rPr>
          <w:rFonts w:ascii="Arial" w:hAnsi="Arial" w:cs="Arial"/>
          <w:sz w:val="24"/>
          <w:szCs w:val="24"/>
        </w:rPr>
        <w:t>7</w:t>
      </w:r>
      <w:r w:rsidRPr="00B9222B">
        <w:rPr>
          <w:rFonts w:ascii="Arial" w:hAnsi="Arial" w:cs="Arial"/>
          <w:sz w:val="24"/>
          <w:szCs w:val="24"/>
        </w:rPr>
        <w:t xml:space="preserve">. Enforcement procedures  </w:t>
      </w:r>
    </w:p>
    <w:p w:rsidR="00190A11" w:rsidRPr="00B9222B" w:rsidRDefault="00190A11" w:rsidP="00190A11">
      <w:pPr>
        <w:rPr>
          <w:rFonts w:ascii="Arial" w:hAnsi="Arial" w:cs="Arial"/>
          <w:sz w:val="24"/>
          <w:szCs w:val="24"/>
        </w:rPr>
      </w:pPr>
      <w:r w:rsidRPr="00B9222B">
        <w:rPr>
          <w:rFonts w:ascii="Arial" w:hAnsi="Arial" w:cs="Arial"/>
          <w:sz w:val="24"/>
          <w:szCs w:val="24"/>
        </w:rPr>
        <w:t>1</w:t>
      </w:r>
      <w:r>
        <w:rPr>
          <w:rFonts w:ascii="Arial" w:hAnsi="Arial" w:cs="Arial"/>
          <w:sz w:val="24"/>
          <w:szCs w:val="24"/>
        </w:rPr>
        <w:t>8</w:t>
      </w:r>
      <w:r w:rsidRPr="00B9222B">
        <w:rPr>
          <w:rFonts w:ascii="Arial" w:hAnsi="Arial" w:cs="Arial"/>
          <w:sz w:val="24"/>
          <w:szCs w:val="24"/>
        </w:rPr>
        <w:t xml:space="preserve">. Disclosures of cost containment measures  </w:t>
      </w:r>
    </w:p>
    <w:p w:rsidR="00190A11" w:rsidRPr="00B9222B" w:rsidRDefault="00190A11" w:rsidP="00190A11">
      <w:pPr>
        <w:rPr>
          <w:rFonts w:ascii="Arial" w:hAnsi="Arial" w:cs="Arial"/>
          <w:sz w:val="24"/>
          <w:szCs w:val="24"/>
        </w:rPr>
      </w:pPr>
      <w:r w:rsidRPr="00B9222B">
        <w:rPr>
          <w:rFonts w:ascii="Arial" w:hAnsi="Arial" w:cs="Arial"/>
          <w:sz w:val="24"/>
          <w:szCs w:val="24"/>
        </w:rPr>
        <w:t>1</w:t>
      </w:r>
      <w:r>
        <w:rPr>
          <w:rFonts w:ascii="Arial" w:hAnsi="Arial" w:cs="Arial"/>
          <w:sz w:val="24"/>
          <w:szCs w:val="24"/>
        </w:rPr>
        <w:t>9</w:t>
      </w:r>
      <w:r w:rsidRPr="00B9222B">
        <w:rPr>
          <w:rFonts w:ascii="Arial" w:hAnsi="Arial" w:cs="Arial"/>
          <w:sz w:val="24"/>
          <w:szCs w:val="24"/>
        </w:rPr>
        <w:t xml:space="preserve">. Implementation &amp; review process  </w:t>
      </w:r>
    </w:p>
    <w:p w:rsidR="00190A11" w:rsidRPr="00B9222B" w:rsidRDefault="00190A11" w:rsidP="00190A11">
      <w:pPr>
        <w:rPr>
          <w:rFonts w:ascii="Arial" w:hAnsi="Arial" w:cs="Arial"/>
          <w:sz w:val="24"/>
          <w:szCs w:val="24"/>
        </w:rPr>
      </w:pPr>
      <w:r>
        <w:rPr>
          <w:rFonts w:ascii="Arial" w:hAnsi="Arial" w:cs="Arial"/>
          <w:sz w:val="24"/>
          <w:szCs w:val="24"/>
        </w:rPr>
        <w:t>20</w:t>
      </w:r>
      <w:r w:rsidRPr="00B9222B">
        <w:rPr>
          <w:rFonts w:ascii="Arial" w:hAnsi="Arial" w:cs="Arial"/>
          <w:sz w:val="24"/>
          <w:szCs w:val="24"/>
        </w:rPr>
        <w:t xml:space="preserve">. Short title  </w:t>
      </w:r>
    </w:p>
    <w:p w:rsidR="00190A11" w:rsidRPr="00B9222B" w:rsidRDefault="00190A11" w:rsidP="00190A11">
      <w:pPr>
        <w:rPr>
          <w:rFonts w:ascii="Arial" w:hAnsi="Arial" w:cs="Arial"/>
          <w:sz w:val="24"/>
          <w:szCs w:val="24"/>
        </w:rPr>
      </w:pPr>
    </w:p>
    <w:p w:rsidR="00190A11" w:rsidRPr="00B9222B" w:rsidRDefault="00190A11" w:rsidP="00190A11">
      <w:pPr>
        <w:rPr>
          <w:rFonts w:ascii="Arial" w:hAnsi="Arial" w:cs="Arial"/>
          <w:sz w:val="24"/>
          <w:szCs w:val="24"/>
        </w:rPr>
      </w:pPr>
    </w:p>
    <w:p w:rsidR="00190A11" w:rsidRPr="00B9222B" w:rsidRDefault="00190A11" w:rsidP="00190A11">
      <w:pPr>
        <w:rPr>
          <w:rFonts w:ascii="Arial" w:hAnsi="Arial" w:cs="Arial"/>
          <w:sz w:val="24"/>
          <w:szCs w:val="24"/>
        </w:rPr>
      </w:pPr>
    </w:p>
    <w:p w:rsidR="00190A11" w:rsidRPr="00B9222B" w:rsidRDefault="00190A11" w:rsidP="00190A11">
      <w:pPr>
        <w:rPr>
          <w:rFonts w:ascii="Arial" w:hAnsi="Arial" w:cs="Arial"/>
          <w:sz w:val="24"/>
          <w:szCs w:val="24"/>
        </w:rPr>
      </w:pPr>
    </w:p>
    <w:p w:rsidR="00190A11" w:rsidRPr="00B9222B" w:rsidRDefault="00190A11" w:rsidP="00190A11">
      <w:pPr>
        <w:rPr>
          <w:rFonts w:ascii="Arial" w:hAnsi="Arial" w:cs="Arial"/>
          <w:sz w:val="24"/>
          <w:szCs w:val="24"/>
        </w:rPr>
      </w:pPr>
    </w:p>
    <w:p w:rsidR="00190A11" w:rsidRPr="00B9222B" w:rsidRDefault="00190A11" w:rsidP="00190A11">
      <w:pPr>
        <w:rPr>
          <w:rFonts w:ascii="Arial" w:hAnsi="Arial" w:cs="Arial"/>
          <w:sz w:val="24"/>
          <w:szCs w:val="24"/>
        </w:rPr>
      </w:pPr>
    </w:p>
    <w:p w:rsidR="00190A11" w:rsidRPr="00B9222B" w:rsidRDefault="00190A11" w:rsidP="00190A11">
      <w:pPr>
        <w:rPr>
          <w:rFonts w:ascii="Arial" w:hAnsi="Arial" w:cs="Arial"/>
          <w:sz w:val="24"/>
          <w:szCs w:val="24"/>
        </w:rPr>
      </w:pPr>
    </w:p>
    <w:p w:rsidR="00190A11" w:rsidRPr="00B9222B" w:rsidRDefault="00190A11" w:rsidP="00190A11">
      <w:pPr>
        <w:rPr>
          <w:rFonts w:ascii="Arial" w:hAnsi="Arial" w:cs="Arial"/>
          <w:sz w:val="24"/>
          <w:szCs w:val="24"/>
        </w:rPr>
      </w:pPr>
    </w:p>
    <w:p w:rsidR="00190A11" w:rsidRPr="00B9222B" w:rsidRDefault="00190A11" w:rsidP="00190A11">
      <w:pPr>
        <w:rPr>
          <w:rFonts w:ascii="Arial" w:hAnsi="Arial" w:cs="Arial"/>
          <w:sz w:val="24"/>
          <w:szCs w:val="24"/>
        </w:rPr>
      </w:pPr>
    </w:p>
    <w:p w:rsidR="00190A11" w:rsidRPr="00B9222B" w:rsidRDefault="00190A11" w:rsidP="00190A11">
      <w:pPr>
        <w:rPr>
          <w:rFonts w:ascii="Arial" w:hAnsi="Arial" w:cs="Arial"/>
          <w:b/>
          <w:bCs/>
          <w:sz w:val="24"/>
          <w:szCs w:val="24"/>
        </w:rPr>
      </w:pPr>
      <w:r w:rsidRPr="00B9222B">
        <w:rPr>
          <w:rFonts w:ascii="Arial" w:hAnsi="Arial" w:cs="Arial"/>
          <w:b/>
          <w:bCs/>
          <w:sz w:val="24"/>
          <w:szCs w:val="24"/>
        </w:rPr>
        <w:t xml:space="preserve">1. DEFINITIONS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In this Policy, a word or expression to which a meaning has been assigned in the Act has the same meaning as in the Act, unless the context indicates otherwise, and-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"Act" means the Local Government: Municipal Finance Management Act, 2003 (Act No. 56 of 2003); </w:t>
      </w:r>
    </w:p>
    <w:p w:rsidR="00190A11" w:rsidRPr="00B9222B" w:rsidRDefault="00190A11" w:rsidP="00190A11">
      <w:pPr>
        <w:rPr>
          <w:rFonts w:ascii="Arial" w:hAnsi="Arial" w:cs="Arial"/>
          <w:sz w:val="24"/>
          <w:szCs w:val="24"/>
        </w:rPr>
      </w:pPr>
      <w:r w:rsidRPr="00B9222B">
        <w:rPr>
          <w:rFonts w:ascii="Arial" w:hAnsi="Arial" w:cs="Arial"/>
          <w:sz w:val="24"/>
          <w:szCs w:val="24"/>
        </w:rPr>
        <w:t>“</w:t>
      </w:r>
      <w:proofErr w:type="gramStart"/>
      <w:r w:rsidRPr="00B9222B">
        <w:rPr>
          <w:rFonts w:ascii="Arial" w:hAnsi="Arial" w:cs="Arial"/>
          <w:sz w:val="24"/>
          <w:szCs w:val="24"/>
        </w:rPr>
        <w:t>consultant</w:t>
      </w:r>
      <w:proofErr w:type="gramEnd"/>
      <w:r w:rsidRPr="00B9222B">
        <w:rPr>
          <w:rFonts w:ascii="Arial" w:hAnsi="Arial" w:cs="Arial"/>
          <w:sz w:val="24"/>
          <w:szCs w:val="24"/>
        </w:rPr>
        <w:t xml:space="preserve">” means a professional person, individual partnership, corporation, or a company appointed to provide technical and specialist advice or to assist with a design and implementation of projects or to assist the municipality to achieve its objectives of local government in terms of section 152 of the Constitution.  </w:t>
      </w:r>
    </w:p>
    <w:p w:rsidR="00190A11" w:rsidRPr="00B9222B" w:rsidRDefault="00190A11" w:rsidP="00190A11">
      <w:pPr>
        <w:rPr>
          <w:rFonts w:ascii="Arial" w:hAnsi="Arial" w:cs="Arial"/>
          <w:sz w:val="24"/>
          <w:szCs w:val="24"/>
        </w:rPr>
      </w:pPr>
      <w:r w:rsidRPr="00B9222B">
        <w:rPr>
          <w:rFonts w:ascii="Arial" w:hAnsi="Arial" w:cs="Arial"/>
          <w:sz w:val="24"/>
          <w:szCs w:val="24"/>
        </w:rPr>
        <w:t>“</w:t>
      </w:r>
      <w:proofErr w:type="gramStart"/>
      <w:r w:rsidRPr="00B9222B">
        <w:rPr>
          <w:rFonts w:ascii="Arial" w:hAnsi="Arial" w:cs="Arial"/>
          <w:sz w:val="24"/>
          <w:szCs w:val="24"/>
        </w:rPr>
        <w:t>cost</w:t>
      </w:r>
      <w:proofErr w:type="gramEnd"/>
      <w:r w:rsidRPr="00B9222B">
        <w:rPr>
          <w:rFonts w:ascii="Arial" w:hAnsi="Arial" w:cs="Arial"/>
          <w:sz w:val="24"/>
          <w:szCs w:val="24"/>
        </w:rPr>
        <w:t xml:space="preserve"> containment” means the measures implemented to curtail spending in terms of this policy. </w:t>
      </w:r>
    </w:p>
    <w:p w:rsidR="00190A11" w:rsidRPr="00B9222B" w:rsidRDefault="00190A11" w:rsidP="00190A11">
      <w:pPr>
        <w:rPr>
          <w:rFonts w:ascii="Arial" w:hAnsi="Arial" w:cs="Arial"/>
          <w:sz w:val="24"/>
          <w:szCs w:val="24"/>
        </w:rPr>
      </w:pPr>
      <w:r w:rsidRPr="00B9222B">
        <w:rPr>
          <w:rFonts w:ascii="Arial" w:hAnsi="Arial" w:cs="Arial"/>
          <w:sz w:val="24"/>
          <w:szCs w:val="24"/>
        </w:rPr>
        <w:t>"</w:t>
      </w:r>
      <w:proofErr w:type="gramStart"/>
      <w:r w:rsidRPr="00B9222B">
        <w:rPr>
          <w:rFonts w:ascii="Arial" w:hAnsi="Arial" w:cs="Arial"/>
          <w:sz w:val="24"/>
          <w:szCs w:val="24"/>
        </w:rPr>
        <w:t>credit</w:t>
      </w:r>
      <w:proofErr w:type="gramEnd"/>
      <w:r w:rsidRPr="00B9222B">
        <w:rPr>
          <w:rFonts w:ascii="Arial" w:hAnsi="Arial" w:cs="Arial"/>
          <w:sz w:val="24"/>
          <w:szCs w:val="24"/>
        </w:rPr>
        <w:t xml:space="preserve"> card" means a card issued by a financial services provider, which creates a revolving account and grants a line of credit to the cardholder. </w:t>
      </w:r>
    </w:p>
    <w:p w:rsidR="00190A11" w:rsidRPr="00B9222B" w:rsidRDefault="00190A11" w:rsidP="00190A11">
      <w:pPr>
        <w:rPr>
          <w:rFonts w:ascii="Arial" w:hAnsi="Arial" w:cs="Arial"/>
          <w:sz w:val="24"/>
          <w:szCs w:val="24"/>
        </w:rPr>
      </w:pPr>
      <w:r w:rsidRPr="00B9222B">
        <w:rPr>
          <w:rFonts w:ascii="Arial" w:hAnsi="Arial" w:cs="Arial"/>
          <w:sz w:val="24"/>
          <w:szCs w:val="24"/>
        </w:rPr>
        <w:t>“</w:t>
      </w:r>
      <w:proofErr w:type="gramStart"/>
      <w:r w:rsidRPr="00B9222B">
        <w:rPr>
          <w:rFonts w:ascii="Arial" w:hAnsi="Arial" w:cs="Arial"/>
          <w:sz w:val="24"/>
          <w:szCs w:val="24"/>
        </w:rPr>
        <w:t>municipality</w:t>
      </w:r>
      <w:proofErr w:type="gramEnd"/>
      <w:r w:rsidRPr="00B9222B">
        <w:rPr>
          <w:rFonts w:ascii="Arial" w:hAnsi="Arial" w:cs="Arial"/>
          <w:sz w:val="24"/>
          <w:szCs w:val="24"/>
        </w:rPr>
        <w:t xml:space="preserve">” means Enoch </w:t>
      </w:r>
      <w:proofErr w:type="spellStart"/>
      <w:r w:rsidRPr="00B9222B">
        <w:rPr>
          <w:rFonts w:ascii="Arial" w:hAnsi="Arial" w:cs="Arial"/>
          <w:sz w:val="24"/>
          <w:szCs w:val="24"/>
        </w:rPr>
        <w:t>Mgijima</w:t>
      </w:r>
      <w:proofErr w:type="spellEnd"/>
      <w:r w:rsidRPr="00B9222B">
        <w:rPr>
          <w:rFonts w:ascii="Arial" w:hAnsi="Arial" w:cs="Arial"/>
          <w:sz w:val="24"/>
          <w:szCs w:val="24"/>
        </w:rPr>
        <w:t xml:space="preserve"> Local Municipality (“EMLM”) </w:t>
      </w:r>
    </w:p>
    <w:p w:rsidR="00190A11" w:rsidRPr="00B9222B" w:rsidRDefault="00190A11" w:rsidP="00190A11">
      <w:pPr>
        <w:rPr>
          <w:rFonts w:ascii="Arial" w:hAnsi="Arial" w:cs="Arial"/>
          <w:sz w:val="24"/>
          <w:szCs w:val="24"/>
        </w:rPr>
      </w:pPr>
      <w:r w:rsidRPr="00B9222B">
        <w:rPr>
          <w:rFonts w:ascii="Arial" w:hAnsi="Arial" w:cs="Arial"/>
          <w:sz w:val="24"/>
          <w:szCs w:val="24"/>
        </w:rPr>
        <w:t>“</w:t>
      </w:r>
      <w:proofErr w:type="gramStart"/>
      <w:r w:rsidRPr="00B9222B">
        <w:rPr>
          <w:rFonts w:ascii="Arial" w:hAnsi="Arial" w:cs="Arial"/>
          <w:sz w:val="24"/>
          <w:szCs w:val="24"/>
        </w:rPr>
        <w:t>political</w:t>
      </w:r>
      <w:proofErr w:type="gramEnd"/>
      <w:r w:rsidRPr="00B9222B">
        <w:rPr>
          <w:rFonts w:ascii="Arial" w:hAnsi="Arial" w:cs="Arial"/>
          <w:sz w:val="24"/>
          <w:szCs w:val="24"/>
        </w:rPr>
        <w:t xml:space="preserve"> office bearers” means, in terms of this policy, all councillors serving on the council of Enoch </w:t>
      </w:r>
      <w:proofErr w:type="spellStart"/>
      <w:r w:rsidRPr="00B9222B">
        <w:rPr>
          <w:rFonts w:ascii="Arial" w:hAnsi="Arial" w:cs="Arial"/>
          <w:sz w:val="24"/>
          <w:szCs w:val="24"/>
        </w:rPr>
        <w:t>Mgijima</w:t>
      </w:r>
      <w:proofErr w:type="spellEnd"/>
      <w:r w:rsidRPr="00B9222B">
        <w:rPr>
          <w:rFonts w:ascii="Arial" w:hAnsi="Arial" w:cs="Arial"/>
          <w:sz w:val="24"/>
          <w:szCs w:val="24"/>
        </w:rPr>
        <w:t xml:space="preserve"> Local Municipality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 </w:t>
      </w:r>
    </w:p>
    <w:p w:rsidR="00190A11" w:rsidRPr="00B9222B" w:rsidRDefault="00190A11" w:rsidP="00190A11">
      <w:pPr>
        <w:rPr>
          <w:rFonts w:ascii="Arial" w:hAnsi="Arial" w:cs="Arial"/>
          <w:b/>
          <w:bCs/>
          <w:sz w:val="24"/>
          <w:szCs w:val="24"/>
        </w:rPr>
      </w:pPr>
      <w:r w:rsidRPr="00B9222B">
        <w:rPr>
          <w:rFonts w:ascii="Arial" w:hAnsi="Arial" w:cs="Arial"/>
          <w:b/>
          <w:bCs/>
          <w:sz w:val="24"/>
          <w:szCs w:val="24"/>
        </w:rPr>
        <w:t xml:space="preserve">2. PURPOSE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The purpose of the policy is to regulate spending and to implement cost containment measures at Enoch </w:t>
      </w:r>
      <w:proofErr w:type="spellStart"/>
      <w:r w:rsidRPr="00B9222B">
        <w:rPr>
          <w:rFonts w:ascii="Arial" w:hAnsi="Arial" w:cs="Arial"/>
          <w:sz w:val="24"/>
          <w:szCs w:val="24"/>
        </w:rPr>
        <w:t>Mgijima</w:t>
      </w:r>
      <w:proofErr w:type="spellEnd"/>
      <w:r w:rsidRPr="00B9222B">
        <w:rPr>
          <w:rFonts w:ascii="Arial" w:hAnsi="Arial" w:cs="Arial"/>
          <w:sz w:val="24"/>
          <w:szCs w:val="24"/>
        </w:rPr>
        <w:t xml:space="preserve"> Local Municipality.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 </w:t>
      </w:r>
    </w:p>
    <w:p w:rsidR="00190A11" w:rsidRPr="00B9222B" w:rsidRDefault="00190A11" w:rsidP="00190A11">
      <w:pPr>
        <w:rPr>
          <w:rFonts w:ascii="Arial" w:hAnsi="Arial" w:cs="Arial"/>
          <w:b/>
          <w:bCs/>
          <w:sz w:val="24"/>
          <w:szCs w:val="24"/>
        </w:rPr>
      </w:pPr>
      <w:r w:rsidRPr="00B9222B">
        <w:rPr>
          <w:rFonts w:ascii="Arial" w:hAnsi="Arial" w:cs="Arial"/>
          <w:b/>
          <w:bCs/>
          <w:sz w:val="24"/>
          <w:szCs w:val="24"/>
        </w:rPr>
        <w:t xml:space="preserve">3. OBJECTIVES OF THE POLICY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The object of this policy is to ensure that the resources of the municipality are used effectively, efficiently and economically by implementing cost containment measures.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 </w:t>
      </w:r>
    </w:p>
    <w:p w:rsidR="00190A11" w:rsidRPr="00B9222B" w:rsidRDefault="00190A11" w:rsidP="00190A11">
      <w:pPr>
        <w:rPr>
          <w:rFonts w:ascii="Arial" w:hAnsi="Arial" w:cs="Arial"/>
          <w:b/>
          <w:bCs/>
          <w:sz w:val="24"/>
          <w:szCs w:val="24"/>
        </w:rPr>
      </w:pPr>
      <w:r w:rsidRPr="00B9222B">
        <w:rPr>
          <w:rFonts w:ascii="Arial" w:hAnsi="Arial" w:cs="Arial"/>
          <w:b/>
          <w:bCs/>
          <w:sz w:val="24"/>
          <w:szCs w:val="24"/>
        </w:rPr>
        <w:t xml:space="preserve">4. SCOPE OF THE POLICY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This policy will apply to all Councillors, members of Oversight Committees and Municipal employees.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 </w:t>
      </w:r>
    </w:p>
    <w:p w:rsidR="00190A11" w:rsidRPr="00B9222B" w:rsidRDefault="00190A11" w:rsidP="00190A11">
      <w:pPr>
        <w:rPr>
          <w:rFonts w:ascii="Arial" w:hAnsi="Arial" w:cs="Arial"/>
          <w:b/>
          <w:bCs/>
          <w:sz w:val="24"/>
          <w:szCs w:val="24"/>
        </w:rPr>
      </w:pPr>
      <w:r w:rsidRPr="00B9222B">
        <w:rPr>
          <w:rFonts w:ascii="Arial" w:hAnsi="Arial" w:cs="Arial"/>
          <w:b/>
          <w:bCs/>
          <w:sz w:val="24"/>
          <w:szCs w:val="24"/>
        </w:rPr>
        <w:t xml:space="preserve">5. LEGISLATIVE FRAMEWORK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This policy must be read in conjunction with other policies of Council applicable to matters raised in this policy. In the even that other policies have different limits/criteria than this policy in relation to matters covered in both, the stricter limits/criteria will apply. </w:t>
      </w:r>
    </w:p>
    <w:p w:rsidR="00190A11" w:rsidRPr="00B9222B" w:rsidRDefault="00190A11" w:rsidP="00190A11">
      <w:pPr>
        <w:rPr>
          <w:rFonts w:ascii="Arial" w:hAnsi="Arial" w:cs="Arial"/>
          <w:sz w:val="24"/>
          <w:szCs w:val="24"/>
        </w:rPr>
      </w:pPr>
    </w:p>
    <w:p w:rsidR="00190A11" w:rsidRPr="002C76D4" w:rsidRDefault="00190A11" w:rsidP="00190A11">
      <w:pPr>
        <w:rPr>
          <w:rFonts w:ascii="Arial" w:hAnsi="Arial" w:cs="Arial"/>
          <w:b/>
          <w:bCs/>
          <w:sz w:val="24"/>
          <w:szCs w:val="24"/>
        </w:rPr>
      </w:pPr>
      <w:r w:rsidRPr="002C76D4">
        <w:rPr>
          <w:rFonts w:ascii="Arial" w:hAnsi="Arial" w:cs="Arial"/>
          <w:b/>
          <w:bCs/>
          <w:sz w:val="24"/>
          <w:szCs w:val="24"/>
        </w:rPr>
        <w:t xml:space="preserve">6. POLICY PRINCIPLES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This policy will apply to the procurement of the following goods and/or services: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(a) Use of consultants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(b) Vehicles used for political office–bearers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(c) Travel and subsistence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(d) Domestic accommodation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(e) Credit cards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(f) Sponsorships, events and catering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(g) Communication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(h) Conferences, meetings and study tours  </w:t>
      </w:r>
    </w:p>
    <w:p w:rsidR="00190A11" w:rsidRPr="00B9222B" w:rsidRDefault="00190A11" w:rsidP="00190A11">
      <w:pPr>
        <w:rPr>
          <w:rFonts w:ascii="Arial" w:hAnsi="Arial" w:cs="Arial"/>
          <w:sz w:val="24"/>
          <w:szCs w:val="24"/>
        </w:rPr>
      </w:pPr>
      <w:r w:rsidRPr="00B9222B">
        <w:rPr>
          <w:rFonts w:ascii="Arial" w:hAnsi="Arial" w:cs="Arial"/>
          <w:sz w:val="24"/>
          <w:szCs w:val="24"/>
        </w:rPr>
        <w:t>(</w:t>
      </w:r>
      <w:proofErr w:type="spellStart"/>
      <w:r w:rsidRPr="00B9222B">
        <w:rPr>
          <w:rFonts w:ascii="Arial" w:hAnsi="Arial" w:cs="Arial"/>
          <w:sz w:val="24"/>
          <w:szCs w:val="24"/>
        </w:rPr>
        <w:t>i</w:t>
      </w:r>
      <w:proofErr w:type="spellEnd"/>
      <w:r w:rsidRPr="00B9222B">
        <w:rPr>
          <w:rFonts w:ascii="Arial" w:hAnsi="Arial" w:cs="Arial"/>
          <w:sz w:val="24"/>
          <w:szCs w:val="24"/>
        </w:rPr>
        <w:t xml:space="preserve">) Any other related expenditure items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 </w:t>
      </w:r>
    </w:p>
    <w:p w:rsidR="00190A11" w:rsidRPr="00B9222B" w:rsidRDefault="00190A11" w:rsidP="00190A11">
      <w:pPr>
        <w:rPr>
          <w:rFonts w:ascii="Arial" w:hAnsi="Arial" w:cs="Arial"/>
          <w:b/>
          <w:bCs/>
          <w:sz w:val="24"/>
          <w:szCs w:val="24"/>
        </w:rPr>
      </w:pPr>
      <w:r w:rsidRPr="00B9222B">
        <w:rPr>
          <w:rFonts w:ascii="Arial" w:hAnsi="Arial" w:cs="Arial"/>
          <w:b/>
          <w:bCs/>
          <w:sz w:val="24"/>
          <w:szCs w:val="24"/>
        </w:rPr>
        <w:t xml:space="preserve">7. USE OF CONSULTANTS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7.1 Consultants may only be appointed after an assessment of the needs and requirements confirms that EMLM does not have the requisite skills or resources in its full-time employ to perform the function. </w:t>
      </w:r>
      <w:r>
        <w:rPr>
          <w:rFonts w:ascii="Arial" w:hAnsi="Arial" w:cs="Arial"/>
          <w:sz w:val="24"/>
          <w:szCs w:val="24"/>
        </w:rPr>
        <w:t>The User Department must submit needs analysis for Accounting Officer’s approval.</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7.2 The accounting officer must adopt a fair and reasonable remuneration framework for consultants taking into account the rates -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(a) </w:t>
      </w:r>
      <w:proofErr w:type="gramStart"/>
      <w:r w:rsidRPr="00B9222B">
        <w:rPr>
          <w:rFonts w:ascii="Arial" w:hAnsi="Arial" w:cs="Arial"/>
          <w:sz w:val="24"/>
          <w:szCs w:val="24"/>
        </w:rPr>
        <w:t>determined</w:t>
      </w:r>
      <w:proofErr w:type="gramEnd"/>
      <w:r w:rsidRPr="00B9222B">
        <w:rPr>
          <w:rFonts w:ascii="Arial" w:hAnsi="Arial" w:cs="Arial"/>
          <w:sz w:val="24"/>
          <w:szCs w:val="24"/>
        </w:rPr>
        <w:t xml:space="preserve"> in the "Guideline on fees for audits undertaken on behalf of the Auditor -General of South Africa ", issued by the South African Institute of Chartered Accountants;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(b) </w:t>
      </w:r>
      <w:proofErr w:type="gramStart"/>
      <w:r w:rsidRPr="00B9222B">
        <w:rPr>
          <w:rFonts w:ascii="Arial" w:hAnsi="Arial" w:cs="Arial"/>
          <w:sz w:val="24"/>
          <w:szCs w:val="24"/>
        </w:rPr>
        <w:t>set</w:t>
      </w:r>
      <w:proofErr w:type="gramEnd"/>
      <w:r w:rsidRPr="00B9222B">
        <w:rPr>
          <w:rFonts w:ascii="Arial" w:hAnsi="Arial" w:cs="Arial"/>
          <w:sz w:val="24"/>
          <w:szCs w:val="24"/>
        </w:rPr>
        <w:t xml:space="preserve"> out in the "Guide on Hourly Fee Rates for Consultants ", issued by the Department of Public Service and Administration; or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(c) </w:t>
      </w:r>
      <w:proofErr w:type="gramStart"/>
      <w:r w:rsidRPr="00B9222B">
        <w:rPr>
          <w:rFonts w:ascii="Arial" w:hAnsi="Arial" w:cs="Arial"/>
          <w:sz w:val="24"/>
          <w:szCs w:val="24"/>
        </w:rPr>
        <w:t>as</w:t>
      </w:r>
      <w:proofErr w:type="gramEnd"/>
      <w:r w:rsidRPr="00B9222B">
        <w:rPr>
          <w:rFonts w:ascii="Arial" w:hAnsi="Arial" w:cs="Arial"/>
          <w:sz w:val="24"/>
          <w:szCs w:val="24"/>
        </w:rPr>
        <w:t xml:space="preserve"> prescribed by the body regulating the profession of the consultant.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7.3 The tender documentation for the appointment of consultants must include a clause that the remuneration rates will be subject to negotiation, not exceeding the applicable rates mentioned in par 7.2 above.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7.4 When negotiating cost -effective consultancy rates for international consultants, the accounting officer may take into account the relevant international and market –determined rates.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7.5 When consultants are appointed the accounting officer must: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(a) </w:t>
      </w:r>
      <w:proofErr w:type="gramStart"/>
      <w:r w:rsidRPr="00B9222B">
        <w:rPr>
          <w:rFonts w:ascii="Arial" w:hAnsi="Arial" w:cs="Arial"/>
          <w:sz w:val="24"/>
          <w:szCs w:val="24"/>
        </w:rPr>
        <w:t>appoint</w:t>
      </w:r>
      <w:proofErr w:type="gramEnd"/>
      <w:r w:rsidRPr="00B9222B">
        <w:rPr>
          <w:rFonts w:ascii="Arial" w:hAnsi="Arial" w:cs="Arial"/>
          <w:sz w:val="24"/>
          <w:szCs w:val="24"/>
        </w:rPr>
        <w:t xml:space="preserve"> consultants on a time and cost basis with specific start and end dates;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(b) </w:t>
      </w:r>
      <w:proofErr w:type="gramStart"/>
      <w:r w:rsidRPr="00B9222B">
        <w:rPr>
          <w:rFonts w:ascii="Arial" w:hAnsi="Arial" w:cs="Arial"/>
          <w:sz w:val="24"/>
          <w:szCs w:val="24"/>
        </w:rPr>
        <w:t>where</w:t>
      </w:r>
      <w:proofErr w:type="gramEnd"/>
      <w:r w:rsidRPr="00B9222B">
        <w:rPr>
          <w:rFonts w:ascii="Arial" w:hAnsi="Arial" w:cs="Arial"/>
          <w:sz w:val="24"/>
          <w:szCs w:val="24"/>
        </w:rPr>
        <w:t xml:space="preserve"> practical, appoint consultants on an output- specified basis, subject to specific measurable objectives and associated remuneration;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(c) </w:t>
      </w:r>
      <w:proofErr w:type="gramStart"/>
      <w:r w:rsidRPr="00B9222B">
        <w:rPr>
          <w:rFonts w:ascii="Arial" w:hAnsi="Arial" w:cs="Arial"/>
          <w:sz w:val="24"/>
          <w:szCs w:val="24"/>
        </w:rPr>
        <w:t>ensure</w:t>
      </w:r>
      <w:proofErr w:type="gramEnd"/>
      <w:r w:rsidRPr="00B9222B">
        <w:rPr>
          <w:rFonts w:ascii="Arial" w:hAnsi="Arial" w:cs="Arial"/>
          <w:sz w:val="24"/>
          <w:szCs w:val="24"/>
        </w:rPr>
        <w:t xml:space="preserve"> that contracts with consultants include overall cost ceilings by specifying whether the contract price is inclusive or exclusive of travel and subsistence disbursements;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(d) </w:t>
      </w:r>
      <w:proofErr w:type="gramStart"/>
      <w:r w:rsidRPr="00B9222B">
        <w:rPr>
          <w:rFonts w:ascii="Arial" w:hAnsi="Arial" w:cs="Arial"/>
          <w:sz w:val="24"/>
          <w:szCs w:val="24"/>
        </w:rPr>
        <w:t>ensure</w:t>
      </w:r>
      <w:proofErr w:type="gramEnd"/>
      <w:r w:rsidRPr="00B9222B">
        <w:rPr>
          <w:rFonts w:ascii="Arial" w:hAnsi="Arial" w:cs="Arial"/>
          <w:sz w:val="24"/>
          <w:szCs w:val="24"/>
        </w:rPr>
        <w:t xml:space="preserve"> the transfer of skills by consultants to the relevant officials of the municipality;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(e) undertake all engagements of consultants in accordance with the Municipal Supply Chain Management Regulations, 2005 and the municipality's supply chain management policy; and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(f) </w:t>
      </w:r>
      <w:proofErr w:type="gramStart"/>
      <w:r w:rsidRPr="00B9222B">
        <w:rPr>
          <w:rFonts w:ascii="Arial" w:hAnsi="Arial" w:cs="Arial"/>
          <w:sz w:val="24"/>
          <w:szCs w:val="24"/>
        </w:rPr>
        <w:t>develop</w:t>
      </w:r>
      <w:proofErr w:type="gramEnd"/>
      <w:r w:rsidRPr="00B9222B">
        <w:rPr>
          <w:rFonts w:ascii="Arial" w:hAnsi="Arial" w:cs="Arial"/>
          <w:sz w:val="24"/>
          <w:szCs w:val="24"/>
        </w:rPr>
        <w:t xml:space="preserve"> consultancy reduction plans to reduce the reliance on consultants.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7.6 All contracts with consultants must include a fee retention or a penalty clause for poor performance.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7.7 The specifications and performance of the service provider must be used as a monitoring tool for the work that is to be undertaken and performance must be appropriately recorded and monitored.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7.8 The travel and subsistence costs of consultants must be in accordance with the national travel policy issued by the National Department of Transport, as updated from time to time.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7.9 The contract price must specify all travel and subsistence costs and if the travel and subsistence costs for appointed consultants are excluded from the contract price, such costs must be reimbursed in accordance with the national travel policy of the National Department of Transport.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 </w:t>
      </w:r>
    </w:p>
    <w:p w:rsidR="00190A11" w:rsidRPr="00B9222B" w:rsidRDefault="00190A11" w:rsidP="00190A11">
      <w:pPr>
        <w:rPr>
          <w:rFonts w:ascii="Arial" w:hAnsi="Arial" w:cs="Arial"/>
          <w:b/>
          <w:bCs/>
          <w:sz w:val="24"/>
          <w:szCs w:val="24"/>
        </w:rPr>
      </w:pPr>
      <w:r w:rsidRPr="00B9222B">
        <w:rPr>
          <w:rFonts w:ascii="Arial" w:hAnsi="Arial" w:cs="Arial"/>
          <w:b/>
          <w:bCs/>
          <w:sz w:val="24"/>
          <w:szCs w:val="24"/>
        </w:rPr>
        <w:t xml:space="preserve">8. VEHICLES USED FOR POLITICAL OFFICE-BEARERS  </w:t>
      </w:r>
    </w:p>
    <w:p w:rsidR="00190A11" w:rsidRPr="00B9222B" w:rsidRDefault="00190A11" w:rsidP="00190A11">
      <w:pPr>
        <w:rPr>
          <w:rFonts w:ascii="Arial" w:hAnsi="Arial" w:cs="Arial"/>
          <w:sz w:val="24"/>
          <w:szCs w:val="24"/>
        </w:rPr>
      </w:pPr>
      <w:proofErr w:type="gramStart"/>
      <w:r w:rsidRPr="00B9222B">
        <w:rPr>
          <w:rFonts w:ascii="Arial" w:hAnsi="Arial" w:cs="Arial"/>
          <w:sz w:val="24"/>
          <w:szCs w:val="24"/>
        </w:rPr>
        <w:t>8.1  The</w:t>
      </w:r>
      <w:proofErr w:type="gramEnd"/>
      <w:r w:rsidRPr="00B9222B">
        <w:rPr>
          <w:rFonts w:ascii="Arial" w:hAnsi="Arial" w:cs="Arial"/>
          <w:sz w:val="24"/>
          <w:szCs w:val="24"/>
        </w:rPr>
        <w:t xml:space="preserve"> threshold limit for vehicle purchases relating to official use by political office–bearers may not exceed seven hundred thousand rand (R700 000) or 70% (VAT inclusive) of the total annual remuneration package for </w:t>
      </w:r>
      <w:r>
        <w:rPr>
          <w:rFonts w:ascii="Arial" w:hAnsi="Arial" w:cs="Arial"/>
          <w:sz w:val="24"/>
          <w:szCs w:val="24"/>
        </w:rPr>
        <w:t>EMLM</w:t>
      </w:r>
      <w:r w:rsidRPr="00B9222B">
        <w:rPr>
          <w:rFonts w:ascii="Arial" w:hAnsi="Arial" w:cs="Arial"/>
          <w:sz w:val="24"/>
          <w:szCs w:val="24"/>
        </w:rPr>
        <w:t xml:space="preserve">’s grade, as defined in the Public Office Bearers Act and the notices issued in terms thereof by the Minister of Cooperative Governance and Traditional Affairs, whichever is lower.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8.2 The procurement of vehicles in par. 8.1 must be undertaken using the national government transversal mechanism, unless it may be procured at a lower cost through other procurement mechanisms.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8.3 Before deciding on another procurement process as contemplated in 8.2, the accounting officer must provide the council with information relating to the following criteria that must be considered: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(a) Status of current vehicles; </w:t>
      </w:r>
    </w:p>
    <w:p w:rsidR="00190A11" w:rsidRPr="00B9222B" w:rsidRDefault="00190A11" w:rsidP="00190A11">
      <w:pPr>
        <w:rPr>
          <w:rFonts w:ascii="Arial" w:hAnsi="Arial" w:cs="Arial"/>
          <w:sz w:val="24"/>
          <w:szCs w:val="24"/>
        </w:rPr>
      </w:pPr>
      <w:r w:rsidRPr="00B9222B">
        <w:rPr>
          <w:rFonts w:ascii="Arial" w:hAnsi="Arial" w:cs="Arial"/>
          <w:sz w:val="24"/>
          <w:szCs w:val="24"/>
        </w:rPr>
        <w:t>(b) Affordability of options including whether to procure a vehicle as compared to rental or hire thereof, provided that the most cost</w:t>
      </w:r>
      <w:r>
        <w:rPr>
          <w:rFonts w:ascii="Arial" w:hAnsi="Arial" w:cs="Arial"/>
          <w:sz w:val="24"/>
          <w:szCs w:val="24"/>
        </w:rPr>
        <w:t>-</w:t>
      </w:r>
      <w:r w:rsidRPr="00B9222B">
        <w:rPr>
          <w:rFonts w:ascii="Arial" w:hAnsi="Arial" w:cs="Arial"/>
          <w:sz w:val="24"/>
          <w:szCs w:val="24"/>
        </w:rPr>
        <w:t xml:space="preserve">effective option is followed, and the cost is equivalent to or lower than that contemplated in par. 8.1;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(c) Extent of service delivery backlogs;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(d) Terrain for effective usage of vehicle; and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(e) Any other policy of council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8.4 If the rental referred to in par. 8.3 is preferred, the accounting officer must review the costs incurred regularly to ensure that value for money is obtained.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8.5 Regardless of their usage, vehicles for official use by public office bearers may only be replaced after completion of 120 000 </w:t>
      </w:r>
      <w:proofErr w:type="spellStart"/>
      <w:r w:rsidRPr="00B9222B">
        <w:rPr>
          <w:rFonts w:ascii="Arial" w:hAnsi="Arial" w:cs="Arial"/>
          <w:sz w:val="24"/>
          <w:szCs w:val="24"/>
        </w:rPr>
        <w:t>kilometers</w:t>
      </w:r>
      <w:proofErr w:type="spellEnd"/>
      <w:r w:rsidRPr="00B9222B">
        <w:rPr>
          <w:rFonts w:ascii="Arial" w:hAnsi="Arial" w:cs="Arial"/>
          <w:sz w:val="24"/>
          <w:szCs w:val="24"/>
        </w:rPr>
        <w:t xml:space="preserve">.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8.6  Notwithstanding par. 8.5, a municipality may replace vehicles for official use by public office bearers before the completion of 120 000 </w:t>
      </w:r>
      <w:proofErr w:type="spellStart"/>
      <w:r w:rsidRPr="00B9222B">
        <w:rPr>
          <w:rFonts w:ascii="Arial" w:hAnsi="Arial" w:cs="Arial"/>
          <w:sz w:val="24"/>
          <w:szCs w:val="24"/>
        </w:rPr>
        <w:t>kilometers</w:t>
      </w:r>
      <w:proofErr w:type="spellEnd"/>
      <w:r w:rsidRPr="00B9222B">
        <w:rPr>
          <w:rFonts w:ascii="Arial" w:hAnsi="Arial" w:cs="Arial"/>
          <w:sz w:val="24"/>
          <w:szCs w:val="24"/>
        </w:rPr>
        <w:t xml:space="preserve"> only in instances where the vehicle experiences serious mechanical problems and is in a poor condition, and subject to obtaining a detailed mechanical report by the vehicle manufacturer or approved dealer.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8.7 The accounting officer must ensure that there is a policy that addresses the use of municipal vehicles for official purposes.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 </w:t>
      </w:r>
    </w:p>
    <w:p w:rsidR="00190A11" w:rsidRPr="00B9222B" w:rsidRDefault="00190A11" w:rsidP="00190A11">
      <w:pPr>
        <w:rPr>
          <w:rFonts w:ascii="Arial" w:hAnsi="Arial" w:cs="Arial"/>
          <w:b/>
          <w:bCs/>
          <w:sz w:val="24"/>
          <w:szCs w:val="24"/>
        </w:rPr>
      </w:pPr>
      <w:r w:rsidRPr="00B9222B">
        <w:rPr>
          <w:rFonts w:ascii="Arial" w:hAnsi="Arial" w:cs="Arial"/>
          <w:b/>
          <w:bCs/>
          <w:sz w:val="24"/>
          <w:szCs w:val="24"/>
        </w:rPr>
        <w:t xml:space="preserve">9. TRAVEL &amp; SUBSISTENCE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 9.1 The accounting officer: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(a) May approve the purchase of economy class tickets for officials or political office bearers where the flying time for a flight is five (5) hours or less; and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(b) </w:t>
      </w:r>
      <w:proofErr w:type="gramStart"/>
      <w:r w:rsidRPr="00B9222B">
        <w:rPr>
          <w:rFonts w:ascii="Arial" w:hAnsi="Arial" w:cs="Arial"/>
          <w:sz w:val="24"/>
          <w:szCs w:val="24"/>
        </w:rPr>
        <w:t>may</w:t>
      </w:r>
      <w:proofErr w:type="gramEnd"/>
      <w:r w:rsidRPr="00B9222B">
        <w:rPr>
          <w:rFonts w:ascii="Arial" w:hAnsi="Arial" w:cs="Arial"/>
          <w:sz w:val="24"/>
          <w:szCs w:val="24"/>
        </w:rPr>
        <w:t xml:space="preserve"> only approve the purchase of business class tickets for officials, political office bearers and persons reporting directly to the accounting officer for flights exceeding five hours.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9.2 In the case of the accounting officer, the mayor may approve the purchase of economy class tickets where the flying time is five hours or less and business class tickets for flights exceeding five hours.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9.3 Notwithstanding par. 9.1-9.2, the accounting officer, or the mayor in the case of an accounting officer, may approve the purchase business class tickets for an official or a political office bearer with a disability or a medically certified condition.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9.4 International travel to meetings or events will only be approved if it is considered critical to attend the meeting or event, and only the officials that are directly involved with the subject matter will be allowed to attend the meeting or event.  </w:t>
      </w:r>
    </w:p>
    <w:p w:rsidR="00190A11" w:rsidRPr="00B9222B" w:rsidRDefault="00190A11" w:rsidP="00190A11">
      <w:pPr>
        <w:rPr>
          <w:rFonts w:ascii="Arial" w:hAnsi="Arial" w:cs="Arial"/>
          <w:sz w:val="24"/>
          <w:szCs w:val="24"/>
        </w:rPr>
      </w:pPr>
      <w:r w:rsidRPr="00B9222B">
        <w:rPr>
          <w:rFonts w:ascii="Arial" w:hAnsi="Arial" w:cs="Arial"/>
          <w:sz w:val="24"/>
          <w:szCs w:val="24"/>
        </w:rPr>
        <w:t>9.5 The accounting officer, or the mayor in the case of the accounting officer, m</w:t>
      </w:r>
      <w:r>
        <w:rPr>
          <w:rFonts w:ascii="Arial" w:hAnsi="Arial" w:cs="Arial"/>
          <w:sz w:val="24"/>
          <w:szCs w:val="24"/>
        </w:rPr>
        <w:t>ust</w:t>
      </w:r>
      <w:r w:rsidRPr="00B9222B">
        <w:rPr>
          <w:rFonts w:ascii="Arial" w:hAnsi="Arial" w:cs="Arial"/>
          <w:sz w:val="24"/>
          <w:szCs w:val="24"/>
        </w:rPr>
        <w:t xml:space="preserve"> approve accommodation costs that exceed an amount as determined </w:t>
      </w:r>
      <w:r>
        <w:rPr>
          <w:rFonts w:ascii="Arial" w:hAnsi="Arial" w:cs="Arial"/>
          <w:sz w:val="24"/>
          <w:szCs w:val="24"/>
        </w:rPr>
        <w:t xml:space="preserve">by paragraph 10. </w:t>
      </w:r>
      <w:r w:rsidRPr="00B9222B">
        <w:rPr>
          <w:rFonts w:ascii="Arial" w:hAnsi="Arial" w:cs="Arial"/>
          <w:sz w:val="24"/>
          <w:szCs w:val="24"/>
        </w:rPr>
        <w:t xml:space="preserve">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(a) </w:t>
      </w:r>
      <w:proofErr w:type="gramStart"/>
      <w:r w:rsidRPr="00B9222B">
        <w:rPr>
          <w:rFonts w:ascii="Arial" w:hAnsi="Arial" w:cs="Arial"/>
          <w:sz w:val="24"/>
          <w:szCs w:val="24"/>
        </w:rPr>
        <w:t>during</w:t>
      </w:r>
      <w:proofErr w:type="gramEnd"/>
      <w:r w:rsidRPr="00B9222B">
        <w:rPr>
          <w:rFonts w:ascii="Arial" w:hAnsi="Arial" w:cs="Arial"/>
          <w:sz w:val="24"/>
          <w:szCs w:val="24"/>
        </w:rPr>
        <w:t xml:space="preserve"> peak holiday periods; or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(b) </w:t>
      </w:r>
      <w:proofErr w:type="gramStart"/>
      <w:r w:rsidRPr="00B9222B">
        <w:rPr>
          <w:rFonts w:ascii="Arial" w:hAnsi="Arial" w:cs="Arial"/>
          <w:sz w:val="24"/>
          <w:szCs w:val="24"/>
        </w:rPr>
        <w:t>when</w:t>
      </w:r>
      <w:proofErr w:type="gramEnd"/>
      <w:r w:rsidRPr="00B9222B">
        <w:rPr>
          <w:rFonts w:ascii="Arial" w:hAnsi="Arial" w:cs="Arial"/>
          <w:sz w:val="24"/>
          <w:szCs w:val="24"/>
        </w:rPr>
        <w:t xml:space="preserve"> major local or international events are hosted in a particular geographical area that results in an abnormal increase in the number of local and /or international guests in that particular geographical area.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9.6 An official or a political office bearer of the municipality must: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(a) </w:t>
      </w:r>
      <w:proofErr w:type="gramStart"/>
      <w:r w:rsidRPr="00B9222B">
        <w:rPr>
          <w:rFonts w:ascii="Arial" w:hAnsi="Arial" w:cs="Arial"/>
          <w:sz w:val="24"/>
          <w:szCs w:val="24"/>
        </w:rPr>
        <w:t>utilize</w:t>
      </w:r>
      <w:proofErr w:type="gramEnd"/>
      <w:r w:rsidRPr="00B9222B">
        <w:rPr>
          <w:rFonts w:ascii="Arial" w:hAnsi="Arial" w:cs="Arial"/>
          <w:sz w:val="24"/>
          <w:szCs w:val="24"/>
        </w:rPr>
        <w:t xml:space="preserve"> the municipal fleet, where viable, before incurring costs to hire vehicles;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(b) </w:t>
      </w:r>
      <w:proofErr w:type="gramStart"/>
      <w:r w:rsidRPr="00B9222B">
        <w:rPr>
          <w:rFonts w:ascii="Arial" w:hAnsi="Arial" w:cs="Arial"/>
          <w:sz w:val="24"/>
          <w:szCs w:val="24"/>
        </w:rPr>
        <w:t>make</w:t>
      </w:r>
      <w:proofErr w:type="gramEnd"/>
      <w:r w:rsidRPr="00B9222B">
        <w:rPr>
          <w:rFonts w:ascii="Arial" w:hAnsi="Arial" w:cs="Arial"/>
          <w:sz w:val="24"/>
          <w:szCs w:val="24"/>
        </w:rPr>
        <w:t xml:space="preserve"> use of available public transport or a shuttle service if the cost of such a service provider is lower than: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          (</w:t>
      </w:r>
      <w:proofErr w:type="spellStart"/>
      <w:r w:rsidRPr="00B9222B">
        <w:rPr>
          <w:rFonts w:ascii="Arial" w:hAnsi="Arial" w:cs="Arial"/>
          <w:sz w:val="24"/>
          <w:szCs w:val="24"/>
        </w:rPr>
        <w:t>i</w:t>
      </w:r>
      <w:proofErr w:type="spellEnd"/>
      <w:r w:rsidRPr="00B9222B">
        <w:rPr>
          <w:rFonts w:ascii="Arial" w:hAnsi="Arial" w:cs="Arial"/>
          <w:sz w:val="24"/>
          <w:szCs w:val="24"/>
        </w:rPr>
        <w:t xml:space="preserve">) </w:t>
      </w:r>
      <w:proofErr w:type="gramStart"/>
      <w:r w:rsidRPr="00B9222B">
        <w:rPr>
          <w:rFonts w:ascii="Arial" w:hAnsi="Arial" w:cs="Arial"/>
          <w:sz w:val="24"/>
          <w:szCs w:val="24"/>
        </w:rPr>
        <w:t>the</w:t>
      </w:r>
      <w:proofErr w:type="gramEnd"/>
      <w:r w:rsidRPr="00B9222B">
        <w:rPr>
          <w:rFonts w:ascii="Arial" w:hAnsi="Arial" w:cs="Arial"/>
          <w:sz w:val="24"/>
          <w:szCs w:val="24"/>
        </w:rPr>
        <w:t xml:space="preserve"> cost of hiring a vehicle;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          (ii) </w:t>
      </w:r>
      <w:proofErr w:type="gramStart"/>
      <w:r w:rsidRPr="00B9222B">
        <w:rPr>
          <w:rFonts w:ascii="Arial" w:hAnsi="Arial" w:cs="Arial"/>
          <w:sz w:val="24"/>
          <w:szCs w:val="24"/>
        </w:rPr>
        <w:t>the</w:t>
      </w:r>
      <w:proofErr w:type="gramEnd"/>
      <w:r w:rsidRPr="00B9222B">
        <w:rPr>
          <w:rFonts w:ascii="Arial" w:hAnsi="Arial" w:cs="Arial"/>
          <w:sz w:val="24"/>
          <w:szCs w:val="24"/>
        </w:rPr>
        <w:t xml:space="preserve"> cost of kilometres claimable by the official or political office bearer; and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          (iii) </w:t>
      </w:r>
      <w:proofErr w:type="gramStart"/>
      <w:r w:rsidRPr="00B9222B">
        <w:rPr>
          <w:rFonts w:ascii="Arial" w:hAnsi="Arial" w:cs="Arial"/>
          <w:sz w:val="24"/>
          <w:szCs w:val="24"/>
        </w:rPr>
        <w:t>the</w:t>
      </w:r>
      <w:proofErr w:type="gramEnd"/>
      <w:r w:rsidRPr="00B9222B">
        <w:rPr>
          <w:rFonts w:ascii="Arial" w:hAnsi="Arial" w:cs="Arial"/>
          <w:sz w:val="24"/>
          <w:szCs w:val="24"/>
        </w:rPr>
        <w:t xml:space="preserve"> cost of parking.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(c) </w:t>
      </w:r>
      <w:proofErr w:type="gramStart"/>
      <w:r w:rsidRPr="00B9222B">
        <w:rPr>
          <w:rFonts w:ascii="Arial" w:hAnsi="Arial" w:cs="Arial"/>
          <w:sz w:val="24"/>
          <w:szCs w:val="24"/>
        </w:rPr>
        <w:t>not</w:t>
      </w:r>
      <w:proofErr w:type="gramEnd"/>
      <w:r w:rsidRPr="00B9222B">
        <w:rPr>
          <w:rFonts w:ascii="Arial" w:hAnsi="Arial" w:cs="Arial"/>
          <w:sz w:val="24"/>
          <w:szCs w:val="24"/>
        </w:rPr>
        <w:t xml:space="preserve"> hire vehicles from a category higher than Group B or an equivalent class; and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(d) </w:t>
      </w:r>
      <w:proofErr w:type="gramStart"/>
      <w:r w:rsidRPr="00B9222B">
        <w:rPr>
          <w:rFonts w:ascii="Arial" w:hAnsi="Arial" w:cs="Arial"/>
          <w:sz w:val="24"/>
          <w:szCs w:val="24"/>
        </w:rPr>
        <w:t>where</w:t>
      </w:r>
      <w:proofErr w:type="gramEnd"/>
      <w:r w:rsidRPr="00B9222B">
        <w:rPr>
          <w:rFonts w:ascii="Arial" w:hAnsi="Arial" w:cs="Arial"/>
          <w:sz w:val="24"/>
          <w:szCs w:val="24"/>
        </w:rPr>
        <w:t xml:space="preserve"> a different class of vehicle is required for a particular terrain or to cater for the special needs of an official, seek the written approval of the accounting officer before hiring the vehicle.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9.7 The municipality must use the negotiated rates for flights and accommodation as communicated by National Treasury, from time to time, or any other cheaper flight or accommodation that is available.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 </w:t>
      </w:r>
    </w:p>
    <w:p w:rsidR="00190A11" w:rsidRPr="00B9222B" w:rsidRDefault="00190A11" w:rsidP="00190A11">
      <w:pPr>
        <w:rPr>
          <w:rFonts w:ascii="Arial" w:hAnsi="Arial" w:cs="Arial"/>
          <w:b/>
          <w:bCs/>
          <w:sz w:val="24"/>
          <w:szCs w:val="24"/>
        </w:rPr>
      </w:pPr>
      <w:r w:rsidRPr="00B9222B">
        <w:rPr>
          <w:rFonts w:ascii="Arial" w:hAnsi="Arial" w:cs="Arial"/>
          <w:b/>
          <w:bCs/>
          <w:sz w:val="24"/>
          <w:szCs w:val="24"/>
        </w:rPr>
        <w:t xml:space="preserve">10. DOMESTIC ACCOMMODATION  </w:t>
      </w:r>
    </w:p>
    <w:p w:rsidR="00190A11" w:rsidRDefault="00190A11" w:rsidP="00190A11">
      <w:pPr>
        <w:rPr>
          <w:rFonts w:ascii="Arial" w:hAnsi="Arial" w:cs="Arial"/>
          <w:sz w:val="24"/>
          <w:szCs w:val="24"/>
        </w:rPr>
      </w:pPr>
      <w:r w:rsidRPr="00B9222B">
        <w:rPr>
          <w:rFonts w:ascii="Arial" w:hAnsi="Arial" w:cs="Arial"/>
          <w:sz w:val="24"/>
          <w:szCs w:val="24"/>
        </w:rPr>
        <w:t>10.1 The accounting officer must ensure that costs incurred for domestic accommodation and meals are in accordance with the maximum rates for domestic accommodation and meals</w:t>
      </w:r>
      <w:r>
        <w:rPr>
          <w:rFonts w:ascii="Arial" w:hAnsi="Arial" w:cs="Arial"/>
          <w:sz w:val="24"/>
          <w:szCs w:val="24"/>
        </w:rPr>
        <w:t xml:space="preserve"> of not more than R1 600.00</w:t>
      </w:r>
    </w:p>
    <w:p w:rsidR="00190A11" w:rsidRDefault="00190A11" w:rsidP="00190A11">
      <w:pPr>
        <w:rPr>
          <w:rFonts w:ascii="Arial" w:hAnsi="Arial" w:cs="Arial"/>
          <w:sz w:val="24"/>
          <w:szCs w:val="24"/>
        </w:rPr>
      </w:pPr>
      <w:r>
        <w:rPr>
          <w:rFonts w:ascii="Arial" w:hAnsi="Arial" w:cs="Arial"/>
          <w:sz w:val="24"/>
          <w:szCs w:val="24"/>
        </w:rPr>
        <w:t>10.2 Accommodation costs during peak holiday periods and when there are major local/ international events on the area must not exceed R2 500</w:t>
      </w:r>
      <w:proofErr w:type="gramStart"/>
      <w:r>
        <w:rPr>
          <w:rFonts w:ascii="Arial" w:hAnsi="Arial" w:cs="Arial"/>
          <w:sz w:val="24"/>
          <w:szCs w:val="24"/>
        </w:rPr>
        <w:t>,00</w:t>
      </w:r>
      <w:proofErr w:type="gramEnd"/>
      <w:r>
        <w:rPr>
          <w:rFonts w:ascii="Arial" w:hAnsi="Arial" w:cs="Arial"/>
          <w:sz w:val="24"/>
          <w:szCs w:val="24"/>
        </w:rPr>
        <w:t>.</w:t>
      </w:r>
    </w:p>
    <w:p w:rsidR="00190A11" w:rsidRDefault="00190A11" w:rsidP="00190A11">
      <w:pPr>
        <w:rPr>
          <w:rFonts w:ascii="Arial" w:hAnsi="Arial" w:cs="Arial"/>
          <w:sz w:val="24"/>
          <w:szCs w:val="24"/>
        </w:rPr>
      </w:pPr>
      <w:r>
        <w:rPr>
          <w:rFonts w:ascii="Arial" w:hAnsi="Arial" w:cs="Arial"/>
          <w:sz w:val="24"/>
          <w:szCs w:val="24"/>
        </w:rPr>
        <w:t>10.2 Municipal Rates</w:t>
      </w:r>
    </w:p>
    <w:tbl>
      <w:tblPr>
        <w:tblStyle w:val="TableGrid"/>
        <w:tblW w:w="0" w:type="auto"/>
        <w:tblLook w:val="04A0" w:firstRow="1" w:lastRow="0" w:firstColumn="1" w:lastColumn="0" w:noHBand="0" w:noVBand="1"/>
      </w:tblPr>
      <w:tblGrid>
        <w:gridCol w:w="4445"/>
        <w:gridCol w:w="4446"/>
      </w:tblGrid>
      <w:tr w:rsidR="00190A11" w:rsidTr="00190A11">
        <w:tc>
          <w:tcPr>
            <w:tcW w:w="4508" w:type="dxa"/>
          </w:tcPr>
          <w:p w:rsidR="00190A11" w:rsidRDefault="00190A11" w:rsidP="00190A11">
            <w:pPr>
              <w:rPr>
                <w:rFonts w:ascii="Arial" w:hAnsi="Arial" w:cs="Arial"/>
                <w:sz w:val="24"/>
                <w:szCs w:val="24"/>
              </w:rPr>
            </w:pPr>
            <w:r>
              <w:rPr>
                <w:rFonts w:ascii="Arial" w:hAnsi="Arial" w:cs="Arial"/>
                <w:sz w:val="24"/>
                <w:szCs w:val="24"/>
              </w:rPr>
              <w:t>Dinner, bed and Breakfast</w:t>
            </w:r>
          </w:p>
        </w:tc>
        <w:tc>
          <w:tcPr>
            <w:tcW w:w="4508" w:type="dxa"/>
          </w:tcPr>
          <w:p w:rsidR="00190A11" w:rsidRDefault="00190A11" w:rsidP="00190A11">
            <w:pPr>
              <w:rPr>
                <w:rFonts w:ascii="Arial" w:hAnsi="Arial" w:cs="Arial"/>
                <w:sz w:val="24"/>
                <w:szCs w:val="24"/>
              </w:rPr>
            </w:pPr>
            <w:r>
              <w:rPr>
                <w:rFonts w:ascii="Arial" w:hAnsi="Arial" w:cs="Arial"/>
                <w:sz w:val="24"/>
                <w:szCs w:val="24"/>
              </w:rPr>
              <w:t>R1600,00</w:t>
            </w:r>
          </w:p>
        </w:tc>
      </w:tr>
      <w:tr w:rsidR="00190A11" w:rsidTr="00190A11">
        <w:tc>
          <w:tcPr>
            <w:tcW w:w="4508" w:type="dxa"/>
          </w:tcPr>
          <w:p w:rsidR="00190A11" w:rsidRDefault="00190A11" w:rsidP="00190A11">
            <w:pPr>
              <w:rPr>
                <w:rFonts w:ascii="Arial" w:hAnsi="Arial" w:cs="Arial"/>
                <w:sz w:val="24"/>
                <w:szCs w:val="24"/>
              </w:rPr>
            </w:pPr>
            <w:r>
              <w:rPr>
                <w:rFonts w:ascii="Arial" w:hAnsi="Arial" w:cs="Arial"/>
                <w:sz w:val="24"/>
                <w:szCs w:val="24"/>
              </w:rPr>
              <w:t>Breakfast</w:t>
            </w:r>
          </w:p>
        </w:tc>
        <w:tc>
          <w:tcPr>
            <w:tcW w:w="4508" w:type="dxa"/>
          </w:tcPr>
          <w:p w:rsidR="00190A11" w:rsidRDefault="00190A11" w:rsidP="00190A11">
            <w:pPr>
              <w:rPr>
                <w:rFonts w:ascii="Arial" w:hAnsi="Arial" w:cs="Arial"/>
                <w:sz w:val="24"/>
                <w:szCs w:val="24"/>
              </w:rPr>
            </w:pPr>
            <w:r>
              <w:rPr>
                <w:rFonts w:ascii="Arial" w:hAnsi="Arial" w:cs="Arial"/>
                <w:sz w:val="24"/>
                <w:szCs w:val="24"/>
              </w:rPr>
              <w:t>R 150,00</w:t>
            </w:r>
          </w:p>
        </w:tc>
      </w:tr>
      <w:tr w:rsidR="00190A11" w:rsidTr="00190A11">
        <w:tc>
          <w:tcPr>
            <w:tcW w:w="4508" w:type="dxa"/>
          </w:tcPr>
          <w:p w:rsidR="00190A11" w:rsidRDefault="00190A11" w:rsidP="00190A11">
            <w:pPr>
              <w:rPr>
                <w:rFonts w:ascii="Arial" w:hAnsi="Arial" w:cs="Arial"/>
                <w:sz w:val="24"/>
                <w:szCs w:val="24"/>
              </w:rPr>
            </w:pPr>
            <w:r>
              <w:rPr>
                <w:rFonts w:ascii="Arial" w:hAnsi="Arial" w:cs="Arial"/>
                <w:sz w:val="24"/>
                <w:szCs w:val="24"/>
              </w:rPr>
              <w:t>Dinner</w:t>
            </w:r>
          </w:p>
        </w:tc>
        <w:tc>
          <w:tcPr>
            <w:tcW w:w="4508" w:type="dxa"/>
          </w:tcPr>
          <w:p w:rsidR="00190A11" w:rsidRDefault="00190A11" w:rsidP="00190A11">
            <w:pPr>
              <w:rPr>
                <w:rFonts w:ascii="Arial" w:hAnsi="Arial" w:cs="Arial"/>
                <w:sz w:val="24"/>
                <w:szCs w:val="24"/>
              </w:rPr>
            </w:pPr>
            <w:r>
              <w:rPr>
                <w:rFonts w:ascii="Arial" w:hAnsi="Arial" w:cs="Arial"/>
                <w:sz w:val="24"/>
                <w:szCs w:val="24"/>
              </w:rPr>
              <w:t>R 200,00</w:t>
            </w:r>
          </w:p>
        </w:tc>
      </w:tr>
    </w:tbl>
    <w:p w:rsidR="00190A11" w:rsidRDefault="00190A11" w:rsidP="00190A11">
      <w:pPr>
        <w:rPr>
          <w:rFonts w:ascii="Arial" w:hAnsi="Arial" w:cs="Arial"/>
          <w:sz w:val="24"/>
          <w:szCs w:val="24"/>
        </w:rPr>
      </w:pPr>
    </w:p>
    <w:p w:rsidR="00190A11" w:rsidRDefault="00190A11" w:rsidP="00190A11">
      <w:pPr>
        <w:rPr>
          <w:rFonts w:ascii="Arial" w:hAnsi="Arial" w:cs="Arial"/>
          <w:sz w:val="24"/>
          <w:szCs w:val="24"/>
        </w:rPr>
      </w:pPr>
      <w:r>
        <w:rPr>
          <w:rFonts w:ascii="Arial" w:hAnsi="Arial" w:cs="Arial"/>
          <w:sz w:val="24"/>
          <w:szCs w:val="24"/>
        </w:rPr>
        <w:t>10.3 The municipality may incur costs for private accommodation of not more than R600.</w:t>
      </w:r>
      <w:r w:rsidRPr="00B9222B">
        <w:rPr>
          <w:rFonts w:ascii="Arial" w:hAnsi="Arial" w:cs="Arial"/>
          <w:sz w:val="24"/>
          <w:szCs w:val="24"/>
        </w:rPr>
        <w:t xml:space="preserve"> </w:t>
      </w:r>
    </w:p>
    <w:p w:rsidR="00190A11" w:rsidRPr="00B9222B" w:rsidRDefault="00190A11" w:rsidP="00190A11">
      <w:pPr>
        <w:rPr>
          <w:rFonts w:ascii="Arial" w:hAnsi="Arial" w:cs="Arial"/>
          <w:sz w:val="24"/>
          <w:szCs w:val="24"/>
        </w:rPr>
      </w:pPr>
      <w:r>
        <w:rPr>
          <w:rFonts w:ascii="Arial" w:hAnsi="Arial" w:cs="Arial"/>
          <w:sz w:val="24"/>
          <w:szCs w:val="24"/>
        </w:rPr>
        <w:t>10.4 Daily Subsistence will not be paid.</w:t>
      </w:r>
    </w:p>
    <w:p w:rsidR="00190A11" w:rsidRDefault="00190A11" w:rsidP="00190A11">
      <w:pPr>
        <w:rPr>
          <w:rFonts w:ascii="Arial" w:hAnsi="Arial" w:cs="Arial"/>
          <w:sz w:val="24"/>
          <w:szCs w:val="24"/>
        </w:rPr>
      </w:pPr>
      <w:r w:rsidRPr="00B9222B">
        <w:rPr>
          <w:rFonts w:ascii="Arial" w:hAnsi="Arial" w:cs="Arial"/>
          <w:sz w:val="24"/>
          <w:szCs w:val="24"/>
        </w:rPr>
        <w:t>10.</w:t>
      </w:r>
      <w:r>
        <w:rPr>
          <w:rFonts w:ascii="Arial" w:hAnsi="Arial" w:cs="Arial"/>
          <w:sz w:val="24"/>
          <w:szCs w:val="24"/>
        </w:rPr>
        <w:t>5</w:t>
      </w:r>
      <w:r w:rsidRPr="00B9222B">
        <w:rPr>
          <w:rFonts w:ascii="Arial" w:hAnsi="Arial" w:cs="Arial"/>
          <w:sz w:val="24"/>
          <w:szCs w:val="24"/>
        </w:rPr>
        <w:t xml:space="preserve"> Overnight accommodation may only be booked where the return trip exceeds 500 kilometres, unless deemed to be impractical and prior approval is obtained from the applicable Executive Manager (or Speaker in case of councillors) after providing proper written motivation to deviate from this stipulation. For example, in instances where attendance is required over a number of days, or there is a risk to the health of the official or councillor and cost vs benefit considerations can warrant such expenditure. </w:t>
      </w:r>
    </w:p>
    <w:p w:rsidR="00190A11" w:rsidRDefault="00190A11" w:rsidP="00190A11">
      <w:pPr>
        <w:rPr>
          <w:rFonts w:ascii="Arial" w:hAnsi="Arial" w:cs="Arial"/>
          <w:sz w:val="24"/>
          <w:szCs w:val="24"/>
        </w:rPr>
      </w:pPr>
    </w:p>
    <w:p w:rsidR="00190A11" w:rsidRPr="00B9222B" w:rsidRDefault="00190A11" w:rsidP="00190A11">
      <w:pPr>
        <w:rPr>
          <w:rFonts w:ascii="Arial" w:hAnsi="Arial" w:cs="Arial"/>
          <w:b/>
          <w:bCs/>
          <w:sz w:val="24"/>
          <w:szCs w:val="24"/>
        </w:rPr>
      </w:pPr>
      <w:r w:rsidRPr="00B9222B">
        <w:rPr>
          <w:rFonts w:ascii="Arial" w:hAnsi="Arial" w:cs="Arial"/>
          <w:b/>
          <w:bCs/>
          <w:sz w:val="24"/>
          <w:szCs w:val="24"/>
        </w:rPr>
        <w:t xml:space="preserve">11. CREDIT CARDS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11.1 The accounting officer must ensure that no credit card or debit card linked to a bank account of the municipality is issued to any official or public office bearer.  </w:t>
      </w:r>
    </w:p>
    <w:p w:rsidR="00190A11" w:rsidRPr="00B9222B" w:rsidRDefault="00190A11" w:rsidP="00190A11">
      <w:pPr>
        <w:rPr>
          <w:rFonts w:ascii="Arial" w:hAnsi="Arial" w:cs="Arial"/>
          <w:sz w:val="24"/>
          <w:szCs w:val="24"/>
        </w:rPr>
      </w:pPr>
    </w:p>
    <w:p w:rsidR="00190A11" w:rsidRPr="00B9222B" w:rsidRDefault="00190A11" w:rsidP="00190A11">
      <w:pPr>
        <w:rPr>
          <w:rFonts w:ascii="Arial" w:hAnsi="Arial" w:cs="Arial"/>
          <w:sz w:val="24"/>
          <w:szCs w:val="24"/>
        </w:rPr>
      </w:pPr>
      <w:proofErr w:type="gramStart"/>
      <w:r w:rsidRPr="00B9222B">
        <w:rPr>
          <w:rFonts w:ascii="Arial" w:hAnsi="Arial" w:cs="Arial"/>
          <w:sz w:val="24"/>
          <w:szCs w:val="24"/>
        </w:rPr>
        <w:t>11.2  Where</w:t>
      </w:r>
      <w:proofErr w:type="gramEnd"/>
      <w:r w:rsidRPr="00B9222B">
        <w:rPr>
          <w:rFonts w:ascii="Arial" w:hAnsi="Arial" w:cs="Arial"/>
          <w:sz w:val="24"/>
          <w:szCs w:val="24"/>
        </w:rPr>
        <w:t xml:space="preserve"> officials or public office bearers incur expenditure in relation to official municipal activities, such officials and public office bearers must use their personal credit cards or cash or arrangements made by the municipality, and request reimbursement from the municipality in terms of the travel and subsistence policy and petty cash policy.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 </w:t>
      </w:r>
    </w:p>
    <w:p w:rsidR="00190A11" w:rsidRPr="00B9222B" w:rsidRDefault="00190A11" w:rsidP="00190A11">
      <w:pPr>
        <w:rPr>
          <w:rFonts w:ascii="Arial" w:hAnsi="Arial" w:cs="Arial"/>
          <w:b/>
          <w:bCs/>
          <w:sz w:val="24"/>
          <w:szCs w:val="24"/>
        </w:rPr>
      </w:pPr>
      <w:r w:rsidRPr="00B9222B">
        <w:rPr>
          <w:rFonts w:ascii="Arial" w:hAnsi="Arial" w:cs="Arial"/>
          <w:b/>
          <w:bCs/>
          <w:sz w:val="24"/>
          <w:szCs w:val="24"/>
        </w:rPr>
        <w:t xml:space="preserve">12. SPONSORSHIPS, EVENTS &amp; CATERING  </w:t>
      </w:r>
    </w:p>
    <w:p w:rsidR="00190A11" w:rsidRPr="00B9222B" w:rsidRDefault="00190A11" w:rsidP="00190A11">
      <w:pPr>
        <w:rPr>
          <w:rFonts w:ascii="Arial" w:hAnsi="Arial" w:cs="Arial"/>
          <w:sz w:val="24"/>
          <w:szCs w:val="24"/>
        </w:rPr>
      </w:pPr>
      <w:r w:rsidRPr="00B9222B">
        <w:rPr>
          <w:rFonts w:ascii="Arial" w:hAnsi="Arial" w:cs="Arial"/>
          <w:sz w:val="24"/>
          <w:szCs w:val="24"/>
        </w:rPr>
        <w:t>12.1 The municipality m</w:t>
      </w:r>
      <w:r>
        <w:rPr>
          <w:rFonts w:ascii="Arial" w:hAnsi="Arial" w:cs="Arial"/>
          <w:sz w:val="24"/>
          <w:szCs w:val="24"/>
        </w:rPr>
        <w:t>ust</w:t>
      </w:r>
      <w:r w:rsidRPr="00B9222B">
        <w:rPr>
          <w:rFonts w:ascii="Arial" w:hAnsi="Arial" w:cs="Arial"/>
          <w:sz w:val="24"/>
          <w:szCs w:val="24"/>
        </w:rPr>
        <w:t xml:space="preserve"> not incur catering expenses for meetings that are only attended by persons in the employ of the municipality</w:t>
      </w:r>
      <w:r>
        <w:rPr>
          <w:rFonts w:ascii="Arial" w:hAnsi="Arial" w:cs="Arial"/>
          <w:sz w:val="24"/>
          <w:szCs w:val="24"/>
        </w:rPr>
        <w:t>.</w:t>
      </w:r>
      <w:r w:rsidRPr="00B9222B">
        <w:rPr>
          <w:rFonts w:ascii="Arial" w:hAnsi="Arial" w:cs="Arial"/>
          <w:sz w:val="24"/>
          <w:szCs w:val="24"/>
        </w:rPr>
        <w:t xml:space="preserve">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12.2 Catering expenses </w:t>
      </w:r>
      <w:r>
        <w:rPr>
          <w:rFonts w:ascii="Arial" w:hAnsi="Arial" w:cs="Arial"/>
          <w:sz w:val="24"/>
          <w:szCs w:val="24"/>
        </w:rPr>
        <w:t>will not</w:t>
      </w:r>
      <w:r w:rsidRPr="00B9222B">
        <w:rPr>
          <w:rFonts w:ascii="Arial" w:hAnsi="Arial" w:cs="Arial"/>
          <w:sz w:val="24"/>
          <w:szCs w:val="24"/>
        </w:rPr>
        <w:t xml:space="preserve"> be incurred by the accounting officer for the following:  </w:t>
      </w:r>
    </w:p>
    <w:p w:rsidR="00190A11" w:rsidRPr="00B9222B" w:rsidRDefault="00190A11" w:rsidP="00190A11">
      <w:pPr>
        <w:ind w:firstLine="720"/>
        <w:rPr>
          <w:rFonts w:ascii="Arial" w:hAnsi="Arial" w:cs="Arial"/>
          <w:sz w:val="24"/>
          <w:szCs w:val="24"/>
        </w:rPr>
      </w:pPr>
      <w:r w:rsidRPr="00B9222B">
        <w:rPr>
          <w:rFonts w:ascii="Arial" w:hAnsi="Arial" w:cs="Arial"/>
          <w:sz w:val="24"/>
          <w:szCs w:val="24"/>
        </w:rPr>
        <w:t xml:space="preserve">(a) </w:t>
      </w:r>
      <w:proofErr w:type="gramStart"/>
      <w:r w:rsidRPr="00B9222B">
        <w:rPr>
          <w:rFonts w:ascii="Arial" w:hAnsi="Arial" w:cs="Arial"/>
          <w:sz w:val="24"/>
          <w:szCs w:val="24"/>
        </w:rPr>
        <w:t>meetings</w:t>
      </w:r>
      <w:proofErr w:type="gramEnd"/>
      <w:r w:rsidRPr="00B9222B">
        <w:rPr>
          <w:rFonts w:ascii="Arial" w:hAnsi="Arial" w:cs="Arial"/>
          <w:sz w:val="24"/>
          <w:szCs w:val="24"/>
        </w:rPr>
        <w:t xml:space="preserve">;  </w:t>
      </w:r>
    </w:p>
    <w:p w:rsidR="00190A11" w:rsidRPr="00B9222B" w:rsidRDefault="00190A11" w:rsidP="00190A11">
      <w:pPr>
        <w:ind w:firstLine="720"/>
        <w:rPr>
          <w:rFonts w:ascii="Arial" w:hAnsi="Arial" w:cs="Arial"/>
          <w:sz w:val="24"/>
          <w:szCs w:val="24"/>
        </w:rPr>
      </w:pPr>
      <w:r w:rsidRPr="00B9222B">
        <w:rPr>
          <w:rFonts w:ascii="Arial" w:hAnsi="Arial" w:cs="Arial"/>
          <w:sz w:val="24"/>
          <w:szCs w:val="24"/>
        </w:rPr>
        <w:t xml:space="preserve">(b) </w:t>
      </w:r>
      <w:proofErr w:type="gramStart"/>
      <w:r w:rsidRPr="00B9222B">
        <w:rPr>
          <w:rFonts w:ascii="Arial" w:hAnsi="Arial" w:cs="Arial"/>
          <w:sz w:val="24"/>
          <w:szCs w:val="24"/>
        </w:rPr>
        <w:t>conferences</w:t>
      </w:r>
      <w:proofErr w:type="gramEnd"/>
      <w:r w:rsidRPr="00B9222B">
        <w:rPr>
          <w:rFonts w:ascii="Arial" w:hAnsi="Arial" w:cs="Arial"/>
          <w:sz w:val="24"/>
          <w:szCs w:val="24"/>
        </w:rPr>
        <w:t xml:space="preserve">; </w:t>
      </w:r>
    </w:p>
    <w:p w:rsidR="00190A11" w:rsidRPr="00B9222B" w:rsidRDefault="00190A11" w:rsidP="00190A11">
      <w:pPr>
        <w:ind w:firstLine="720"/>
        <w:rPr>
          <w:rFonts w:ascii="Arial" w:hAnsi="Arial" w:cs="Arial"/>
          <w:sz w:val="24"/>
          <w:szCs w:val="24"/>
        </w:rPr>
      </w:pPr>
      <w:r w:rsidRPr="00B9222B">
        <w:rPr>
          <w:rFonts w:ascii="Arial" w:hAnsi="Arial" w:cs="Arial"/>
          <w:sz w:val="24"/>
          <w:szCs w:val="24"/>
        </w:rPr>
        <w:t xml:space="preserve">c) </w:t>
      </w:r>
      <w:proofErr w:type="gramStart"/>
      <w:r w:rsidRPr="00B9222B">
        <w:rPr>
          <w:rFonts w:ascii="Arial" w:hAnsi="Arial" w:cs="Arial"/>
          <w:sz w:val="24"/>
          <w:szCs w:val="24"/>
        </w:rPr>
        <w:t>workshops</w:t>
      </w:r>
      <w:proofErr w:type="gramEnd"/>
      <w:r w:rsidRPr="00B9222B">
        <w:rPr>
          <w:rFonts w:ascii="Arial" w:hAnsi="Arial" w:cs="Arial"/>
          <w:sz w:val="24"/>
          <w:szCs w:val="24"/>
        </w:rPr>
        <w:t xml:space="preserve">;  </w:t>
      </w:r>
    </w:p>
    <w:p w:rsidR="00190A11" w:rsidRPr="00B9222B" w:rsidRDefault="00190A11" w:rsidP="00190A11">
      <w:pPr>
        <w:ind w:firstLine="720"/>
        <w:rPr>
          <w:rFonts w:ascii="Arial" w:hAnsi="Arial" w:cs="Arial"/>
          <w:sz w:val="24"/>
          <w:szCs w:val="24"/>
        </w:rPr>
      </w:pPr>
      <w:r w:rsidRPr="00B9222B">
        <w:rPr>
          <w:rFonts w:ascii="Arial" w:hAnsi="Arial" w:cs="Arial"/>
          <w:sz w:val="24"/>
          <w:szCs w:val="24"/>
        </w:rPr>
        <w:t xml:space="preserve">(d) </w:t>
      </w:r>
      <w:proofErr w:type="gramStart"/>
      <w:r w:rsidRPr="00B9222B">
        <w:rPr>
          <w:rFonts w:ascii="Arial" w:hAnsi="Arial" w:cs="Arial"/>
          <w:sz w:val="24"/>
          <w:szCs w:val="24"/>
        </w:rPr>
        <w:t>courses</w:t>
      </w:r>
      <w:proofErr w:type="gramEnd"/>
      <w:r w:rsidRPr="00B9222B">
        <w:rPr>
          <w:rFonts w:ascii="Arial" w:hAnsi="Arial" w:cs="Arial"/>
          <w:sz w:val="24"/>
          <w:szCs w:val="24"/>
        </w:rPr>
        <w:t xml:space="preserve">; </w:t>
      </w:r>
    </w:p>
    <w:p w:rsidR="00190A11" w:rsidRPr="00B9222B" w:rsidRDefault="00190A11" w:rsidP="00190A11">
      <w:pPr>
        <w:ind w:firstLine="720"/>
        <w:rPr>
          <w:rFonts w:ascii="Arial" w:hAnsi="Arial" w:cs="Arial"/>
          <w:sz w:val="24"/>
          <w:szCs w:val="24"/>
        </w:rPr>
      </w:pPr>
      <w:r w:rsidRPr="00B9222B">
        <w:rPr>
          <w:rFonts w:ascii="Arial" w:hAnsi="Arial" w:cs="Arial"/>
          <w:sz w:val="24"/>
          <w:szCs w:val="24"/>
        </w:rPr>
        <w:t xml:space="preserve">(e) </w:t>
      </w:r>
      <w:proofErr w:type="gramStart"/>
      <w:r w:rsidRPr="00B9222B">
        <w:rPr>
          <w:rFonts w:ascii="Arial" w:hAnsi="Arial" w:cs="Arial"/>
          <w:sz w:val="24"/>
          <w:szCs w:val="24"/>
        </w:rPr>
        <w:t>forums</w:t>
      </w:r>
      <w:proofErr w:type="gramEnd"/>
      <w:r w:rsidRPr="00B9222B">
        <w:rPr>
          <w:rFonts w:ascii="Arial" w:hAnsi="Arial" w:cs="Arial"/>
          <w:sz w:val="24"/>
          <w:szCs w:val="24"/>
        </w:rPr>
        <w:t xml:space="preserve">; </w:t>
      </w:r>
    </w:p>
    <w:p w:rsidR="00190A11" w:rsidRPr="00B9222B" w:rsidRDefault="00190A11" w:rsidP="00190A11">
      <w:pPr>
        <w:ind w:firstLine="720"/>
        <w:rPr>
          <w:rFonts w:ascii="Arial" w:hAnsi="Arial" w:cs="Arial"/>
          <w:sz w:val="24"/>
          <w:szCs w:val="24"/>
        </w:rPr>
      </w:pPr>
      <w:r w:rsidRPr="00B9222B">
        <w:rPr>
          <w:rFonts w:ascii="Arial" w:hAnsi="Arial" w:cs="Arial"/>
          <w:sz w:val="24"/>
          <w:szCs w:val="24"/>
        </w:rPr>
        <w:t xml:space="preserve">(f) </w:t>
      </w:r>
      <w:proofErr w:type="gramStart"/>
      <w:r w:rsidRPr="00B9222B">
        <w:rPr>
          <w:rFonts w:ascii="Arial" w:hAnsi="Arial" w:cs="Arial"/>
          <w:sz w:val="24"/>
          <w:szCs w:val="24"/>
        </w:rPr>
        <w:t>recruitment</w:t>
      </w:r>
      <w:proofErr w:type="gramEnd"/>
      <w:r w:rsidRPr="00B9222B">
        <w:rPr>
          <w:rFonts w:ascii="Arial" w:hAnsi="Arial" w:cs="Arial"/>
          <w:sz w:val="24"/>
          <w:szCs w:val="24"/>
        </w:rPr>
        <w:t xml:space="preserve"> interviews; and  </w:t>
      </w:r>
    </w:p>
    <w:p w:rsidR="00190A11" w:rsidRDefault="00190A11" w:rsidP="00190A11">
      <w:pPr>
        <w:ind w:firstLine="720"/>
        <w:rPr>
          <w:rFonts w:ascii="Arial" w:hAnsi="Arial" w:cs="Arial"/>
          <w:sz w:val="24"/>
          <w:szCs w:val="24"/>
        </w:rPr>
      </w:pPr>
      <w:r w:rsidRPr="00B9222B">
        <w:rPr>
          <w:rFonts w:ascii="Arial" w:hAnsi="Arial" w:cs="Arial"/>
          <w:sz w:val="24"/>
          <w:szCs w:val="24"/>
        </w:rPr>
        <w:t xml:space="preserve">(g) </w:t>
      </w:r>
      <w:proofErr w:type="gramStart"/>
      <w:r w:rsidRPr="00B9222B">
        <w:rPr>
          <w:rFonts w:ascii="Arial" w:hAnsi="Arial" w:cs="Arial"/>
          <w:sz w:val="24"/>
          <w:szCs w:val="24"/>
        </w:rPr>
        <w:t>council</w:t>
      </w:r>
      <w:proofErr w:type="gramEnd"/>
      <w:r w:rsidRPr="00B9222B">
        <w:rPr>
          <w:rFonts w:ascii="Arial" w:hAnsi="Arial" w:cs="Arial"/>
          <w:sz w:val="24"/>
          <w:szCs w:val="24"/>
        </w:rPr>
        <w:t xml:space="preserve"> proceedings </w:t>
      </w:r>
    </w:p>
    <w:p w:rsidR="00190A11" w:rsidRPr="00B9222B" w:rsidRDefault="00190A11" w:rsidP="00190A11">
      <w:pPr>
        <w:ind w:firstLine="720"/>
        <w:rPr>
          <w:rFonts w:ascii="Arial" w:hAnsi="Arial" w:cs="Arial"/>
          <w:sz w:val="24"/>
          <w:szCs w:val="24"/>
        </w:rPr>
      </w:pPr>
      <w:r>
        <w:rPr>
          <w:rFonts w:ascii="Arial" w:hAnsi="Arial" w:cs="Arial"/>
          <w:sz w:val="24"/>
          <w:szCs w:val="24"/>
        </w:rPr>
        <w:t xml:space="preserve">(h) IDP roadshows / </w:t>
      </w:r>
      <w:proofErr w:type="spellStart"/>
      <w:r>
        <w:rPr>
          <w:rFonts w:ascii="Arial" w:hAnsi="Arial" w:cs="Arial"/>
          <w:sz w:val="24"/>
          <w:szCs w:val="24"/>
        </w:rPr>
        <w:t>imbizo</w:t>
      </w:r>
      <w:proofErr w:type="spellEnd"/>
      <w:r w:rsidRPr="00B9222B">
        <w:rPr>
          <w:rFonts w:ascii="Arial" w:hAnsi="Arial" w:cs="Arial"/>
          <w:sz w:val="24"/>
          <w:szCs w:val="24"/>
        </w:rPr>
        <w:t xml:space="preserve">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12.3 </w:t>
      </w:r>
      <w:r>
        <w:rPr>
          <w:rFonts w:ascii="Arial" w:hAnsi="Arial" w:cs="Arial"/>
          <w:sz w:val="24"/>
          <w:szCs w:val="24"/>
        </w:rPr>
        <w:t>Expenses on e</w:t>
      </w:r>
      <w:r w:rsidRPr="00B9222B">
        <w:rPr>
          <w:rFonts w:ascii="Arial" w:hAnsi="Arial" w:cs="Arial"/>
          <w:sz w:val="24"/>
          <w:szCs w:val="24"/>
        </w:rPr>
        <w:t xml:space="preserve">ntertainment allowances </w:t>
      </w:r>
      <w:r>
        <w:rPr>
          <w:rFonts w:ascii="Arial" w:hAnsi="Arial" w:cs="Arial"/>
          <w:sz w:val="24"/>
          <w:szCs w:val="24"/>
        </w:rPr>
        <w:t>must not be incurred.</w:t>
      </w:r>
      <w:r w:rsidRPr="00B9222B">
        <w:rPr>
          <w:rFonts w:ascii="Arial" w:hAnsi="Arial" w:cs="Arial"/>
          <w:sz w:val="24"/>
          <w:szCs w:val="24"/>
        </w:rPr>
        <w:t xml:space="preserve"> </w:t>
      </w:r>
    </w:p>
    <w:p w:rsidR="00190A11" w:rsidRPr="00B9222B" w:rsidRDefault="00190A11" w:rsidP="00190A11">
      <w:pPr>
        <w:rPr>
          <w:rFonts w:ascii="Arial" w:hAnsi="Arial" w:cs="Arial"/>
          <w:sz w:val="24"/>
          <w:szCs w:val="24"/>
        </w:rPr>
      </w:pPr>
      <w:r w:rsidRPr="00B9222B">
        <w:rPr>
          <w:rFonts w:ascii="Arial" w:hAnsi="Arial" w:cs="Arial"/>
          <w:sz w:val="24"/>
          <w:szCs w:val="24"/>
        </w:rPr>
        <w:t>12.4 Expenses m</w:t>
      </w:r>
      <w:r>
        <w:rPr>
          <w:rFonts w:ascii="Arial" w:hAnsi="Arial" w:cs="Arial"/>
          <w:sz w:val="24"/>
          <w:szCs w:val="24"/>
        </w:rPr>
        <w:t>ust</w:t>
      </w:r>
      <w:r w:rsidRPr="00B9222B">
        <w:rPr>
          <w:rFonts w:ascii="Arial" w:hAnsi="Arial" w:cs="Arial"/>
          <w:sz w:val="24"/>
          <w:szCs w:val="24"/>
        </w:rPr>
        <w:t xml:space="preserve"> not be incurred on alcoholic beverages, unless the municipality recovers the cost from the sale of such beverages. </w:t>
      </w:r>
    </w:p>
    <w:p w:rsidR="00190A11" w:rsidRPr="00B9222B" w:rsidRDefault="00190A11" w:rsidP="00190A11">
      <w:pPr>
        <w:rPr>
          <w:rFonts w:ascii="Arial" w:hAnsi="Arial" w:cs="Arial"/>
          <w:sz w:val="24"/>
          <w:szCs w:val="24"/>
        </w:rPr>
      </w:pPr>
      <w:r w:rsidRPr="00B9222B">
        <w:rPr>
          <w:rFonts w:ascii="Arial" w:hAnsi="Arial" w:cs="Arial"/>
          <w:sz w:val="24"/>
          <w:szCs w:val="24"/>
        </w:rPr>
        <w:t>12.5 Social events, team building exercises, year-end functions, sporting events and budget vote dinners m</w:t>
      </w:r>
      <w:r>
        <w:rPr>
          <w:rFonts w:ascii="Arial" w:hAnsi="Arial" w:cs="Arial"/>
          <w:sz w:val="24"/>
          <w:szCs w:val="24"/>
        </w:rPr>
        <w:t>ust</w:t>
      </w:r>
      <w:r w:rsidRPr="00B9222B">
        <w:rPr>
          <w:rFonts w:ascii="Arial" w:hAnsi="Arial" w:cs="Arial"/>
          <w:sz w:val="24"/>
          <w:szCs w:val="24"/>
        </w:rPr>
        <w:t xml:space="preserve"> not be financed from the municipal budget or by any supplier or sponsor. </w:t>
      </w:r>
    </w:p>
    <w:p w:rsidR="00190A11" w:rsidRPr="00B9222B" w:rsidRDefault="00190A11" w:rsidP="00190A11">
      <w:pPr>
        <w:rPr>
          <w:rFonts w:ascii="Arial" w:hAnsi="Arial" w:cs="Arial"/>
          <w:sz w:val="24"/>
          <w:szCs w:val="24"/>
        </w:rPr>
      </w:pPr>
      <w:r w:rsidRPr="00B9222B">
        <w:rPr>
          <w:rFonts w:ascii="Arial" w:hAnsi="Arial" w:cs="Arial"/>
          <w:sz w:val="24"/>
          <w:szCs w:val="24"/>
        </w:rPr>
        <w:t>12.6 Expenditure m</w:t>
      </w:r>
      <w:r>
        <w:rPr>
          <w:rFonts w:ascii="Arial" w:hAnsi="Arial" w:cs="Arial"/>
          <w:sz w:val="24"/>
          <w:szCs w:val="24"/>
        </w:rPr>
        <w:t>ust</w:t>
      </w:r>
      <w:r w:rsidRPr="00B9222B">
        <w:rPr>
          <w:rFonts w:ascii="Arial" w:hAnsi="Arial" w:cs="Arial"/>
          <w:sz w:val="24"/>
          <w:szCs w:val="24"/>
        </w:rPr>
        <w:t xml:space="preserve"> not be incurred on corporate branded items like clothing or goods for personal use of officials, other than uniforms, office supplies and tools of trade, unless the costs thereto are recovered from the affected officials or is an integral part of the business model. </w:t>
      </w:r>
    </w:p>
    <w:p w:rsidR="00190A11" w:rsidRPr="00B9222B" w:rsidRDefault="00190A11" w:rsidP="00190A11">
      <w:pPr>
        <w:rPr>
          <w:rFonts w:ascii="Arial" w:hAnsi="Arial" w:cs="Arial"/>
          <w:sz w:val="24"/>
          <w:szCs w:val="24"/>
        </w:rPr>
      </w:pPr>
      <w:proofErr w:type="gramStart"/>
      <w:r w:rsidRPr="00B9222B">
        <w:rPr>
          <w:rFonts w:ascii="Arial" w:hAnsi="Arial" w:cs="Arial"/>
          <w:sz w:val="24"/>
          <w:szCs w:val="24"/>
        </w:rPr>
        <w:t>12.7  Expenditure</w:t>
      </w:r>
      <w:proofErr w:type="gramEnd"/>
      <w:r w:rsidRPr="00B9222B">
        <w:rPr>
          <w:rFonts w:ascii="Arial" w:hAnsi="Arial" w:cs="Arial"/>
          <w:sz w:val="24"/>
          <w:szCs w:val="24"/>
        </w:rPr>
        <w:t xml:space="preserve"> may be incurred to host farewell functions in recognition of officials who retire after serving the municipality for ten (10) or more years, or retire on grounds of ill health, the expenditure should not exceed the limits of the petty cash usage as per the petty cash policy of the municipality.  </w:t>
      </w:r>
    </w:p>
    <w:p w:rsidR="00190A11" w:rsidRPr="00B9222B" w:rsidRDefault="00190A11" w:rsidP="00190A11">
      <w:pPr>
        <w:rPr>
          <w:rFonts w:ascii="Arial" w:hAnsi="Arial" w:cs="Arial"/>
          <w:sz w:val="24"/>
          <w:szCs w:val="24"/>
        </w:rPr>
      </w:pPr>
    </w:p>
    <w:p w:rsidR="00190A11" w:rsidRPr="00B9222B" w:rsidRDefault="00190A11" w:rsidP="00190A11">
      <w:pPr>
        <w:rPr>
          <w:rFonts w:ascii="Arial" w:hAnsi="Arial" w:cs="Arial"/>
          <w:b/>
          <w:bCs/>
          <w:sz w:val="24"/>
          <w:szCs w:val="24"/>
        </w:rPr>
      </w:pPr>
      <w:r w:rsidRPr="00B9222B">
        <w:rPr>
          <w:rFonts w:ascii="Arial" w:hAnsi="Arial" w:cs="Arial"/>
          <w:b/>
          <w:bCs/>
          <w:sz w:val="24"/>
          <w:szCs w:val="24"/>
        </w:rPr>
        <w:t xml:space="preserve">13. COMMUNICATION  </w:t>
      </w:r>
    </w:p>
    <w:p w:rsidR="00190A11" w:rsidRPr="00B9222B" w:rsidRDefault="00190A11" w:rsidP="00190A11">
      <w:pPr>
        <w:rPr>
          <w:rFonts w:ascii="Arial" w:hAnsi="Arial" w:cs="Arial"/>
          <w:sz w:val="24"/>
          <w:szCs w:val="24"/>
        </w:rPr>
      </w:pPr>
      <w:r w:rsidRPr="00B9222B">
        <w:rPr>
          <w:rFonts w:ascii="Arial" w:hAnsi="Arial" w:cs="Arial"/>
          <w:sz w:val="24"/>
          <w:szCs w:val="24"/>
        </w:rPr>
        <w:t>13.1 All municipal related events must, as far as possible, be advertised on the municipal website</w:t>
      </w:r>
      <w:r>
        <w:rPr>
          <w:rFonts w:ascii="Arial" w:hAnsi="Arial" w:cs="Arial"/>
          <w:sz w:val="24"/>
          <w:szCs w:val="24"/>
        </w:rPr>
        <w:t xml:space="preserve"> and notice boards</w:t>
      </w:r>
      <w:r w:rsidRPr="00B9222B">
        <w:rPr>
          <w:rFonts w:ascii="Arial" w:hAnsi="Arial" w:cs="Arial"/>
          <w:sz w:val="24"/>
          <w:szCs w:val="24"/>
        </w:rPr>
        <w:t xml:space="preserve">, instead of advertising in magazines or newspapers.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13.2 Officials will be held liable for the reimbursement of costs to </w:t>
      </w:r>
      <w:r>
        <w:rPr>
          <w:rFonts w:ascii="Arial" w:hAnsi="Arial" w:cs="Arial"/>
          <w:sz w:val="24"/>
          <w:szCs w:val="24"/>
        </w:rPr>
        <w:t>EMLM</w:t>
      </w:r>
      <w:r w:rsidRPr="00B9222B">
        <w:rPr>
          <w:rFonts w:ascii="Arial" w:hAnsi="Arial" w:cs="Arial"/>
          <w:sz w:val="24"/>
          <w:szCs w:val="24"/>
        </w:rPr>
        <w:t xml:space="preserve"> relating to private calls and data usage that exceed the </w:t>
      </w:r>
      <w:proofErr w:type="spellStart"/>
      <w:r w:rsidRPr="00B9222B">
        <w:rPr>
          <w:rFonts w:ascii="Arial" w:hAnsi="Arial" w:cs="Arial"/>
          <w:sz w:val="24"/>
          <w:szCs w:val="24"/>
        </w:rPr>
        <w:t>cellphone</w:t>
      </w:r>
      <w:proofErr w:type="spellEnd"/>
      <w:r w:rsidRPr="00B9222B">
        <w:rPr>
          <w:rFonts w:ascii="Arial" w:hAnsi="Arial" w:cs="Arial"/>
          <w:sz w:val="24"/>
          <w:szCs w:val="24"/>
        </w:rPr>
        <w:t xml:space="preserve"> and data packages assigned to officials, as applicable. </w:t>
      </w:r>
    </w:p>
    <w:p w:rsidR="00190A11" w:rsidRDefault="00190A11" w:rsidP="00190A11">
      <w:pPr>
        <w:rPr>
          <w:rFonts w:ascii="Arial" w:hAnsi="Arial" w:cs="Arial"/>
          <w:sz w:val="24"/>
          <w:szCs w:val="24"/>
        </w:rPr>
      </w:pPr>
      <w:r w:rsidRPr="00B9222B">
        <w:rPr>
          <w:rFonts w:ascii="Arial" w:hAnsi="Arial" w:cs="Arial"/>
          <w:sz w:val="24"/>
          <w:szCs w:val="24"/>
        </w:rPr>
        <w:t xml:space="preserve">13.3 Newspapers and other related publications for the use of officials must be discontinued on the expiry of existing contracts or supply orders, unless required for professional purposes and where unavailable in electronic format. </w:t>
      </w:r>
    </w:p>
    <w:p w:rsidR="00190A11" w:rsidRPr="00B9222B" w:rsidRDefault="00190A11" w:rsidP="00190A11">
      <w:pPr>
        <w:rPr>
          <w:rFonts w:ascii="Arial" w:hAnsi="Arial" w:cs="Arial"/>
          <w:sz w:val="24"/>
          <w:szCs w:val="24"/>
        </w:rPr>
      </w:pPr>
      <w:r>
        <w:rPr>
          <w:rFonts w:ascii="Arial" w:hAnsi="Arial" w:cs="Arial"/>
          <w:sz w:val="24"/>
          <w:szCs w:val="24"/>
        </w:rPr>
        <w:t>13.4 External newsletter letter publications may be published electronically on the municipal website and social network pages.</w:t>
      </w:r>
    </w:p>
    <w:p w:rsidR="00190A11" w:rsidRPr="00B9222B" w:rsidRDefault="00190A11" w:rsidP="00190A11">
      <w:pPr>
        <w:rPr>
          <w:rFonts w:ascii="Arial" w:hAnsi="Arial" w:cs="Arial"/>
          <w:sz w:val="24"/>
          <w:szCs w:val="24"/>
        </w:rPr>
      </w:pPr>
      <w:r w:rsidRPr="00B9222B">
        <w:rPr>
          <w:rFonts w:ascii="Arial" w:hAnsi="Arial" w:cs="Arial"/>
          <w:sz w:val="24"/>
          <w:szCs w:val="24"/>
        </w:rPr>
        <w:t>13.</w:t>
      </w:r>
      <w:r>
        <w:rPr>
          <w:rFonts w:ascii="Arial" w:hAnsi="Arial" w:cs="Arial"/>
          <w:sz w:val="24"/>
          <w:szCs w:val="24"/>
        </w:rPr>
        <w:t>5</w:t>
      </w:r>
      <w:r w:rsidRPr="00B9222B">
        <w:rPr>
          <w:rFonts w:ascii="Arial" w:hAnsi="Arial" w:cs="Arial"/>
          <w:sz w:val="24"/>
          <w:szCs w:val="24"/>
        </w:rPr>
        <w:t xml:space="preserve"> The acquisition of mobile communication services may be done by using the transversal term contracts that have been arranged by the National Treasury.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 </w:t>
      </w:r>
    </w:p>
    <w:p w:rsidR="00190A11" w:rsidRPr="00B9222B" w:rsidRDefault="00190A11" w:rsidP="00190A11">
      <w:pPr>
        <w:rPr>
          <w:rFonts w:ascii="Arial" w:hAnsi="Arial" w:cs="Arial"/>
          <w:b/>
          <w:bCs/>
          <w:sz w:val="24"/>
          <w:szCs w:val="24"/>
        </w:rPr>
      </w:pPr>
      <w:r w:rsidRPr="00B9222B">
        <w:rPr>
          <w:rFonts w:ascii="Arial" w:hAnsi="Arial" w:cs="Arial"/>
          <w:b/>
          <w:bCs/>
          <w:sz w:val="24"/>
          <w:szCs w:val="24"/>
        </w:rPr>
        <w:t xml:space="preserve">14. CONFERENCES, MEETINGS &amp; STUDY TOURS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14.1 Appropriate benchmark costs must be considered prior to granting approval for an official to attend a conference or event within and outside the borders of South Africa. (Note that “conference or event” referenced above excludes attendance of government forums, user groups and workshops.) </w:t>
      </w:r>
    </w:p>
    <w:p w:rsidR="00190A11" w:rsidRPr="00B9222B" w:rsidRDefault="00190A11" w:rsidP="00190A11">
      <w:pPr>
        <w:rPr>
          <w:rFonts w:ascii="Arial" w:hAnsi="Arial" w:cs="Arial"/>
          <w:sz w:val="24"/>
          <w:szCs w:val="24"/>
        </w:rPr>
      </w:pPr>
      <w:r w:rsidRPr="00B9222B">
        <w:rPr>
          <w:rFonts w:ascii="Arial" w:hAnsi="Arial" w:cs="Arial"/>
          <w:sz w:val="24"/>
          <w:szCs w:val="24"/>
        </w:rPr>
        <w:t>14.2 The benchmark costs</w:t>
      </w:r>
      <w:r>
        <w:rPr>
          <w:rFonts w:ascii="Arial" w:hAnsi="Arial" w:cs="Arial"/>
          <w:sz w:val="24"/>
          <w:szCs w:val="24"/>
        </w:rPr>
        <w:t xml:space="preserve"> for conferences, study tours and workshops</w:t>
      </w:r>
      <w:r w:rsidRPr="00B9222B">
        <w:rPr>
          <w:rFonts w:ascii="Arial" w:hAnsi="Arial" w:cs="Arial"/>
          <w:sz w:val="24"/>
          <w:szCs w:val="24"/>
        </w:rPr>
        <w:t xml:space="preserve"> may not exceed R2 500.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14.3 When considering applications from officials to conferences or events within and outside the borders of South Africa, the accounting officer must take the following into account:  </w:t>
      </w:r>
    </w:p>
    <w:p w:rsidR="00190A11" w:rsidRDefault="00190A11" w:rsidP="00190A11">
      <w:pPr>
        <w:rPr>
          <w:rFonts w:ascii="Arial" w:hAnsi="Arial" w:cs="Arial"/>
          <w:sz w:val="24"/>
          <w:szCs w:val="24"/>
        </w:rPr>
      </w:pPr>
      <w:r w:rsidRPr="00B9222B">
        <w:rPr>
          <w:rFonts w:ascii="Arial" w:hAnsi="Arial" w:cs="Arial"/>
          <w:sz w:val="24"/>
          <w:szCs w:val="24"/>
        </w:rPr>
        <w:t xml:space="preserve">(a) The official’s role and responsibilities and the anticipated benefits of the conference or event;  </w:t>
      </w:r>
    </w:p>
    <w:p w:rsidR="00190A11" w:rsidRDefault="00190A11" w:rsidP="00190A11">
      <w:pPr>
        <w:rPr>
          <w:rFonts w:ascii="Arial" w:hAnsi="Arial" w:cs="Arial"/>
          <w:sz w:val="24"/>
          <w:szCs w:val="24"/>
        </w:rPr>
      </w:pPr>
      <w:r w:rsidRPr="00B9222B">
        <w:rPr>
          <w:rFonts w:ascii="Arial" w:hAnsi="Arial" w:cs="Arial"/>
          <w:sz w:val="24"/>
          <w:szCs w:val="24"/>
        </w:rPr>
        <w:t xml:space="preserve">(b) Whether the conference or event will address the relevant concerns of the municipality;  </w:t>
      </w:r>
    </w:p>
    <w:p w:rsidR="00190A11" w:rsidRDefault="00190A11" w:rsidP="00190A11">
      <w:pPr>
        <w:rPr>
          <w:rFonts w:ascii="Arial" w:hAnsi="Arial" w:cs="Arial"/>
          <w:sz w:val="24"/>
          <w:szCs w:val="24"/>
        </w:rPr>
      </w:pPr>
      <w:r w:rsidRPr="00B9222B">
        <w:rPr>
          <w:rFonts w:ascii="Arial" w:hAnsi="Arial" w:cs="Arial"/>
          <w:sz w:val="24"/>
          <w:szCs w:val="24"/>
        </w:rPr>
        <w:t xml:space="preserve">(c) The appropriate number of officials to attend the conference or event, not exceeding three officials; and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(d) Availability of funds to meet expenses related to the conference or event.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14.4 The amount referred to in 14.2 above excludes costs related to travel, accommodation and related expenses, but includes:  </w:t>
      </w:r>
    </w:p>
    <w:p w:rsidR="00190A11" w:rsidRDefault="00190A11" w:rsidP="00190A11">
      <w:pPr>
        <w:rPr>
          <w:rFonts w:ascii="Arial" w:hAnsi="Arial" w:cs="Arial"/>
          <w:sz w:val="24"/>
          <w:szCs w:val="24"/>
        </w:rPr>
      </w:pPr>
      <w:r w:rsidRPr="00B9222B">
        <w:rPr>
          <w:rFonts w:ascii="Arial" w:hAnsi="Arial" w:cs="Arial"/>
          <w:sz w:val="24"/>
          <w:szCs w:val="24"/>
        </w:rPr>
        <w:t xml:space="preserve">(a) Conference or event registration expenses; and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(b) Any other expense incurred in relation to the conference or event.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14.5 When considering the cost for conferences or events the following items must be excluded, laptops, tablets and other similar tokens that are built into the price of such conferences or events.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14.6 Meetings and planning sessions that entail the use of municipal funds must, as far as practically possible, be held in-house.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14.7 Municipal offices and facilities must be utilized for conferences, meetings and strategic planning sessions where an appropriate venue exists within the municipal jurisdiction.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14.8 An accounting officer must grant the approval for officials and in the case of political office-bearers, oversight committee members and the accounting officer, the mayor, as contemplated in par 14.3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14.9 The municipality must take advantage of early registration discounts by granting the required approvals to attend the conference, event or study tour, in advance.  </w:t>
      </w:r>
    </w:p>
    <w:p w:rsidR="00190A11" w:rsidRPr="00B71C54" w:rsidRDefault="00190A11" w:rsidP="00190A11">
      <w:pPr>
        <w:rPr>
          <w:rFonts w:ascii="Arial" w:hAnsi="Arial" w:cs="Arial"/>
          <w:i/>
          <w:iCs/>
          <w:sz w:val="24"/>
          <w:szCs w:val="24"/>
        </w:rPr>
      </w:pPr>
      <w:r w:rsidRPr="00B9222B">
        <w:rPr>
          <w:rFonts w:ascii="Arial" w:hAnsi="Arial" w:cs="Arial"/>
          <w:sz w:val="24"/>
          <w:szCs w:val="24"/>
        </w:rPr>
        <w:t xml:space="preserve"> </w:t>
      </w:r>
      <w:r w:rsidRPr="00B71C54">
        <w:rPr>
          <w:rFonts w:ascii="Arial" w:hAnsi="Arial" w:cs="Arial"/>
          <w:i/>
          <w:iCs/>
          <w:color w:val="FF0000"/>
          <w:sz w:val="24"/>
          <w:szCs w:val="24"/>
        </w:rPr>
        <w:t>Par 14.3 and 14.5 be excluded from the policy and be replaced by “no attendance to conferences”</w:t>
      </w:r>
    </w:p>
    <w:p w:rsidR="00190A11" w:rsidRPr="00B9222B" w:rsidRDefault="00190A11" w:rsidP="00190A11">
      <w:pPr>
        <w:rPr>
          <w:rFonts w:ascii="Arial" w:hAnsi="Arial" w:cs="Arial"/>
          <w:b/>
          <w:bCs/>
          <w:sz w:val="24"/>
          <w:szCs w:val="24"/>
        </w:rPr>
      </w:pPr>
      <w:r w:rsidRPr="00B9222B">
        <w:rPr>
          <w:rFonts w:ascii="Arial" w:hAnsi="Arial" w:cs="Arial"/>
          <w:b/>
          <w:bCs/>
          <w:sz w:val="24"/>
          <w:szCs w:val="24"/>
        </w:rPr>
        <w:t xml:space="preserve">15. OTHER RELATED EXPENDITURE ITEMS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15.1 All commodities, services and products covered by a transversal contract by the National Treasury must be procured through that transversal contract before approaching the market, in order to benefit from savings and lower prices or rates that have already been negotiated.  </w:t>
      </w:r>
    </w:p>
    <w:p w:rsidR="00190A11" w:rsidRDefault="00190A11" w:rsidP="00190A11">
      <w:pPr>
        <w:rPr>
          <w:rFonts w:ascii="Arial" w:hAnsi="Arial" w:cs="Arial"/>
          <w:sz w:val="24"/>
          <w:szCs w:val="24"/>
        </w:rPr>
      </w:pPr>
      <w:r w:rsidRPr="00B9222B">
        <w:rPr>
          <w:rFonts w:ascii="Arial" w:hAnsi="Arial" w:cs="Arial"/>
          <w:sz w:val="24"/>
          <w:szCs w:val="24"/>
        </w:rPr>
        <w:t>15.2</w:t>
      </w:r>
      <w:r>
        <w:rPr>
          <w:rFonts w:ascii="Arial" w:hAnsi="Arial" w:cs="Arial"/>
          <w:sz w:val="24"/>
          <w:szCs w:val="24"/>
        </w:rPr>
        <w:t xml:space="preserve"> </w:t>
      </w:r>
      <w:r w:rsidRPr="00B9222B">
        <w:rPr>
          <w:rFonts w:ascii="Arial" w:hAnsi="Arial" w:cs="Arial"/>
          <w:sz w:val="24"/>
          <w:szCs w:val="24"/>
        </w:rPr>
        <w:t xml:space="preserve">Municipal resources may not be used to fund elections, campaign activities, including the provision of food, clothing and other inducements as part of, or during the election periods.  </w:t>
      </w:r>
    </w:p>
    <w:p w:rsidR="00190A11" w:rsidRPr="00B9222B" w:rsidRDefault="00190A11" w:rsidP="00190A11">
      <w:pPr>
        <w:rPr>
          <w:rFonts w:ascii="Arial" w:hAnsi="Arial" w:cs="Arial"/>
          <w:sz w:val="24"/>
          <w:szCs w:val="24"/>
        </w:rPr>
      </w:pPr>
    </w:p>
    <w:p w:rsidR="00190A11" w:rsidRDefault="00190A11" w:rsidP="00190A11">
      <w:pPr>
        <w:rPr>
          <w:rFonts w:ascii="Arial" w:hAnsi="Arial" w:cs="Arial"/>
          <w:b/>
          <w:bCs/>
          <w:sz w:val="24"/>
          <w:szCs w:val="24"/>
        </w:rPr>
      </w:pPr>
      <w:r w:rsidRPr="00B71C54">
        <w:rPr>
          <w:rFonts w:ascii="Arial" w:hAnsi="Arial" w:cs="Arial"/>
          <w:b/>
          <w:bCs/>
          <w:sz w:val="24"/>
          <w:szCs w:val="24"/>
        </w:rPr>
        <w:t>16</w:t>
      </w:r>
      <w:proofErr w:type="gramStart"/>
      <w:r w:rsidRPr="00B71C54">
        <w:rPr>
          <w:rFonts w:ascii="Arial" w:hAnsi="Arial" w:cs="Arial"/>
          <w:b/>
          <w:bCs/>
          <w:sz w:val="24"/>
          <w:szCs w:val="24"/>
        </w:rPr>
        <w:t>.</w:t>
      </w:r>
      <w:r>
        <w:rPr>
          <w:rFonts w:ascii="Arial" w:hAnsi="Arial" w:cs="Arial"/>
          <w:b/>
          <w:bCs/>
          <w:sz w:val="24"/>
          <w:szCs w:val="24"/>
        </w:rPr>
        <w:t>COST</w:t>
      </w:r>
      <w:proofErr w:type="gramEnd"/>
      <w:r>
        <w:rPr>
          <w:rFonts w:ascii="Arial" w:hAnsi="Arial" w:cs="Arial"/>
          <w:b/>
          <w:bCs/>
          <w:sz w:val="24"/>
          <w:szCs w:val="24"/>
        </w:rPr>
        <w:t xml:space="preserve"> CONTAIMENT STRATEGIES</w:t>
      </w:r>
    </w:p>
    <w:p w:rsidR="00190A11" w:rsidRDefault="00190A11" w:rsidP="00190A11">
      <w:pPr>
        <w:rPr>
          <w:rFonts w:ascii="Arial" w:hAnsi="Arial" w:cs="Arial"/>
          <w:sz w:val="24"/>
          <w:szCs w:val="24"/>
        </w:rPr>
      </w:pPr>
      <w:r w:rsidRPr="00B71C54">
        <w:rPr>
          <w:rFonts w:ascii="Arial" w:hAnsi="Arial" w:cs="Arial"/>
          <w:sz w:val="24"/>
          <w:szCs w:val="24"/>
        </w:rPr>
        <w:t>The municipality must develop and implement cost containment strategies</w:t>
      </w:r>
      <w:r>
        <w:rPr>
          <w:rFonts w:ascii="Arial" w:hAnsi="Arial" w:cs="Arial"/>
          <w:sz w:val="24"/>
          <w:szCs w:val="24"/>
        </w:rPr>
        <w:t xml:space="preserve">. </w:t>
      </w:r>
    </w:p>
    <w:p w:rsidR="00190A11" w:rsidRPr="00B71C54" w:rsidRDefault="00190A11" w:rsidP="00190A11">
      <w:pPr>
        <w:rPr>
          <w:rFonts w:ascii="Arial" w:hAnsi="Arial" w:cs="Arial"/>
          <w:sz w:val="24"/>
          <w:szCs w:val="24"/>
        </w:rPr>
      </w:pPr>
    </w:p>
    <w:p w:rsidR="00190A11" w:rsidRPr="00B9222B" w:rsidRDefault="00190A11" w:rsidP="00190A11">
      <w:pPr>
        <w:rPr>
          <w:rFonts w:ascii="Arial" w:hAnsi="Arial" w:cs="Arial"/>
          <w:b/>
          <w:bCs/>
          <w:sz w:val="24"/>
          <w:szCs w:val="24"/>
        </w:rPr>
      </w:pPr>
      <w:r w:rsidRPr="00B9222B">
        <w:rPr>
          <w:rFonts w:ascii="Arial" w:hAnsi="Arial" w:cs="Arial"/>
          <w:b/>
          <w:bCs/>
          <w:sz w:val="24"/>
          <w:szCs w:val="24"/>
        </w:rPr>
        <w:t>1</w:t>
      </w:r>
      <w:r>
        <w:rPr>
          <w:rFonts w:ascii="Arial" w:hAnsi="Arial" w:cs="Arial"/>
          <w:b/>
          <w:bCs/>
          <w:sz w:val="24"/>
          <w:szCs w:val="24"/>
        </w:rPr>
        <w:t>7</w:t>
      </w:r>
      <w:r w:rsidRPr="00B9222B">
        <w:rPr>
          <w:rFonts w:ascii="Arial" w:hAnsi="Arial" w:cs="Arial"/>
          <w:b/>
          <w:bCs/>
          <w:sz w:val="24"/>
          <w:szCs w:val="24"/>
        </w:rPr>
        <w:t xml:space="preserve">. ENFORCEMENT PROCEDURES  </w:t>
      </w:r>
    </w:p>
    <w:p w:rsidR="00190A11" w:rsidRPr="00B9222B" w:rsidRDefault="00190A11" w:rsidP="00190A11">
      <w:pPr>
        <w:rPr>
          <w:rFonts w:ascii="Arial" w:hAnsi="Arial" w:cs="Arial"/>
          <w:sz w:val="24"/>
          <w:szCs w:val="24"/>
        </w:rPr>
      </w:pPr>
      <w:r w:rsidRPr="00B9222B">
        <w:rPr>
          <w:rFonts w:ascii="Arial" w:hAnsi="Arial" w:cs="Arial"/>
          <w:sz w:val="24"/>
          <w:szCs w:val="24"/>
        </w:rPr>
        <w:t>Failure to implement or comply with this policy may result in any official of the municipality or political office bearer, that has authorized or incurred any expenditure contrary to determinations in this policy, being held liable for financial misconduct or a financial offence in the case of political office bearers as defined in Chapter 15 of the MFMA read with the Mun</w:t>
      </w:r>
      <w:r>
        <w:rPr>
          <w:rFonts w:ascii="Arial" w:hAnsi="Arial" w:cs="Arial"/>
          <w:sz w:val="24"/>
          <w:szCs w:val="24"/>
        </w:rPr>
        <w:t>i</w:t>
      </w:r>
      <w:r w:rsidRPr="00B9222B">
        <w:rPr>
          <w:rFonts w:ascii="Arial" w:hAnsi="Arial" w:cs="Arial"/>
          <w:sz w:val="24"/>
          <w:szCs w:val="24"/>
        </w:rPr>
        <w:t xml:space="preserve">cipal Regulations on Financial Misconduct Procedures and Criminal Proceedings, 2014.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 </w:t>
      </w:r>
    </w:p>
    <w:p w:rsidR="00190A11" w:rsidRPr="00B9222B" w:rsidRDefault="00190A11" w:rsidP="00190A11">
      <w:pPr>
        <w:rPr>
          <w:rFonts w:ascii="Arial" w:hAnsi="Arial" w:cs="Arial"/>
          <w:b/>
          <w:bCs/>
          <w:sz w:val="24"/>
          <w:szCs w:val="24"/>
        </w:rPr>
      </w:pPr>
      <w:r w:rsidRPr="00B9222B">
        <w:rPr>
          <w:rFonts w:ascii="Arial" w:hAnsi="Arial" w:cs="Arial"/>
          <w:b/>
          <w:bCs/>
          <w:sz w:val="24"/>
          <w:szCs w:val="24"/>
        </w:rPr>
        <w:t>1</w:t>
      </w:r>
      <w:r>
        <w:rPr>
          <w:rFonts w:ascii="Arial" w:hAnsi="Arial" w:cs="Arial"/>
          <w:b/>
          <w:bCs/>
          <w:sz w:val="24"/>
          <w:szCs w:val="24"/>
        </w:rPr>
        <w:t>8</w:t>
      </w:r>
      <w:r w:rsidRPr="00B9222B">
        <w:rPr>
          <w:rFonts w:ascii="Arial" w:hAnsi="Arial" w:cs="Arial"/>
          <w:b/>
          <w:bCs/>
          <w:sz w:val="24"/>
          <w:szCs w:val="24"/>
        </w:rPr>
        <w:t xml:space="preserve">. DISCLOSURES OF COST CONTAINMENT MEASURES  </w:t>
      </w:r>
    </w:p>
    <w:p w:rsidR="00190A11" w:rsidRPr="00B9222B" w:rsidRDefault="00190A11" w:rsidP="00190A11">
      <w:pPr>
        <w:rPr>
          <w:rFonts w:ascii="Arial" w:hAnsi="Arial" w:cs="Arial"/>
          <w:sz w:val="24"/>
          <w:szCs w:val="24"/>
        </w:rPr>
      </w:pPr>
      <w:r w:rsidRPr="00B9222B">
        <w:rPr>
          <w:rFonts w:ascii="Arial" w:hAnsi="Arial" w:cs="Arial"/>
          <w:sz w:val="24"/>
          <w:szCs w:val="24"/>
        </w:rPr>
        <w:t>1</w:t>
      </w:r>
      <w:r>
        <w:rPr>
          <w:rFonts w:ascii="Arial" w:hAnsi="Arial" w:cs="Arial"/>
          <w:sz w:val="24"/>
          <w:szCs w:val="24"/>
        </w:rPr>
        <w:t>8</w:t>
      </w:r>
      <w:r w:rsidRPr="00B9222B">
        <w:rPr>
          <w:rFonts w:ascii="Arial" w:hAnsi="Arial" w:cs="Arial"/>
          <w:sz w:val="24"/>
          <w:szCs w:val="24"/>
        </w:rPr>
        <w:t xml:space="preserve">.1 Cost containment measures applied by the municipality must be included in the municipal in-year budget report and annual cost savings must be disclosed in the annual report.  </w:t>
      </w:r>
    </w:p>
    <w:p w:rsidR="00190A11" w:rsidRPr="00B9222B" w:rsidRDefault="00190A11" w:rsidP="00190A11">
      <w:pPr>
        <w:rPr>
          <w:rFonts w:ascii="Arial" w:hAnsi="Arial" w:cs="Arial"/>
          <w:sz w:val="24"/>
          <w:szCs w:val="24"/>
        </w:rPr>
      </w:pPr>
      <w:r w:rsidRPr="00B9222B">
        <w:rPr>
          <w:rFonts w:ascii="Arial" w:hAnsi="Arial" w:cs="Arial"/>
          <w:sz w:val="24"/>
          <w:szCs w:val="24"/>
        </w:rPr>
        <w:t>1</w:t>
      </w:r>
      <w:r>
        <w:rPr>
          <w:rFonts w:ascii="Arial" w:hAnsi="Arial" w:cs="Arial"/>
          <w:sz w:val="24"/>
          <w:szCs w:val="24"/>
        </w:rPr>
        <w:t>8</w:t>
      </w:r>
      <w:r w:rsidRPr="00B9222B">
        <w:rPr>
          <w:rFonts w:ascii="Arial" w:hAnsi="Arial" w:cs="Arial"/>
          <w:sz w:val="24"/>
          <w:szCs w:val="24"/>
        </w:rPr>
        <w:t xml:space="preserve">.2 The measures implemented, and aggregate amounts saved per quarter, together with the regular reports on reprioritization of cost savings, on the implementation of the cost containment measures must be submitted to the municipal council for review and resolution. The municipal council can refer such reports to an appropriate council committee for further recommendations and actions.  </w:t>
      </w:r>
    </w:p>
    <w:p w:rsidR="00190A11" w:rsidRPr="00B9222B" w:rsidRDefault="00190A11" w:rsidP="00190A11">
      <w:pPr>
        <w:rPr>
          <w:rFonts w:ascii="Arial" w:hAnsi="Arial" w:cs="Arial"/>
          <w:sz w:val="24"/>
          <w:szCs w:val="24"/>
        </w:rPr>
      </w:pPr>
      <w:r w:rsidRPr="00B9222B">
        <w:rPr>
          <w:rFonts w:ascii="Arial" w:hAnsi="Arial" w:cs="Arial"/>
          <w:sz w:val="24"/>
          <w:szCs w:val="24"/>
        </w:rPr>
        <w:t>1</w:t>
      </w:r>
      <w:r>
        <w:rPr>
          <w:rFonts w:ascii="Arial" w:hAnsi="Arial" w:cs="Arial"/>
          <w:sz w:val="24"/>
          <w:szCs w:val="24"/>
        </w:rPr>
        <w:t>8</w:t>
      </w:r>
      <w:r w:rsidRPr="00B9222B">
        <w:rPr>
          <w:rFonts w:ascii="Arial" w:hAnsi="Arial" w:cs="Arial"/>
          <w:sz w:val="24"/>
          <w:szCs w:val="24"/>
        </w:rPr>
        <w:t xml:space="preserve">.3 Such reports must be copied to the National Treasury and relevant provincial treasuries within seven calendar days after the report is submitted to municipal council.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 </w:t>
      </w:r>
    </w:p>
    <w:p w:rsidR="00190A11" w:rsidRPr="00B9222B" w:rsidRDefault="00190A11" w:rsidP="00190A11">
      <w:pPr>
        <w:rPr>
          <w:rFonts w:ascii="Arial" w:hAnsi="Arial" w:cs="Arial"/>
          <w:b/>
          <w:bCs/>
          <w:sz w:val="24"/>
          <w:szCs w:val="24"/>
        </w:rPr>
      </w:pPr>
      <w:r w:rsidRPr="00B9222B">
        <w:rPr>
          <w:rFonts w:ascii="Arial" w:hAnsi="Arial" w:cs="Arial"/>
          <w:b/>
          <w:bCs/>
          <w:sz w:val="24"/>
          <w:szCs w:val="24"/>
        </w:rPr>
        <w:t>1</w:t>
      </w:r>
      <w:r>
        <w:rPr>
          <w:rFonts w:ascii="Arial" w:hAnsi="Arial" w:cs="Arial"/>
          <w:b/>
          <w:bCs/>
          <w:sz w:val="24"/>
          <w:szCs w:val="24"/>
        </w:rPr>
        <w:t>9</w:t>
      </w:r>
      <w:r w:rsidRPr="00B9222B">
        <w:rPr>
          <w:rFonts w:ascii="Arial" w:hAnsi="Arial" w:cs="Arial"/>
          <w:b/>
          <w:bCs/>
          <w:sz w:val="24"/>
          <w:szCs w:val="24"/>
        </w:rPr>
        <w:t xml:space="preserve">. IMPLEMENTATION &amp; REVIEW PROCESS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This policy will be reviewed at least annually or when required by way of a council resolution, or when an update is issued by National Treasury.  </w:t>
      </w:r>
    </w:p>
    <w:p w:rsidR="00190A11" w:rsidRPr="00B9222B" w:rsidRDefault="00190A11" w:rsidP="00190A11">
      <w:pPr>
        <w:rPr>
          <w:rFonts w:ascii="Arial" w:hAnsi="Arial" w:cs="Arial"/>
          <w:sz w:val="24"/>
          <w:szCs w:val="24"/>
        </w:rPr>
      </w:pPr>
      <w:r w:rsidRPr="00B9222B">
        <w:rPr>
          <w:rFonts w:ascii="Arial" w:hAnsi="Arial" w:cs="Arial"/>
          <w:sz w:val="24"/>
          <w:szCs w:val="24"/>
        </w:rPr>
        <w:t xml:space="preserve">  </w:t>
      </w:r>
    </w:p>
    <w:p w:rsidR="00190A11" w:rsidRPr="00B9222B" w:rsidRDefault="00190A11" w:rsidP="00190A11">
      <w:pPr>
        <w:rPr>
          <w:rFonts w:ascii="Arial" w:hAnsi="Arial" w:cs="Arial"/>
          <w:b/>
          <w:bCs/>
          <w:sz w:val="24"/>
          <w:szCs w:val="24"/>
        </w:rPr>
      </w:pPr>
      <w:r>
        <w:rPr>
          <w:rFonts w:ascii="Arial" w:hAnsi="Arial" w:cs="Arial"/>
          <w:b/>
          <w:bCs/>
          <w:sz w:val="24"/>
          <w:szCs w:val="24"/>
        </w:rPr>
        <w:t>20</w:t>
      </w:r>
      <w:r w:rsidRPr="00B9222B">
        <w:rPr>
          <w:rFonts w:ascii="Arial" w:hAnsi="Arial" w:cs="Arial"/>
          <w:b/>
          <w:bCs/>
          <w:sz w:val="24"/>
          <w:szCs w:val="24"/>
        </w:rPr>
        <w:t xml:space="preserve">. SHORT TITLE  </w:t>
      </w:r>
    </w:p>
    <w:p w:rsidR="00190A11" w:rsidRDefault="00190A11" w:rsidP="00190A11">
      <w:pPr>
        <w:rPr>
          <w:rFonts w:ascii="Arial" w:hAnsi="Arial" w:cs="Arial"/>
          <w:sz w:val="24"/>
          <w:szCs w:val="24"/>
        </w:rPr>
      </w:pPr>
      <w:r w:rsidRPr="00B9222B">
        <w:rPr>
          <w:rFonts w:ascii="Arial" w:hAnsi="Arial" w:cs="Arial"/>
          <w:sz w:val="24"/>
          <w:szCs w:val="24"/>
        </w:rPr>
        <w:t xml:space="preserve">This policy shall be called the Cost Containment Policy of the Enoch </w:t>
      </w:r>
      <w:proofErr w:type="spellStart"/>
      <w:r w:rsidRPr="00B9222B">
        <w:rPr>
          <w:rFonts w:ascii="Arial" w:hAnsi="Arial" w:cs="Arial"/>
          <w:sz w:val="24"/>
          <w:szCs w:val="24"/>
        </w:rPr>
        <w:t>Mgijima</w:t>
      </w:r>
      <w:proofErr w:type="spellEnd"/>
      <w:r w:rsidRPr="00B9222B">
        <w:rPr>
          <w:rFonts w:ascii="Arial" w:hAnsi="Arial" w:cs="Arial"/>
          <w:sz w:val="24"/>
          <w:szCs w:val="24"/>
        </w:rPr>
        <w:t xml:space="preserve"> Local Municipality</w:t>
      </w:r>
    </w:p>
    <w:p w:rsidR="00190A11" w:rsidRDefault="00190A11" w:rsidP="00190A11">
      <w:pPr>
        <w:rPr>
          <w:rFonts w:ascii="Arial" w:hAnsi="Arial" w:cs="Arial"/>
          <w:sz w:val="24"/>
          <w:szCs w:val="24"/>
        </w:rPr>
      </w:pPr>
    </w:p>
    <w:p w:rsidR="00190A11" w:rsidRPr="002C76D4" w:rsidRDefault="00190A11" w:rsidP="00190A11">
      <w:pPr>
        <w:rPr>
          <w:rFonts w:ascii="Arial" w:hAnsi="Arial" w:cs="Arial"/>
          <w:sz w:val="24"/>
          <w:szCs w:val="24"/>
          <w:lang w:val="en-US"/>
        </w:rPr>
      </w:pPr>
      <w:r w:rsidRPr="002C76D4">
        <w:rPr>
          <w:rFonts w:ascii="Arial" w:hAnsi="Arial" w:cs="Arial"/>
          <w:sz w:val="24"/>
          <w:szCs w:val="24"/>
          <w:lang w:val="en-US"/>
        </w:rPr>
        <w:t>This policy has been considered and approved by the COUNCIL OF ENOCH MGIJIMA LOCAL MUNICIPALITY</w:t>
      </w:r>
      <w:r w:rsidRPr="002C76D4">
        <w:rPr>
          <w:rFonts w:ascii="Arial" w:hAnsi="Arial" w:cs="Arial"/>
          <w:b/>
          <w:sz w:val="24"/>
          <w:szCs w:val="24"/>
          <w:lang w:val="en-US"/>
        </w:rPr>
        <w:t xml:space="preserve"> </w:t>
      </w:r>
      <w:r w:rsidRPr="002C76D4">
        <w:rPr>
          <w:rFonts w:ascii="Arial" w:hAnsi="Arial" w:cs="Arial"/>
          <w:sz w:val="24"/>
          <w:szCs w:val="24"/>
          <w:lang w:val="en-US"/>
        </w:rPr>
        <w:t>as follows:</w:t>
      </w:r>
    </w:p>
    <w:p w:rsidR="00190A11" w:rsidRPr="002C76D4" w:rsidRDefault="00190A11" w:rsidP="00190A11">
      <w:pPr>
        <w:rPr>
          <w:rFonts w:ascii="Arial" w:hAnsi="Arial" w:cs="Arial"/>
          <w:sz w:val="24"/>
          <w:szCs w:val="24"/>
          <w:lang w:val="en-US"/>
        </w:rPr>
      </w:pPr>
      <w:r w:rsidRPr="002C76D4">
        <w:rPr>
          <w:rFonts w:ascii="Arial" w:hAnsi="Arial" w:cs="Arial"/>
          <w:sz w:val="24"/>
          <w:szCs w:val="24"/>
          <w:lang w:val="en-US"/>
        </w:rPr>
        <w:t xml:space="preserve">Resolution No: </w:t>
      </w:r>
    </w:p>
    <w:p w:rsidR="00190A11" w:rsidRPr="002C76D4" w:rsidRDefault="00190A11" w:rsidP="00190A11">
      <w:pPr>
        <w:rPr>
          <w:rFonts w:ascii="Arial" w:hAnsi="Arial" w:cs="Arial"/>
          <w:sz w:val="24"/>
          <w:szCs w:val="24"/>
          <w:lang w:val="en-US"/>
        </w:rPr>
      </w:pPr>
      <w:r w:rsidRPr="002C76D4">
        <w:rPr>
          <w:rFonts w:ascii="Arial" w:hAnsi="Arial" w:cs="Arial"/>
          <w:sz w:val="24"/>
          <w:szCs w:val="24"/>
          <w:lang w:val="en-US"/>
        </w:rPr>
        <w:t xml:space="preserve">Approval Date: </w:t>
      </w:r>
    </w:p>
    <w:p w:rsidR="00190A11" w:rsidRPr="002C76D4" w:rsidRDefault="00190A11" w:rsidP="00190A11">
      <w:pPr>
        <w:rPr>
          <w:rFonts w:ascii="Arial" w:hAnsi="Arial" w:cs="Arial"/>
          <w:sz w:val="24"/>
          <w:szCs w:val="24"/>
          <w:lang w:val="en-US"/>
        </w:rPr>
      </w:pPr>
    </w:p>
    <w:p w:rsidR="00190A11" w:rsidRPr="002C76D4" w:rsidRDefault="00190A11" w:rsidP="00190A11">
      <w:pPr>
        <w:rPr>
          <w:rFonts w:ascii="Arial" w:hAnsi="Arial" w:cs="Arial"/>
          <w:sz w:val="24"/>
          <w:szCs w:val="24"/>
          <w:lang w:val="en-US"/>
        </w:rPr>
      </w:pPr>
      <w:r>
        <w:rPr>
          <w:rFonts w:ascii="Arial" w:hAnsi="Arial" w:cs="Arial"/>
          <w:sz w:val="24"/>
          <w:szCs w:val="24"/>
          <w:lang w:val="en-US"/>
        </w:rPr>
        <w:t>__________________                                                          __________________</w:t>
      </w:r>
      <w:r w:rsidRPr="002C76D4">
        <w:rPr>
          <w:rFonts w:ascii="Arial" w:hAnsi="Arial" w:cs="Arial"/>
          <w:sz w:val="24"/>
          <w:szCs w:val="24"/>
          <w:lang w:val="en-US"/>
        </w:rPr>
        <w:tab/>
      </w:r>
      <w:r w:rsidRPr="002C76D4">
        <w:rPr>
          <w:rFonts w:ascii="Arial" w:hAnsi="Arial" w:cs="Arial"/>
          <w:sz w:val="24"/>
          <w:szCs w:val="24"/>
          <w:lang w:val="en-US"/>
        </w:rPr>
        <w:tab/>
      </w:r>
      <w:r w:rsidRPr="002C76D4">
        <w:rPr>
          <w:rFonts w:ascii="Arial" w:hAnsi="Arial" w:cs="Arial"/>
          <w:sz w:val="24"/>
          <w:szCs w:val="24"/>
          <w:lang w:val="en-US"/>
        </w:rPr>
        <w:tab/>
      </w:r>
      <w:r w:rsidRPr="002C76D4">
        <w:rPr>
          <w:rFonts w:ascii="Arial" w:hAnsi="Arial" w:cs="Arial"/>
          <w:sz w:val="24"/>
          <w:szCs w:val="24"/>
          <w:lang w:val="en-US"/>
        </w:rPr>
        <w:tab/>
      </w:r>
      <w:r w:rsidRPr="002C76D4">
        <w:rPr>
          <w:rFonts w:ascii="Arial" w:hAnsi="Arial" w:cs="Arial"/>
          <w:sz w:val="24"/>
          <w:szCs w:val="24"/>
          <w:lang w:val="en-US"/>
        </w:rPr>
        <w:tab/>
      </w:r>
      <w:r w:rsidRPr="002C76D4">
        <w:rPr>
          <w:rFonts w:ascii="Arial" w:hAnsi="Arial" w:cs="Arial"/>
          <w:sz w:val="24"/>
          <w:szCs w:val="24"/>
          <w:lang w:val="en-US"/>
        </w:rPr>
        <w:tab/>
      </w:r>
      <w:r w:rsidRPr="002C76D4">
        <w:rPr>
          <w:rFonts w:ascii="Arial" w:hAnsi="Arial" w:cs="Arial"/>
          <w:sz w:val="24"/>
          <w:szCs w:val="24"/>
          <w:lang w:val="en-US"/>
        </w:rPr>
        <w:tab/>
        <w:t xml:space="preserve"> </w:t>
      </w:r>
    </w:p>
    <w:p w:rsidR="00190A11" w:rsidRPr="002C76D4" w:rsidRDefault="00190A11" w:rsidP="00190A11">
      <w:pPr>
        <w:rPr>
          <w:rFonts w:ascii="Arial" w:hAnsi="Arial" w:cs="Arial"/>
          <w:sz w:val="24"/>
          <w:szCs w:val="24"/>
          <w:lang w:val="en-US"/>
        </w:rPr>
      </w:pPr>
      <w:r w:rsidRPr="002C76D4">
        <w:rPr>
          <w:rFonts w:ascii="Arial" w:hAnsi="Arial" w:cs="Arial"/>
          <w:sz w:val="24"/>
          <w:szCs w:val="24"/>
          <w:lang w:val="en-US"/>
        </w:rPr>
        <w:t>Executive Mayor</w:t>
      </w:r>
      <w:r w:rsidRPr="002C76D4">
        <w:rPr>
          <w:rFonts w:ascii="Arial" w:hAnsi="Arial" w:cs="Arial"/>
          <w:sz w:val="24"/>
          <w:szCs w:val="24"/>
          <w:lang w:val="en-US"/>
        </w:rPr>
        <w:tab/>
      </w:r>
      <w:r w:rsidRPr="002C76D4">
        <w:rPr>
          <w:rFonts w:ascii="Arial" w:hAnsi="Arial" w:cs="Arial"/>
          <w:sz w:val="24"/>
          <w:szCs w:val="24"/>
          <w:lang w:val="en-US"/>
        </w:rPr>
        <w:tab/>
      </w:r>
      <w:r w:rsidRPr="002C76D4">
        <w:rPr>
          <w:rFonts w:ascii="Arial" w:hAnsi="Arial" w:cs="Arial"/>
          <w:sz w:val="24"/>
          <w:szCs w:val="24"/>
          <w:lang w:val="en-US"/>
        </w:rPr>
        <w:tab/>
      </w:r>
      <w:r w:rsidRPr="002C76D4">
        <w:rPr>
          <w:rFonts w:ascii="Arial" w:hAnsi="Arial" w:cs="Arial"/>
          <w:sz w:val="24"/>
          <w:szCs w:val="24"/>
          <w:lang w:val="en-US"/>
        </w:rPr>
        <w:tab/>
      </w:r>
      <w:r w:rsidRPr="002C76D4">
        <w:rPr>
          <w:rFonts w:ascii="Arial" w:hAnsi="Arial" w:cs="Arial"/>
          <w:sz w:val="24"/>
          <w:szCs w:val="24"/>
          <w:lang w:val="en-US"/>
        </w:rPr>
        <w:tab/>
      </w:r>
      <w:r w:rsidRPr="002C76D4">
        <w:rPr>
          <w:rFonts w:ascii="Arial" w:hAnsi="Arial" w:cs="Arial"/>
          <w:sz w:val="24"/>
          <w:szCs w:val="24"/>
          <w:lang w:val="en-US"/>
        </w:rPr>
        <w:tab/>
      </w:r>
      <w:r w:rsidRPr="002C76D4">
        <w:rPr>
          <w:rFonts w:ascii="Arial" w:hAnsi="Arial" w:cs="Arial"/>
          <w:sz w:val="24"/>
          <w:szCs w:val="24"/>
          <w:lang w:val="en-US"/>
        </w:rPr>
        <w:tab/>
        <w:t xml:space="preserve"> Municipal Manager</w:t>
      </w:r>
    </w:p>
    <w:p w:rsidR="00190A11" w:rsidRPr="002C76D4" w:rsidRDefault="00190A11" w:rsidP="00190A11">
      <w:pPr>
        <w:rPr>
          <w:rFonts w:ascii="Arial" w:hAnsi="Arial" w:cs="Arial"/>
          <w:sz w:val="24"/>
          <w:szCs w:val="24"/>
          <w:lang w:val="en-US"/>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365D98" w:rsidRDefault="00365D98" w:rsidP="009D3750">
      <w:pPr>
        <w:spacing w:after="0" w:line="240" w:lineRule="auto"/>
        <w:jc w:val="both"/>
        <w:rPr>
          <w:rFonts w:ascii="Arial" w:eastAsia="Times New Roman" w:hAnsi="Arial" w:cs="Arial"/>
          <w:sz w:val="20"/>
          <w:szCs w:val="20"/>
          <w:lang w:val="en-AU" w:eastAsia="en-GB"/>
        </w:rPr>
      </w:pPr>
    </w:p>
    <w:p w:rsidR="00365D98" w:rsidRDefault="00365D98" w:rsidP="009D3750">
      <w:pPr>
        <w:spacing w:after="0" w:line="240" w:lineRule="auto"/>
        <w:jc w:val="both"/>
        <w:rPr>
          <w:rFonts w:ascii="Arial" w:eastAsia="Times New Roman" w:hAnsi="Arial" w:cs="Arial"/>
          <w:sz w:val="20"/>
          <w:szCs w:val="20"/>
          <w:lang w:val="en-AU" w:eastAsia="en-GB"/>
        </w:rPr>
      </w:pPr>
    </w:p>
    <w:p w:rsidR="00365D98" w:rsidRDefault="00365D98" w:rsidP="009D3750">
      <w:pPr>
        <w:spacing w:after="0" w:line="240" w:lineRule="auto"/>
        <w:jc w:val="both"/>
        <w:rPr>
          <w:rFonts w:ascii="Arial" w:eastAsia="Times New Roman" w:hAnsi="Arial" w:cs="Arial"/>
          <w:sz w:val="20"/>
          <w:szCs w:val="20"/>
          <w:lang w:val="en-AU" w:eastAsia="en-GB"/>
        </w:rPr>
      </w:pPr>
    </w:p>
    <w:p w:rsidR="00365D98" w:rsidRDefault="00365D98" w:rsidP="009D3750">
      <w:pPr>
        <w:spacing w:after="0" w:line="240" w:lineRule="auto"/>
        <w:jc w:val="both"/>
        <w:rPr>
          <w:rFonts w:ascii="Arial" w:eastAsia="Times New Roman" w:hAnsi="Arial" w:cs="Arial"/>
          <w:sz w:val="20"/>
          <w:szCs w:val="20"/>
          <w:lang w:val="en-AU" w:eastAsia="en-GB"/>
        </w:rPr>
      </w:pPr>
    </w:p>
    <w:p w:rsidR="00365D98" w:rsidRDefault="00365D98" w:rsidP="009D3750">
      <w:pPr>
        <w:spacing w:after="0" w:line="240" w:lineRule="auto"/>
        <w:jc w:val="both"/>
        <w:rPr>
          <w:rFonts w:ascii="Arial" w:eastAsia="Times New Roman" w:hAnsi="Arial" w:cs="Arial"/>
          <w:sz w:val="20"/>
          <w:szCs w:val="20"/>
          <w:lang w:val="en-AU" w:eastAsia="en-GB"/>
        </w:rPr>
      </w:pPr>
    </w:p>
    <w:p w:rsidR="00365D98" w:rsidRDefault="00365D98" w:rsidP="009D3750">
      <w:pPr>
        <w:spacing w:after="0" w:line="240" w:lineRule="auto"/>
        <w:jc w:val="both"/>
        <w:rPr>
          <w:rFonts w:ascii="Arial" w:eastAsia="Times New Roman" w:hAnsi="Arial" w:cs="Arial"/>
          <w:sz w:val="20"/>
          <w:szCs w:val="20"/>
          <w:lang w:val="en-AU" w:eastAsia="en-GB"/>
        </w:rPr>
      </w:pPr>
    </w:p>
    <w:p w:rsidR="00365D98" w:rsidRDefault="00365D98" w:rsidP="009D3750">
      <w:pPr>
        <w:spacing w:after="0" w:line="240" w:lineRule="auto"/>
        <w:jc w:val="both"/>
        <w:rPr>
          <w:rFonts w:ascii="Arial" w:eastAsia="Times New Roman" w:hAnsi="Arial" w:cs="Arial"/>
          <w:sz w:val="20"/>
          <w:szCs w:val="20"/>
          <w:lang w:val="en-AU" w:eastAsia="en-GB"/>
        </w:rPr>
      </w:pPr>
    </w:p>
    <w:p w:rsidR="00365D98" w:rsidRDefault="00365D98" w:rsidP="009D3750">
      <w:pPr>
        <w:spacing w:after="0" w:line="240" w:lineRule="auto"/>
        <w:jc w:val="both"/>
        <w:rPr>
          <w:rFonts w:ascii="Arial" w:eastAsia="Times New Roman" w:hAnsi="Arial" w:cs="Arial"/>
          <w:sz w:val="20"/>
          <w:szCs w:val="20"/>
          <w:lang w:val="en-AU" w:eastAsia="en-GB"/>
        </w:rPr>
      </w:pPr>
    </w:p>
    <w:p w:rsidR="00365D98" w:rsidRDefault="00365D98" w:rsidP="009D3750">
      <w:pPr>
        <w:spacing w:after="0" w:line="240" w:lineRule="auto"/>
        <w:jc w:val="both"/>
        <w:rPr>
          <w:rFonts w:ascii="Arial" w:eastAsia="Times New Roman" w:hAnsi="Arial" w:cs="Arial"/>
          <w:sz w:val="20"/>
          <w:szCs w:val="20"/>
          <w:lang w:val="en-AU" w:eastAsia="en-GB"/>
        </w:rPr>
      </w:pPr>
    </w:p>
    <w:p w:rsidR="00365D98" w:rsidRDefault="00365D98" w:rsidP="009D3750">
      <w:pPr>
        <w:spacing w:after="0" w:line="240" w:lineRule="auto"/>
        <w:jc w:val="both"/>
        <w:rPr>
          <w:rFonts w:ascii="Arial" w:eastAsia="Times New Roman" w:hAnsi="Arial" w:cs="Arial"/>
          <w:sz w:val="20"/>
          <w:szCs w:val="20"/>
          <w:lang w:val="en-AU" w:eastAsia="en-GB"/>
        </w:rPr>
      </w:pPr>
    </w:p>
    <w:p w:rsidR="00365D98" w:rsidRDefault="00365D98" w:rsidP="009D3750">
      <w:pPr>
        <w:spacing w:after="0" w:line="240" w:lineRule="auto"/>
        <w:jc w:val="both"/>
        <w:rPr>
          <w:rFonts w:ascii="Arial" w:eastAsia="Times New Roman" w:hAnsi="Arial" w:cs="Arial"/>
          <w:sz w:val="20"/>
          <w:szCs w:val="20"/>
          <w:lang w:val="en-AU" w:eastAsia="en-GB"/>
        </w:rPr>
      </w:pPr>
    </w:p>
    <w:p w:rsidR="00365D98" w:rsidRDefault="00365D98" w:rsidP="009D3750">
      <w:pPr>
        <w:spacing w:after="0" w:line="240" w:lineRule="auto"/>
        <w:jc w:val="both"/>
        <w:rPr>
          <w:rFonts w:ascii="Arial" w:eastAsia="Times New Roman" w:hAnsi="Arial" w:cs="Arial"/>
          <w:sz w:val="20"/>
          <w:szCs w:val="20"/>
          <w:lang w:val="en-AU" w:eastAsia="en-GB"/>
        </w:rPr>
      </w:pPr>
    </w:p>
    <w:p w:rsidR="00365D98" w:rsidRDefault="00365D98" w:rsidP="009D3750">
      <w:pPr>
        <w:spacing w:after="0" w:line="240" w:lineRule="auto"/>
        <w:jc w:val="both"/>
        <w:rPr>
          <w:rFonts w:ascii="Arial" w:eastAsia="Times New Roman" w:hAnsi="Arial" w:cs="Arial"/>
          <w:sz w:val="20"/>
          <w:szCs w:val="20"/>
          <w:lang w:val="en-AU" w:eastAsia="en-GB"/>
        </w:rPr>
      </w:pPr>
    </w:p>
    <w:p w:rsidR="00365D98" w:rsidRDefault="00365D98" w:rsidP="009D3750">
      <w:pPr>
        <w:spacing w:after="0" w:line="240" w:lineRule="auto"/>
        <w:jc w:val="both"/>
        <w:rPr>
          <w:rFonts w:ascii="Arial" w:eastAsia="Times New Roman" w:hAnsi="Arial" w:cs="Arial"/>
          <w:sz w:val="20"/>
          <w:szCs w:val="20"/>
          <w:lang w:val="en-AU" w:eastAsia="en-GB"/>
        </w:rPr>
      </w:pPr>
    </w:p>
    <w:p w:rsidR="00365D98" w:rsidRDefault="00365D98" w:rsidP="009D3750">
      <w:pPr>
        <w:spacing w:after="0" w:line="240" w:lineRule="auto"/>
        <w:jc w:val="both"/>
        <w:rPr>
          <w:rFonts w:ascii="Arial" w:eastAsia="Times New Roman" w:hAnsi="Arial" w:cs="Arial"/>
          <w:sz w:val="20"/>
          <w:szCs w:val="20"/>
          <w:lang w:val="en-AU" w:eastAsia="en-GB"/>
        </w:rPr>
      </w:pPr>
    </w:p>
    <w:p w:rsidR="00365D98" w:rsidRDefault="00365D98" w:rsidP="009D3750">
      <w:pPr>
        <w:spacing w:after="0" w:line="240" w:lineRule="auto"/>
        <w:jc w:val="both"/>
        <w:rPr>
          <w:rFonts w:ascii="Arial" w:eastAsia="Times New Roman" w:hAnsi="Arial" w:cs="Arial"/>
          <w:sz w:val="20"/>
          <w:szCs w:val="20"/>
          <w:lang w:val="en-AU" w:eastAsia="en-GB"/>
        </w:rPr>
      </w:pPr>
    </w:p>
    <w:p w:rsidR="00365D98" w:rsidRPr="00E65F09" w:rsidRDefault="00365D98" w:rsidP="00365D98">
      <w:pPr>
        <w:jc w:val="center"/>
        <w:rPr>
          <w:rFonts w:ascii="Arial" w:hAnsi="Arial" w:cs="Arial"/>
          <w:b/>
          <w:sz w:val="40"/>
          <w:szCs w:val="40"/>
        </w:rPr>
      </w:pPr>
      <w:r w:rsidRPr="00E65F09">
        <w:rPr>
          <w:rFonts w:ascii="Arial" w:hAnsi="Arial" w:cs="Arial"/>
          <w:b/>
          <w:sz w:val="40"/>
          <w:szCs w:val="40"/>
        </w:rPr>
        <w:t>ENOCH MGIJIMA LOCAL MUNICIPALITY</w:t>
      </w:r>
    </w:p>
    <w:p w:rsidR="00365D98" w:rsidRDefault="00365D98" w:rsidP="00365D98">
      <w:pPr>
        <w:rPr>
          <w:b/>
        </w:rPr>
      </w:pPr>
    </w:p>
    <w:p w:rsidR="00365D98" w:rsidRDefault="00365D98" w:rsidP="00365D98">
      <w:pPr>
        <w:jc w:val="center"/>
        <w:rPr>
          <w:b/>
        </w:rPr>
      </w:pPr>
      <w:r>
        <w:rPr>
          <w:rFonts w:ascii="Arial" w:hAnsi="Arial" w:cs="Arial"/>
          <w:noProof/>
          <w:sz w:val="24"/>
          <w:szCs w:val="24"/>
          <w:lang w:eastAsia="en-ZA"/>
        </w:rPr>
        <w:drawing>
          <wp:inline distT="0" distB="0" distL="0" distR="0" wp14:anchorId="255BEC2A" wp14:editId="527FC17A">
            <wp:extent cx="2731135" cy="19323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31135" cy="1932305"/>
                    </a:xfrm>
                    <a:prstGeom prst="rect">
                      <a:avLst/>
                    </a:prstGeom>
                    <a:noFill/>
                  </pic:spPr>
                </pic:pic>
              </a:graphicData>
            </a:graphic>
          </wp:inline>
        </w:drawing>
      </w:r>
    </w:p>
    <w:p w:rsidR="00365D98" w:rsidRPr="00E65F09" w:rsidRDefault="00365D98" w:rsidP="00365D98">
      <w:pPr>
        <w:rPr>
          <w:b/>
          <w:sz w:val="52"/>
          <w:szCs w:val="52"/>
        </w:rPr>
      </w:pPr>
    </w:p>
    <w:p w:rsidR="00365D98" w:rsidRPr="00E65F09" w:rsidRDefault="00365D98" w:rsidP="00365D98">
      <w:pPr>
        <w:jc w:val="center"/>
        <w:rPr>
          <w:rFonts w:ascii="Arial" w:hAnsi="Arial" w:cs="Arial"/>
          <w:b/>
          <w:sz w:val="52"/>
          <w:szCs w:val="52"/>
        </w:rPr>
      </w:pPr>
      <w:r w:rsidRPr="00E65F09">
        <w:rPr>
          <w:rFonts w:ascii="Arial" w:hAnsi="Arial" w:cs="Arial"/>
          <w:b/>
          <w:sz w:val="52"/>
          <w:szCs w:val="52"/>
        </w:rPr>
        <w:t>TARRIFS POLICY</w:t>
      </w:r>
    </w:p>
    <w:p w:rsidR="00365D98" w:rsidRDefault="00365D98" w:rsidP="00365D98">
      <w:pPr>
        <w:rPr>
          <w:b/>
        </w:rPr>
      </w:pPr>
    </w:p>
    <w:p w:rsidR="00365D98" w:rsidRDefault="00365D98" w:rsidP="00365D98">
      <w:pPr>
        <w:rPr>
          <w:b/>
        </w:rPr>
      </w:pPr>
    </w:p>
    <w:p w:rsidR="00365D98" w:rsidRDefault="00365D98" w:rsidP="00365D98">
      <w:pPr>
        <w:rPr>
          <w:b/>
        </w:rPr>
      </w:pPr>
    </w:p>
    <w:p w:rsidR="00365D98" w:rsidRDefault="00365D98" w:rsidP="00365D98">
      <w:pPr>
        <w:rPr>
          <w:b/>
        </w:rPr>
      </w:pPr>
    </w:p>
    <w:p w:rsidR="00365D98" w:rsidRDefault="00365D98" w:rsidP="00365D98">
      <w:pPr>
        <w:rPr>
          <w:b/>
        </w:rPr>
      </w:pPr>
    </w:p>
    <w:p w:rsidR="00365D98" w:rsidRDefault="00365D98" w:rsidP="00365D98">
      <w:pPr>
        <w:rPr>
          <w:b/>
        </w:rPr>
      </w:pPr>
    </w:p>
    <w:p w:rsidR="00365D98" w:rsidRDefault="00365D98" w:rsidP="00365D98">
      <w:pPr>
        <w:rPr>
          <w:b/>
        </w:rPr>
      </w:pPr>
    </w:p>
    <w:p w:rsidR="00365D98" w:rsidRDefault="00365D98" w:rsidP="00365D98">
      <w:pPr>
        <w:rPr>
          <w:b/>
        </w:rPr>
      </w:pPr>
    </w:p>
    <w:p w:rsidR="00365D98" w:rsidRDefault="00365D98" w:rsidP="00365D98">
      <w:pPr>
        <w:rPr>
          <w:b/>
        </w:rPr>
      </w:pPr>
    </w:p>
    <w:p w:rsidR="00365D98" w:rsidRDefault="00365D98" w:rsidP="00365D98">
      <w:pPr>
        <w:rPr>
          <w:b/>
        </w:rPr>
      </w:pPr>
    </w:p>
    <w:p w:rsidR="00365D98" w:rsidRDefault="00365D98" w:rsidP="00365D98">
      <w:pPr>
        <w:rPr>
          <w:b/>
        </w:rPr>
      </w:pPr>
    </w:p>
    <w:p w:rsidR="00365D98" w:rsidRDefault="00365D98" w:rsidP="00365D98">
      <w:pPr>
        <w:rPr>
          <w:b/>
        </w:rPr>
      </w:pPr>
    </w:p>
    <w:p w:rsidR="00365D98" w:rsidRDefault="00365D98" w:rsidP="00365D98">
      <w:pPr>
        <w:rPr>
          <w:b/>
        </w:rPr>
      </w:pPr>
    </w:p>
    <w:p w:rsidR="00365D98" w:rsidRDefault="00365D98" w:rsidP="00365D98">
      <w:pPr>
        <w:rPr>
          <w:b/>
        </w:rPr>
      </w:pPr>
    </w:p>
    <w:p w:rsidR="00365D98" w:rsidRDefault="00365D98" w:rsidP="00365D98">
      <w:pPr>
        <w:rPr>
          <w:b/>
        </w:rPr>
      </w:pPr>
    </w:p>
    <w:p w:rsidR="00365D98" w:rsidRDefault="00365D98" w:rsidP="00365D98">
      <w:pPr>
        <w:rPr>
          <w:b/>
        </w:rPr>
      </w:pPr>
    </w:p>
    <w:p w:rsidR="00365D98" w:rsidRDefault="00365D98" w:rsidP="00365D98">
      <w:pPr>
        <w:rPr>
          <w:b/>
        </w:rPr>
      </w:pPr>
    </w:p>
    <w:p w:rsidR="00365D98" w:rsidRDefault="00365D98" w:rsidP="00365D98">
      <w:pPr>
        <w:rPr>
          <w:b/>
        </w:rPr>
      </w:pPr>
    </w:p>
    <w:p w:rsidR="00365D98" w:rsidRDefault="00365D98" w:rsidP="00365D98">
      <w:pPr>
        <w:rPr>
          <w:b/>
        </w:rPr>
      </w:pPr>
    </w:p>
    <w:p w:rsidR="00365D98" w:rsidRDefault="00365D98" w:rsidP="00365D98">
      <w:pPr>
        <w:rPr>
          <w:b/>
        </w:rPr>
      </w:pPr>
    </w:p>
    <w:p w:rsidR="00365D98" w:rsidRDefault="00365D98" w:rsidP="00365D98">
      <w:pPr>
        <w:rPr>
          <w:b/>
        </w:rPr>
      </w:pPr>
    </w:p>
    <w:bookmarkStart w:id="140" w:name="_Toc476087616" w:displacedByCustomXml="next"/>
    <w:sdt>
      <w:sdtPr>
        <w:rPr>
          <w:rFonts w:asciiTheme="minorHAnsi" w:eastAsiaTheme="minorHAnsi" w:hAnsiTheme="minorHAnsi" w:cstheme="minorBidi"/>
          <w:b w:val="0"/>
          <w:bCs w:val="0"/>
          <w:color w:val="auto"/>
          <w:sz w:val="22"/>
          <w:szCs w:val="22"/>
          <w:lang w:val="en-ZA" w:eastAsia="en-US"/>
        </w:rPr>
        <w:id w:val="396941020"/>
        <w:docPartObj>
          <w:docPartGallery w:val="Table of Contents"/>
          <w:docPartUnique/>
        </w:docPartObj>
      </w:sdtPr>
      <w:sdtContent>
        <w:p w:rsidR="00365D98" w:rsidRDefault="00365D98" w:rsidP="00365D98">
          <w:pPr>
            <w:pStyle w:val="TOCHeading"/>
          </w:pPr>
          <w:r>
            <w:t>Contents</w:t>
          </w:r>
        </w:p>
        <w:p w:rsidR="00365D98" w:rsidRDefault="00365D98" w:rsidP="00365D98">
          <w:pPr>
            <w:pStyle w:val="TOC1"/>
            <w:tabs>
              <w:tab w:val="right" w:leader="dot" w:pos="9350"/>
            </w:tabs>
            <w:rPr>
              <w:rFonts w:eastAsiaTheme="minorEastAsia"/>
            </w:rPr>
          </w:pPr>
          <w:r>
            <w:fldChar w:fldCharType="begin"/>
          </w:r>
          <w:r>
            <w:instrText xml:space="preserve"> TOC \o "1-3" \h \z \u </w:instrText>
          </w:r>
          <w:r>
            <w:fldChar w:fldCharType="separate"/>
          </w:r>
          <w:hyperlink w:anchor="_Toc477904813" w:history="1">
            <w:r w:rsidRPr="004F52CA">
              <w:rPr>
                <w:rStyle w:val="Hyperlink"/>
              </w:rPr>
              <w:t>DEFINITION AND TERMS</w:t>
            </w:r>
            <w:r>
              <w:rPr>
                <w:webHidden/>
              </w:rPr>
              <w:tab/>
            </w:r>
            <w:r>
              <w:rPr>
                <w:webHidden/>
              </w:rPr>
              <w:fldChar w:fldCharType="begin"/>
            </w:r>
            <w:r>
              <w:rPr>
                <w:webHidden/>
              </w:rPr>
              <w:instrText xml:space="preserve"> PAGEREF _Toc477904813 \h </w:instrText>
            </w:r>
            <w:r>
              <w:rPr>
                <w:webHidden/>
              </w:rPr>
            </w:r>
            <w:r>
              <w:rPr>
                <w:webHidden/>
              </w:rPr>
              <w:fldChar w:fldCharType="separate"/>
            </w:r>
            <w:r w:rsidR="00022F3C">
              <w:rPr>
                <w:webHidden/>
              </w:rPr>
              <w:t>319</w:t>
            </w:r>
            <w:r>
              <w:rPr>
                <w:webHidden/>
              </w:rPr>
              <w:fldChar w:fldCharType="end"/>
            </w:r>
          </w:hyperlink>
        </w:p>
        <w:p w:rsidR="00365D98" w:rsidRDefault="00C548B4" w:rsidP="00365D98">
          <w:pPr>
            <w:pStyle w:val="TOC1"/>
            <w:tabs>
              <w:tab w:val="right" w:leader="dot" w:pos="9350"/>
            </w:tabs>
            <w:rPr>
              <w:rFonts w:eastAsiaTheme="minorEastAsia"/>
            </w:rPr>
          </w:pPr>
          <w:hyperlink w:anchor="_Toc477904814" w:history="1">
            <w:r w:rsidR="00365D98" w:rsidRPr="004F52CA">
              <w:rPr>
                <w:rStyle w:val="Hyperlink"/>
              </w:rPr>
              <w:t>LEGISLATIVE FRAMEWORK</w:t>
            </w:r>
            <w:r w:rsidR="00365D98">
              <w:rPr>
                <w:webHidden/>
              </w:rPr>
              <w:tab/>
            </w:r>
            <w:r w:rsidR="00365D98">
              <w:rPr>
                <w:webHidden/>
              </w:rPr>
              <w:fldChar w:fldCharType="begin"/>
            </w:r>
            <w:r w:rsidR="00365D98">
              <w:rPr>
                <w:webHidden/>
              </w:rPr>
              <w:instrText xml:space="preserve"> PAGEREF _Toc477904814 \h </w:instrText>
            </w:r>
            <w:r w:rsidR="00365D98">
              <w:rPr>
                <w:webHidden/>
              </w:rPr>
            </w:r>
            <w:r w:rsidR="00365D98">
              <w:rPr>
                <w:webHidden/>
              </w:rPr>
              <w:fldChar w:fldCharType="separate"/>
            </w:r>
            <w:r w:rsidR="00022F3C">
              <w:rPr>
                <w:webHidden/>
              </w:rPr>
              <w:t>324</w:t>
            </w:r>
            <w:r w:rsidR="00365D98">
              <w:rPr>
                <w:webHidden/>
              </w:rPr>
              <w:fldChar w:fldCharType="end"/>
            </w:r>
          </w:hyperlink>
        </w:p>
        <w:p w:rsidR="00365D98" w:rsidRDefault="00C548B4" w:rsidP="00365D98">
          <w:pPr>
            <w:pStyle w:val="TOC1"/>
            <w:tabs>
              <w:tab w:val="left" w:pos="440"/>
              <w:tab w:val="right" w:leader="dot" w:pos="9350"/>
            </w:tabs>
            <w:rPr>
              <w:rFonts w:eastAsiaTheme="minorEastAsia"/>
            </w:rPr>
          </w:pPr>
          <w:hyperlink w:anchor="_Toc477904815" w:history="1">
            <w:r w:rsidR="00365D98" w:rsidRPr="004F52CA">
              <w:rPr>
                <w:rStyle w:val="Hyperlink"/>
              </w:rPr>
              <w:t>1.</w:t>
            </w:r>
            <w:r w:rsidR="00365D98">
              <w:rPr>
                <w:rFonts w:eastAsiaTheme="minorEastAsia"/>
              </w:rPr>
              <w:tab/>
            </w:r>
            <w:r w:rsidR="00365D98" w:rsidRPr="004F52CA">
              <w:rPr>
                <w:rStyle w:val="Hyperlink"/>
              </w:rPr>
              <w:t>PREAMBLE</w:t>
            </w:r>
            <w:r w:rsidR="00365D98">
              <w:rPr>
                <w:webHidden/>
              </w:rPr>
              <w:tab/>
            </w:r>
            <w:r w:rsidR="00365D98">
              <w:rPr>
                <w:webHidden/>
              </w:rPr>
              <w:fldChar w:fldCharType="begin"/>
            </w:r>
            <w:r w:rsidR="00365D98">
              <w:rPr>
                <w:webHidden/>
              </w:rPr>
              <w:instrText xml:space="preserve"> PAGEREF _Toc477904815 \h </w:instrText>
            </w:r>
            <w:r w:rsidR="00365D98">
              <w:rPr>
                <w:webHidden/>
              </w:rPr>
            </w:r>
            <w:r w:rsidR="00365D98">
              <w:rPr>
                <w:webHidden/>
              </w:rPr>
              <w:fldChar w:fldCharType="separate"/>
            </w:r>
            <w:r w:rsidR="00022F3C">
              <w:rPr>
                <w:webHidden/>
              </w:rPr>
              <w:t>324</w:t>
            </w:r>
            <w:r w:rsidR="00365D98">
              <w:rPr>
                <w:webHidden/>
              </w:rPr>
              <w:fldChar w:fldCharType="end"/>
            </w:r>
          </w:hyperlink>
        </w:p>
        <w:p w:rsidR="00365D98" w:rsidRDefault="00C548B4" w:rsidP="00365D98">
          <w:pPr>
            <w:pStyle w:val="TOC1"/>
            <w:tabs>
              <w:tab w:val="left" w:pos="440"/>
              <w:tab w:val="right" w:leader="dot" w:pos="9350"/>
            </w:tabs>
            <w:rPr>
              <w:rFonts w:eastAsiaTheme="minorEastAsia"/>
            </w:rPr>
          </w:pPr>
          <w:hyperlink w:anchor="_Toc477904816" w:history="1">
            <w:r w:rsidR="00365D98" w:rsidRPr="004F52CA">
              <w:rPr>
                <w:rStyle w:val="Hyperlink"/>
              </w:rPr>
              <w:t>2.</w:t>
            </w:r>
            <w:r w:rsidR="00365D98">
              <w:rPr>
                <w:rFonts w:eastAsiaTheme="minorEastAsia"/>
              </w:rPr>
              <w:tab/>
            </w:r>
            <w:r w:rsidR="00365D98" w:rsidRPr="004F52CA">
              <w:rPr>
                <w:rStyle w:val="Hyperlink"/>
              </w:rPr>
              <w:t>PURPOSE</w:t>
            </w:r>
            <w:r w:rsidR="00365D98">
              <w:rPr>
                <w:webHidden/>
              </w:rPr>
              <w:tab/>
            </w:r>
            <w:r w:rsidR="00365D98">
              <w:rPr>
                <w:webHidden/>
              </w:rPr>
              <w:fldChar w:fldCharType="begin"/>
            </w:r>
            <w:r w:rsidR="00365D98">
              <w:rPr>
                <w:webHidden/>
              </w:rPr>
              <w:instrText xml:space="preserve"> PAGEREF _Toc477904816 \h </w:instrText>
            </w:r>
            <w:r w:rsidR="00365D98">
              <w:rPr>
                <w:webHidden/>
              </w:rPr>
            </w:r>
            <w:r w:rsidR="00365D98">
              <w:rPr>
                <w:webHidden/>
              </w:rPr>
              <w:fldChar w:fldCharType="separate"/>
            </w:r>
            <w:r w:rsidR="00022F3C">
              <w:rPr>
                <w:webHidden/>
              </w:rPr>
              <w:t>324</w:t>
            </w:r>
            <w:r w:rsidR="00365D98">
              <w:rPr>
                <w:webHidden/>
              </w:rPr>
              <w:fldChar w:fldCharType="end"/>
            </w:r>
          </w:hyperlink>
        </w:p>
        <w:p w:rsidR="00365D98" w:rsidRDefault="00C548B4" w:rsidP="00365D98">
          <w:pPr>
            <w:pStyle w:val="TOC1"/>
            <w:tabs>
              <w:tab w:val="left" w:pos="440"/>
              <w:tab w:val="right" w:leader="dot" w:pos="9350"/>
            </w:tabs>
            <w:rPr>
              <w:rFonts w:eastAsiaTheme="minorEastAsia"/>
            </w:rPr>
          </w:pPr>
          <w:hyperlink w:anchor="_Toc477904817" w:history="1">
            <w:r w:rsidR="00365D98" w:rsidRPr="004F52CA">
              <w:rPr>
                <w:rStyle w:val="Hyperlink"/>
              </w:rPr>
              <w:t>3.</w:t>
            </w:r>
            <w:r w:rsidR="00365D98">
              <w:rPr>
                <w:rFonts w:eastAsiaTheme="minorEastAsia"/>
              </w:rPr>
              <w:tab/>
            </w:r>
            <w:r w:rsidR="00365D98" w:rsidRPr="004F52CA">
              <w:rPr>
                <w:rStyle w:val="Hyperlink"/>
              </w:rPr>
              <w:t>SCOPE OF APPLICABILITY</w:t>
            </w:r>
            <w:r w:rsidR="00365D98">
              <w:rPr>
                <w:webHidden/>
              </w:rPr>
              <w:tab/>
            </w:r>
            <w:r w:rsidR="00365D98">
              <w:rPr>
                <w:webHidden/>
              </w:rPr>
              <w:fldChar w:fldCharType="begin"/>
            </w:r>
            <w:r w:rsidR="00365D98">
              <w:rPr>
                <w:webHidden/>
              </w:rPr>
              <w:instrText xml:space="preserve"> PAGEREF _Toc477904817 \h </w:instrText>
            </w:r>
            <w:r w:rsidR="00365D98">
              <w:rPr>
                <w:webHidden/>
              </w:rPr>
            </w:r>
            <w:r w:rsidR="00365D98">
              <w:rPr>
                <w:webHidden/>
              </w:rPr>
              <w:fldChar w:fldCharType="separate"/>
            </w:r>
            <w:r w:rsidR="00022F3C">
              <w:rPr>
                <w:webHidden/>
              </w:rPr>
              <w:t>325</w:t>
            </w:r>
            <w:r w:rsidR="00365D98">
              <w:rPr>
                <w:webHidden/>
              </w:rPr>
              <w:fldChar w:fldCharType="end"/>
            </w:r>
          </w:hyperlink>
        </w:p>
        <w:p w:rsidR="00365D98" w:rsidRDefault="00C548B4" w:rsidP="00365D98">
          <w:pPr>
            <w:pStyle w:val="TOC1"/>
            <w:tabs>
              <w:tab w:val="left" w:pos="440"/>
              <w:tab w:val="right" w:leader="dot" w:pos="9350"/>
            </w:tabs>
            <w:rPr>
              <w:rFonts w:eastAsiaTheme="minorEastAsia"/>
            </w:rPr>
          </w:pPr>
          <w:hyperlink w:anchor="_Toc477904818" w:history="1">
            <w:r w:rsidR="00365D98" w:rsidRPr="004F52CA">
              <w:rPr>
                <w:rStyle w:val="Hyperlink"/>
              </w:rPr>
              <w:t>4.</w:t>
            </w:r>
            <w:r w:rsidR="00365D98">
              <w:rPr>
                <w:rFonts w:eastAsiaTheme="minorEastAsia"/>
              </w:rPr>
              <w:tab/>
            </w:r>
            <w:r w:rsidR="00365D98" w:rsidRPr="004F52CA">
              <w:rPr>
                <w:rStyle w:val="Hyperlink"/>
              </w:rPr>
              <w:t>PRINCIPLES AND VALUES</w:t>
            </w:r>
            <w:r w:rsidR="00365D98">
              <w:rPr>
                <w:webHidden/>
              </w:rPr>
              <w:tab/>
            </w:r>
            <w:r w:rsidR="00365D98">
              <w:rPr>
                <w:webHidden/>
              </w:rPr>
              <w:fldChar w:fldCharType="begin"/>
            </w:r>
            <w:r w:rsidR="00365D98">
              <w:rPr>
                <w:webHidden/>
              </w:rPr>
              <w:instrText xml:space="preserve"> PAGEREF _Toc477904818 \h </w:instrText>
            </w:r>
            <w:r w:rsidR="00365D98">
              <w:rPr>
                <w:webHidden/>
              </w:rPr>
            </w:r>
            <w:r w:rsidR="00365D98">
              <w:rPr>
                <w:webHidden/>
              </w:rPr>
              <w:fldChar w:fldCharType="separate"/>
            </w:r>
            <w:r w:rsidR="00022F3C">
              <w:rPr>
                <w:webHidden/>
              </w:rPr>
              <w:t>325</w:t>
            </w:r>
            <w:r w:rsidR="00365D98">
              <w:rPr>
                <w:webHidden/>
              </w:rPr>
              <w:fldChar w:fldCharType="end"/>
            </w:r>
          </w:hyperlink>
        </w:p>
        <w:p w:rsidR="00365D98" w:rsidRDefault="00C548B4" w:rsidP="00365D98">
          <w:pPr>
            <w:pStyle w:val="TOC1"/>
            <w:tabs>
              <w:tab w:val="left" w:pos="440"/>
              <w:tab w:val="right" w:leader="dot" w:pos="9350"/>
            </w:tabs>
            <w:rPr>
              <w:rFonts w:eastAsiaTheme="minorEastAsia"/>
            </w:rPr>
          </w:pPr>
          <w:hyperlink w:anchor="_Toc477904819" w:history="1">
            <w:r w:rsidR="00365D98" w:rsidRPr="004F52CA">
              <w:rPr>
                <w:rStyle w:val="Hyperlink"/>
              </w:rPr>
              <w:t>5.</w:t>
            </w:r>
            <w:r w:rsidR="00365D98">
              <w:rPr>
                <w:rFonts w:eastAsiaTheme="minorEastAsia"/>
              </w:rPr>
              <w:tab/>
            </w:r>
            <w:r w:rsidR="00365D98" w:rsidRPr="004F52CA">
              <w:rPr>
                <w:rStyle w:val="Hyperlink"/>
              </w:rPr>
              <w:t>POLICY OBJECTIVES</w:t>
            </w:r>
            <w:r w:rsidR="00365D98">
              <w:rPr>
                <w:webHidden/>
              </w:rPr>
              <w:tab/>
            </w:r>
            <w:r w:rsidR="00365D98">
              <w:rPr>
                <w:webHidden/>
              </w:rPr>
              <w:fldChar w:fldCharType="begin"/>
            </w:r>
            <w:r w:rsidR="00365D98">
              <w:rPr>
                <w:webHidden/>
              </w:rPr>
              <w:instrText xml:space="preserve"> PAGEREF _Toc477904819 \h </w:instrText>
            </w:r>
            <w:r w:rsidR="00365D98">
              <w:rPr>
                <w:webHidden/>
              </w:rPr>
            </w:r>
            <w:r w:rsidR="00365D98">
              <w:rPr>
                <w:webHidden/>
              </w:rPr>
              <w:fldChar w:fldCharType="separate"/>
            </w:r>
            <w:r w:rsidR="00022F3C">
              <w:rPr>
                <w:webHidden/>
              </w:rPr>
              <w:t>325</w:t>
            </w:r>
            <w:r w:rsidR="00365D98">
              <w:rPr>
                <w:webHidden/>
              </w:rPr>
              <w:fldChar w:fldCharType="end"/>
            </w:r>
          </w:hyperlink>
        </w:p>
        <w:p w:rsidR="00365D98" w:rsidRDefault="00C548B4" w:rsidP="00365D98">
          <w:pPr>
            <w:pStyle w:val="TOC1"/>
            <w:tabs>
              <w:tab w:val="left" w:pos="440"/>
              <w:tab w:val="right" w:leader="dot" w:pos="9350"/>
            </w:tabs>
            <w:rPr>
              <w:rFonts w:eastAsiaTheme="minorEastAsia"/>
            </w:rPr>
          </w:pPr>
          <w:hyperlink w:anchor="_Toc477904820" w:history="1">
            <w:r w:rsidR="00365D98" w:rsidRPr="004F52CA">
              <w:rPr>
                <w:rStyle w:val="Hyperlink"/>
              </w:rPr>
              <w:t>6.</w:t>
            </w:r>
            <w:r w:rsidR="00365D98">
              <w:rPr>
                <w:rFonts w:eastAsiaTheme="minorEastAsia"/>
              </w:rPr>
              <w:tab/>
            </w:r>
            <w:r w:rsidR="00365D98" w:rsidRPr="004F52CA">
              <w:rPr>
                <w:rStyle w:val="Hyperlink"/>
              </w:rPr>
              <w:t>POLICY PROVISIONS</w:t>
            </w:r>
            <w:r w:rsidR="00365D98">
              <w:rPr>
                <w:webHidden/>
              </w:rPr>
              <w:tab/>
            </w:r>
            <w:r w:rsidR="00365D98">
              <w:rPr>
                <w:webHidden/>
              </w:rPr>
              <w:fldChar w:fldCharType="begin"/>
            </w:r>
            <w:r w:rsidR="00365D98">
              <w:rPr>
                <w:webHidden/>
              </w:rPr>
              <w:instrText xml:space="preserve"> PAGEREF _Toc477904820 \h </w:instrText>
            </w:r>
            <w:r w:rsidR="00365D98">
              <w:rPr>
                <w:webHidden/>
              </w:rPr>
            </w:r>
            <w:r w:rsidR="00365D98">
              <w:rPr>
                <w:webHidden/>
              </w:rPr>
              <w:fldChar w:fldCharType="separate"/>
            </w:r>
            <w:r w:rsidR="00022F3C">
              <w:rPr>
                <w:webHidden/>
              </w:rPr>
              <w:t>326</w:t>
            </w:r>
            <w:r w:rsidR="00365D98">
              <w:rPr>
                <w:webHidden/>
              </w:rPr>
              <w:fldChar w:fldCharType="end"/>
            </w:r>
          </w:hyperlink>
        </w:p>
        <w:p w:rsidR="00365D98" w:rsidRDefault="00C548B4" w:rsidP="00365D98">
          <w:pPr>
            <w:pStyle w:val="TOC2"/>
            <w:tabs>
              <w:tab w:val="right" w:leader="dot" w:pos="9350"/>
            </w:tabs>
            <w:rPr>
              <w:rFonts w:eastAsiaTheme="minorEastAsia"/>
              <w:noProof/>
            </w:rPr>
          </w:pPr>
          <w:hyperlink w:anchor="_Toc477904821" w:history="1">
            <w:r w:rsidR="00365D98" w:rsidRPr="004F52CA">
              <w:rPr>
                <w:rStyle w:val="Hyperlink"/>
                <w:rFonts w:ascii="Arial" w:hAnsi="Arial" w:cs="Arial"/>
                <w:noProof/>
              </w:rPr>
              <w:t>6.1 Guiding principles</w:t>
            </w:r>
            <w:r w:rsidR="00365D98">
              <w:rPr>
                <w:noProof/>
                <w:webHidden/>
              </w:rPr>
              <w:tab/>
            </w:r>
            <w:r w:rsidR="00365D98">
              <w:rPr>
                <w:noProof/>
                <w:webHidden/>
              </w:rPr>
              <w:fldChar w:fldCharType="begin"/>
            </w:r>
            <w:r w:rsidR="00365D98">
              <w:rPr>
                <w:noProof/>
                <w:webHidden/>
              </w:rPr>
              <w:instrText xml:space="preserve"> PAGEREF _Toc477904821 \h </w:instrText>
            </w:r>
            <w:r w:rsidR="00365D98">
              <w:rPr>
                <w:noProof/>
                <w:webHidden/>
              </w:rPr>
            </w:r>
            <w:r w:rsidR="00365D98">
              <w:rPr>
                <w:noProof/>
                <w:webHidden/>
              </w:rPr>
              <w:fldChar w:fldCharType="separate"/>
            </w:r>
            <w:r w:rsidR="00022F3C">
              <w:rPr>
                <w:noProof/>
                <w:webHidden/>
              </w:rPr>
              <w:t>326</w:t>
            </w:r>
            <w:r w:rsidR="00365D98">
              <w:rPr>
                <w:noProof/>
                <w:webHidden/>
              </w:rPr>
              <w:fldChar w:fldCharType="end"/>
            </w:r>
          </w:hyperlink>
        </w:p>
        <w:p w:rsidR="00365D98" w:rsidRDefault="00C548B4" w:rsidP="00365D98">
          <w:pPr>
            <w:pStyle w:val="TOC2"/>
            <w:tabs>
              <w:tab w:val="right" w:leader="dot" w:pos="9350"/>
            </w:tabs>
            <w:rPr>
              <w:rFonts w:eastAsiaTheme="minorEastAsia"/>
              <w:noProof/>
            </w:rPr>
          </w:pPr>
          <w:hyperlink w:anchor="_Toc477904822" w:history="1">
            <w:r w:rsidR="00365D98" w:rsidRPr="004F52CA">
              <w:rPr>
                <w:rStyle w:val="Hyperlink"/>
                <w:rFonts w:ascii="Arial" w:hAnsi="Arial" w:cs="Arial"/>
                <w:noProof/>
              </w:rPr>
              <w:t>6.2 Free Basic Services</w:t>
            </w:r>
            <w:r w:rsidR="00365D98">
              <w:rPr>
                <w:noProof/>
                <w:webHidden/>
              </w:rPr>
              <w:tab/>
            </w:r>
            <w:r w:rsidR="00365D98">
              <w:rPr>
                <w:noProof/>
                <w:webHidden/>
              </w:rPr>
              <w:fldChar w:fldCharType="begin"/>
            </w:r>
            <w:r w:rsidR="00365D98">
              <w:rPr>
                <w:noProof/>
                <w:webHidden/>
              </w:rPr>
              <w:instrText xml:space="preserve"> PAGEREF _Toc477904822 \h </w:instrText>
            </w:r>
            <w:r w:rsidR="00365D98">
              <w:rPr>
                <w:noProof/>
                <w:webHidden/>
              </w:rPr>
            </w:r>
            <w:r w:rsidR="00365D98">
              <w:rPr>
                <w:noProof/>
                <w:webHidden/>
              </w:rPr>
              <w:fldChar w:fldCharType="separate"/>
            </w:r>
            <w:r w:rsidR="00022F3C">
              <w:rPr>
                <w:noProof/>
                <w:webHidden/>
              </w:rPr>
              <w:t>327</w:t>
            </w:r>
            <w:r w:rsidR="00365D98">
              <w:rPr>
                <w:noProof/>
                <w:webHidden/>
              </w:rPr>
              <w:fldChar w:fldCharType="end"/>
            </w:r>
          </w:hyperlink>
        </w:p>
        <w:p w:rsidR="00365D98" w:rsidRDefault="00C548B4" w:rsidP="00365D98">
          <w:pPr>
            <w:pStyle w:val="TOC2"/>
            <w:tabs>
              <w:tab w:val="right" w:leader="dot" w:pos="9350"/>
            </w:tabs>
            <w:rPr>
              <w:rFonts w:eastAsiaTheme="minorEastAsia"/>
              <w:noProof/>
            </w:rPr>
          </w:pPr>
          <w:hyperlink w:anchor="_Toc477904823" w:history="1">
            <w:r w:rsidR="00365D98" w:rsidRPr="004F52CA">
              <w:rPr>
                <w:rStyle w:val="Hyperlink"/>
                <w:rFonts w:ascii="Arial" w:hAnsi="Arial" w:cs="Arial"/>
                <w:noProof/>
              </w:rPr>
              <w:t>6.2. Affordable Tariffs</w:t>
            </w:r>
            <w:r w:rsidR="00365D98">
              <w:rPr>
                <w:noProof/>
                <w:webHidden/>
              </w:rPr>
              <w:tab/>
            </w:r>
            <w:r w:rsidR="00365D98">
              <w:rPr>
                <w:noProof/>
                <w:webHidden/>
              </w:rPr>
              <w:fldChar w:fldCharType="begin"/>
            </w:r>
            <w:r w:rsidR="00365D98">
              <w:rPr>
                <w:noProof/>
                <w:webHidden/>
              </w:rPr>
              <w:instrText xml:space="preserve"> PAGEREF _Toc477904823 \h </w:instrText>
            </w:r>
            <w:r w:rsidR="00365D98">
              <w:rPr>
                <w:noProof/>
                <w:webHidden/>
              </w:rPr>
            </w:r>
            <w:r w:rsidR="00365D98">
              <w:rPr>
                <w:noProof/>
                <w:webHidden/>
              </w:rPr>
              <w:fldChar w:fldCharType="separate"/>
            </w:r>
            <w:r w:rsidR="00022F3C">
              <w:rPr>
                <w:noProof/>
                <w:webHidden/>
              </w:rPr>
              <w:t>327</w:t>
            </w:r>
            <w:r w:rsidR="00365D98">
              <w:rPr>
                <w:noProof/>
                <w:webHidden/>
              </w:rPr>
              <w:fldChar w:fldCharType="end"/>
            </w:r>
          </w:hyperlink>
        </w:p>
        <w:p w:rsidR="00365D98" w:rsidRDefault="00C548B4" w:rsidP="00365D98">
          <w:pPr>
            <w:pStyle w:val="TOC2"/>
            <w:tabs>
              <w:tab w:val="right" w:leader="dot" w:pos="9350"/>
            </w:tabs>
            <w:rPr>
              <w:rFonts w:eastAsiaTheme="minorEastAsia"/>
              <w:noProof/>
            </w:rPr>
          </w:pPr>
          <w:hyperlink w:anchor="_Toc477904824" w:history="1">
            <w:r w:rsidR="00365D98" w:rsidRPr="004F52CA">
              <w:rPr>
                <w:rStyle w:val="Hyperlink"/>
                <w:rFonts w:ascii="Arial" w:hAnsi="Arial" w:cs="Arial"/>
                <w:noProof/>
              </w:rPr>
              <w:t>6.3. Categories of consumers</w:t>
            </w:r>
            <w:r w:rsidR="00365D98">
              <w:rPr>
                <w:noProof/>
                <w:webHidden/>
              </w:rPr>
              <w:tab/>
            </w:r>
            <w:r w:rsidR="00365D98">
              <w:rPr>
                <w:noProof/>
                <w:webHidden/>
              </w:rPr>
              <w:fldChar w:fldCharType="begin"/>
            </w:r>
            <w:r w:rsidR="00365D98">
              <w:rPr>
                <w:noProof/>
                <w:webHidden/>
              </w:rPr>
              <w:instrText xml:space="preserve"> PAGEREF _Toc477904824 \h </w:instrText>
            </w:r>
            <w:r w:rsidR="00365D98">
              <w:rPr>
                <w:noProof/>
                <w:webHidden/>
              </w:rPr>
            </w:r>
            <w:r w:rsidR="00365D98">
              <w:rPr>
                <w:noProof/>
                <w:webHidden/>
              </w:rPr>
              <w:fldChar w:fldCharType="separate"/>
            </w:r>
            <w:r w:rsidR="00022F3C">
              <w:rPr>
                <w:noProof/>
                <w:webHidden/>
              </w:rPr>
              <w:t>328</w:t>
            </w:r>
            <w:r w:rsidR="00365D98">
              <w:rPr>
                <w:noProof/>
                <w:webHidden/>
              </w:rPr>
              <w:fldChar w:fldCharType="end"/>
            </w:r>
          </w:hyperlink>
        </w:p>
        <w:p w:rsidR="00365D98" w:rsidRDefault="00C548B4" w:rsidP="00365D98">
          <w:pPr>
            <w:pStyle w:val="TOC1"/>
            <w:tabs>
              <w:tab w:val="left" w:pos="440"/>
              <w:tab w:val="right" w:leader="dot" w:pos="9350"/>
            </w:tabs>
            <w:rPr>
              <w:rFonts w:eastAsiaTheme="minorEastAsia"/>
            </w:rPr>
          </w:pPr>
          <w:hyperlink w:anchor="_Toc477904825" w:history="1">
            <w:r w:rsidR="00365D98" w:rsidRPr="004F52CA">
              <w:rPr>
                <w:rStyle w:val="Hyperlink"/>
              </w:rPr>
              <w:t>7.</w:t>
            </w:r>
            <w:r w:rsidR="00365D98">
              <w:rPr>
                <w:rFonts w:eastAsiaTheme="minorEastAsia"/>
              </w:rPr>
              <w:tab/>
            </w:r>
            <w:r w:rsidR="00365D98" w:rsidRPr="004F52CA">
              <w:rPr>
                <w:rStyle w:val="Hyperlink"/>
              </w:rPr>
              <w:t>TARIFF TYPES</w:t>
            </w:r>
            <w:r w:rsidR="00365D98">
              <w:rPr>
                <w:webHidden/>
              </w:rPr>
              <w:tab/>
            </w:r>
            <w:r w:rsidR="00365D98">
              <w:rPr>
                <w:webHidden/>
              </w:rPr>
              <w:fldChar w:fldCharType="begin"/>
            </w:r>
            <w:r w:rsidR="00365D98">
              <w:rPr>
                <w:webHidden/>
              </w:rPr>
              <w:instrText xml:space="preserve"> PAGEREF _Toc477904825 \h </w:instrText>
            </w:r>
            <w:r w:rsidR="00365D98">
              <w:rPr>
                <w:webHidden/>
              </w:rPr>
            </w:r>
            <w:r w:rsidR="00365D98">
              <w:rPr>
                <w:webHidden/>
              </w:rPr>
              <w:fldChar w:fldCharType="separate"/>
            </w:r>
            <w:r w:rsidR="00022F3C">
              <w:rPr>
                <w:webHidden/>
              </w:rPr>
              <w:t>329</w:t>
            </w:r>
            <w:r w:rsidR="00365D98">
              <w:rPr>
                <w:webHidden/>
              </w:rPr>
              <w:fldChar w:fldCharType="end"/>
            </w:r>
          </w:hyperlink>
        </w:p>
        <w:p w:rsidR="00365D98" w:rsidRDefault="00C548B4" w:rsidP="00365D98">
          <w:pPr>
            <w:pStyle w:val="TOC2"/>
            <w:tabs>
              <w:tab w:val="right" w:leader="dot" w:pos="9350"/>
            </w:tabs>
            <w:rPr>
              <w:rFonts w:eastAsiaTheme="minorEastAsia"/>
              <w:noProof/>
            </w:rPr>
          </w:pPr>
          <w:hyperlink w:anchor="_Toc477904826" w:history="1">
            <w:r w:rsidR="00365D98" w:rsidRPr="004F52CA">
              <w:rPr>
                <w:rStyle w:val="Hyperlink"/>
                <w:rFonts w:ascii="Arial" w:hAnsi="Arial" w:cs="Arial"/>
                <w:noProof/>
              </w:rPr>
              <w:t>7.1. Payment for Services Rendered</w:t>
            </w:r>
            <w:r w:rsidR="00365D98">
              <w:rPr>
                <w:noProof/>
                <w:webHidden/>
              </w:rPr>
              <w:tab/>
            </w:r>
            <w:r w:rsidR="00365D98">
              <w:rPr>
                <w:noProof/>
                <w:webHidden/>
              </w:rPr>
              <w:fldChar w:fldCharType="begin"/>
            </w:r>
            <w:r w:rsidR="00365D98">
              <w:rPr>
                <w:noProof/>
                <w:webHidden/>
              </w:rPr>
              <w:instrText xml:space="preserve"> PAGEREF _Toc477904826 \h </w:instrText>
            </w:r>
            <w:r w:rsidR="00365D98">
              <w:rPr>
                <w:noProof/>
                <w:webHidden/>
              </w:rPr>
            </w:r>
            <w:r w:rsidR="00365D98">
              <w:rPr>
                <w:noProof/>
                <w:webHidden/>
              </w:rPr>
              <w:fldChar w:fldCharType="separate"/>
            </w:r>
            <w:r w:rsidR="00022F3C">
              <w:rPr>
                <w:noProof/>
                <w:webHidden/>
              </w:rPr>
              <w:t>330</w:t>
            </w:r>
            <w:r w:rsidR="00365D98">
              <w:rPr>
                <w:noProof/>
                <w:webHidden/>
              </w:rPr>
              <w:fldChar w:fldCharType="end"/>
            </w:r>
          </w:hyperlink>
        </w:p>
        <w:p w:rsidR="00365D98" w:rsidRDefault="00C548B4" w:rsidP="00365D98">
          <w:pPr>
            <w:pStyle w:val="TOC2"/>
            <w:tabs>
              <w:tab w:val="right" w:leader="dot" w:pos="9350"/>
            </w:tabs>
            <w:rPr>
              <w:rFonts w:eastAsiaTheme="minorEastAsia"/>
              <w:noProof/>
            </w:rPr>
          </w:pPr>
          <w:hyperlink w:anchor="_Toc477904827" w:history="1">
            <w:r w:rsidR="00365D98" w:rsidRPr="004F52CA">
              <w:rPr>
                <w:rStyle w:val="Hyperlink"/>
                <w:rFonts w:ascii="Arial" w:hAnsi="Arial" w:cs="Arial"/>
                <w:noProof/>
              </w:rPr>
              <w:t>7.2. Local Economic Development and Competitiveness</w:t>
            </w:r>
            <w:r w:rsidR="00365D98">
              <w:rPr>
                <w:noProof/>
                <w:webHidden/>
              </w:rPr>
              <w:tab/>
            </w:r>
            <w:r w:rsidR="00365D98">
              <w:rPr>
                <w:noProof/>
                <w:webHidden/>
              </w:rPr>
              <w:fldChar w:fldCharType="begin"/>
            </w:r>
            <w:r w:rsidR="00365D98">
              <w:rPr>
                <w:noProof/>
                <w:webHidden/>
              </w:rPr>
              <w:instrText xml:space="preserve"> PAGEREF _Toc477904827 \h </w:instrText>
            </w:r>
            <w:r w:rsidR="00365D98">
              <w:rPr>
                <w:noProof/>
                <w:webHidden/>
              </w:rPr>
            </w:r>
            <w:r w:rsidR="00365D98">
              <w:rPr>
                <w:noProof/>
                <w:webHidden/>
              </w:rPr>
              <w:fldChar w:fldCharType="separate"/>
            </w:r>
            <w:r w:rsidR="00022F3C">
              <w:rPr>
                <w:noProof/>
                <w:webHidden/>
              </w:rPr>
              <w:t>330</w:t>
            </w:r>
            <w:r w:rsidR="00365D98">
              <w:rPr>
                <w:noProof/>
                <w:webHidden/>
              </w:rPr>
              <w:fldChar w:fldCharType="end"/>
            </w:r>
          </w:hyperlink>
        </w:p>
        <w:p w:rsidR="00365D98" w:rsidRDefault="00C548B4" w:rsidP="00365D98">
          <w:pPr>
            <w:pStyle w:val="TOC2"/>
            <w:tabs>
              <w:tab w:val="right" w:leader="dot" w:pos="9350"/>
            </w:tabs>
            <w:rPr>
              <w:rFonts w:eastAsiaTheme="minorEastAsia"/>
              <w:noProof/>
            </w:rPr>
          </w:pPr>
          <w:hyperlink w:anchor="_Toc477904828" w:history="1">
            <w:r w:rsidR="00365D98" w:rsidRPr="004F52CA">
              <w:rPr>
                <w:rStyle w:val="Hyperlink"/>
                <w:rFonts w:ascii="Arial" w:hAnsi="Arial" w:cs="Arial"/>
                <w:noProof/>
              </w:rPr>
              <w:t>7.3. Service Delivery Sustainability</w:t>
            </w:r>
            <w:r w:rsidR="00365D98">
              <w:rPr>
                <w:noProof/>
                <w:webHidden/>
              </w:rPr>
              <w:tab/>
            </w:r>
            <w:r w:rsidR="00365D98">
              <w:rPr>
                <w:noProof/>
                <w:webHidden/>
              </w:rPr>
              <w:fldChar w:fldCharType="begin"/>
            </w:r>
            <w:r w:rsidR="00365D98">
              <w:rPr>
                <w:noProof/>
                <w:webHidden/>
              </w:rPr>
              <w:instrText xml:space="preserve"> PAGEREF _Toc477904828 \h </w:instrText>
            </w:r>
            <w:r w:rsidR="00365D98">
              <w:rPr>
                <w:noProof/>
                <w:webHidden/>
              </w:rPr>
            </w:r>
            <w:r w:rsidR="00365D98">
              <w:rPr>
                <w:noProof/>
                <w:webHidden/>
              </w:rPr>
              <w:fldChar w:fldCharType="separate"/>
            </w:r>
            <w:r w:rsidR="00022F3C">
              <w:rPr>
                <w:noProof/>
                <w:webHidden/>
              </w:rPr>
              <w:t>331</w:t>
            </w:r>
            <w:r w:rsidR="00365D98">
              <w:rPr>
                <w:noProof/>
                <w:webHidden/>
              </w:rPr>
              <w:fldChar w:fldCharType="end"/>
            </w:r>
          </w:hyperlink>
        </w:p>
        <w:p w:rsidR="00365D98" w:rsidRDefault="00C548B4" w:rsidP="00365D98">
          <w:pPr>
            <w:pStyle w:val="TOC2"/>
            <w:tabs>
              <w:tab w:val="right" w:leader="dot" w:pos="9350"/>
            </w:tabs>
            <w:rPr>
              <w:rFonts w:eastAsiaTheme="minorEastAsia"/>
              <w:noProof/>
            </w:rPr>
          </w:pPr>
          <w:hyperlink w:anchor="_Toc477904829" w:history="1">
            <w:r w:rsidR="00365D98" w:rsidRPr="004F52CA">
              <w:rPr>
                <w:rStyle w:val="Hyperlink"/>
                <w:rFonts w:ascii="Arial" w:hAnsi="Arial" w:cs="Arial"/>
                <w:noProof/>
              </w:rPr>
              <w:t>7.4. Tariff Determination</w:t>
            </w:r>
            <w:r w:rsidR="00365D98">
              <w:rPr>
                <w:noProof/>
                <w:webHidden/>
              </w:rPr>
              <w:tab/>
            </w:r>
            <w:r w:rsidR="00365D98">
              <w:rPr>
                <w:noProof/>
                <w:webHidden/>
              </w:rPr>
              <w:fldChar w:fldCharType="begin"/>
            </w:r>
            <w:r w:rsidR="00365D98">
              <w:rPr>
                <w:noProof/>
                <w:webHidden/>
              </w:rPr>
              <w:instrText xml:space="preserve"> PAGEREF _Toc477904829 \h </w:instrText>
            </w:r>
            <w:r w:rsidR="00365D98">
              <w:rPr>
                <w:noProof/>
                <w:webHidden/>
              </w:rPr>
            </w:r>
            <w:r w:rsidR="00365D98">
              <w:rPr>
                <w:noProof/>
                <w:webHidden/>
              </w:rPr>
              <w:fldChar w:fldCharType="separate"/>
            </w:r>
            <w:r w:rsidR="00022F3C">
              <w:rPr>
                <w:noProof/>
                <w:webHidden/>
              </w:rPr>
              <w:t>331</w:t>
            </w:r>
            <w:r w:rsidR="00365D98">
              <w:rPr>
                <w:noProof/>
                <w:webHidden/>
              </w:rPr>
              <w:fldChar w:fldCharType="end"/>
            </w:r>
          </w:hyperlink>
        </w:p>
        <w:p w:rsidR="00365D98" w:rsidRDefault="00C548B4" w:rsidP="00365D98">
          <w:pPr>
            <w:pStyle w:val="TOC2"/>
            <w:tabs>
              <w:tab w:val="right" w:leader="dot" w:pos="9350"/>
            </w:tabs>
            <w:rPr>
              <w:rFonts w:eastAsiaTheme="minorEastAsia"/>
              <w:noProof/>
            </w:rPr>
          </w:pPr>
          <w:hyperlink w:anchor="_Toc477904830" w:history="1">
            <w:r w:rsidR="00365D98" w:rsidRPr="004F52CA">
              <w:rPr>
                <w:rStyle w:val="Hyperlink"/>
                <w:rFonts w:ascii="Arial" w:hAnsi="Arial" w:cs="Arial"/>
                <w:noProof/>
              </w:rPr>
              <w:t>7.5. Revenue Sources</w:t>
            </w:r>
            <w:r w:rsidR="00365D98">
              <w:rPr>
                <w:noProof/>
                <w:webHidden/>
              </w:rPr>
              <w:tab/>
            </w:r>
            <w:r w:rsidR="00365D98">
              <w:rPr>
                <w:noProof/>
                <w:webHidden/>
              </w:rPr>
              <w:fldChar w:fldCharType="begin"/>
            </w:r>
            <w:r w:rsidR="00365D98">
              <w:rPr>
                <w:noProof/>
                <w:webHidden/>
              </w:rPr>
              <w:instrText xml:space="preserve"> PAGEREF _Toc477904830 \h </w:instrText>
            </w:r>
            <w:r w:rsidR="00365D98">
              <w:rPr>
                <w:noProof/>
                <w:webHidden/>
              </w:rPr>
            </w:r>
            <w:r w:rsidR="00365D98">
              <w:rPr>
                <w:noProof/>
                <w:webHidden/>
              </w:rPr>
              <w:fldChar w:fldCharType="separate"/>
            </w:r>
            <w:r w:rsidR="00022F3C">
              <w:rPr>
                <w:noProof/>
                <w:webHidden/>
              </w:rPr>
              <w:t>332</w:t>
            </w:r>
            <w:r w:rsidR="00365D98">
              <w:rPr>
                <w:noProof/>
                <w:webHidden/>
              </w:rPr>
              <w:fldChar w:fldCharType="end"/>
            </w:r>
          </w:hyperlink>
        </w:p>
        <w:p w:rsidR="00365D98" w:rsidRDefault="00C548B4" w:rsidP="00365D98">
          <w:pPr>
            <w:pStyle w:val="TOC2"/>
            <w:tabs>
              <w:tab w:val="right" w:leader="dot" w:pos="9350"/>
            </w:tabs>
            <w:rPr>
              <w:rFonts w:eastAsiaTheme="minorEastAsia"/>
              <w:noProof/>
            </w:rPr>
          </w:pPr>
          <w:hyperlink w:anchor="_Toc477904831" w:history="1">
            <w:r w:rsidR="00365D98" w:rsidRPr="004F52CA">
              <w:rPr>
                <w:rStyle w:val="Hyperlink"/>
                <w:rFonts w:ascii="Arial" w:hAnsi="Arial" w:cs="Arial"/>
                <w:noProof/>
              </w:rPr>
              <w:t>7.6. Reconnection Fees</w:t>
            </w:r>
            <w:r w:rsidR="00365D98">
              <w:rPr>
                <w:noProof/>
                <w:webHidden/>
              </w:rPr>
              <w:tab/>
            </w:r>
            <w:r w:rsidR="00365D98">
              <w:rPr>
                <w:noProof/>
                <w:webHidden/>
              </w:rPr>
              <w:fldChar w:fldCharType="begin"/>
            </w:r>
            <w:r w:rsidR="00365D98">
              <w:rPr>
                <w:noProof/>
                <w:webHidden/>
              </w:rPr>
              <w:instrText xml:space="preserve"> PAGEREF _Toc477904831 \h </w:instrText>
            </w:r>
            <w:r w:rsidR="00365D98">
              <w:rPr>
                <w:noProof/>
                <w:webHidden/>
              </w:rPr>
            </w:r>
            <w:r w:rsidR="00365D98">
              <w:rPr>
                <w:noProof/>
                <w:webHidden/>
              </w:rPr>
              <w:fldChar w:fldCharType="separate"/>
            </w:r>
            <w:r w:rsidR="00022F3C">
              <w:rPr>
                <w:noProof/>
                <w:webHidden/>
              </w:rPr>
              <w:t>333</w:t>
            </w:r>
            <w:r w:rsidR="00365D98">
              <w:rPr>
                <w:noProof/>
                <w:webHidden/>
              </w:rPr>
              <w:fldChar w:fldCharType="end"/>
            </w:r>
          </w:hyperlink>
        </w:p>
        <w:p w:rsidR="00365D98" w:rsidRDefault="00C548B4" w:rsidP="00365D98">
          <w:pPr>
            <w:pStyle w:val="TOC2"/>
            <w:tabs>
              <w:tab w:val="right" w:leader="dot" w:pos="9350"/>
            </w:tabs>
            <w:rPr>
              <w:rFonts w:eastAsiaTheme="minorEastAsia"/>
              <w:noProof/>
            </w:rPr>
          </w:pPr>
          <w:hyperlink w:anchor="_Toc477904832" w:history="1">
            <w:r w:rsidR="00365D98" w:rsidRPr="004F52CA">
              <w:rPr>
                <w:rStyle w:val="Hyperlink"/>
                <w:rFonts w:ascii="Arial" w:hAnsi="Arial" w:cs="Arial"/>
                <w:noProof/>
              </w:rPr>
              <w:t>7.7. Classification of Services, Categories &amp; Levels of Consumers</w:t>
            </w:r>
            <w:r w:rsidR="00365D98">
              <w:rPr>
                <w:noProof/>
                <w:webHidden/>
              </w:rPr>
              <w:tab/>
            </w:r>
            <w:r w:rsidR="00365D98">
              <w:rPr>
                <w:noProof/>
                <w:webHidden/>
              </w:rPr>
              <w:fldChar w:fldCharType="begin"/>
            </w:r>
            <w:r w:rsidR="00365D98">
              <w:rPr>
                <w:noProof/>
                <w:webHidden/>
              </w:rPr>
              <w:instrText xml:space="preserve"> PAGEREF _Toc477904832 \h </w:instrText>
            </w:r>
            <w:r w:rsidR="00365D98">
              <w:rPr>
                <w:noProof/>
                <w:webHidden/>
              </w:rPr>
            </w:r>
            <w:r w:rsidR="00365D98">
              <w:rPr>
                <w:noProof/>
                <w:webHidden/>
              </w:rPr>
              <w:fldChar w:fldCharType="separate"/>
            </w:r>
            <w:r w:rsidR="00022F3C">
              <w:rPr>
                <w:noProof/>
                <w:webHidden/>
              </w:rPr>
              <w:t>333</w:t>
            </w:r>
            <w:r w:rsidR="00365D98">
              <w:rPr>
                <w:noProof/>
                <w:webHidden/>
              </w:rPr>
              <w:fldChar w:fldCharType="end"/>
            </w:r>
          </w:hyperlink>
        </w:p>
        <w:p w:rsidR="00365D98" w:rsidRDefault="00C548B4" w:rsidP="00365D98">
          <w:pPr>
            <w:pStyle w:val="TOC3"/>
            <w:tabs>
              <w:tab w:val="left" w:pos="1320"/>
              <w:tab w:val="right" w:leader="dot" w:pos="9350"/>
            </w:tabs>
            <w:rPr>
              <w:noProof/>
            </w:rPr>
          </w:pPr>
          <w:hyperlink w:anchor="_Toc477904833" w:history="1">
            <w:r w:rsidR="00365D98" w:rsidRPr="004F52CA">
              <w:rPr>
                <w:rStyle w:val="Hyperlink"/>
                <w:rFonts w:ascii="Arial" w:hAnsi="Arial" w:cs="Arial"/>
                <w:noProof/>
              </w:rPr>
              <w:t>7.7.1.</w:t>
            </w:r>
            <w:r w:rsidR="00365D98">
              <w:rPr>
                <w:noProof/>
              </w:rPr>
              <w:tab/>
            </w:r>
            <w:r w:rsidR="00365D98" w:rsidRPr="004F52CA">
              <w:rPr>
                <w:rStyle w:val="Hyperlink"/>
                <w:rFonts w:ascii="Arial" w:hAnsi="Arial" w:cs="Arial"/>
                <w:noProof/>
              </w:rPr>
              <w:t>Trading Services</w:t>
            </w:r>
            <w:r w:rsidR="00365D98">
              <w:rPr>
                <w:noProof/>
                <w:webHidden/>
              </w:rPr>
              <w:tab/>
            </w:r>
            <w:r w:rsidR="00365D98">
              <w:rPr>
                <w:noProof/>
                <w:webHidden/>
              </w:rPr>
              <w:fldChar w:fldCharType="begin"/>
            </w:r>
            <w:r w:rsidR="00365D98">
              <w:rPr>
                <w:noProof/>
                <w:webHidden/>
              </w:rPr>
              <w:instrText xml:space="preserve"> PAGEREF _Toc477904833 \h </w:instrText>
            </w:r>
            <w:r w:rsidR="00365D98">
              <w:rPr>
                <w:noProof/>
                <w:webHidden/>
              </w:rPr>
            </w:r>
            <w:r w:rsidR="00365D98">
              <w:rPr>
                <w:noProof/>
                <w:webHidden/>
              </w:rPr>
              <w:fldChar w:fldCharType="separate"/>
            </w:r>
            <w:r w:rsidR="00022F3C">
              <w:rPr>
                <w:noProof/>
                <w:webHidden/>
              </w:rPr>
              <w:t>333</w:t>
            </w:r>
            <w:r w:rsidR="00365D98">
              <w:rPr>
                <w:noProof/>
                <w:webHidden/>
              </w:rPr>
              <w:fldChar w:fldCharType="end"/>
            </w:r>
          </w:hyperlink>
        </w:p>
        <w:p w:rsidR="00365D98" w:rsidRDefault="00C548B4" w:rsidP="00365D98">
          <w:pPr>
            <w:pStyle w:val="TOC3"/>
            <w:tabs>
              <w:tab w:val="left" w:pos="1320"/>
              <w:tab w:val="right" w:leader="dot" w:pos="9350"/>
            </w:tabs>
            <w:rPr>
              <w:noProof/>
            </w:rPr>
          </w:pPr>
          <w:hyperlink w:anchor="_Toc477904834" w:history="1">
            <w:r w:rsidR="00365D98" w:rsidRPr="004F52CA">
              <w:rPr>
                <w:rStyle w:val="Hyperlink"/>
                <w:rFonts w:ascii="Arial" w:hAnsi="Arial" w:cs="Arial"/>
                <w:noProof/>
              </w:rPr>
              <w:t>7.7.2.</w:t>
            </w:r>
            <w:r w:rsidR="00365D98">
              <w:rPr>
                <w:noProof/>
              </w:rPr>
              <w:tab/>
            </w:r>
            <w:r w:rsidR="00365D98" w:rsidRPr="004F52CA">
              <w:rPr>
                <w:rStyle w:val="Hyperlink"/>
                <w:rFonts w:ascii="Arial" w:hAnsi="Arial" w:cs="Arial"/>
                <w:noProof/>
              </w:rPr>
              <w:t>Economical Services</w:t>
            </w:r>
            <w:r w:rsidR="00365D98">
              <w:rPr>
                <w:noProof/>
                <w:webHidden/>
              </w:rPr>
              <w:tab/>
            </w:r>
            <w:r w:rsidR="00365D98">
              <w:rPr>
                <w:noProof/>
                <w:webHidden/>
              </w:rPr>
              <w:fldChar w:fldCharType="begin"/>
            </w:r>
            <w:r w:rsidR="00365D98">
              <w:rPr>
                <w:noProof/>
                <w:webHidden/>
              </w:rPr>
              <w:instrText xml:space="preserve"> PAGEREF _Toc477904834 \h </w:instrText>
            </w:r>
            <w:r w:rsidR="00365D98">
              <w:rPr>
                <w:noProof/>
                <w:webHidden/>
              </w:rPr>
            </w:r>
            <w:r w:rsidR="00365D98">
              <w:rPr>
                <w:noProof/>
                <w:webHidden/>
              </w:rPr>
              <w:fldChar w:fldCharType="separate"/>
            </w:r>
            <w:r w:rsidR="00022F3C">
              <w:rPr>
                <w:noProof/>
                <w:webHidden/>
              </w:rPr>
              <w:t>333</w:t>
            </w:r>
            <w:r w:rsidR="00365D98">
              <w:rPr>
                <w:noProof/>
                <w:webHidden/>
              </w:rPr>
              <w:fldChar w:fldCharType="end"/>
            </w:r>
          </w:hyperlink>
        </w:p>
        <w:p w:rsidR="00365D98" w:rsidRDefault="00C548B4" w:rsidP="00365D98">
          <w:pPr>
            <w:pStyle w:val="TOC3"/>
            <w:tabs>
              <w:tab w:val="left" w:pos="1320"/>
              <w:tab w:val="right" w:leader="dot" w:pos="9350"/>
            </w:tabs>
            <w:rPr>
              <w:noProof/>
            </w:rPr>
          </w:pPr>
          <w:hyperlink w:anchor="_Toc477904835" w:history="1">
            <w:r w:rsidR="00365D98" w:rsidRPr="004F52CA">
              <w:rPr>
                <w:rStyle w:val="Hyperlink"/>
                <w:rFonts w:ascii="Arial" w:hAnsi="Arial" w:cs="Arial"/>
                <w:noProof/>
              </w:rPr>
              <w:t>7.7.3.</w:t>
            </w:r>
            <w:r w:rsidR="00365D98">
              <w:rPr>
                <w:noProof/>
              </w:rPr>
              <w:tab/>
            </w:r>
            <w:r w:rsidR="00365D98" w:rsidRPr="004F52CA">
              <w:rPr>
                <w:rStyle w:val="Hyperlink"/>
                <w:rFonts w:ascii="Arial" w:hAnsi="Arial" w:cs="Arial"/>
                <w:noProof/>
              </w:rPr>
              <w:t>Subsidized Services</w:t>
            </w:r>
            <w:r w:rsidR="00365D98">
              <w:rPr>
                <w:noProof/>
                <w:webHidden/>
              </w:rPr>
              <w:tab/>
            </w:r>
            <w:r w:rsidR="00365D98">
              <w:rPr>
                <w:noProof/>
                <w:webHidden/>
              </w:rPr>
              <w:fldChar w:fldCharType="begin"/>
            </w:r>
            <w:r w:rsidR="00365D98">
              <w:rPr>
                <w:noProof/>
                <w:webHidden/>
              </w:rPr>
              <w:instrText xml:space="preserve"> PAGEREF _Toc477904835 \h </w:instrText>
            </w:r>
            <w:r w:rsidR="00365D98">
              <w:rPr>
                <w:noProof/>
                <w:webHidden/>
              </w:rPr>
            </w:r>
            <w:r w:rsidR="00365D98">
              <w:rPr>
                <w:noProof/>
                <w:webHidden/>
              </w:rPr>
              <w:fldChar w:fldCharType="separate"/>
            </w:r>
            <w:r w:rsidR="00022F3C">
              <w:rPr>
                <w:noProof/>
                <w:webHidden/>
              </w:rPr>
              <w:t>334</w:t>
            </w:r>
            <w:r w:rsidR="00365D98">
              <w:rPr>
                <w:noProof/>
                <w:webHidden/>
              </w:rPr>
              <w:fldChar w:fldCharType="end"/>
            </w:r>
          </w:hyperlink>
        </w:p>
        <w:p w:rsidR="00365D98" w:rsidRDefault="00C548B4" w:rsidP="00365D98">
          <w:pPr>
            <w:pStyle w:val="TOC3"/>
            <w:tabs>
              <w:tab w:val="left" w:pos="1320"/>
              <w:tab w:val="right" w:leader="dot" w:pos="9350"/>
            </w:tabs>
            <w:rPr>
              <w:noProof/>
            </w:rPr>
          </w:pPr>
          <w:hyperlink w:anchor="_Toc477904836" w:history="1">
            <w:r w:rsidR="00365D98" w:rsidRPr="004F52CA">
              <w:rPr>
                <w:rStyle w:val="Hyperlink"/>
                <w:rFonts w:ascii="Arial" w:hAnsi="Arial" w:cs="Arial"/>
                <w:noProof/>
              </w:rPr>
              <w:t>7.7.4.</w:t>
            </w:r>
            <w:r w:rsidR="00365D98">
              <w:rPr>
                <w:noProof/>
              </w:rPr>
              <w:tab/>
            </w:r>
            <w:r w:rsidR="00365D98" w:rsidRPr="004F52CA">
              <w:rPr>
                <w:rStyle w:val="Hyperlink"/>
                <w:rFonts w:ascii="Arial" w:hAnsi="Arial" w:cs="Arial"/>
                <w:noProof/>
              </w:rPr>
              <w:t>Sundries</w:t>
            </w:r>
            <w:r w:rsidR="00365D98">
              <w:rPr>
                <w:noProof/>
                <w:webHidden/>
              </w:rPr>
              <w:tab/>
            </w:r>
            <w:r w:rsidR="00365D98">
              <w:rPr>
                <w:noProof/>
                <w:webHidden/>
              </w:rPr>
              <w:fldChar w:fldCharType="begin"/>
            </w:r>
            <w:r w:rsidR="00365D98">
              <w:rPr>
                <w:noProof/>
                <w:webHidden/>
              </w:rPr>
              <w:instrText xml:space="preserve"> PAGEREF _Toc477904836 \h </w:instrText>
            </w:r>
            <w:r w:rsidR="00365D98">
              <w:rPr>
                <w:noProof/>
                <w:webHidden/>
              </w:rPr>
            </w:r>
            <w:r w:rsidR="00365D98">
              <w:rPr>
                <w:noProof/>
                <w:webHidden/>
              </w:rPr>
              <w:fldChar w:fldCharType="separate"/>
            </w:r>
            <w:r w:rsidR="00022F3C">
              <w:rPr>
                <w:noProof/>
                <w:webHidden/>
              </w:rPr>
              <w:t>334</w:t>
            </w:r>
            <w:r w:rsidR="00365D98">
              <w:rPr>
                <w:noProof/>
                <w:webHidden/>
              </w:rPr>
              <w:fldChar w:fldCharType="end"/>
            </w:r>
          </w:hyperlink>
        </w:p>
        <w:p w:rsidR="00365D98" w:rsidRDefault="00C548B4" w:rsidP="00365D98">
          <w:pPr>
            <w:pStyle w:val="TOC1"/>
            <w:tabs>
              <w:tab w:val="left" w:pos="440"/>
              <w:tab w:val="right" w:leader="dot" w:pos="9350"/>
            </w:tabs>
            <w:rPr>
              <w:rFonts w:eastAsiaTheme="minorEastAsia"/>
            </w:rPr>
          </w:pPr>
          <w:hyperlink w:anchor="_Toc477904837" w:history="1">
            <w:r w:rsidR="00365D98" w:rsidRPr="004F52CA">
              <w:rPr>
                <w:rStyle w:val="Hyperlink"/>
              </w:rPr>
              <w:t>8.</w:t>
            </w:r>
            <w:r w:rsidR="00365D98">
              <w:rPr>
                <w:rFonts w:eastAsiaTheme="minorEastAsia"/>
              </w:rPr>
              <w:tab/>
            </w:r>
            <w:r w:rsidR="00365D98" w:rsidRPr="004F52CA">
              <w:rPr>
                <w:rStyle w:val="Hyperlink"/>
              </w:rPr>
              <w:t>TARIFF STRUCTURES AND METHODS OF CALCULATIONS</w:t>
            </w:r>
            <w:r w:rsidR="00365D98">
              <w:rPr>
                <w:webHidden/>
              </w:rPr>
              <w:tab/>
            </w:r>
            <w:r w:rsidR="00365D98">
              <w:rPr>
                <w:webHidden/>
              </w:rPr>
              <w:fldChar w:fldCharType="begin"/>
            </w:r>
            <w:r w:rsidR="00365D98">
              <w:rPr>
                <w:webHidden/>
              </w:rPr>
              <w:instrText xml:space="preserve"> PAGEREF _Toc477904837 \h </w:instrText>
            </w:r>
            <w:r w:rsidR="00365D98">
              <w:rPr>
                <w:webHidden/>
              </w:rPr>
            </w:r>
            <w:r w:rsidR="00365D98">
              <w:rPr>
                <w:webHidden/>
              </w:rPr>
              <w:fldChar w:fldCharType="separate"/>
            </w:r>
            <w:r w:rsidR="00022F3C">
              <w:rPr>
                <w:webHidden/>
              </w:rPr>
              <w:t>334</w:t>
            </w:r>
            <w:r w:rsidR="00365D98">
              <w:rPr>
                <w:webHidden/>
              </w:rPr>
              <w:fldChar w:fldCharType="end"/>
            </w:r>
          </w:hyperlink>
        </w:p>
        <w:p w:rsidR="00365D98" w:rsidRDefault="00C548B4" w:rsidP="00365D98">
          <w:pPr>
            <w:pStyle w:val="TOC2"/>
            <w:tabs>
              <w:tab w:val="right" w:leader="dot" w:pos="9350"/>
            </w:tabs>
            <w:rPr>
              <w:rFonts w:eastAsiaTheme="minorEastAsia"/>
              <w:noProof/>
            </w:rPr>
          </w:pPr>
          <w:hyperlink w:anchor="_Toc477904838" w:history="1">
            <w:r w:rsidR="00365D98" w:rsidRPr="004F52CA">
              <w:rPr>
                <w:rStyle w:val="Hyperlink"/>
                <w:rFonts w:ascii="Arial" w:hAnsi="Arial" w:cs="Arial"/>
                <w:noProof/>
              </w:rPr>
              <w:t>8 .1 Calculation of tariffs for major services</w:t>
            </w:r>
            <w:r w:rsidR="00365D98">
              <w:rPr>
                <w:noProof/>
                <w:webHidden/>
              </w:rPr>
              <w:tab/>
            </w:r>
            <w:r w:rsidR="00365D98">
              <w:rPr>
                <w:noProof/>
                <w:webHidden/>
              </w:rPr>
              <w:fldChar w:fldCharType="begin"/>
            </w:r>
            <w:r w:rsidR="00365D98">
              <w:rPr>
                <w:noProof/>
                <w:webHidden/>
              </w:rPr>
              <w:instrText xml:space="preserve"> PAGEREF _Toc477904838 \h </w:instrText>
            </w:r>
            <w:r w:rsidR="00365D98">
              <w:rPr>
                <w:noProof/>
                <w:webHidden/>
              </w:rPr>
            </w:r>
            <w:r w:rsidR="00365D98">
              <w:rPr>
                <w:noProof/>
                <w:webHidden/>
              </w:rPr>
              <w:fldChar w:fldCharType="separate"/>
            </w:r>
            <w:r w:rsidR="00022F3C">
              <w:rPr>
                <w:noProof/>
                <w:webHidden/>
              </w:rPr>
              <w:t>334</w:t>
            </w:r>
            <w:r w:rsidR="00365D98">
              <w:rPr>
                <w:noProof/>
                <w:webHidden/>
              </w:rPr>
              <w:fldChar w:fldCharType="end"/>
            </w:r>
          </w:hyperlink>
        </w:p>
        <w:p w:rsidR="00365D98" w:rsidRDefault="00C548B4" w:rsidP="00365D98">
          <w:pPr>
            <w:pStyle w:val="TOC1"/>
            <w:tabs>
              <w:tab w:val="left" w:pos="880"/>
              <w:tab w:val="right" w:leader="dot" w:pos="9350"/>
            </w:tabs>
            <w:rPr>
              <w:rFonts w:eastAsiaTheme="minorEastAsia"/>
            </w:rPr>
          </w:pPr>
          <w:hyperlink w:anchor="_Toc477904839" w:history="1">
            <w:r w:rsidR="00365D98" w:rsidRPr="004F52CA">
              <w:rPr>
                <w:rStyle w:val="Hyperlink"/>
              </w:rPr>
              <w:t>8.1.1</w:t>
            </w:r>
            <w:r w:rsidR="00365D98">
              <w:rPr>
                <w:rFonts w:eastAsiaTheme="minorEastAsia"/>
              </w:rPr>
              <w:tab/>
            </w:r>
            <w:r w:rsidR="00365D98" w:rsidRPr="004F52CA">
              <w:rPr>
                <w:rStyle w:val="Hyperlink"/>
              </w:rPr>
              <w:t>ELECTRICITY</w:t>
            </w:r>
            <w:r w:rsidR="00365D98">
              <w:rPr>
                <w:webHidden/>
              </w:rPr>
              <w:tab/>
            </w:r>
            <w:r w:rsidR="00365D98">
              <w:rPr>
                <w:webHidden/>
              </w:rPr>
              <w:fldChar w:fldCharType="begin"/>
            </w:r>
            <w:r w:rsidR="00365D98">
              <w:rPr>
                <w:webHidden/>
              </w:rPr>
              <w:instrText xml:space="preserve"> PAGEREF _Toc477904839 \h </w:instrText>
            </w:r>
            <w:r w:rsidR="00365D98">
              <w:rPr>
                <w:webHidden/>
              </w:rPr>
            </w:r>
            <w:r w:rsidR="00365D98">
              <w:rPr>
                <w:webHidden/>
              </w:rPr>
              <w:fldChar w:fldCharType="separate"/>
            </w:r>
            <w:r w:rsidR="00022F3C">
              <w:rPr>
                <w:webHidden/>
              </w:rPr>
              <w:t>336</w:t>
            </w:r>
            <w:r w:rsidR="00365D98">
              <w:rPr>
                <w:webHidden/>
              </w:rPr>
              <w:fldChar w:fldCharType="end"/>
            </w:r>
          </w:hyperlink>
        </w:p>
        <w:p w:rsidR="00365D98" w:rsidRDefault="00C548B4" w:rsidP="00365D98">
          <w:pPr>
            <w:pStyle w:val="TOC1"/>
            <w:tabs>
              <w:tab w:val="left" w:pos="440"/>
              <w:tab w:val="right" w:leader="dot" w:pos="9350"/>
            </w:tabs>
            <w:rPr>
              <w:rFonts w:eastAsiaTheme="minorEastAsia"/>
            </w:rPr>
          </w:pPr>
          <w:hyperlink w:anchor="_Toc477904840" w:history="1">
            <w:r w:rsidR="00365D98" w:rsidRPr="004F52CA">
              <w:rPr>
                <w:rStyle w:val="Hyperlink"/>
              </w:rPr>
              <w:t>9.</w:t>
            </w:r>
            <w:r w:rsidR="00365D98">
              <w:rPr>
                <w:rFonts w:eastAsiaTheme="minorEastAsia"/>
              </w:rPr>
              <w:tab/>
            </w:r>
            <w:r w:rsidR="00365D98" w:rsidRPr="004F52CA">
              <w:rPr>
                <w:rStyle w:val="Hyperlink"/>
              </w:rPr>
              <w:t>REFUSE REMOVAL</w:t>
            </w:r>
            <w:r w:rsidR="00365D98">
              <w:rPr>
                <w:webHidden/>
              </w:rPr>
              <w:tab/>
            </w:r>
            <w:r w:rsidR="00365D98">
              <w:rPr>
                <w:webHidden/>
              </w:rPr>
              <w:fldChar w:fldCharType="begin"/>
            </w:r>
            <w:r w:rsidR="00365D98">
              <w:rPr>
                <w:webHidden/>
              </w:rPr>
              <w:instrText xml:space="preserve"> PAGEREF _Toc477904840 \h </w:instrText>
            </w:r>
            <w:r w:rsidR="00365D98">
              <w:rPr>
                <w:webHidden/>
              </w:rPr>
            </w:r>
            <w:r w:rsidR="00365D98">
              <w:rPr>
                <w:webHidden/>
              </w:rPr>
              <w:fldChar w:fldCharType="separate"/>
            </w:r>
            <w:r w:rsidR="00022F3C">
              <w:rPr>
                <w:webHidden/>
              </w:rPr>
              <w:t>339</w:t>
            </w:r>
            <w:r w:rsidR="00365D98">
              <w:rPr>
                <w:webHidden/>
              </w:rPr>
              <w:fldChar w:fldCharType="end"/>
            </w:r>
          </w:hyperlink>
        </w:p>
        <w:p w:rsidR="00365D98" w:rsidRDefault="00C548B4" w:rsidP="00365D98">
          <w:pPr>
            <w:pStyle w:val="TOC2"/>
            <w:tabs>
              <w:tab w:val="right" w:leader="dot" w:pos="9350"/>
            </w:tabs>
            <w:rPr>
              <w:rFonts w:eastAsiaTheme="minorEastAsia"/>
              <w:noProof/>
            </w:rPr>
          </w:pPr>
          <w:hyperlink w:anchor="_Toc477904841" w:history="1">
            <w:r w:rsidR="00365D98" w:rsidRPr="004F52CA">
              <w:rPr>
                <w:rStyle w:val="Hyperlink"/>
                <w:rFonts w:ascii="Arial" w:hAnsi="Arial" w:cs="Arial"/>
                <w:noProof/>
              </w:rPr>
              <w:t>9.1 Tariff structure</w:t>
            </w:r>
            <w:r w:rsidR="00365D98">
              <w:rPr>
                <w:noProof/>
                <w:webHidden/>
              </w:rPr>
              <w:tab/>
            </w:r>
            <w:r w:rsidR="00365D98">
              <w:rPr>
                <w:noProof/>
                <w:webHidden/>
              </w:rPr>
              <w:fldChar w:fldCharType="begin"/>
            </w:r>
            <w:r w:rsidR="00365D98">
              <w:rPr>
                <w:noProof/>
                <w:webHidden/>
              </w:rPr>
              <w:instrText xml:space="preserve"> PAGEREF _Toc477904841 \h </w:instrText>
            </w:r>
            <w:r w:rsidR="00365D98">
              <w:rPr>
                <w:noProof/>
                <w:webHidden/>
              </w:rPr>
            </w:r>
            <w:r w:rsidR="00365D98">
              <w:rPr>
                <w:noProof/>
                <w:webHidden/>
              </w:rPr>
              <w:fldChar w:fldCharType="separate"/>
            </w:r>
            <w:r w:rsidR="00022F3C">
              <w:rPr>
                <w:noProof/>
                <w:webHidden/>
              </w:rPr>
              <w:t>339</w:t>
            </w:r>
            <w:r w:rsidR="00365D98">
              <w:rPr>
                <w:noProof/>
                <w:webHidden/>
              </w:rPr>
              <w:fldChar w:fldCharType="end"/>
            </w:r>
          </w:hyperlink>
        </w:p>
        <w:p w:rsidR="00365D98" w:rsidRDefault="00C548B4" w:rsidP="00365D98">
          <w:pPr>
            <w:pStyle w:val="TOC2"/>
            <w:tabs>
              <w:tab w:val="right" w:leader="dot" w:pos="9350"/>
            </w:tabs>
            <w:rPr>
              <w:rFonts w:eastAsiaTheme="minorEastAsia"/>
              <w:noProof/>
            </w:rPr>
          </w:pPr>
          <w:hyperlink w:anchor="_Toc477904842" w:history="1">
            <w:r w:rsidR="00365D98" w:rsidRPr="004F52CA">
              <w:rPr>
                <w:rStyle w:val="Hyperlink"/>
                <w:rFonts w:ascii="Arial" w:hAnsi="Arial" w:cs="Arial"/>
                <w:noProof/>
              </w:rPr>
              <w:t>9.2 Method of calculation</w:t>
            </w:r>
            <w:r w:rsidR="00365D98">
              <w:rPr>
                <w:noProof/>
                <w:webHidden/>
              </w:rPr>
              <w:tab/>
            </w:r>
            <w:r w:rsidR="00365D98">
              <w:rPr>
                <w:noProof/>
                <w:webHidden/>
              </w:rPr>
              <w:fldChar w:fldCharType="begin"/>
            </w:r>
            <w:r w:rsidR="00365D98">
              <w:rPr>
                <w:noProof/>
                <w:webHidden/>
              </w:rPr>
              <w:instrText xml:space="preserve"> PAGEREF _Toc477904842 \h </w:instrText>
            </w:r>
            <w:r w:rsidR="00365D98">
              <w:rPr>
                <w:noProof/>
                <w:webHidden/>
              </w:rPr>
            </w:r>
            <w:r w:rsidR="00365D98">
              <w:rPr>
                <w:noProof/>
                <w:webHidden/>
              </w:rPr>
              <w:fldChar w:fldCharType="separate"/>
            </w:r>
            <w:r w:rsidR="00022F3C">
              <w:rPr>
                <w:noProof/>
                <w:webHidden/>
              </w:rPr>
              <w:t>339</w:t>
            </w:r>
            <w:r w:rsidR="00365D98">
              <w:rPr>
                <w:noProof/>
                <w:webHidden/>
              </w:rPr>
              <w:fldChar w:fldCharType="end"/>
            </w:r>
          </w:hyperlink>
        </w:p>
        <w:p w:rsidR="00365D98" w:rsidRDefault="00C548B4" w:rsidP="00365D98">
          <w:pPr>
            <w:pStyle w:val="TOC1"/>
            <w:tabs>
              <w:tab w:val="left" w:pos="660"/>
              <w:tab w:val="right" w:leader="dot" w:pos="9350"/>
            </w:tabs>
            <w:rPr>
              <w:rFonts w:eastAsiaTheme="minorEastAsia"/>
            </w:rPr>
          </w:pPr>
          <w:hyperlink w:anchor="_Toc477904843" w:history="1">
            <w:r w:rsidR="00365D98" w:rsidRPr="004F52CA">
              <w:rPr>
                <w:rStyle w:val="Hyperlink"/>
              </w:rPr>
              <w:t>10.</w:t>
            </w:r>
            <w:r w:rsidR="00365D98">
              <w:rPr>
                <w:rFonts w:eastAsiaTheme="minorEastAsia"/>
              </w:rPr>
              <w:tab/>
            </w:r>
            <w:r w:rsidR="00365D98" w:rsidRPr="004F52CA">
              <w:rPr>
                <w:rStyle w:val="Hyperlink"/>
              </w:rPr>
              <w:t>CALCULATION OF MINOR TARIFFS</w:t>
            </w:r>
            <w:r w:rsidR="00365D98">
              <w:rPr>
                <w:webHidden/>
              </w:rPr>
              <w:tab/>
            </w:r>
            <w:r w:rsidR="00365D98">
              <w:rPr>
                <w:webHidden/>
              </w:rPr>
              <w:fldChar w:fldCharType="begin"/>
            </w:r>
            <w:r w:rsidR="00365D98">
              <w:rPr>
                <w:webHidden/>
              </w:rPr>
              <w:instrText xml:space="preserve"> PAGEREF _Toc477904843 \h </w:instrText>
            </w:r>
            <w:r w:rsidR="00365D98">
              <w:rPr>
                <w:webHidden/>
              </w:rPr>
            </w:r>
            <w:r w:rsidR="00365D98">
              <w:rPr>
                <w:webHidden/>
              </w:rPr>
              <w:fldChar w:fldCharType="separate"/>
            </w:r>
            <w:r w:rsidR="00022F3C">
              <w:rPr>
                <w:webHidden/>
              </w:rPr>
              <w:t>340</w:t>
            </w:r>
            <w:r w:rsidR="00365D98">
              <w:rPr>
                <w:webHidden/>
              </w:rPr>
              <w:fldChar w:fldCharType="end"/>
            </w:r>
          </w:hyperlink>
        </w:p>
        <w:p w:rsidR="00365D98" w:rsidRDefault="00C548B4" w:rsidP="00365D98">
          <w:pPr>
            <w:pStyle w:val="TOC1"/>
            <w:tabs>
              <w:tab w:val="left" w:pos="660"/>
              <w:tab w:val="right" w:leader="dot" w:pos="9350"/>
            </w:tabs>
            <w:rPr>
              <w:rFonts w:eastAsiaTheme="minorEastAsia"/>
            </w:rPr>
          </w:pPr>
          <w:hyperlink w:anchor="_Toc477904844" w:history="1">
            <w:r w:rsidR="00365D98" w:rsidRPr="004F52CA">
              <w:rPr>
                <w:rStyle w:val="Hyperlink"/>
              </w:rPr>
              <w:t>11.</w:t>
            </w:r>
            <w:r w:rsidR="00365D98">
              <w:rPr>
                <w:rFonts w:eastAsiaTheme="minorEastAsia"/>
              </w:rPr>
              <w:tab/>
            </w:r>
            <w:r w:rsidR="00365D98" w:rsidRPr="004F52CA">
              <w:rPr>
                <w:rStyle w:val="Hyperlink"/>
              </w:rPr>
              <w:t>Tariff structure</w:t>
            </w:r>
            <w:r w:rsidR="00365D98">
              <w:rPr>
                <w:webHidden/>
              </w:rPr>
              <w:tab/>
            </w:r>
            <w:r w:rsidR="00365D98">
              <w:rPr>
                <w:webHidden/>
              </w:rPr>
              <w:fldChar w:fldCharType="begin"/>
            </w:r>
            <w:r w:rsidR="00365D98">
              <w:rPr>
                <w:webHidden/>
              </w:rPr>
              <w:instrText xml:space="preserve"> PAGEREF _Toc477904844 \h </w:instrText>
            </w:r>
            <w:r w:rsidR="00365D98">
              <w:rPr>
                <w:webHidden/>
              </w:rPr>
            </w:r>
            <w:r w:rsidR="00365D98">
              <w:rPr>
                <w:webHidden/>
              </w:rPr>
              <w:fldChar w:fldCharType="separate"/>
            </w:r>
            <w:r w:rsidR="00022F3C">
              <w:rPr>
                <w:webHidden/>
              </w:rPr>
              <w:t>342</w:t>
            </w:r>
            <w:r w:rsidR="00365D98">
              <w:rPr>
                <w:webHidden/>
              </w:rPr>
              <w:fldChar w:fldCharType="end"/>
            </w:r>
          </w:hyperlink>
        </w:p>
        <w:p w:rsidR="00365D98" w:rsidRDefault="00C548B4" w:rsidP="00365D98">
          <w:pPr>
            <w:pStyle w:val="TOC1"/>
            <w:tabs>
              <w:tab w:val="left" w:pos="660"/>
              <w:tab w:val="right" w:leader="dot" w:pos="9350"/>
            </w:tabs>
            <w:rPr>
              <w:rFonts w:eastAsiaTheme="minorEastAsia"/>
            </w:rPr>
          </w:pPr>
          <w:hyperlink w:anchor="_Toc477904845" w:history="1">
            <w:r w:rsidR="00365D98" w:rsidRPr="004F52CA">
              <w:rPr>
                <w:rStyle w:val="Hyperlink"/>
              </w:rPr>
              <w:t>12.</w:t>
            </w:r>
            <w:r w:rsidR="00365D98">
              <w:rPr>
                <w:rFonts w:eastAsiaTheme="minorEastAsia"/>
              </w:rPr>
              <w:tab/>
            </w:r>
            <w:r w:rsidR="00365D98" w:rsidRPr="004F52CA">
              <w:rPr>
                <w:rStyle w:val="Hyperlink"/>
              </w:rPr>
              <w:t>Method of calculation</w:t>
            </w:r>
            <w:r w:rsidR="00365D98">
              <w:rPr>
                <w:webHidden/>
              </w:rPr>
              <w:tab/>
            </w:r>
            <w:r w:rsidR="00365D98">
              <w:rPr>
                <w:webHidden/>
              </w:rPr>
              <w:fldChar w:fldCharType="begin"/>
            </w:r>
            <w:r w:rsidR="00365D98">
              <w:rPr>
                <w:webHidden/>
              </w:rPr>
              <w:instrText xml:space="preserve"> PAGEREF _Toc477904845 \h </w:instrText>
            </w:r>
            <w:r w:rsidR="00365D98">
              <w:rPr>
                <w:webHidden/>
              </w:rPr>
            </w:r>
            <w:r w:rsidR="00365D98">
              <w:rPr>
                <w:webHidden/>
              </w:rPr>
              <w:fldChar w:fldCharType="separate"/>
            </w:r>
            <w:r w:rsidR="00022F3C">
              <w:rPr>
                <w:webHidden/>
              </w:rPr>
              <w:t>342</w:t>
            </w:r>
            <w:r w:rsidR="00365D98">
              <w:rPr>
                <w:webHidden/>
              </w:rPr>
              <w:fldChar w:fldCharType="end"/>
            </w:r>
          </w:hyperlink>
        </w:p>
        <w:p w:rsidR="00365D98" w:rsidRDefault="00C548B4" w:rsidP="00365D98">
          <w:pPr>
            <w:pStyle w:val="TOC1"/>
            <w:tabs>
              <w:tab w:val="left" w:pos="660"/>
              <w:tab w:val="right" w:leader="dot" w:pos="9350"/>
            </w:tabs>
            <w:rPr>
              <w:rFonts w:eastAsiaTheme="minorEastAsia"/>
            </w:rPr>
          </w:pPr>
          <w:hyperlink w:anchor="_Toc477904846" w:history="1">
            <w:r w:rsidR="00365D98" w:rsidRPr="004F52CA">
              <w:rPr>
                <w:rStyle w:val="Hyperlink"/>
              </w:rPr>
              <w:t>13.</w:t>
            </w:r>
            <w:r w:rsidR="00365D98">
              <w:rPr>
                <w:rFonts w:eastAsiaTheme="minorEastAsia"/>
              </w:rPr>
              <w:tab/>
            </w:r>
            <w:r w:rsidR="00365D98" w:rsidRPr="004F52CA">
              <w:rPr>
                <w:rStyle w:val="Hyperlink"/>
              </w:rPr>
              <w:t>Overdue Amounts</w:t>
            </w:r>
            <w:r w:rsidR="00365D98">
              <w:rPr>
                <w:webHidden/>
              </w:rPr>
              <w:tab/>
            </w:r>
            <w:r w:rsidR="00365D98">
              <w:rPr>
                <w:webHidden/>
              </w:rPr>
              <w:fldChar w:fldCharType="begin"/>
            </w:r>
            <w:r w:rsidR="00365D98">
              <w:rPr>
                <w:webHidden/>
              </w:rPr>
              <w:instrText xml:space="preserve"> PAGEREF _Toc477904846 \h </w:instrText>
            </w:r>
            <w:r w:rsidR="00365D98">
              <w:rPr>
                <w:webHidden/>
              </w:rPr>
            </w:r>
            <w:r w:rsidR="00365D98">
              <w:rPr>
                <w:webHidden/>
              </w:rPr>
              <w:fldChar w:fldCharType="separate"/>
            </w:r>
            <w:r w:rsidR="00022F3C">
              <w:rPr>
                <w:webHidden/>
              </w:rPr>
              <w:t>343</w:t>
            </w:r>
            <w:r w:rsidR="00365D98">
              <w:rPr>
                <w:webHidden/>
              </w:rPr>
              <w:fldChar w:fldCharType="end"/>
            </w:r>
          </w:hyperlink>
        </w:p>
        <w:p w:rsidR="00365D98" w:rsidRDefault="00C548B4" w:rsidP="00365D98">
          <w:pPr>
            <w:pStyle w:val="TOC1"/>
            <w:tabs>
              <w:tab w:val="left" w:pos="660"/>
              <w:tab w:val="right" w:leader="dot" w:pos="9350"/>
            </w:tabs>
            <w:rPr>
              <w:rFonts w:eastAsiaTheme="minorEastAsia"/>
            </w:rPr>
          </w:pPr>
          <w:hyperlink w:anchor="_Toc477904847" w:history="1">
            <w:r w:rsidR="00365D98" w:rsidRPr="004F52CA">
              <w:rPr>
                <w:rStyle w:val="Hyperlink"/>
              </w:rPr>
              <w:t>14.</w:t>
            </w:r>
            <w:r w:rsidR="00365D98">
              <w:rPr>
                <w:rFonts w:eastAsiaTheme="minorEastAsia"/>
              </w:rPr>
              <w:tab/>
            </w:r>
            <w:r w:rsidR="00365D98" w:rsidRPr="004F52CA">
              <w:rPr>
                <w:rStyle w:val="Hyperlink"/>
              </w:rPr>
              <w:t>CAPITAL CONTRIBUTIONS</w:t>
            </w:r>
            <w:r w:rsidR="00365D98">
              <w:rPr>
                <w:webHidden/>
              </w:rPr>
              <w:tab/>
            </w:r>
            <w:r w:rsidR="00365D98">
              <w:rPr>
                <w:webHidden/>
              </w:rPr>
              <w:fldChar w:fldCharType="begin"/>
            </w:r>
            <w:r w:rsidR="00365D98">
              <w:rPr>
                <w:webHidden/>
              </w:rPr>
              <w:instrText xml:space="preserve"> PAGEREF _Toc477904847 \h </w:instrText>
            </w:r>
            <w:r w:rsidR="00365D98">
              <w:rPr>
                <w:webHidden/>
              </w:rPr>
            </w:r>
            <w:r w:rsidR="00365D98">
              <w:rPr>
                <w:webHidden/>
              </w:rPr>
              <w:fldChar w:fldCharType="separate"/>
            </w:r>
            <w:r w:rsidR="00022F3C">
              <w:rPr>
                <w:webHidden/>
              </w:rPr>
              <w:t>343</w:t>
            </w:r>
            <w:r w:rsidR="00365D98">
              <w:rPr>
                <w:webHidden/>
              </w:rPr>
              <w:fldChar w:fldCharType="end"/>
            </w:r>
          </w:hyperlink>
        </w:p>
        <w:p w:rsidR="00365D98" w:rsidRDefault="00C548B4" w:rsidP="00365D98">
          <w:pPr>
            <w:pStyle w:val="TOC1"/>
            <w:tabs>
              <w:tab w:val="left" w:pos="660"/>
              <w:tab w:val="right" w:leader="dot" w:pos="9350"/>
            </w:tabs>
            <w:rPr>
              <w:rFonts w:eastAsiaTheme="minorEastAsia"/>
            </w:rPr>
          </w:pPr>
          <w:hyperlink w:anchor="_Toc477904848" w:history="1">
            <w:r w:rsidR="00365D98" w:rsidRPr="004F52CA">
              <w:rPr>
                <w:rStyle w:val="Hyperlink"/>
              </w:rPr>
              <w:t>15.</w:t>
            </w:r>
            <w:r w:rsidR="00365D98">
              <w:rPr>
                <w:rFonts w:eastAsiaTheme="minorEastAsia"/>
              </w:rPr>
              <w:tab/>
            </w:r>
            <w:r w:rsidR="00365D98" w:rsidRPr="004F52CA">
              <w:rPr>
                <w:rStyle w:val="Hyperlink"/>
              </w:rPr>
              <w:t>NOTIFICATION OF TARIFFS, FEES AND SERVICE CHARGES</w:t>
            </w:r>
            <w:r w:rsidR="00365D98">
              <w:rPr>
                <w:webHidden/>
              </w:rPr>
              <w:tab/>
            </w:r>
            <w:r w:rsidR="00365D98">
              <w:rPr>
                <w:webHidden/>
              </w:rPr>
              <w:fldChar w:fldCharType="begin"/>
            </w:r>
            <w:r w:rsidR="00365D98">
              <w:rPr>
                <w:webHidden/>
              </w:rPr>
              <w:instrText xml:space="preserve"> PAGEREF _Toc477904848 \h </w:instrText>
            </w:r>
            <w:r w:rsidR="00365D98">
              <w:rPr>
                <w:webHidden/>
              </w:rPr>
            </w:r>
            <w:r w:rsidR="00365D98">
              <w:rPr>
                <w:webHidden/>
              </w:rPr>
              <w:fldChar w:fldCharType="separate"/>
            </w:r>
            <w:r w:rsidR="00022F3C">
              <w:rPr>
                <w:webHidden/>
              </w:rPr>
              <w:t>346</w:t>
            </w:r>
            <w:r w:rsidR="00365D98">
              <w:rPr>
                <w:webHidden/>
              </w:rPr>
              <w:fldChar w:fldCharType="end"/>
            </w:r>
          </w:hyperlink>
        </w:p>
        <w:p w:rsidR="00365D98" w:rsidRDefault="00C548B4" w:rsidP="00365D98">
          <w:pPr>
            <w:pStyle w:val="TOC1"/>
            <w:tabs>
              <w:tab w:val="left" w:pos="660"/>
              <w:tab w:val="right" w:leader="dot" w:pos="9350"/>
            </w:tabs>
            <w:rPr>
              <w:rFonts w:eastAsiaTheme="minorEastAsia"/>
            </w:rPr>
          </w:pPr>
          <w:hyperlink w:anchor="_Toc477904849" w:history="1">
            <w:r w:rsidR="00365D98" w:rsidRPr="004F52CA">
              <w:rPr>
                <w:rStyle w:val="Hyperlink"/>
              </w:rPr>
              <w:t>16.</w:t>
            </w:r>
            <w:r w:rsidR="00365D98">
              <w:rPr>
                <w:rFonts w:eastAsiaTheme="minorEastAsia"/>
              </w:rPr>
              <w:tab/>
            </w:r>
            <w:r w:rsidR="00365D98" w:rsidRPr="004F52CA">
              <w:rPr>
                <w:rStyle w:val="Hyperlink"/>
              </w:rPr>
              <w:t>IMPLEMENTING AND PHASING IN OF THE POLICY</w:t>
            </w:r>
            <w:r w:rsidR="00365D98">
              <w:rPr>
                <w:webHidden/>
              </w:rPr>
              <w:tab/>
            </w:r>
            <w:r w:rsidR="00365D98">
              <w:rPr>
                <w:webHidden/>
              </w:rPr>
              <w:fldChar w:fldCharType="begin"/>
            </w:r>
            <w:r w:rsidR="00365D98">
              <w:rPr>
                <w:webHidden/>
              </w:rPr>
              <w:instrText xml:space="preserve"> PAGEREF _Toc477904849 \h </w:instrText>
            </w:r>
            <w:r w:rsidR="00365D98">
              <w:rPr>
                <w:webHidden/>
              </w:rPr>
            </w:r>
            <w:r w:rsidR="00365D98">
              <w:rPr>
                <w:webHidden/>
              </w:rPr>
              <w:fldChar w:fldCharType="separate"/>
            </w:r>
            <w:r w:rsidR="00022F3C">
              <w:rPr>
                <w:webHidden/>
              </w:rPr>
              <w:t>346</w:t>
            </w:r>
            <w:r w:rsidR="00365D98">
              <w:rPr>
                <w:webHidden/>
              </w:rPr>
              <w:fldChar w:fldCharType="end"/>
            </w:r>
          </w:hyperlink>
        </w:p>
        <w:p w:rsidR="00365D98" w:rsidRDefault="00C548B4" w:rsidP="00365D98">
          <w:pPr>
            <w:pStyle w:val="TOC1"/>
            <w:tabs>
              <w:tab w:val="left" w:pos="660"/>
              <w:tab w:val="right" w:leader="dot" w:pos="9350"/>
            </w:tabs>
            <w:rPr>
              <w:rFonts w:eastAsiaTheme="minorEastAsia"/>
            </w:rPr>
          </w:pPr>
          <w:hyperlink w:anchor="_Toc477904850" w:history="1">
            <w:r w:rsidR="00365D98" w:rsidRPr="004F52CA">
              <w:rPr>
                <w:rStyle w:val="Hyperlink"/>
              </w:rPr>
              <w:t>17.</w:t>
            </w:r>
            <w:r w:rsidR="00365D98">
              <w:rPr>
                <w:rFonts w:eastAsiaTheme="minorEastAsia"/>
              </w:rPr>
              <w:tab/>
            </w:r>
            <w:r w:rsidR="00365D98" w:rsidRPr="004F52CA">
              <w:rPr>
                <w:rStyle w:val="Hyperlink"/>
              </w:rPr>
              <w:t>ADJUSTMENT OF ACCOUNTS</w:t>
            </w:r>
            <w:r w:rsidR="00365D98">
              <w:rPr>
                <w:webHidden/>
              </w:rPr>
              <w:tab/>
            </w:r>
            <w:r w:rsidR="00365D98">
              <w:rPr>
                <w:webHidden/>
              </w:rPr>
              <w:fldChar w:fldCharType="begin"/>
            </w:r>
            <w:r w:rsidR="00365D98">
              <w:rPr>
                <w:webHidden/>
              </w:rPr>
              <w:instrText xml:space="preserve"> PAGEREF _Toc477904850 \h </w:instrText>
            </w:r>
            <w:r w:rsidR="00365D98">
              <w:rPr>
                <w:webHidden/>
              </w:rPr>
            </w:r>
            <w:r w:rsidR="00365D98">
              <w:rPr>
                <w:webHidden/>
              </w:rPr>
              <w:fldChar w:fldCharType="separate"/>
            </w:r>
            <w:r w:rsidR="00022F3C">
              <w:rPr>
                <w:webHidden/>
              </w:rPr>
              <w:t>346</w:t>
            </w:r>
            <w:r w:rsidR="00365D98">
              <w:rPr>
                <w:webHidden/>
              </w:rPr>
              <w:fldChar w:fldCharType="end"/>
            </w:r>
          </w:hyperlink>
        </w:p>
        <w:p w:rsidR="00365D98" w:rsidRDefault="00C548B4" w:rsidP="00365D98">
          <w:pPr>
            <w:pStyle w:val="TOC1"/>
            <w:tabs>
              <w:tab w:val="left" w:pos="660"/>
              <w:tab w:val="right" w:leader="dot" w:pos="9350"/>
            </w:tabs>
            <w:rPr>
              <w:rFonts w:eastAsiaTheme="minorEastAsia"/>
            </w:rPr>
          </w:pPr>
          <w:hyperlink w:anchor="_Toc477904851" w:history="1">
            <w:r w:rsidR="00365D98" w:rsidRPr="004F52CA">
              <w:rPr>
                <w:rStyle w:val="Hyperlink"/>
              </w:rPr>
              <w:t>18.</w:t>
            </w:r>
            <w:r w:rsidR="00365D98">
              <w:rPr>
                <w:rFonts w:eastAsiaTheme="minorEastAsia"/>
              </w:rPr>
              <w:tab/>
            </w:r>
            <w:r w:rsidR="00365D98" w:rsidRPr="004F52CA">
              <w:rPr>
                <w:rStyle w:val="Hyperlink"/>
              </w:rPr>
              <w:t>POLICY ADOPTION</w:t>
            </w:r>
            <w:r w:rsidR="00365D98">
              <w:rPr>
                <w:webHidden/>
              </w:rPr>
              <w:tab/>
            </w:r>
            <w:r w:rsidR="00365D98">
              <w:rPr>
                <w:webHidden/>
              </w:rPr>
              <w:fldChar w:fldCharType="begin"/>
            </w:r>
            <w:r w:rsidR="00365D98">
              <w:rPr>
                <w:webHidden/>
              </w:rPr>
              <w:instrText xml:space="preserve"> PAGEREF _Toc477904851 \h </w:instrText>
            </w:r>
            <w:r w:rsidR="00365D98">
              <w:rPr>
                <w:webHidden/>
              </w:rPr>
            </w:r>
            <w:r w:rsidR="00365D98">
              <w:rPr>
                <w:webHidden/>
              </w:rPr>
              <w:fldChar w:fldCharType="separate"/>
            </w:r>
            <w:r w:rsidR="00022F3C">
              <w:rPr>
                <w:webHidden/>
              </w:rPr>
              <w:t>347</w:t>
            </w:r>
            <w:r w:rsidR="00365D98">
              <w:rPr>
                <w:webHidden/>
              </w:rPr>
              <w:fldChar w:fldCharType="end"/>
            </w:r>
          </w:hyperlink>
        </w:p>
        <w:p w:rsidR="00365D98" w:rsidRPr="00104B50" w:rsidRDefault="00365D98" w:rsidP="00365D98">
          <w:r>
            <w:fldChar w:fldCharType="end"/>
          </w:r>
        </w:p>
      </w:sdtContent>
    </w:sdt>
    <w:bookmarkStart w:id="141" w:name="_Toc477904813" w:displacedByCustomXml="prev"/>
    <w:p w:rsidR="00365D98" w:rsidRDefault="00365D98" w:rsidP="00365D98">
      <w:pPr>
        <w:pStyle w:val="Heading1"/>
        <w:rPr>
          <w:sz w:val="24"/>
          <w:szCs w:val="24"/>
        </w:rPr>
      </w:pPr>
    </w:p>
    <w:p w:rsidR="00365D98" w:rsidRPr="00665229" w:rsidRDefault="00365D98" w:rsidP="00365D98">
      <w:pPr>
        <w:pStyle w:val="Heading1"/>
        <w:rPr>
          <w:sz w:val="24"/>
          <w:szCs w:val="24"/>
        </w:rPr>
      </w:pPr>
      <w:r w:rsidRPr="00665229">
        <w:rPr>
          <w:sz w:val="24"/>
          <w:szCs w:val="24"/>
        </w:rPr>
        <w:t>DEFINITION AND TERMS</w:t>
      </w:r>
      <w:bookmarkEnd w:id="140"/>
      <w:bookmarkEnd w:id="141"/>
      <w:r w:rsidRPr="00665229">
        <w:rPr>
          <w:sz w:val="24"/>
          <w:szCs w:val="24"/>
        </w:rPr>
        <w:t xml:space="preserve"> </w:t>
      </w:r>
    </w:p>
    <w:p w:rsidR="00365D98" w:rsidRPr="00665229" w:rsidRDefault="00365D98" w:rsidP="00365D98">
      <w:pPr>
        <w:rPr>
          <w:rFonts w:ascii="Arial" w:hAnsi="Arial" w:cs="Arial"/>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b/>
          <w:i/>
          <w:iCs/>
          <w:color w:val="000000"/>
          <w:szCs w:val="24"/>
        </w:rPr>
        <w:t>“Agricultural consumers</w:t>
      </w:r>
      <w:r w:rsidRPr="00665229">
        <w:rPr>
          <w:rFonts w:cs="Arial"/>
          <w:i/>
          <w:iCs/>
          <w:color w:val="000000"/>
          <w:szCs w:val="24"/>
        </w:rPr>
        <w:t xml:space="preserve"> </w:t>
      </w:r>
      <w:r w:rsidRPr="00665229">
        <w:rPr>
          <w:rFonts w:cs="Arial"/>
          <w:color w:val="000000"/>
          <w:szCs w:val="24"/>
        </w:rPr>
        <w:t>“means consumers engaged in agriculture,</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i/>
          <w:iCs/>
          <w:color w:val="000000"/>
          <w:szCs w:val="24"/>
        </w:rPr>
        <w:t>“</w:t>
      </w:r>
      <w:r w:rsidRPr="00665229">
        <w:rPr>
          <w:rFonts w:cs="Arial"/>
          <w:b/>
          <w:i/>
          <w:iCs/>
          <w:color w:val="000000"/>
          <w:szCs w:val="24"/>
        </w:rPr>
        <w:t>break even”</w:t>
      </w:r>
      <w:r w:rsidRPr="00665229">
        <w:rPr>
          <w:rFonts w:cs="Arial"/>
          <w:i/>
          <w:iCs/>
          <w:color w:val="000000"/>
          <w:szCs w:val="24"/>
        </w:rPr>
        <w:t xml:space="preserve"> </w:t>
      </w:r>
      <w:r w:rsidRPr="00665229">
        <w:rPr>
          <w:rFonts w:cs="Arial"/>
          <w:color w:val="000000"/>
          <w:szCs w:val="24"/>
        </w:rPr>
        <w:t>means the financial situation where the income derived by the Municipality from the supply of a service is equal to the aggregate of the fixed and the variable costs associated with the provision of the service concerned;</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i/>
          <w:iCs/>
          <w:color w:val="000000"/>
          <w:szCs w:val="24"/>
        </w:rPr>
        <w:t>"</w:t>
      </w:r>
      <w:r w:rsidRPr="00665229">
        <w:rPr>
          <w:rFonts w:cs="Arial"/>
          <w:b/>
          <w:i/>
          <w:iCs/>
          <w:color w:val="000000"/>
          <w:szCs w:val="24"/>
        </w:rPr>
        <w:t>commercial consumers</w:t>
      </w:r>
      <w:r w:rsidRPr="00665229">
        <w:rPr>
          <w:rFonts w:cs="Arial"/>
          <w:i/>
          <w:iCs/>
          <w:color w:val="000000"/>
          <w:szCs w:val="24"/>
        </w:rPr>
        <w:t xml:space="preserve">” </w:t>
      </w:r>
      <w:r w:rsidRPr="00665229">
        <w:rPr>
          <w:rFonts w:cs="Arial"/>
          <w:color w:val="000000"/>
          <w:szCs w:val="24"/>
        </w:rPr>
        <w:t>means shops, offices, liquor stores, governmental institution (unless otherwise stated), supermarkets, public garages, gathering places (unless otherwise stated), nurseries, places of entertainment, service stations, hairdressing salons, caravan parks, game farms, eco-tourism, banks, hotels, hospitals, clinics, guesthouses, boarding houses and doctor and dentist consulting rooms and suchlike business undertakings;</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i/>
          <w:iCs/>
          <w:color w:val="000000"/>
          <w:szCs w:val="24"/>
        </w:rPr>
        <w:t>"</w:t>
      </w:r>
      <w:r w:rsidRPr="00665229">
        <w:rPr>
          <w:rFonts w:cs="Arial"/>
          <w:b/>
          <w:i/>
          <w:iCs/>
          <w:color w:val="000000"/>
          <w:szCs w:val="24"/>
        </w:rPr>
        <w:t>community service”</w:t>
      </w:r>
      <w:r w:rsidRPr="00665229">
        <w:rPr>
          <w:rFonts w:cs="Arial"/>
          <w:i/>
          <w:iCs/>
          <w:color w:val="000000"/>
          <w:szCs w:val="24"/>
        </w:rPr>
        <w:t xml:space="preserve"> </w:t>
      </w:r>
      <w:r w:rsidRPr="00665229">
        <w:rPr>
          <w:rFonts w:cs="Arial"/>
          <w:color w:val="000000"/>
          <w:szCs w:val="24"/>
        </w:rPr>
        <w:t>means the services referred to in paragraph 5(1)(c) [that the Council has classified as such] and in respect of which the tariffs are set at a level that the costs of the services are not recovered fully from public service charges and are of a regulatory nature;</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i/>
          <w:iCs/>
          <w:color w:val="000000"/>
          <w:szCs w:val="24"/>
        </w:rPr>
        <w:t>"</w:t>
      </w:r>
      <w:r w:rsidRPr="00665229">
        <w:rPr>
          <w:rFonts w:cs="Arial"/>
          <w:b/>
          <w:i/>
          <w:iCs/>
          <w:color w:val="000000"/>
          <w:szCs w:val="24"/>
        </w:rPr>
        <w:t>consumer"</w:t>
      </w:r>
      <w:r w:rsidRPr="00665229">
        <w:rPr>
          <w:rFonts w:cs="Arial"/>
          <w:i/>
          <w:iCs/>
          <w:color w:val="000000"/>
          <w:szCs w:val="24"/>
        </w:rPr>
        <w:t xml:space="preserve"> </w:t>
      </w:r>
      <w:r w:rsidRPr="00665229">
        <w:rPr>
          <w:rFonts w:cs="Arial"/>
          <w:color w:val="000000"/>
          <w:szCs w:val="24"/>
        </w:rPr>
        <w:t>Means any occupier of any property to which the municipality has agreed to supply services or already supplies services to, or any owner/landlord of a property to which the municipality has agreed to supply services or already supplies services, and any owner of a property not receiving services but for which property services had been made available, and any person liable to the Municipality for taxes, rates or other charges.</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i/>
          <w:iCs/>
          <w:color w:val="000000"/>
          <w:szCs w:val="24"/>
        </w:rPr>
        <w:t>"</w:t>
      </w:r>
      <w:r w:rsidRPr="00665229">
        <w:rPr>
          <w:rFonts w:cs="Arial"/>
          <w:b/>
          <w:i/>
          <w:iCs/>
          <w:color w:val="000000"/>
          <w:szCs w:val="24"/>
        </w:rPr>
        <w:t>the council"</w:t>
      </w:r>
      <w:r w:rsidRPr="00665229">
        <w:rPr>
          <w:rFonts w:cs="Arial"/>
          <w:i/>
          <w:iCs/>
          <w:color w:val="000000"/>
          <w:szCs w:val="24"/>
        </w:rPr>
        <w:t xml:space="preserve"> </w:t>
      </w:r>
      <w:r w:rsidRPr="00665229">
        <w:rPr>
          <w:rFonts w:cs="Arial"/>
          <w:color w:val="000000"/>
          <w:szCs w:val="24"/>
        </w:rPr>
        <w:t xml:space="preserve">means Enoch </w:t>
      </w:r>
      <w:proofErr w:type="spellStart"/>
      <w:r w:rsidRPr="00665229">
        <w:rPr>
          <w:rFonts w:cs="Arial"/>
          <w:color w:val="000000"/>
          <w:szCs w:val="24"/>
        </w:rPr>
        <w:t>Mgijima</w:t>
      </w:r>
      <w:proofErr w:type="spellEnd"/>
      <w:r w:rsidRPr="00665229">
        <w:rPr>
          <w:rFonts w:cs="Arial"/>
          <w:color w:val="000000"/>
          <w:szCs w:val="24"/>
        </w:rPr>
        <w:t xml:space="preserve"> Municipal Council, and "municipal council" shall have a corresponding meaning;</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i/>
          <w:iCs/>
          <w:color w:val="000000"/>
          <w:szCs w:val="24"/>
        </w:rPr>
        <w:t>"</w:t>
      </w:r>
      <w:r w:rsidRPr="00665229">
        <w:rPr>
          <w:rFonts w:cs="Arial"/>
          <w:b/>
          <w:i/>
          <w:iCs/>
          <w:color w:val="000000"/>
          <w:szCs w:val="24"/>
        </w:rPr>
        <w:t>councillor for financial services</w:t>
      </w:r>
      <w:r w:rsidRPr="00665229">
        <w:rPr>
          <w:rFonts w:cs="Arial"/>
          <w:i/>
          <w:iCs/>
          <w:color w:val="000000"/>
          <w:szCs w:val="24"/>
        </w:rPr>
        <w:t xml:space="preserve"> </w:t>
      </w:r>
      <w:r w:rsidRPr="00665229">
        <w:rPr>
          <w:rFonts w:cs="Arial"/>
          <w:color w:val="000000"/>
          <w:szCs w:val="24"/>
        </w:rPr>
        <w:t>“means the councillor of the municipal council responsible for financial services;</w:t>
      </w: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b/>
          <w:i/>
          <w:iCs/>
          <w:color w:val="000000"/>
          <w:szCs w:val="24"/>
        </w:rPr>
        <w:t>"domestic properties</w:t>
      </w:r>
      <w:r w:rsidRPr="00665229">
        <w:rPr>
          <w:rFonts w:cs="Arial"/>
          <w:i/>
          <w:iCs/>
          <w:color w:val="000000"/>
          <w:szCs w:val="24"/>
        </w:rPr>
        <w:t xml:space="preserve"> </w:t>
      </w:r>
      <w:r w:rsidRPr="00665229">
        <w:rPr>
          <w:rFonts w:cs="Arial"/>
          <w:color w:val="000000"/>
          <w:szCs w:val="24"/>
        </w:rPr>
        <w:t>“means residential properties, group housing, town houses, semi-detached houses and suchlike properties;</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i/>
          <w:iCs/>
          <w:color w:val="000000"/>
          <w:szCs w:val="24"/>
        </w:rPr>
        <w:t>"</w:t>
      </w:r>
      <w:r w:rsidRPr="00665229">
        <w:rPr>
          <w:rFonts w:cs="Arial"/>
          <w:b/>
          <w:i/>
          <w:iCs/>
          <w:color w:val="000000"/>
          <w:szCs w:val="24"/>
        </w:rPr>
        <w:t>due date"</w:t>
      </w:r>
      <w:r w:rsidRPr="00665229">
        <w:rPr>
          <w:rFonts w:cs="Arial"/>
          <w:i/>
          <w:iCs/>
          <w:color w:val="000000"/>
          <w:szCs w:val="24"/>
        </w:rPr>
        <w:t xml:space="preserve"> </w:t>
      </w:r>
      <w:r w:rsidRPr="00665229">
        <w:rPr>
          <w:rFonts w:cs="Arial"/>
          <w:color w:val="000000"/>
          <w:szCs w:val="24"/>
        </w:rPr>
        <w:t>–in relation to accounts payable monthly on a recurring basis, the 15th day of the month which follows on the month during which an account is rendered;  in relation to accounts payable annually, 30th September unless otherwise provided by any other law; and in all other instances, as and when demand for payment is made by the Municipality.</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i/>
          <w:iCs/>
          <w:color w:val="000000"/>
          <w:szCs w:val="24"/>
        </w:rPr>
        <w:t>"</w:t>
      </w:r>
      <w:r w:rsidRPr="00665229">
        <w:rPr>
          <w:rFonts w:cs="Arial"/>
          <w:b/>
          <w:i/>
          <w:iCs/>
          <w:color w:val="000000"/>
          <w:szCs w:val="24"/>
        </w:rPr>
        <w:t>economic services”</w:t>
      </w:r>
      <w:r w:rsidRPr="00665229">
        <w:rPr>
          <w:rFonts w:cs="Arial"/>
          <w:i/>
          <w:iCs/>
          <w:color w:val="000000"/>
          <w:szCs w:val="24"/>
        </w:rPr>
        <w:t xml:space="preserve"> </w:t>
      </w:r>
      <w:r w:rsidRPr="00665229">
        <w:rPr>
          <w:rFonts w:cs="Arial"/>
          <w:color w:val="000000"/>
          <w:szCs w:val="24"/>
        </w:rPr>
        <w:t>means services referred to in paragraph 5(1)(b) and in respect of which the tariffs are set at a level that the total costs of the services are recovered from customers;</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i/>
          <w:iCs/>
          <w:color w:val="000000"/>
          <w:szCs w:val="24"/>
        </w:rPr>
        <w:t>"</w:t>
      </w:r>
      <w:r w:rsidRPr="00665229">
        <w:rPr>
          <w:rFonts w:cs="Arial"/>
          <w:b/>
          <w:i/>
          <w:iCs/>
          <w:color w:val="000000"/>
          <w:szCs w:val="24"/>
        </w:rPr>
        <w:t>educational institutions</w:t>
      </w:r>
      <w:r w:rsidRPr="00665229">
        <w:rPr>
          <w:rFonts w:cs="Arial"/>
          <w:i/>
          <w:iCs/>
          <w:color w:val="000000"/>
          <w:szCs w:val="24"/>
        </w:rPr>
        <w:t xml:space="preserve"> </w:t>
      </w:r>
      <w:r w:rsidRPr="00665229">
        <w:rPr>
          <w:rFonts w:cs="Arial"/>
          <w:color w:val="000000"/>
          <w:szCs w:val="24"/>
        </w:rPr>
        <w:t>“means schools (unless otherwise stated), [crèches on municipal properties], colleges, universities and suchlike institutions;</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i/>
          <w:iCs/>
          <w:color w:val="000000"/>
          <w:szCs w:val="24"/>
        </w:rPr>
        <w:t>“</w:t>
      </w:r>
      <w:proofErr w:type="gramStart"/>
      <w:r w:rsidRPr="00665229">
        <w:rPr>
          <w:rFonts w:cs="Arial"/>
          <w:b/>
          <w:i/>
          <w:iCs/>
          <w:color w:val="000000"/>
          <w:szCs w:val="24"/>
        </w:rPr>
        <w:t>flat</w:t>
      </w:r>
      <w:proofErr w:type="gramEnd"/>
      <w:r w:rsidRPr="00665229">
        <w:rPr>
          <w:rFonts w:cs="Arial"/>
          <w:b/>
          <w:i/>
          <w:iCs/>
          <w:color w:val="000000"/>
          <w:szCs w:val="24"/>
        </w:rPr>
        <w:t xml:space="preserve"> rates”</w:t>
      </w:r>
      <w:r w:rsidRPr="00665229">
        <w:rPr>
          <w:rFonts w:cs="Arial"/>
          <w:i/>
          <w:iCs/>
          <w:color w:val="000000"/>
          <w:szCs w:val="24"/>
        </w:rPr>
        <w:t xml:space="preserve"> </w:t>
      </w:r>
      <w:r w:rsidRPr="00665229">
        <w:rPr>
          <w:rFonts w:cs="Arial"/>
          <w:color w:val="000000"/>
          <w:szCs w:val="24"/>
        </w:rPr>
        <w:t>means the unit charge.</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b/>
          <w:i/>
          <w:iCs/>
          <w:color w:val="000000"/>
          <w:szCs w:val="24"/>
        </w:rPr>
        <w:t>"the Finance Act"</w:t>
      </w:r>
      <w:r w:rsidRPr="00665229">
        <w:rPr>
          <w:rFonts w:cs="Arial"/>
          <w:i/>
          <w:iCs/>
          <w:color w:val="000000"/>
          <w:szCs w:val="24"/>
        </w:rPr>
        <w:t xml:space="preserve"> </w:t>
      </w:r>
      <w:r w:rsidRPr="00665229">
        <w:rPr>
          <w:rFonts w:cs="Arial"/>
          <w:color w:val="000000"/>
          <w:szCs w:val="24"/>
        </w:rPr>
        <w:t>means the Local Government : Municipal Finance Management Act, 2003 (Act No 56 of 2003);</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b/>
          <w:i/>
          <w:iCs/>
          <w:color w:val="000000"/>
          <w:szCs w:val="24"/>
        </w:rPr>
        <w:t>"fixed costs”</w:t>
      </w:r>
      <w:r w:rsidRPr="00665229">
        <w:rPr>
          <w:rFonts w:cs="Arial"/>
          <w:i/>
          <w:iCs/>
          <w:color w:val="000000"/>
          <w:szCs w:val="24"/>
        </w:rPr>
        <w:t xml:space="preserve"> </w:t>
      </w:r>
      <w:r w:rsidRPr="00665229">
        <w:rPr>
          <w:rFonts w:cs="Arial"/>
          <w:color w:val="000000"/>
          <w:szCs w:val="24"/>
        </w:rPr>
        <w:t>means costs which do not vary with consumption or volume produced and as more fully set out in this policy</w:t>
      </w:r>
    </w:p>
    <w:p w:rsidR="00365D98" w:rsidRPr="00665229" w:rsidRDefault="00365D98" w:rsidP="00365D98">
      <w:pPr>
        <w:pStyle w:val="ListParagraph"/>
        <w:rPr>
          <w:rFonts w:cs="Arial"/>
          <w:color w:val="000000"/>
          <w:szCs w:val="24"/>
        </w:rPr>
      </w:pPr>
    </w:p>
    <w:p w:rsidR="00365D98" w:rsidRPr="00665229" w:rsidRDefault="00365D98" w:rsidP="00365D98">
      <w:pPr>
        <w:pStyle w:val="ListParagraph"/>
        <w:autoSpaceDE w:val="0"/>
        <w:autoSpaceDN w:val="0"/>
        <w:adjustRightInd w:val="0"/>
        <w:spacing w:line="360" w:lineRule="auto"/>
        <w:ind w:left="786"/>
        <w:rPr>
          <w:rFonts w:cs="Arial"/>
          <w:color w:val="000000"/>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b/>
          <w:i/>
          <w:iCs/>
          <w:color w:val="000000"/>
          <w:szCs w:val="24"/>
        </w:rPr>
        <w:t>"indigent households</w:t>
      </w:r>
      <w:r w:rsidRPr="00665229">
        <w:rPr>
          <w:rFonts w:cs="Arial"/>
          <w:i/>
          <w:iCs/>
          <w:color w:val="000000"/>
          <w:szCs w:val="24"/>
        </w:rPr>
        <w:t xml:space="preserve"> </w:t>
      </w:r>
      <w:r w:rsidRPr="00665229">
        <w:rPr>
          <w:rFonts w:cs="Arial"/>
          <w:color w:val="000000"/>
          <w:szCs w:val="24"/>
        </w:rPr>
        <w:t>“means households that are registered at the municipality as such and meet the municipality's criteria in terms of its credit control and debt collection policy and occupying a property within the jurisdiction of the municipality and "poor households" shall have a corresponding meaning;</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i/>
          <w:iCs/>
          <w:color w:val="000000"/>
          <w:szCs w:val="24"/>
        </w:rPr>
        <w:t>"</w:t>
      </w:r>
      <w:r w:rsidRPr="00665229">
        <w:rPr>
          <w:rFonts w:cs="Arial"/>
          <w:b/>
          <w:i/>
          <w:iCs/>
          <w:color w:val="000000"/>
          <w:szCs w:val="24"/>
        </w:rPr>
        <w:t>industrial consumers</w:t>
      </w:r>
      <w:r w:rsidRPr="00665229">
        <w:rPr>
          <w:rFonts w:cs="Arial"/>
          <w:i/>
          <w:iCs/>
          <w:color w:val="000000"/>
          <w:szCs w:val="24"/>
        </w:rPr>
        <w:t xml:space="preserve"> </w:t>
      </w:r>
      <w:r w:rsidRPr="00665229">
        <w:rPr>
          <w:rFonts w:cs="Arial"/>
          <w:color w:val="000000"/>
          <w:szCs w:val="24"/>
        </w:rPr>
        <w:t>“means industrial undertakings, factories, warehouses, workshop, scrap yards, wine cellars, abattoirs, dairy processing plants, fish markets and suchlike consumers;</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b/>
          <w:i/>
          <w:iCs/>
          <w:color w:val="000000"/>
          <w:szCs w:val="24"/>
        </w:rPr>
        <w:t>"Municipality"</w:t>
      </w:r>
      <w:r w:rsidRPr="00665229">
        <w:rPr>
          <w:rFonts w:cs="Arial"/>
          <w:i/>
          <w:iCs/>
          <w:color w:val="000000"/>
          <w:szCs w:val="24"/>
        </w:rPr>
        <w:t xml:space="preserve"> </w:t>
      </w:r>
      <w:r w:rsidRPr="00665229">
        <w:rPr>
          <w:rFonts w:cs="Arial"/>
          <w:color w:val="000000"/>
          <w:szCs w:val="24"/>
        </w:rPr>
        <w:t xml:space="preserve">means when referred thereto as–an entity, Enoch </w:t>
      </w:r>
      <w:proofErr w:type="spellStart"/>
      <w:r w:rsidRPr="00665229">
        <w:rPr>
          <w:rFonts w:cs="Arial"/>
          <w:color w:val="000000"/>
          <w:szCs w:val="24"/>
        </w:rPr>
        <w:t>Mgijima</w:t>
      </w:r>
      <w:proofErr w:type="spellEnd"/>
      <w:r w:rsidRPr="00665229">
        <w:rPr>
          <w:rFonts w:cs="Arial"/>
          <w:color w:val="000000"/>
          <w:szCs w:val="24"/>
        </w:rPr>
        <w:t xml:space="preserve"> Municipality as a municipality described in Section 2 of the Local Government: Municipal Systems Act, 2000 (Act 32 of 2000), including a duly authorized official of Enoch </w:t>
      </w:r>
      <w:proofErr w:type="spellStart"/>
      <w:r w:rsidRPr="00665229">
        <w:rPr>
          <w:rFonts w:cs="Arial"/>
          <w:color w:val="000000"/>
          <w:szCs w:val="24"/>
        </w:rPr>
        <w:t>Mgijima</w:t>
      </w:r>
      <w:proofErr w:type="spellEnd"/>
      <w:r w:rsidRPr="00665229">
        <w:rPr>
          <w:rFonts w:cs="Arial"/>
          <w:color w:val="000000"/>
          <w:szCs w:val="24"/>
        </w:rPr>
        <w:t xml:space="preserve"> Municipality; and a geographical area, the area of jurisdiction of Enoch </w:t>
      </w:r>
      <w:proofErr w:type="spellStart"/>
      <w:r w:rsidRPr="00665229">
        <w:rPr>
          <w:rFonts w:cs="Arial"/>
          <w:color w:val="000000"/>
          <w:szCs w:val="24"/>
        </w:rPr>
        <w:t>Mgijima</w:t>
      </w:r>
      <w:proofErr w:type="spellEnd"/>
      <w:r w:rsidRPr="00665229">
        <w:rPr>
          <w:rFonts w:cs="Arial"/>
          <w:color w:val="000000"/>
          <w:szCs w:val="24"/>
        </w:rPr>
        <w:t xml:space="preserve"> Municipality as determined in terms of the Local Government: Municipal Demarcation Act, 1998 (Act 27 of 1998).</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color w:val="000000"/>
          <w:szCs w:val="24"/>
        </w:rPr>
        <w:t xml:space="preserve"> </w:t>
      </w:r>
      <w:r w:rsidRPr="00665229">
        <w:rPr>
          <w:rFonts w:cs="Arial"/>
          <w:b/>
          <w:i/>
          <w:iCs/>
          <w:color w:val="000000"/>
          <w:szCs w:val="24"/>
        </w:rPr>
        <w:t>"owner</w:t>
      </w:r>
      <w:r w:rsidRPr="00665229">
        <w:rPr>
          <w:rFonts w:cs="Arial"/>
          <w:b/>
          <w:color w:val="000000"/>
          <w:szCs w:val="24"/>
        </w:rPr>
        <w:t>“</w:t>
      </w:r>
      <w:r w:rsidRPr="00665229">
        <w:rPr>
          <w:rFonts w:cs="Arial"/>
          <w:color w:val="000000"/>
          <w:szCs w:val="24"/>
        </w:rPr>
        <w:t xml:space="preserve"> in relation to a property, means the person in whose name the property is registered in the Deeds Registry and such owner's successors;</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i/>
          <w:iCs/>
          <w:color w:val="000000"/>
          <w:szCs w:val="24"/>
        </w:rPr>
        <w:t>"</w:t>
      </w:r>
      <w:r w:rsidRPr="00665229">
        <w:rPr>
          <w:rFonts w:cs="Arial"/>
          <w:b/>
          <w:i/>
          <w:iCs/>
          <w:color w:val="000000"/>
          <w:szCs w:val="24"/>
        </w:rPr>
        <w:t>public benefit organizations’</w:t>
      </w:r>
      <w:r w:rsidRPr="00665229">
        <w:rPr>
          <w:rFonts w:cs="Arial"/>
          <w:i/>
          <w:iCs/>
          <w:color w:val="000000"/>
          <w:szCs w:val="24"/>
        </w:rPr>
        <w:t xml:space="preserve">" </w:t>
      </w:r>
      <w:r w:rsidRPr="00665229">
        <w:rPr>
          <w:rFonts w:cs="Arial"/>
          <w:color w:val="000000"/>
          <w:szCs w:val="24"/>
        </w:rPr>
        <w:t>means public benefit organizations as defined in Section 30 of the Income Tax Act No 58 of 1962;</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b/>
          <w:i/>
          <w:iCs/>
          <w:color w:val="000000"/>
          <w:szCs w:val="24"/>
        </w:rPr>
        <w:t xml:space="preserve">"resident </w:t>
      </w:r>
      <w:r w:rsidRPr="00665229">
        <w:rPr>
          <w:rFonts w:cs="Arial"/>
          <w:b/>
          <w:color w:val="000000"/>
          <w:szCs w:val="24"/>
        </w:rPr>
        <w:t>“</w:t>
      </w:r>
      <w:r w:rsidRPr="00665229">
        <w:rPr>
          <w:rFonts w:cs="Arial"/>
          <w:color w:val="000000"/>
          <w:szCs w:val="24"/>
        </w:rPr>
        <w:t xml:space="preserve"> means a person who ordinarily resides in the municipal area;</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i/>
          <w:iCs/>
          <w:color w:val="000000"/>
          <w:szCs w:val="24"/>
        </w:rPr>
        <w:t>"</w:t>
      </w:r>
      <w:r w:rsidRPr="00665229">
        <w:rPr>
          <w:rFonts w:cs="Arial"/>
          <w:b/>
          <w:i/>
          <w:iCs/>
          <w:color w:val="000000"/>
          <w:szCs w:val="24"/>
        </w:rPr>
        <w:t>special agreements</w:t>
      </w:r>
      <w:r w:rsidRPr="00665229">
        <w:rPr>
          <w:rFonts w:cs="Arial"/>
          <w:i/>
          <w:iCs/>
          <w:color w:val="000000"/>
          <w:szCs w:val="24"/>
        </w:rPr>
        <w:t xml:space="preserve"> </w:t>
      </w:r>
      <w:r w:rsidRPr="00665229">
        <w:rPr>
          <w:rFonts w:cs="Arial"/>
          <w:color w:val="000000"/>
          <w:szCs w:val="24"/>
        </w:rPr>
        <w:t>“means special tariff agreements entered into with categories of consumers making significant economic contributions to the community and create job opportunities;</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i/>
          <w:iCs/>
          <w:color w:val="000000"/>
          <w:szCs w:val="24"/>
        </w:rPr>
        <w:t>"</w:t>
      </w:r>
      <w:r w:rsidRPr="00665229">
        <w:rPr>
          <w:rFonts w:cs="Arial"/>
          <w:b/>
          <w:i/>
          <w:iCs/>
          <w:color w:val="000000"/>
          <w:szCs w:val="24"/>
        </w:rPr>
        <w:t>sport and recreation facilities</w:t>
      </w:r>
      <w:r w:rsidRPr="00665229">
        <w:rPr>
          <w:rFonts w:cs="Arial"/>
          <w:i/>
          <w:iCs/>
          <w:color w:val="000000"/>
          <w:szCs w:val="24"/>
        </w:rPr>
        <w:t xml:space="preserve"> </w:t>
      </w:r>
      <w:r w:rsidRPr="00665229">
        <w:rPr>
          <w:rFonts w:cs="Arial"/>
          <w:color w:val="000000"/>
          <w:szCs w:val="24"/>
        </w:rPr>
        <w:t xml:space="preserve">“means properties used exclusively for sport and recreation purposes including school sport fields which are metered separately for water and </w:t>
      </w:r>
      <w:proofErr w:type="spellStart"/>
      <w:r w:rsidRPr="00665229">
        <w:rPr>
          <w:rFonts w:cs="Arial"/>
          <w:color w:val="000000"/>
          <w:szCs w:val="24"/>
        </w:rPr>
        <w:t>electrimunicipality</w:t>
      </w:r>
      <w:proofErr w:type="spellEnd"/>
      <w:r w:rsidRPr="00665229">
        <w:rPr>
          <w:rFonts w:cs="Arial"/>
          <w:color w:val="000000"/>
          <w:szCs w:val="24"/>
        </w:rPr>
        <w:t xml:space="preserve"> consumption;</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b/>
          <w:i/>
          <w:iCs/>
          <w:color w:val="000000"/>
          <w:szCs w:val="24"/>
        </w:rPr>
        <w:t>"the Systems Act</w:t>
      </w:r>
      <w:r w:rsidRPr="00665229">
        <w:rPr>
          <w:rFonts w:cs="Arial"/>
          <w:i/>
          <w:iCs/>
          <w:color w:val="000000"/>
          <w:szCs w:val="24"/>
        </w:rPr>
        <w:t xml:space="preserve">"  </w:t>
      </w:r>
      <w:r w:rsidRPr="00665229">
        <w:rPr>
          <w:rFonts w:cs="Arial"/>
          <w:color w:val="000000"/>
          <w:szCs w:val="24"/>
        </w:rPr>
        <w:t>means the Local Government: Municipal Systems Act, 2000 (Act no 32 of 2000);</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themeColor="text1"/>
          <w:szCs w:val="24"/>
        </w:rPr>
      </w:pPr>
      <w:r w:rsidRPr="00665229">
        <w:rPr>
          <w:rFonts w:cs="Arial"/>
          <w:b/>
          <w:color w:val="000000" w:themeColor="text1"/>
          <w:szCs w:val="24"/>
        </w:rPr>
        <w:t>“tariff”</w:t>
      </w:r>
      <w:r w:rsidRPr="00665229">
        <w:rPr>
          <w:rFonts w:cs="Arial"/>
          <w:color w:val="000000" w:themeColor="text1"/>
          <w:szCs w:val="24"/>
        </w:rPr>
        <w:t xml:space="preserve"> means a tariff for services which a municipality may set for the provision of a service to the local community, and includes a surcharge on such tariff.”</w:t>
      </w:r>
    </w:p>
    <w:p w:rsidR="00365D98" w:rsidRPr="00665229" w:rsidRDefault="00365D98" w:rsidP="00365D98">
      <w:pPr>
        <w:autoSpaceDE w:val="0"/>
        <w:autoSpaceDN w:val="0"/>
        <w:adjustRightInd w:val="0"/>
        <w:spacing w:after="0" w:line="360" w:lineRule="auto"/>
        <w:jc w:val="both"/>
        <w:rPr>
          <w:rFonts w:ascii="Arial" w:hAnsi="Arial" w:cs="Arial"/>
          <w:color w:val="000000" w:themeColor="text1"/>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b/>
          <w:i/>
          <w:iCs/>
          <w:color w:val="000000"/>
          <w:szCs w:val="24"/>
        </w:rPr>
        <w:t>"total cost”</w:t>
      </w:r>
      <w:r w:rsidRPr="00665229">
        <w:rPr>
          <w:rFonts w:cs="Arial"/>
          <w:i/>
          <w:iCs/>
          <w:color w:val="000000"/>
          <w:szCs w:val="24"/>
        </w:rPr>
        <w:t xml:space="preserve"> </w:t>
      </w:r>
      <w:r w:rsidRPr="00665229">
        <w:rPr>
          <w:rFonts w:cs="Arial"/>
          <w:color w:val="000000"/>
          <w:szCs w:val="24"/>
        </w:rPr>
        <w:t>means the sum of all fixed and variable costs associated with a service;</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b/>
          <w:i/>
          <w:iCs/>
          <w:color w:val="000000"/>
          <w:szCs w:val="24"/>
        </w:rPr>
        <w:t>"trading services</w:t>
      </w:r>
      <w:r w:rsidRPr="00665229">
        <w:rPr>
          <w:rFonts w:cs="Arial"/>
          <w:i/>
          <w:iCs/>
          <w:color w:val="000000"/>
          <w:szCs w:val="24"/>
        </w:rPr>
        <w:t xml:space="preserve">” </w:t>
      </w:r>
      <w:r w:rsidRPr="00665229">
        <w:rPr>
          <w:rFonts w:cs="Arial"/>
          <w:color w:val="000000"/>
          <w:szCs w:val="24"/>
        </w:rPr>
        <w:t>means services referred to in paragraph 5(1)(a) and in respect of which the tariffs are set at a level that the Council makes a profit on the delivery of the services;</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b/>
          <w:i/>
          <w:iCs/>
          <w:color w:val="000000"/>
          <w:szCs w:val="24"/>
        </w:rPr>
        <w:t>"two-part tariffs”</w:t>
      </w:r>
      <w:r w:rsidRPr="00665229">
        <w:rPr>
          <w:rFonts w:cs="Arial"/>
          <w:i/>
          <w:iCs/>
          <w:color w:val="000000"/>
          <w:szCs w:val="24"/>
        </w:rPr>
        <w:t xml:space="preserve"> </w:t>
      </w:r>
      <w:r w:rsidRPr="00665229">
        <w:rPr>
          <w:rFonts w:cs="Arial"/>
          <w:color w:val="000000"/>
          <w:szCs w:val="24"/>
        </w:rPr>
        <w:t>means tariffs that are raised to recover the fixed and variable costs separately. The fixed costs are recovered by dividing the total fixed costs by the number of customers per category and the variable costs are recovered by dividing the total variable costs by the volume consumed. Applicable to all household consumers which use an average of less than 400kWh per month, based on an average usage of the past 4 months, and classified as non-permanent residents .i.e. reside less than 9 months in dwelling.</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b/>
          <w:i/>
          <w:iCs/>
          <w:color w:val="000000"/>
          <w:szCs w:val="24"/>
        </w:rPr>
        <w:t>"units consumed</w:t>
      </w:r>
      <w:r w:rsidRPr="00665229">
        <w:rPr>
          <w:rFonts w:cs="Arial"/>
          <w:i/>
          <w:iCs/>
          <w:color w:val="000000"/>
          <w:szCs w:val="24"/>
        </w:rPr>
        <w:t xml:space="preserve">” </w:t>
      </w:r>
      <w:r w:rsidRPr="00665229">
        <w:rPr>
          <w:rFonts w:cs="Arial"/>
          <w:color w:val="000000"/>
          <w:szCs w:val="24"/>
        </w:rPr>
        <w:t>means the number of units consumed of a particular service and are measured in terms of the tariff structure reflected in paragraph 7;</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i/>
          <w:iCs/>
          <w:color w:val="000000"/>
          <w:szCs w:val="24"/>
        </w:rPr>
        <w:t>"</w:t>
      </w:r>
      <w:r w:rsidRPr="00665229">
        <w:rPr>
          <w:rFonts w:cs="Arial"/>
          <w:b/>
          <w:i/>
          <w:iCs/>
          <w:color w:val="000000"/>
          <w:szCs w:val="24"/>
        </w:rPr>
        <w:t>variable costs”</w:t>
      </w:r>
      <w:r w:rsidRPr="00665229">
        <w:rPr>
          <w:rFonts w:cs="Arial"/>
          <w:i/>
          <w:iCs/>
          <w:color w:val="000000"/>
          <w:szCs w:val="24"/>
        </w:rPr>
        <w:t xml:space="preserve"> </w:t>
      </w:r>
      <w:r w:rsidRPr="00665229">
        <w:rPr>
          <w:rFonts w:cs="Arial"/>
          <w:color w:val="000000"/>
          <w:szCs w:val="24"/>
        </w:rPr>
        <w:t>means costs that vary with consumption or volume produced and as more fully set out in paragraph 5(3)(ii);</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b/>
          <w:i/>
          <w:iCs/>
          <w:color w:val="000000"/>
          <w:szCs w:val="24"/>
        </w:rPr>
        <w:t>"VAT"</w:t>
      </w:r>
      <w:r w:rsidRPr="00665229">
        <w:rPr>
          <w:rFonts w:cs="Arial"/>
          <w:i/>
          <w:iCs/>
          <w:color w:val="000000"/>
          <w:szCs w:val="24"/>
        </w:rPr>
        <w:t xml:space="preserve"> </w:t>
      </w:r>
      <w:r w:rsidRPr="00665229">
        <w:rPr>
          <w:rFonts w:cs="Arial"/>
          <w:color w:val="000000"/>
          <w:szCs w:val="24"/>
        </w:rPr>
        <w:t xml:space="preserve">means Value-Added Tax in terms of the Value-Added Tax Act, 1991, as </w:t>
      </w:r>
      <w:proofErr w:type="spellStart"/>
      <w:r w:rsidRPr="00665229">
        <w:rPr>
          <w:rFonts w:cs="Arial"/>
          <w:color w:val="000000"/>
          <w:szCs w:val="24"/>
        </w:rPr>
        <w:t>amended</w:t>
      </w:r>
      <w:proofErr w:type="gramStart"/>
      <w:r w:rsidRPr="00665229">
        <w:rPr>
          <w:rFonts w:cs="Arial"/>
          <w:color w:val="000000"/>
          <w:szCs w:val="24"/>
        </w:rPr>
        <w:t>;any</w:t>
      </w:r>
      <w:proofErr w:type="spellEnd"/>
      <w:proofErr w:type="gramEnd"/>
      <w:r w:rsidRPr="00665229">
        <w:rPr>
          <w:rFonts w:cs="Arial"/>
          <w:color w:val="000000"/>
          <w:szCs w:val="24"/>
        </w:rPr>
        <w:t xml:space="preserve"> reference in this tariff policy to 'an availability charge' in relation to a particular service (albeit water, </w:t>
      </w:r>
      <w:proofErr w:type="spellStart"/>
      <w:r w:rsidRPr="00665229">
        <w:rPr>
          <w:rFonts w:cs="Arial"/>
          <w:color w:val="000000"/>
          <w:szCs w:val="24"/>
        </w:rPr>
        <w:t>electrimunicipality</w:t>
      </w:r>
      <w:proofErr w:type="spellEnd"/>
      <w:r w:rsidRPr="00665229">
        <w:rPr>
          <w:rFonts w:cs="Arial"/>
          <w:color w:val="000000"/>
          <w:szCs w:val="24"/>
        </w:rPr>
        <w:t xml:space="preserve">, sanitation and refuse removal) shall mean an amount payable by the consumer in respect of the service as the consumer may reasonably be connected to the service which is available, although the vacant property concerned is not in fact so connected and or serviced. In contrast hereto a ' charge' shall refer to the minimum amount payable by the consumer in respect of a particular  service irrespective of the extent to which the service is used during any given period of </w:t>
      </w:r>
      <w:proofErr w:type="spellStart"/>
      <w:r w:rsidRPr="00665229">
        <w:rPr>
          <w:rFonts w:cs="Arial"/>
          <w:color w:val="000000"/>
          <w:szCs w:val="24"/>
        </w:rPr>
        <w:t>time.For</w:t>
      </w:r>
      <w:proofErr w:type="spellEnd"/>
      <w:r w:rsidRPr="00665229">
        <w:rPr>
          <w:rFonts w:cs="Arial"/>
          <w:color w:val="000000"/>
          <w:szCs w:val="24"/>
        </w:rPr>
        <w:t xml:space="preserve"> subdivisions or group housing developments, where the developer provides </w:t>
      </w:r>
      <w:proofErr w:type="spellStart"/>
      <w:r w:rsidRPr="00665229">
        <w:rPr>
          <w:rFonts w:cs="Arial"/>
          <w:color w:val="000000"/>
          <w:szCs w:val="24"/>
        </w:rPr>
        <w:t>theinternal</w:t>
      </w:r>
      <w:proofErr w:type="spellEnd"/>
      <w:r w:rsidRPr="00665229">
        <w:rPr>
          <w:rFonts w:cs="Arial"/>
          <w:color w:val="000000"/>
          <w:szCs w:val="24"/>
        </w:rPr>
        <w:t xml:space="preserve"> civil services, availability charges for all erven approved and subdivided within he development for water, </w:t>
      </w:r>
      <w:proofErr w:type="spellStart"/>
      <w:r w:rsidRPr="00665229">
        <w:rPr>
          <w:rFonts w:cs="Arial"/>
          <w:color w:val="000000"/>
          <w:szCs w:val="24"/>
        </w:rPr>
        <w:t>electrimunicipality</w:t>
      </w:r>
      <w:proofErr w:type="spellEnd"/>
      <w:r w:rsidRPr="00665229">
        <w:rPr>
          <w:rFonts w:cs="Arial"/>
          <w:color w:val="000000"/>
          <w:szCs w:val="24"/>
        </w:rPr>
        <w:t>, refuse removal and sanitation (where applicable) become payable 12 months after the issue of the Completion Certificate in terms of GCC 2010. If an individual erf within the development is transferred before the 12 month period has expired, availability charges for that specific erf will become payable for water and sewer as on the date of transfer, the submission of a building plan or the request for a Certificate of Registered Title. The date of the completion certificate must be confirmed by the director responsible for the specific service and which certificate a copy must be submitted immediately on receipt to the financial department.</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280EDA">
      <w:pPr>
        <w:pStyle w:val="ListParagraph"/>
        <w:numPr>
          <w:ilvl w:val="0"/>
          <w:numId w:val="346"/>
        </w:numPr>
        <w:autoSpaceDE w:val="0"/>
        <w:autoSpaceDN w:val="0"/>
        <w:adjustRightInd w:val="0"/>
        <w:spacing w:line="360" w:lineRule="auto"/>
        <w:rPr>
          <w:rFonts w:cs="Arial"/>
          <w:color w:val="000000"/>
          <w:szCs w:val="24"/>
        </w:rPr>
      </w:pPr>
      <w:r w:rsidRPr="00665229">
        <w:rPr>
          <w:rFonts w:cs="Arial"/>
          <w:color w:val="000000"/>
          <w:szCs w:val="24"/>
        </w:rPr>
        <w:t xml:space="preserve">In this tariff policy, a word or expression derived from a word or expression defined in Subsection (1) has a </w:t>
      </w:r>
      <w:r w:rsidRPr="00665229">
        <w:rPr>
          <w:rFonts w:cs="Arial"/>
          <w:szCs w:val="24"/>
        </w:rPr>
        <w:t>corresponding meaning unless the context indicates that another meaning is intended.</w:t>
      </w:r>
    </w:p>
    <w:p w:rsidR="00365D98" w:rsidRPr="00665229" w:rsidRDefault="00365D98" w:rsidP="00365D98">
      <w:pPr>
        <w:autoSpaceDE w:val="0"/>
        <w:autoSpaceDN w:val="0"/>
        <w:adjustRightInd w:val="0"/>
        <w:spacing w:after="0" w:line="360" w:lineRule="auto"/>
        <w:jc w:val="both"/>
        <w:rPr>
          <w:rFonts w:ascii="Arial" w:hAnsi="Arial" w:cs="Arial"/>
          <w:sz w:val="24"/>
          <w:szCs w:val="24"/>
        </w:rPr>
      </w:pPr>
    </w:p>
    <w:p w:rsidR="00365D98" w:rsidRPr="00E65F09" w:rsidRDefault="00365D98" w:rsidP="00280EDA">
      <w:pPr>
        <w:pStyle w:val="ListParagraph"/>
        <w:numPr>
          <w:ilvl w:val="0"/>
          <w:numId w:val="346"/>
        </w:numPr>
        <w:autoSpaceDE w:val="0"/>
        <w:autoSpaceDN w:val="0"/>
        <w:adjustRightInd w:val="0"/>
        <w:spacing w:line="360" w:lineRule="auto"/>
        <w:rPr>
          <w:rFonts w:cs="Arial"/>
          <w:szCs w:val="24"/>
        </w:rPr>
      </w:pPr>
      <w:r w:rsidRPr="00665229">
        <w:rPr>
          <w:rFonts w:cs="Arial"/>
          <w:szCs w:val="24"/>
        </w:rPr>
        <w:t>This tariff policy must be read with all other Acts, Ordinances and Regulations pertaining to the supply of services by the Municipality and the tariffs and fees payable in respect thereof. In the event of any inconsistency between this tariff policy and any other legislation in force when this tariff policy comes into effect, this tariff policy shall prevail.</w:t>
      </w:r>
    </w:p>
    <w:p w:rsidR="00365D98" w:rsidRPr="00665229" w:rsidRDefault="00365D98" w:rsidP="00365D98">
      <w:pPr>
        <w:pStyle w:val="Heading1"/>
        <w:rPr>
          <w:sz w:val="24"/>
          <w:szCs w:val="24"/>
        </w:rPr>
      </w:pPr>
      <w:bookmarkStart w:id="142" w:name="_Toc476087617"/>
      <w:bookmarkStart w:id="143" w:name="_Toc477904814"/>
      <w:r w:rsidRPr="00665229">
        <w:rPr>
          <w:sz w:val="24"/>
          <w:szCs w:val="24"/>
        </w:rPr>
        <w:t>LEGISLATIVE FRAMEWORK</w:t>
      </w:r>
      <w:bookmarkEnd w:id="142"/>
      <w:bookmarkEnd w:id="143"/>
      <w:r w:rsidRPr="00665229">
        <w:rPr>
          <w:sz w:val="24"/>
          <w:szCs w:val="24"/>
        </w:rPr>
        <w:t xml:space="preserve"> </w:t>
      </w:r>
    </w:p>
    <w:p w:rsidR="00365D98" w:rsidRPr="00665229" w:rsidRDefault="00365D98" w:rsidP="00365D98">
      <w:pPr>
        <w:autoSpaceDE w:val="0"/>
        <w:autoSpaceDN w:val="0"/>
        <w:adjustRightInd w:val="0"/>
        <w:spacing w:after="0" w:line="360" w:lineRule="auto"/>
        <w:rPr>
          <w:rFonts w:ascii="Arial" w:hAnsi="Arial" w:cs="Arial"/>
          <w:sz w:val="24"/>
          <w:szCs w:val="24"/>
        </w:rPr>
      </w:pPr>
    </w:p>
    <w:p w:rsidR="00365D98" w:rsidRPr="00665229" w:rsidRDefault="00365D98" w:rsidP="00365D98">
      <w:pPr>
        <w:autoSpaceDE w:val="0"/>
        <w:autoSpaceDN w:val="0"/>
        <w:adjustRightInd w:val="0"/>
        <w:spacing w:after="0" w:line="360" w:lineRule="auto"/>
        <w:rPr>
          <w:rFonts w:ascii="Arial" w:hAnsi="Arial" w:cs="Arial"/>
          <w:sz w:val="24"/>
          <w:szCs w:val="24"/>
        </w:rPr>
      </w:pPr>
      <w:r w:rsidRPr="00665229">
        <w:rPr>
          <w:rFonts w:ascii="Arial" w:hAnsi="Arial" w:cs="Arial"/>
          <w:sz w:val="24"/>
          <w:szCs w:val="24"/>
        </w:rPr>
        <w:t>Tariff in terms of this Policy shall comply with the:</w:t>
      </w:r>
    </w:p>
    <w:p w:rsidR="00365D98" w:rsidRPr="00665229" w:rsidRDefault="00365D98" w:rsidP="00365D98">
      <w:pPr>
        <w:autoSpaceDE w:val="0"/>
        <w:autoSpaceDN w:val="0"/>
        <w:adjustRightInd w:val="0"/>
        <w:spacing w:after="0" w:line="360" w:lineRule="auto"/>
        <w:rPr>
          <w:rFonts w:ascii="Arial" w:hAnsi="Arial" w:cs="Arial"/>
          <w:sz w:val="24"/>
          <w:szCs w:val="24"/>
        </w:rPr>
      </w:pPr>
    </w:p>
    <w:p w:rsidR="00365D98" w:rsidRPr="00665229" w:rsidRDefault="00365D98" w:rsidP="00280EDA">
      <w:pPr>
        <w:pStyle w:val="ListParagraph"/>
        <w:numPr>
          <w:ilvl w:val="0"/>
          <w:numId w:val="347"/>
        </w:numPr>
        <w:autoSpaceDE w:val="0"/>
        <w:autoSpaceDN w:val="0"/>
        <w:adjustRightInd w:val="0"/>
        <w:spacing w:line="360" w:lineRule="auto"/>
        <w:jc w:val="left"/>
        <w:rPr>
          <w:rFonts w:cs="Arial"/>
          <w:szCs w:val="24"/>
        </w:rPr>
      </w:pPr>
      <w:r w:rsidRPr="00665229">
        <w:rPr>
          <w:rFonts w:cs="Arial"/>
          <w:szCs w:val="24"/>
        </w:rPr>
        <w:t>Constitution of the Republic of South Africa, 1996 as amended;</w:t>
      </w:r>
    </w:p>
    <w:p w:rsidR="00365D98" w:rsidRPr="00665229" w:rsidRDefault="00365D98" w:rsidP="00280EDA">
      <w:pPr>
        <w:pStyle w:val="ListParagraph"/>
        <w:numPr>
          <w:ilvl w:val="0"/>
          <w:numId w:val="347"/>
        </w:numPr>
        <w:autoSpaceDE w:val="0"/>
        <w:autoSpaceDN w:val="0"/>
        <w:adjustRightInd w:val="0"/>
        <w:spacing w:line="360" w:lineRule="auto"/>
        <w:jc w:val="left"/>
        <w:rPr>
          <w:rFonts w:cs="Arial"/>
          <w:szCs w:val="24"/>
        </w:rPr>
      </w:pPr>
      <w:r w:rsidRPr="00665229">
        <w:rPr>
          <w:rFonts w:cs="Arial"/>
          <w:szCs w:val="24"/>
        </w:rPr>
        <w:t xml:space="preserve">Local Government: Municipal Finance Management Act, 2003 </w:t>
      </w:r>
    </w:p>
    <w:p w:rsidR="00365D98" w:rsidRPr="00E65F09" w:rsidRDefault="00365D98" w:rsidP="00280EDA">
      <w:pPr>
        <w:pStyle w:val="ListParagraph"/>
        <w:numPr>
          <w:ilvl w:val="0"/>
          <w:numId w:val="347"/>
        </w:numPr>
        <w:autoSpaceDE w:val="0"/>
        <w:autoSpaceDN w:val="0"/>
        <w:adjustRightInd w:val="0"/>
        <w:jc w:val="left"/>
        <w:rPr>
          <w:rFonts w:cs="Arial"/>
          <w:szCs w:val="24"/>
        </w:rPr>
      </w:pPr>
      <w:r w:rsidRPr="00665229">
        <w:rPr>
          <w:rFonts w:cs="Arial"/>
          <w:szCs w:val="24"/>
        </w:rPr>
        <w:t>Local Government: Municipal Systems Act, 2000 (Act 32 of 2000)</w:t>
      </w:r>
    </w:p>
    <w:p w:rsidR="00365D98" w:rsidRPr="00665229" w:rsidRDefault="00365D98" w:rsidP="00365D98">
      <w:pPr>
        <w:rPr>
          <w:rFonts w:ascii="Arial" w:hAnsi="Arial" w:cs="Arial"/>
          <w:sz w:val="24"/>
          <w:szCs w:val="24"/>
        </w:rPr>
      </w:pPr>
    </w:p>
    <w:p w:rsidR="00365D98" w:rsidRPr="00665229" w:rsidRDefault="00365D98" w:rsidP="00280EDA">
      <w:pPr>
        <w:pStyle w:val="Heading1"/>
        <w:keepLines/>
        <w:numPr>
          <w:ilvl w:val="0"/>
          <w:numId w:val="351"/>
        </w:numPr>
        <w:spacing w:before="480" w:after="0" w:line="259" w:lineRule="auto"/>
      </w:pPr>
      <w:bookmarkStart w:id="144" w:name="_Toc476087618"/>
      <w:bookmarkStart w:id="145" w:name="_Toc477904815"/>
      <w:r w:rsidRPr="00665229">
        <w:t>PREAMBLE</w:t>
      </w:r>
      <w:bookmarkEnd w:id="144"/>
      <w:bookmarkEnd w:id="145"/>
      <w:r w:rsidRPr="00665229">
        <w:t xml:space="preserve"> </w:t>
      </w:r>
    </w:p>
    <w:p w:rsidR="00365D98" w:rsidRPr="00665229" w:rsidRDefault="00365D98" w:rsidP="00365D98">
      <w:pPr>
        <w:rPr>
          <w:rFonts w:ascii="Arial" w:hAnsi="Arial" w:cs="Arial"/>
          <w:sz w:val="24"/>
          <w:szCs w:val="24"/>
        </w:rPr>
      </w:pPr>
    </w:p>
    <w:p w:rsidR="00365D98" w:rsidRPr="00665229" w:rsidRDefault="00365D98" w:rsidP="00365D98">
      <w:pPr>
        <w:spacing w:line="360" w:lineRule="auto"/>
        <w:jc w:val="both"/>
        <w:rPr>
          <w:rFonts w:ascii="Arial" w:hAnsi="Arial" w:cs="Arial"/>
          <w:b/>
          <w:sz w:val="24"/>
          <w:szCs w:val="24"/>
        </w:rPr>
      </w:pPr>
      <w:r w:rsidRPr="00665229">
        <w:rPr>
          <w:rFonts w:ascii="Arial" w:hAnsi="Arial" w:cs="Arial"/>
          <w:color w:val="FFFFFF"/>
          <w:sz w:val="24"/>
          <w:szCs w:val="24"/>
        </w:rPr>
        <w:t xml:space="preserve"> </w:t>
      </w:r>
      <w:r w:rsidRPr="00665229">
        <w:rPr>
          <w:rFonts w:ascii="Arial" w:hAnsi="Arial" w:cs="Arial"/>
          <w:color w:val="000000" w:themeColor="text1"/>
          <w:sz w:val="24"/>
          <w:szCs w:val="24"/>
          <w:shd w:val="clear" w:color="auto" w:fill="FFFFFF" w:themeFill="background1"/>
        </w:rPr>
        <w:t>Tariffs are a significant revenue source to local authorities</w:t>
      </w:r>
      <w:r w:rsidRPr="00665229">
        <w:rPr>
          <w:rFonts w:ascii="Arial" w:hAnsi="Arial" w:cs="Arial"/>
          <w:color w:val="000000" w:themeColor="text1"/>
          <w:sz w:val="24"/>
          <w:szCs w:val="24"/>
        </w:rPr>
        <w:t xml:space="preserve"> </w:t>
      </w:r>
      <w:r w:rsidRPr="00665229">
        <w:rPr>
          <w:rFonts w:ascii="Arial" w:hAnsi="Arial" w:cs="Arial"/>
          <w:color w:val="000000"/>
          <w:sz w:val="24"/>
          <w:szCs w:val="24"/>
        </w:rPr>
        <w:t>they are also a key point of</w:t>
      </w:r>
      <w:r w:rsidRPr="00665229">
        <w:rPr>
          <w:rFonts w:ascii="Arial" w:hAnsi="Arial" w:cs="Arial"/>
          <w:b/>
          <w:sz w:val="24"/>
          <w:szCs w:val="24"/>
        </w:rPr>
        <w:t xml:space="preserve"> </w:t>
      </w:r>
      <w:r w:rsidRPr="00665229">
        <w:rPr>
          <w:rFonts w:ascii="Arial" w:hAnsi="Arial" w:cs="Arial"/>
          <w:color w:val="000000"/>
          <w:sz w:val="24"/>
          <w:szCs w:val="24"/>
        </w:rPr>
        <w:t>engagement between local government and the people they serve. A municipality speaks directly to its</w:t>
      </w:r>
      <w:r w:rsidRPr="00665229">
        <w:rPr>
          <w:rFonts w:ascii="Arial" w:hAnsi="Arial" w:cs="Arial"/>
          <w:b/>
          <w:sz w:val="24"/>
          <w:szCs w:val="24"/>
        </w:rPr>
        <w:t xml:space="preserve"> </w:t>
      </w:r>
      <w:r w:rsidRPr="00665229">
        <w:rPr>
          <w:rFonts w:ascii="Arial" w:hAnsi="Arial" w:cs="Arial"/>
          <w:color w:val="000000"/>
          <w:sz w:val="24"/>
          <w:szCs w:val="24"/>
        </w:rPr>
        <w:t>citizens when it sends them a bill for services rendered. Clearly, getting tariffs right and maximising the</w:t>
      </w:r>
      <w:r w:rsidRPr="00665229">
        <w:rPr>
          <w:rFonts w:ascii="Arial" w:hAnsi="Arial" w:cs="Arial"/>
          <w:b/>
          <w:sz w:val="24"/>
          <w:szCs w:val="24"/>
        </w:rPr>
        <w:t xml:space="preserve"> </w:t>
      </w:r>
      <w:r w:rsidRPr="00665229">
        <w:rPr>
          <w:rFonts w:ascii="Arial" w:hAnsi="Arial" w:cs="Arial"/>
          <w:color w:val="000000"/>
          <w:sz w:val="24"/>
          <w:szCs w:val="24"/>
        </w:rPr>
        <w:t>revenue available from tariffs is vital for ensuring financial sustainability. The tariff policy is a key statement where the municipality can explain to citizens what it intends to achieve</w:t>
      </w:r>
      <w:r w:rsidRPr="00665229">
        <w:rPr>
          <w:rFonts w:ascii="Arial" w:hAnsi="Arial" w:cs="Arial"/>
          <w:b/>
          <w:sz w:val="24"/>
          <w:szCs w:val="24"/>
        </w:rPr>
        <w:t xml:space="preserve"> </w:t>
      </w:r>
      <w:r w:rsidRPr="00665229">
        <w:rPr>
          <w:rFonts w:ascii="Arial" w:hAnsi="Arial" w:cs="Arial"/>
          <w:color w:val="000000"/>
          <w:sz w:val="24"/>
          <w:szCs w:val="24"/>
        </w:rPr>
        <w:t>through its tariffs, and assure them that tariffs are set based on strategic decisions the municipality needs to</w:t>
      </w:r>
      <w:r w:rsidRPr="00665229">
        <w:rPr>
          <w:rFonts w:ascii="Arial" w:hAnsi="Arial" w:cs="Arial"/>
          <w:b/>
          <w:sz w:val="24"/>
          <w:szCs w:val="24"/>
        </w:rPr>
        <w:t xml:space="preserve"> </w:t>
      </w:r>
      <w:r w:rsidRPr="00665229">
        <w:rPr>
          <w:rFonts w:ascii="Arial" w:hAnsi="Arial" w:cs="Arial"/>
          <w:color w:val="000000"/>
          <w:sz w:val="24"/>
          <w:szCs w:val="24"/>
        </w:rPr>
        <w:t>make. The tariff policy provides citizens with information that helps them to understand and interpret the bill they pay.</w:t>
      </w:r>
    </w:p>
    <w:p w:rsidR="00365D98" w:rsidRPr="00665229" w:rsidRDefault="00365D98" w:rsidP="00280EDA">
      <w:pPr>
        <w:pStyle w:val="Heading1"/>
        <w:keepLines/>
        <w:numPr>
          <w:ilvl w:val="0"/>
          <w:numId w:val="351"/>
        </w:numPr>
        <w:spacing w:before="480" w:after="0" w:line="259" w:lineRule="auto"/>
      </w:pPr>
      <w:bookmarkStart w:id="146" w:name="_Toc476087619"/>
      <w:bookmarkStart w:id="147" w:name="_Toc477904816"/>
      <w:r w:rsidRPr="00665229">
        <w:t>PURPOSE</w:t>
      </w:r>
      <w:bookmarkEnd w:id="146"/>
      <w:bookmarkEnd w:id="147"/>
    </w:p>
    <w:p w:rsidR="00365D98" w:rsidRPr="00665229" w:rsidRDefault="00365D98" w:rsidP="00365D98">
      <w:pPr>
        <w:rPr>
          <w:rFonts w:ascii="Arial" w:hAnsi="Arial" w:cs="Arial"/>
          <w:b/>
          <w:sz w:val="24"/>
          <w:szCs w:val="24"/>
        </w:rPr>
      </w:pPr>
    </w:p>
    <w:p w:rsidR="00365D98" w:rsidRPr="00665229" w:rsidRDefault="00365D98" w:rsidP="00365D98">
      <w:pPr>
        <w:autoSpaceDE w:val="0"/>
        <w:autoSpaceDN w:val="0"/>
        <w:adjustRightInd w:val="0"/>
        <w:spacing w:after="0" w:line="360" w:lineRule="auto"/>
        <w:jc w:val="both"/>
        <w:rPr>
          <w:rFonts w:ascii="Arial" w:hAnsi="Arial" w:cs="Arial"/>
          <w:sz w:val="24"/>
          <w:szCs w:val="24"/>
        </w:rPr>
      </w:pPr>
      <w:r w:rsidRPr="00665229">
        <w:rPr>
          <w:rFonts w:ascii="Arial" w:hAnsi="Arial" w:cs="Arial"/>
          <w:sz w:val="24"/>
          <w:szCs w:val="24"/>
        </w:rPr>
        <w:t>It is intended that this policy document guides the annual setting (or revision) of tariffs, hence the policy does not make specific tariff proposals, nor does it deal in any detail with the implementation of specific tariff proposals. Details pertaining to specific levels and applications of the various tariffs are published in the Tariff listing, which must be read in conjunction with this Policy, and is issued on annual basis together with the Municipal Budget.</w:t>
      </w:r>
    </w:p>
    <w:p w:rsidR="00365D98" w:rsidRPr="00665229" w:rsidRDefault="00365D98" w:rsidP="00365D98">
      <w:pPr>
        <w:rPr>
          <w:rFonts w:ascii="Arial" w:hAnsi="Arial" w:cs="Arial"/>
          <w:sz w:val="24"/>
          <w:szCs w:val="24"/>
        </w:rPr>
      </w:pPr>
    </w:p>
    <w:p w:rsidR="00365D98" w:rsidRPr="00665229" w:rsidRDefault="00365D98" w:rsidP="00280EDA">
      <w:pPr>
        <w:pStyle w:val="Heading1"/>
        <w:keepLines/>
        <w:numPr>
          <w:ilvl w:val="0"/>
          <w:numId w:val="351"/>
        </w:numPr>
        <w:spacing w:before="480" w:after="0" w:line="259" w:lineRule="auto"/>
      </w:pPr>
      <w:r w:rsidRPr="00665229">
        <w:t xml:space="preserve"> </w:t>
      </w:r>
      <w:bookmarkStart w:id="148" w:name="_Toc476087620"/>
      <w:bookmarkStart w:id="149" w:name="_Toc477904817"/>
      <w:r w:rsidRPr="00665229">
        <w:t>SCOPE OF APPLICABILITY</w:t>
      </w:r>
      <w:bookmarkEnd w:id="148"/>
      <w:bookmarkEnd w:id="149"/>
      <w:r w:rsidRPr="00665229">
        <w:t xml:space="preserve"> </w:t>
      </w:r>
    </w:p>
    <w:p w:rsidR="00365D98" w:rsidRPr="00665229" w:rsidRDefault="00365D98" w:rsidP="00365D98">
      <w:pPr>
        <w:rPr>
          <w:rFonts w:ascii="Arial" w:hAnsi="Arial" w:cs="Arial"/>
          <w:b/>
          <w:sz w:val="24"/>
          <w:szCs w:val="24"/>
        </w:rPr>
      </w:pPr>
    </w:p>
    <w:p w:rsidR="00365D98" w:rsidRPr="00665229" w:rsidRDefault="00365D98" w:rsidP="00365D98">
      <w:pPr>
        <w:autoSpaceDE w:val="0"/>
        <w:autoSpaceDN w:val="0"/>
        <w:adjustRightInd w:val="0"/>
        <w:spacing w:after="0" w:line="360" w:lineRule="auto"/>
        <w:jc w:val="both"/>
        <w:rPr>
          <w:rFonts w:ascii="Arial" w:hAnsi="Arial" w:cs="Arial"/>
          <w:sz w:val="24"/>
          <w:szCs w:val="24"/>
        </w:rPr>
      </w:pPr>
      <w:r w:rsidRPr="00665229">
        <w:rPr>
          <w:rFonts w:ascii="Arial" w:hAnsi="Arial" w:cs="Arial"/>
          <w:sz w:val="24"/>
          <w:szCs w:val="24"/>
        </w:rPr>
        <w:t>This Policy shall be applicable to the services provided or delivered by the Municipality and shall also be applied by an agent, contractor or other form of municipal service provider acting on behalf of the Municipality in terms of an agreement.</w:t>
      </w:r>
    </w:p>
    <w:p w:rsidR="00365D98" w:rsidRPr="00665229" w:rsidRDefault="00365D98" w:rsidP="00365D98">
      <w:pPr>
        <w:autoSpaceDE w:val="0"/>
        <w:autoSpaceDN w:val="0"/>
        <w:adjustRightInd w:val="0"/>
        <w:spacing w:after="0" w:line="360" w:lineRule="auto"/>
        <w:jc w:val="both"/>
        <w:rPr>
          <w:rFonts w:ascii="Arial" w:hAnsi="Arial" w:cs="Arial"/>
          <w:sz w:val="24"/>
          <w:szCs w:val="24"/>
        </w:rPr>
      </w:pPr>
    </w:p>
    <w:p w:rsidR="00365D98" w:rsidRPr="00665229" w:rsidRDefault="00365D98" w:rsidP="00365D98">
      <w:pPr>
        <w:autoSpaceDE w:val="0"/>
        <w:autoSpaceDN w:val="0"/>
        <w:adjustRightInd w:val="0"/>
        <w:spacing w:after="0" w:line="360" w:lineRule="auto"/>
        <w:jc w:val="both"/>
        <w:rPr>
          <w:rFonts w:ascii="Arial" w:hAnsi="Arial" w:cs="Arial"/>
          <w:sz w:val="24"/>
          <w:szCs w:val="24"/>
        </w:rPr>
      </w:pPr>
      <w:r w:rsidRPr="00665229">
        <w:rPr>
          <w:rFonts w:ascii="Arial" w:hAnsi="Arial" w:cs="Arial"/>
          <w:sz w:val="24"/>
          <w:szCs w:val="24"/>
        </w:rPr>
        <w:t xml:space="preserve">The policy is applicable to all tariffs for </w:t>
      </w:r>
      <w:proofErr w:type="gramStart"/>
      <w:r w:rsidRPr="00665229">
        <w:rPr>
          <w:rFonts w:ascii="Arial" w:hAnsi="Arial" w:cs="Arial"/>
          <w:sz w:val="24"/>
          <w:szCs w:val="24"/>
        </w:rPr>
        <w:t>electricity ,</w:t>
      </w:r>
      <w:proofErr w:type="gramEnd"/>
      <w:r w:rsidRPr="00665229">
        <w:rPr>
          <w:rFonts w:ascii="Arial" w:hAnsi="Arial" w:cs="Arial"/>
          <w:sz w:val="24"/>
          <w:szCs w:val="24"/>
        </w:rPr>
        <w:t xml:space="preserve"> water, sanitation and solid waste services including availability charges and capital contribution charges as applicable and this policy is also applicable to all sundry tariffs, as provided for in the Tariff listing of Enoch </w:t>
      </w:r>
      <w:proofErr w:type="spellStart"/>
      <w:r w:rsidRPr="00665229">
        <w:rPr>
          <w:rFonts w:ascii="Arial" w:hAnsi="Arial" w:cs="Arial"/>
          <w:sz w:val="24"/>
          <w:szCs w:val="24"/>
        </w:rPr>
        <w:t>Mgijima</w:t>
      </w:r>
      <w:proofErr w:type="spellEnd"/>
      <w:r w:rsidRPr="00665229">
        <w:rPr>
          <w:rFonts w:ascii="Arial" w:hAnsi="Arial" w:cs="Arial"/>
          <w:sz w:val="24"/>
          <w:szCs w:val="24"/>
        </w:rPr>
        <w:t xml:space="preserve"> Municipality.</w:t>
      </w:r>
    </w:p>
    <w:p w:rsidR="00365D98" w:rsidRPr="00665229" w:rsidRDefault="00365D98" w:rsidP="00365D98">
      <w:pPr>
        <w:rPr>
          <w:rFonts w:ascii="Arial" w:hAnsi="Arial" w:cs="Arial"/>
          <w:sz w:val="24"/>
          <w:szCs w:val="24"/>
        </w:rPr>
      </w:pPr>
    </w:p>
    <w:p w:rsidR="00365D98" w:rsidRPr="00665229" w:rsidRDefault="00365D98" w:rsidP="00280EDA">
      <w:pPr>
        <w:pStyle w:val="Heading1"/>
        <w:keepLines/>
        <w:numPr>
          <w:ilvl w:val="0"/>
          <w:numId w:val="351"/>
        </w:numPr>
        <w:spacing w:before="480" w:after="0" w:line="259" w:lineRule="auto"/>
      </w:pPr>
      <w:bookmarkStart w:id="150" w:name="_Toc476087621"/>
      <w:bookmarkStart w:id="151" w:name="_Toc477904818"/>
      <w:r w:rsidRPr="00665229">
        <w:t>PRINCIPLES AND VALUES</w:t>
      </w:r>
      <w:bookmarkEnd w:id="150"/>
      <w:bookmarkEnd w:id="151"/>
      <w:r w:rsidRPr="00665229">
        <w:t xml:space="preserve"> </w:t>
      </w:r>
    </w:p>
    <w:p w:rsidR="00365D98" w:rsidRPr="00665229" w:rsidRDefault="00365D98" w:rsidP="00365D98">
      <w:pPr>
        <w:rPr>
          <w:rFonts w:ascii="Arial" w:hAnsi="Arial" w:cs="Arial"/>
          <w:b/>
          <w:sz w:val="24"/>
          <w:szCs w:val="24"/>
        </w:rPr>
      </w:pPr>
    </w:p>
    <w:p w:rsidR="00365D98" w:rsidRPr="00665229" w:rsidRDefault="00365D98" w:rsidP="00280EDA">
      <w:pPr>
        <w:pStyle w:val="BodyTextIndent"/>
        <w:numPr>
          <w:ilvl w:val="0"/>
          <w:numId w:val="348"/>
        </w:numPr>
        <w:spacing w:after="0" w:line="360" w:lineRule="auto"/>
        <w:ind w:left="714" w:hanging="357"/>
        <w:jc w:val="both"/>
      </w:pPr>
      <w:r w:rsidRPr="00665229">
        <w:t>To comply with the provisions of section 74 of the Local Government: Municipal Systems Act, 2000 (Act 32 of 2000).</w:t>
      </w:r>
    </w:p>
    <w:p w:rsidR="00365D98" w:rsidRPr="00665229" w:rsidRDefault="00365D98" w:rsidP="00280EDA">
      <w:pPr>
        <w:pStyle w:val="ListParagraph"/>
        <w:numPr>
          <w:ilvl w:val="0"/>
          <w:numId w:val="348"/>
        </w:numPr>
        <w:tabs>
          <w:tab w:val="left" w:pos="426"/>
        </w:tabs>
        <w:spacing w:line="360" w:lineRule="auto"/>
        <w:ind w:left="714" w:hanging="357"/>
        <w:rPr>
          <w:rFonts w:cs="Arial"/>
          <w:szCs w:val="24"/>
        </w:rPr>
      </w:pPr>
      <w:r w:rsidRPr="00665229">
        <w:rPr>
          <w:rFonts w:cs="Arial"/>
          <w:szCs w:val="24"/>
        </w:rPr>
        <w:t>To prescribe procedures for calculating tariffs where the municipality wishes to appoint service providers in terms of section 76(b) of the Act.</w:t>
      </w:r>
    </w:p>
    <w:p w:rsidR="00365D98" w:rsidRPr="00665229" w:rsidRDefault="00365D98" w:rsidP="00280EDA">
      <w:pPr>
        <w:pStyle w:val="ListParagraph"/>
        <w:numPr>
          <w:ilvl w:val="0"/>
          <w:numId w:val="348"/>
        </w:numPr>
        <w:tabs>
          <w:tab w:val="left" w:pos="426"/>
        </w:tabs>
        <w:spacing w:line="360" w:lineRule="auto"/>
        <w:ind w:left="714" w:hanging="357"/>
        <w:rPr>
          <w:rFonts w:cs="Arial"/>
          <w:szCs w:val="24"/>
        </w:rPr>
      </w:pPr>
      <w:r w:rsidRPr="00665229">
        <w:rPr>
          <w:rFonts w:cs="Arial"/>
          <w:szCs w:val="24"/>
        </w:rPr>
        <w:t>To give guidance to the</w:t>
      </w:r>
      <w:r w:rsidRPr="00665229">
        <w:rPr>
          <w:rFonts w:cs="Arial"/>
          <w:szCs w:val="24"/>
          <w:lang w:val="en-GB"/>
        </w:rPr>
        <w:t xml:space="preserve"> Councillor</w:t>
      </w:r>
      <w:r w:rsidRPr="00665229">
        <w:rPr>
          <w:rFonts w:cs="Arial"/>
          <w:szCs w:val="24"/>
        </w:rPr>
        <w:t xml:space="preserve"> responsible for finance regarding tariff proposals that must be submitted to Council annually during the budget process. </w:t>
      </w:r>
    </w:p>
    <w:p w:rsidR="00365D98" w:rsidRPr="00665229" w:rsidRDefault="00365D98" w:rsidP="00280EDA">
      <w:pPr>
        <w:pStyle w:val="Heading1"/>
        <w:keepLines/>
        <w:numPr>
          <w:ilvl w:val="0"/>
          <w:numId w:val="351"/>
        </w:numPr>
        <w:spacing w:before="480" w:after="0" w:line="259" w:lineRule="auto"/>
      </w:pPr>
      <w:bookmarkStart w:id="152" w:name="_Toc476087622"/>
      <w:bookmarkStart w:id="153" w:name="_Toc477904819"/>
      <w:r w:rsidRPr="00665229">
        <w:t>POLICY OBJECTIVES</w:t>
      </w:r>
      <w:bookmarkEnd w:id="152"/>
      <w:bookmarkEnd w:id="153"/>
      <w:r w:rsidRPr="00665229">
        <w:t xml:space="preserve"> </w:t>
      </w:r>
    </w:p>
    <w:p w:rsidR="00365D98" w:rsidRPr="00665229" w:rsidRDefault="00365D98" w:rsidP="00365D98">
      <w:pPr>
        <w:rPr>
          <w:rFonts w:ascii="Arial" w:hAnsi="Arial" w:cs="Arial"/>
          <w:sz w:val="24"/>
          <w:szCs w:val="24"/>
        </w:rPr>
      </w:pPr>
    </w:p>
    <w:p w:rsidR="00365D98" w:rsidRPr="00665229" w:rsidRDefault="00365D98" w:rsidP="00365D98">
      <w:pPr>
        <w:autoSpaceDE w:val="0"/>
        <w:autoSpaceDN w:val="0"/>
        <w:adjustRightInd w:val="0"/>
        <w:spacing w:after="0" w:line="360" w:lineRule="auto"/>
        <w:rPr>
          <w:rFonts w:ascii="Arial" w:hAnsi="Arial" w:cs="Arial"/>
          <w:sz w:val="24"/>
          <w:szCs w:val="24"/>
        </w:rPr>
      </w:pPr>
      <w:r w:rsidRPr="00665229">
        <w:rPr>
          <w:rFonts w:ascii="Arial" w:hAnsi="Arial" w:cs="Arial"/>
          <w:sz w:val="24"/>
          <w:szCs w:val="24"/>
        </w:rPr>
        <w:t>The objective of the tariff policy is to ensure the following:</w:t>
      </w:r>
    </w:p>
    <w:p w:rsidR="00365D98" w:rsidRPr="00665229" w:rsidRDefault="00365D98" w:rsidP="00280EDA">
      <w:pPr>
        <w:pStyle w:val="ListParagraph"/>
        <w:numPr>
          <w:ilvl w:val="0"/>
          <w:numId w:val="352"/>
        </w:numPr>
        <w:autoSpaceDE w:val="0"/>
        <w:autoSpaceDN w:val="0"/>
        <w:adjustRightInd w:val="0"/>
        <w:spacing w:line="360" w:lineRule="auto"/>
        <w:jc w:val="left"/>
        <w:rPr>
          <w:rFonts w:cs="Arial"/>
          <w:szCs w:val="24"/>
        </w:rPr>
      </w:pPr>
      <w:r w:rsidRPr="00665229">
        <w:rPr>
          <w:rFonts w:cs="Arial"/>
          <w:szCs w:val="24"/>
        </w:rPr>
        <w:t>The tariffs of the Municipality conform to acceptable policy principles;</w:t>
      </w:r>
    </w:p>
    <w:p w:rsidR="00365D98" w:rsidRPr="00665229" w:rsidRDefault="00365D98" w:rsidP="00280EDA">
      <w:pPr>
        <w:pStyle w:val="ListParagraph"/>
        <w:numPr>
          <w:ilvl w:val="0"/>
          <w:numId w:val="352"/>
        </w:numPr>
        <w:autoSpaceDE w:val="0"/>
        <w:autoSpaceDN w:val="0"/>
        <w:adjustRightInd w:val="0"/>
        <w:spacing w:line="360" w:lineRule="auto"/>
        <w:jc w:val="left"/>
        <w:rPr>
          <w:rFonts w:cs="Arial"/>
          <w:szCs w:val="24"/>
        </w:rPr>
      </w:pPr>
      <w:r w:rsidRPr="00665229">
        <w:rPr>
          <w:rFonts w:cs="Arial"/>
          <w:szCs w:val="24"/>
        </w:rPr>
        <w:t>Municipal services are financially sustainable;</w:t>
      </w:r>
    </w:p>
    <w:p w:rsidR="00365D98" w:rsidRPr="00665229" w:rsidRDefault="00365D98" w:rsidP="00280EDA">
      <w:pPr>
        <w:pStyle w:val="ListParagraph"/>
        <w:numPr>
          <w:ilvl w:val="0"/>
          <w:numId w:val="352"/>
        </w:numPr>
        <w:autoSpaceDE w:val="0"/>
        <w:autoSpaceDN w:val="0"/>
        <w:adjustRightInd w:val="0"/>
        <w:spacing w:line="360" w:lineRule="auto"/>
        <w:jc w:val="left"/>
        <w:rPr>
          <w:rFonts w:cs="Arial"/>
          <w:szCs w:val="24"/>
        </w:rPr>
      </w:pPr>
      <w:r w:rsidRPr="00665229">
        <w:rPr>
          <w:rFonts w:cs="Arial"/>
          <w:szCs w:val="24"/>
        </w:rPr>
        <w:t>There is certainty in the Council, of how the tariffs will be determined;</w:t>
      </w:r>
    </w:p>
    <w:p w:rsidR="00365D98" w:rsidRPr="00665229" w:rsidRDefault="00365D98" w:rsidP="00280EDA">
      <w:pPr>
        <w:pStyle w:val="ListParagraph"/>
        <w:numPr>
          <w:ilvl w:val="0"/>
          <w:numId w:val="352"/>
        </w:numPr>
        <w:autoSpaceDE w:val="0"/>
        <w:autoSpaceDN w:val="0"/>
        <w:adjustRightInd w:val="0"/>
        <w:spacing w:line="360" w:lineRule="auto"/>
        <w:jc w:val="left"/>
        <w:rPr>
          <w:rFonts w:cs="Arial"/>
          <w:szCs w:val="24"/>
        </w:rPr>
      </w:pPr>
      <w:r w:rsidRPr="00665229">
        <w:rPr>
          <w:rFonts w:cs="Arial"/>
          <w:szCs w:val="24"/>
        </w:rPr>
        <w:t>Tariffs of the Municipality comply with the applicable legislation; and</w:t>
      </w:r>
    </w:p>
    <w:p w:rsidR="00365D98" w:rsidRPr="00665229" w:rsidRDefault="00365D98" w:rsidP="00280EDA">
      <w:pPr>
        <w:pStyle w:val="ListParagraph"/>
        <w:numPr>
          <w:ilvl w:val="0"/>
          <w:numId w:val="352"/>
        </w:numPr>
        <w:spacing w:after="160" w:line="360" w:lineRule="auto"/>
        <w:jc w:val="left"/>
        <w:rPr>
          <w:rFonts w:cs="Arial"/>
          <w:szCs w:val="24"/>
        </w:rPr>
      </w:pPr>
      <w:r w:rsidRPr="00665229">
        <w:rPr>
          <w:rFonts w:cs="Arial"/>
          <w:szCs w:val="24"/>
        </w:rPr>
        <w:t>Tariffs should take into consideration relief to the indigent.</w:t>
      </w:r>
    </w:p>
    <w:p w:rsidR="00365D98" w:rsidRPr="00665229" w:rsidRDefault="00365D98" w:rsidP="00280EDA">
      <w:pPr>
        <w:pStyle w:val="Heading1"/>
        <w:keepLines/>
        <w:numPr>
          <w:ilvl w:val="0"/>
          <w:numId w:val="351"/>
        </w:numPr>
        <w:spacing w:before="480" w:after="0" w:line="259" w:lineRule="auto"/>
      </w:pPr>
      <w:bookmarkStart w:id="154" w:name="_Toc476087623"/>
      <w:bookmarkStart w:id="155" w:name="_Toc477904820"/>
      <w:r w:rsidRPr="00665229">
        <w:t>POLICY PROVISIONS</w:t>
      </w:r>
      <w:bookmarkEnd w:id="154"/>
      <w:bookmarkEnd w:id="155"/>
      <w:r w:rsidRPr="00665229">
        <w:t xml:space="preserve"> </w:t>
      </w:r>
    </w:p>
    <w:p w:rsidR="00365D98" w:rsidRPr="00665229" w:rsidRDefault="00365D98" w:rsidP="00365D98">
      <w:pPr>
        <w:pStyle w:val="Heading2"/>
      </w:pPr>
      <w:bookmarkStart w:id="156" w:name="_Toc477904821"/>
      <w:r>
        <w:t>6.1 G</w:t>
      </w:r>
      <w:r w:rsidRPr="00665229">
        <w:t>uiding principles</w:t>
      </w:r>
      <w:bookmarkEnd w:id="156"/>
      <w:r w:rsidRPr="00665229">
        <w:t xml:space="preserve"> </w:t>
      </w:r>
    </w:p>
    <w:p w:rsidR="00365D98" w:rsidRPr="00665229" w:rsidRDefault="00365D98" w:rsidP="00365D98">
      <w:pPr>
        <w:rPr>
          <w:rFonts w:ascii="Arial" w:hAnsi="Arial" w:cs="Arial"/>
          <w:b/>
          <w:sz w:val="24"/>
          <w:szCs w:val="24"/>
        </w:rPr>
      </w:pPr>
    </w:p>
    <w:p w:rsidR="00365D98" w:rsidRPr="00665229" w:rsidRDefault="00365D98" w:rsidP="00365D98">
      <w:pPr>
        <w:autoSpaceDE w:val="0"/>
        <w:autoSpaceDN w:val="0"/>
        <w:adjustRightInd w:val="0"/>
        <w:spacing w:after="0" w:line="360" w:lineRule="auto"/>
        <w:jc w:val="both"/>
        <w:rPr>
          <w:rFonts w:ascii="Arial" w:hAnsi="Arial" w:cs="Arial"/>
          <w:sz w:val="24"/>
          <w:szCs w:val="24"/>
        </w:rPr>
      </w:pPr>
      <w:r w:rsidRPr="00665229">
        <w:rPr>
          <w:rFonts w:ascii="Arial" w:hAnsi="Arial" w:cs="Arial"/>
          <w:sz w:val="24"/>
          <w:szCs w:val="24"/>
        </w:rPr>
        <w:t xml:space="preserve">Enoch </w:t>
      </w:r>
      <w:proofErr w:type="spellStart"/>
      <w:r w:rsidRPr="00665229">
        <w:rPr>
          <w:rFonts w:ascii="Arial" w:hAnsi="Arial" w:cs="Arial"/>
          <w:sz w:val="24"/>
          <w:szCs w:val="24"/>
        </w:rPr>
        <w:t>Mgijima</w:t>
      </w:r>
      <w:proofErr w:type="spellEnd"/>
      <w:r w:rsidRPr="00665229">
        <w:rPr>
          <w:rFonts w:ascii="Arial" w:hAnsi="Arial" w:cs="Arial"/>
          <w:sz w:val="24"/>
          <w:szCs w:val="24"/>
        </w:rPr>
        <w:t xml:space="preserve"> Municipality wishes to record that the following tariff principles will apply:</w:t>
      </w:r>
    </w:p>
    <w:p w:rsidR="00365D98" w:rsidRPr="00665229" w:rsidRDefault="00365D98" w:rsidP="00365D98">
      <w:pPr>
        <w:autoSpaceDE w:val="0"/>
        <w:autoSpaceDN w:val="0"/>
        <w:adjustRightInd w:val="0"/>
        <w:spacing w:after="0" w:line="360" w:lineRule="auto"/>
        <w:jc w:val="both"/>
        <w:rPr>
          <w:rFonts w:ascii="Arial" w:hAnsi="Arial" w:cs="Arial"/>
          <w:sz w:val="24"/>
          <w:szCs w:val="24"/>
        </w:rPr>
      </w:pPr>
    </w:p>
    <w:p w:rsidR="00365D98" w:rsidRPr="00665229" w:rsidRDefault="00365D98" w:rsidP="00365D98">
      <w:pPr>
        <w:autoSpaceDE w:val="0"/>
        <w:autoSpaceDN w:val="0"/>
        <w:adjustRightInd w:val="0"/>
        <w:spacing w:after="0" w:line="360" w:lineRule="auto"/>
        <w:jc w:val="both"/>
        <w:rPr>
          <w:rFonts w:ascii="Arial" w:hAnsi="Arial" w:cs="Arial"/>
          <w:sz w:val="24"/>
          <w:szCs w:val="24"/>
        </w:rPr>
      </w:pPr>
      <w:r w:rsidRPr="00665229">
        <w:rPr>
          <w:rFonts w:ascii="Arial" w:hAnsi="Arial" w:cs="Arial"/>
          <w:sz w:val="24"/>
          <w:szCs w:val="24"/>
        </w:rPr>
        <w:t>(a) All users of municipal services will be treated equitably as practically possible;</w:t>
      </w:r>
    </w:p>
    <w:p w:rsidR="00365D98" w:rsidRPr="00665229" w:rsidRDefault="00365D98" w:rsidP="00365D98">
      <w:pPr>
        <w:autoSpaceDE w:val="0"/>
        <w:autoSpaceDN w:val="0"/>
        <w:adjustRightInd w:val="0"/>
        <w:spacing w:after="0" w:line="360" w:lineRule="auto"/>
        <w:jc w:val="both"/>
        <w:rPr>
          <w:rFonts w:ascii="Arial" w:hAnsi="Arial" w:cs="Arial"/>
          <w:sz w:val="24"/>
          <w:szCs w:val="24"/>
        </w:rPr>
      </w:pPr>
      <w:r w:rsidRPr="00665229">
        <w:rPr>
          <w:rFonts w:ascii="Arial" w:hAnsi="Arial" w:cs="Arial"/>
          <w:sz w:val="24"/>
          <w:szCs w:val="24"/>
        </w:rPr>
        <w:t>(b) The amount payable by consumers and / or owners will generally be in proportion to usage of the service and compliance with municipal by-laws;</w:t>
      </w:r>
    </w:p>
    <w:p w:rsidR="00365D98" w:rsidRPr="00665229" w:rsidRDefault="00365D98" w:rsidP="00365D98">
      <w:pPr>
        <w:pStyle w:val="NoSpacing"/>
        <w:spacing w:line="360" w:lineRule="auto"/>
        <w:rPr>
          <w:rFonts w:ascii="Arial" w:hAnsi="Arial" w:cs="Arial"/>
        </w:rPr>
      </w:pPr>
      <w:r w:rsidRPr="00665229">
        <w:rPr>
          <w:rFonts w:ascii="Arial" w:hAnsi="Arial" w:cs="Arial"/>
        </w:rPr>
        <w:t xml:space="preserve"> (c) Poor households must have access to basic services, however relief will be granted to poor households in line with the applicable Indigent Policy from financial year to financial year, and approved by Council;</w:t>
      </w:r>
    </w:p>
    <w:p w:rsidR="00365D98" w:rsidRPr="00665229" w:rsidRDefault="00365D98" w:rsidP="00365D98">
      <w:pPr>
        <w:autoSpaceDE w:val="0"/>
        <w:autoSpaceDN w:val="0"/>
        <w:adjustRightInd w:val="0"/>
        <w:spacing w:after="0" w:line="360" w:lineRule="auto"/>
        <w:jc w:val="both"/>
        <w:rPr>
          <w:rFonts w:ascii="Arial" w:hAnsi="Arial" w:cs="Arial"/>
          <w:sz w:val="24"/>
          <w:szCs w:val="24"/>
        </w:rPr>
      </w:pPr>
      <w:r w:rsidRPr="00665229">
        <w:rPr>
          <w:rFonts w:ascii="Arial" w:hAnsi="Arial" w:cs="Arial"/>
          <w:sz w:val="24"/>
          <w:szCs w:val="24"/>
        </w:rPr>
        <w:t>(d) Free basic services will only be possible if National Government pay to the municipality in terms of the Division of Revenue Act (DORA) an equitable share allocation which covers the full costs of the free basic services;</w:t>
      </w:r>
    </w:p>
    <w:p w:rsidR="00365D98" w:rsidRPr="00665229" w:rsidRDefault="00365D98" w:rsidP="00365D98">
      <w:pPr>
        <w:autoSpaceDE w:val="0"/>
        <w:autoSpaceDN w:val="0"/>
        <w:adjustRightInd w:val="0"/>
        <w:spacing w:after="0" w:line="360" w:lineRule="auto"/>
        <w:jc w:val="both"/>
        <w:rPr>
          <w:rFonts w:ascii="Arial" w:hAnsi="Arial" w:cs="Arial"/>
          <w:sz w:val="24"/>
          <w:szCs w:val="24"/>
        </w:rPr>
      </w:pPr>
      <w:r w:rsidRPr="00665229">
        <w:rPr>
          <w:rFonts w:ascii="Arial" w:hAnsi="Arial" w:cs="Arial"/>
          <w:sz w:val="24"/>
          <w:szCs w:val="24"/>
        </w:rPr>
        <w:t>(e) Tariffs must reflect the total cost of services or must be cost reflective;</w:t>
      </w:r>
    </w:p>
    <w:p w:rsidR="00365D98" w:rsidRPr="00665229" w:rsidRDefault="00365D98" w:rsidP="00365D98">
      <w:pPr>
        <w:autoSpaceDE w:val="0"/>
        <w:autoSpaceDN w:val="0"/>
        <w:adjustRightInd w:val="0"/>
        <w:spacing w:after="0" w:line="480" w:lineRule="auto"/>
        <w:jc w:val="both"/>
        <w:rPr>
          <w:rFonts w:ascii="Arial" w:hAnsi="Arial" w:cs="Arial"/>
          <w:sz w:val="24"/>
          <w:szCs w:val="24"/>
        </w:rPr>
      </w:pPr>
      <w:r w:rsidRPr="00665229">
        <w:rPr>
          <w:rFonts w:ascii="Arial" w:hAnsi="Arial" w:cs="Arial"/>
          <w:sz w:val="24"/>
          <w:szCs w:val="24"/>
        </w:rPr>
        <w:t>(f) Tariffs must be set at a level that facilitates the sustainability of services. Sustainability will be achieved by ensuring that:</w:t>
      </w:r>
    </w:p>
    <w:p w:rsidR="00365D98" w:rsidRPr="00665229" w:rsidRDefault="00365D98" w:rsidP="00365D98">
      <w:pPr>
        <w:autoSpaceDE w:val="0"/>
        <w:autoSpaceDN w:val="0"/>
        <w:adjustRightInd w:val="0"/>
        <w:spacing w:after="0" w:line="480" w:lineRule="auto"/>
        <w:jc w:val="both"/>
        <w:rPr>
          <w:rFonts w:ascii="Arial" w:hAnsi="Arial" w:cs="Arial"/>
          <w:sz w:val="24"/>
          <w:szCs w:val="24"/>
        </w:rPr>
      </w:pPr>
      <w:r w:rsidRPr="00665229">
        <w:rPr>
          <w:rFonts w:ascii="Arial" w:hAnsi="Arial" w:cs="Arial"/>
          <w:sz w:val="24"/>
          <w:szCs w:val="24"/>
        </w:rPr>
        <w:t>(</w:t>
      </w:r>
      <w:proofErr w:type="spellStart"/>
      <w:r w:rsidRPr="00665229">
        <w:rPr>
          <w:rFonts w:ascii="Arial" w:hAnsi="Arial" w:cs="Arial"/>
          <w:sz w:val="24"/>
          <w:szCs w:val="24"/>
        </w:rPr>
        <w:t>i</w:t>
      </w:r>
      <w:proofErr w:type="spellEnd"/>
      <w:r w:rsidRPr="00665229">
        <w:rPr>
          <w:rFonts w:ascii="Arial" w:hAnsi="Arial" w:cs="Arial"/>
          <w:sz w:val="24"/>
          <w:szCs w:val="24"/>
        </w:rPr>
        <w:t>) Cash inflows cover cash outflows. This means that sufficient provision for working capital and bad debts will be made;</w:t>
      </w:r>
    </w:p>
    <w:p w:rsidR="00365D98" w:rsidRPr="00665229" w:rsidRDefault="00365D98" w:rsidP="00365D98">
      <w:pPr>
        <w:autoSpaceDE w:val="0"/>
        <w:autoSpaceDN w:val="0"/>
        <w:adjustRightInd w:val="0"/>
        <w:spacing w:after="0" w:line="480" w:lineRule="auto"/>
        <w:jc w:val="both"/>
        <w:rPr>
          <w:rFonts w:ascii="Arial" w:hAnsi="Arial" w:cs="Arial"/>
          <w:sz w:val="24"/>
          <w:szCs w:val="24"/>
        </w:rPr>
      </w:pPr>
      <w:r w:rsidRPr="00665229">
        <w:rPr>
          <w:rFonts w:ascii="Arial" w:hAnsi="Arial" w:cs="Arial"/>
          <w:sz w:val="24"/>
          <w:szCs w:val="24"/>
        </w:rPr>
        <w:t>(ii) Access to the capital market is maintained. This will be achieved by providing for the repayment of capital, maintaining sufficient liquidity levels and making profits on trading services in order to subsidize rates and general services; and</w:t>
      </w:r>
    </w:p>
    <w:p w:rsidR="00365D98" w:rsidRPr="00665229" w:rsidRDefault="00365D98" w:rsidP="00365D98">
      <w:pPr>
        <w:autoSpaceDE w:val="0"/>
        <w:autoSpaceDN w:val="0"/>
        <w:adjustRightInd w:val="0"/>
        <w:spacing w:after="0" w:line="480" w:lineRule="auto"/>
        <w:jc w:val="both"/>
        <w:rPr>
          <w:rFonts w:ascii="Arial" w:hAnsi="Arial" w:cs="Arial"/>
          <w:sz w:val="24"/>
          <w:szCs w:val="24"/>
        </w:rPr>
      </w:pPr>
      <w:r w:rsidRPr="00665229">
        <w:rPr>
          <w:rFonts w:ascii="Arial" w:hAnsi="Arial" w:cs="Arial"/>
          <w:sz w:val="24"/>
          <w:szCs w:val="24"/>
        </w:rPr>
        <w:t>(iii) Service providers retain a fair rate of return on their investments;</w:t>
      </w:r>
    </w:p>
    <w:p w:rsidR="00365D98" w:rsidRPr="00665229" w:rsidRDefault="00365D98" w:rsidP="00365D98">
      <w:pPr>
        <w:autoSpaceDE w:val="0"/>
        <w:autoSpaceDN w:val="0"/>
        <w:adjustRightInd w:val="0"/>
        <w:spacing w:after="0" w:line="480" w:lineRule="auto"/>
        <w:jc w:val="both"/>
        <w:rPr>
          <w:rFonts w:ascii="Arial" w:hAnsi="Arial" w:cs="Arial"/>
          <w:sz w:val="24"/>
          <w:szCs w:val="24"/>
        </w:rPr>
      </w:pPr>
      <w:proofErr w:type="gramStart"/>
      <w:r w:rsidRPr="00665229">
        <w:rPr>
          <w:rFonts w:ascii="Arial" w:hAnsi="Arial" w:cs="Arial"/>
          <w:sz w:val="24"/>
          <w:szCs w:val="24"/>
        </w:rPr>
        <w:t>(iv) There</w:t>
      </w:r>
      <w:proofErr w:type="gramEnd"/>
      <w:r w:rsidRPr="00665229">
        <w:rPr>
          <w:rFonts w:ascii="Arial" w:hAnsi="Arial" w:cs="Arial"/>
          <w:sz w:val="24"/>
          <w:szCs w:val="24"/>
        </w:rPr>
        <w:t xml:space="preserve"> is constant improvement on key financial ratios that are utilized to measure financial performance of the municipality.</w:t>
      </w:r>
    </w:p>
    <w:p w:rsidR="00365D98" w:rsidRPr="00665229" w:rsidRDefault="00365D98" w:rsidP="00365D98">
      <w:pPr>
        <w:autoSpaceDE w:val="0"/>
        <w:autoSpaceDN w:val="0"/>
        <w:adjustRightInd w:val="0"/>
        <w:spacing w:after="0" w:line="360" w:lineRule="auto"/>
        <w:jc w:val="both"/>
        <w:rPr>
          <w:rFonts w:ascii="Arial" w:hAnsi="Arial" w:cs="Arial"/>
          <w:sz w:val="24"/>
          <w:szCs w:val="24"/>
        </w:rPr>
      </w:pPr>
      <w:r w:rsidRPr="00665229">
        <w:rPr>
          <w:rFonts w:ascii="Arial" w:hAnsi="Arial" w:cs="Arial"/>
          <w:sz w:val="24"/>
          <w:szCs w:val="24"/>
        </w:rPr>
        <w:t>(g) Provision may be made in appropriate circumstances for surcharges on tariffs;</w:t>
      </w:r>
    </w:p>
    <w:p w:rsidR="00365D98" w:rsidRPr="00665229" w:rsidRDefault="00365D98" w:rsidP="00365D98">
      <w:pPr>
        <w:autoSpaceDE w:val="0"/>
        <w:autoSpaceDN w:val="0"/>
        <w:adjustRightInd w:val="0"/>
        <w:spacing w:after="0" w:line="360" w:lineRule="auto"/>
        <w:jc w:val="both"/>
        <w:rPr>
          <w:rFonts w:ascii="Arial" w:hAnsi="Arial" w:cs="Arial"/>
          <w:sz w:val="24"/>
          <w:szCs w:val="24"/>
        </w:rPr>
      </w:pPr>
      <w:r w:rsidRPr="00665229">
        <w:rPr>
          <w:rFonts w:ascii="Arial" w:hAnsi="Arial" w:cs="Arial"/>
          <w:sz w:val="24"/>
          <w:szCs w:val="24"/>
        </w:rPr>
        <w:t>(h) Efficient and effective use of resources may be encouraged by providing for penalties or stepped tariffs to prohibit or restrict exorbitant use;</w:t>
      </w:r>
    </w:p>
    <w:p w:rsidR="00365D98" w:rsidRPr="00665229" w:rsidRDefault="00365D98" w:rsidP="00365D98">
      <w:pPr>
        <w:autoSpaceDE w:val="0"/>
        <w:autoSpaceDN w:val="0"/>
        <w:adjustRightInd w:val="0"/>
        <w:spacing w:after="0" w:line="360" w:lineRule="auto"/>
        <w:jc w:val="both"/>
        <w:rPr>
          <w:rFonts w:ascii="Arial" w:hAnsi="Arial" w:cs="Arial"/>
          <w:sz w:val="24"/>
          <w:szCs w:val="24"/>
        </w:rPr>
      </w:pPr>
      <w:r w:rsidRPr="00665229">
        <w:rPr>
          <w:rFonts w:ascii="Arial" w:hAnsi="Arial" w:cs="Arial"/>
          <w:sz w:val="24"/>
          <w:szCs w:val="24"/>
        </w:rPr>
        <w:t xml:space="preserve"> (</w:t>
      </w:r>
      <w:proofErr w:type="spellStart"/>
      <w:r w:rsidRPr="00665229">
        <w:rPr>
          <w:rFonts w:ascii="Arial" w:hAnsi="Arial" w:cs="Arial"/>
          <w:sz w:val="24"/>
          <w:szCs w:val="24"/>
        </w:rPr>
        <w:t>i</w:t>
      </w:r>
      <w:proofErr w:type="spellEnd"/>
      <w:r w:rsidRPr="00665229">
        <w:rPr>
          <w:rFonts w:ascii="Arial" w:hAnsi="Arial" w:cs="Arial"/>
          <w:sz w:val="24"/>
          <w:szCs w:val="24"/>
        </w:rPr>
        <w:t>) The extent of subsidization of tariffs will be disclosed and such disclosure will include the extent of subsidization of the poor or incentives for local economic development;</w:t>
      </w:r>
    </w:p>
    <w:p w:rsidR="00365D98" w:rsidRPr="00665229" w:rsidRDefault="00365D98" w:rsidP="00365D98">
      <w:pPr>
        <w:autoSpaceDE w:val="0"/>
        <w:autoSpaceDN w:val="0"/>
        <w:adjustRightInd w:val="0"/>
        <w:spacing w:after="0" w:line="360" w:lineRule="auto"/>
        <w:jc w:val="both"/>
        <w:rPr>
          <w:rFonts w:ascii="Arial" w:hAnsi="Arial" w:cs="Arial"/>
          <w:sz w:val="24"/>
          <w:szCs w:val="24"/>
        </w:rPr>
      </w:pPr>
      <w:r w:rsidRPr="00665229">
        <w:rPr>
          <w:rFonts w:ascii="Arial" w:hAnsi="Arial" w:cs="Arial"/>
          <w:sz w:val="24"/>
          <w:szCs w:val="24"/>
        </w:rPr>
        <w:t xml:space="preserve">(j) Provision may be made for the promotion of local economic development through special tariffs for categories of commercial and industrial users, </w:t>
      </w:r>
      <w:r w:rsidRPr="00665229">
        <w:rPr>
          <w:rFonts w:ascii="Arial" w:hAnsi="Arial" w:cs="Arial"/>
          <w:bCs/>
          <w:sz w:val="24"/>
          <w:szCs w:val="24"/>
        </w:rPr>
        <w:t>more especially when they are to promote job</w:t>
      </w:r>
      <w:r w:rsidRPr="00665229">
        <w:rPr>
          <w:rFonts w:ascii="Arial" w:hAnsi="Arial" w:cs="Arial"/>
          <w:sz w:val="24"/>
          <w:szCs w:val="24"/>
        </w:rPr>
        <w:t xml:space="preserve"> </w:t>
      </w:r>
      <w:r w:rsidRPr="00665229">
        <w:rPr>
          <w:rFonts w:ascii="Arial" w:hAnsi="Arial" w:cs="Arial"/>
          <w:bCs/>
          <w:sz w:val="24"/>
          <w:szCs w:val="24"/>
        </w:rPr>
        <w:t>opportunities around the metropolitan area OR improve the</w:t>
      </w:r>
      <w:r w:rsidRPr="00665229">
        <w:rPr>
          <w:rFonts w:ascii="Arial" w:hAnsi="Arial" w:cs="Arial"/>
          <w:sz w:val="24"/>
          <w:szCs w:val="24"/>
        </w:rPr>
        <w:t xml:space="preserve"> </w:t>
      </w:r>
      <w:r w:rsidRPr="00665229">
        <w:rPr>
          <w:rFonts w:ascii="Arial" w:hAnsi="Arial" w:cs="Arial"/>
          <w:bCs/>
          <w:sz w:val="24"/>
          <w:szCs w:val="24"/>
        </w:rPr>
        <w:t>economic viability of the municipal area</w:t>
      </w:r>
      <w:r w:rsidRPr="00665229">
        <w:rPr>
          <w:rFonts w:ascii="Arial" w:hAnsi="Arial" w:cs="Arial"/>
          <w:sz w:val="24"/>
          <w:szCs w:val="24"/>
        </w:rPr>
        <w:t>;</w:t>
      </w:r>
    </w:p>
    <w:p w:rsidR="00365D98" w:rsidRPr="00665229" w:rsidRDefault="00365D98" w:rsidP="00365D98">
      <w:pPr>
        <w:autoSpaceDE w:val="0"/>
        <w:autoSpaceDN w:val="0"/>
        <w:adjustRightInd w:val="0"/>
        <w:spacing w:after="0" w:line="360" w:lineRule="auto"/>
        <w:jc w:val="both"/>
        <w:rPr>
          <w:rFonts w:ascii="Arial" w:hAnsi="Arial" w:cs="Arial"/>
          <w:sz w:val="24"/>
          <w:szCs w:val="24"/>
        </w:rPr>
      </w:pPr>
      <w:r w:rsidRPr="00665229">
        <w:rPr>
          <w:rFonts w:ascii="Arial" w:hAnsi="Arial" w:cs="Arial"/>
          <w:sz w:val="24"/>
          <w:szCs w:val="24"/>
        </w:rPr>
        <w:t>(k) VAT is excluded from all tariffs and will be additional to these tariffs when applicable;</w:t>
      </w:r>
    </w:p>
    <w:p w:rsidR="00365D98" w:rsidRPr="00665229" w:rsidRDefault="00365D98" w:rsidP="00365D98">
      <w:pPr>
        <w:autoSpaceDE w:val="0"/>
        <w:autoSpaceDN w:val="0"/>
        <w:adjustRightInd w:val="0"/>
        <w:spacing w:after="0" w:line="360" w:lineRule="auto"/>
        <w:jc w:val="both"/>
        <w:rPr>
          <w:rFonts w:ascii="Arial" w:hAnsi="Arial" w:cs="Arial"/>
          <w:sz w:val="24"/>
          <w:szCs w:val="24"/>
        </w:rPr>
      </w:pPr>
      <w:r w:rsidRPr="00665229">
        <w:rPr>
          <w:rFonts w:ascii="Arial" w:hAnsi="Arial" w:cs="Arial"/>
          <w:sz w:val="24"/>
          <w:szCs w:val="24"/>
        </w:rPr>
        <w:t xml:space="preserve">(l) The Enoch </w:t>
      </w:r>
      <w:proofErr w:type="spellStart"/>
      <w:r w:rsidRPr="00665229">
        <w:rPr>
          <w:rFonts w:ascii="Arial" w:hAnsi="Arial" w:cs="Arial"/>
          <w:sz w:val="24"/>
          <w:szCs w:val="24"/>
        </w:rPr>
        <w:t>Mgijima</w:t>
      </w:r>
      <w:proofErr w:type="spellEnd"/>
      <w:r w:rsidRPr="00665229">
        <w:rPr>
          <w:rFonts w:ascii="Arial" w:hAnsi="Arial" w:cs="Arial"/>
          <w:sz w:val="24"/>
          <w:szCs w:val="24"/>
        </w:rPr>
        <w:t xml:space="preserve"> Municipality can introduce new tariffs or strategies thereof as part of the budget process, which must be subjected to due processes and final approval by Council, and</w:t>
      </w:r>
    </w:p>
    <w:p w:rsidR="00365D98" w:rsidRPr="00665229" w:rsidRDefault="00365D98" w:rsidP="00365D98">
      <w:pPr>
        <w:autoSpaceDE w:val="0"/>
        <w:autoSpaceDN w:val="0"/>
        <w:adjustRightInd w:val="0"/>
        <w:spacing w:after="0" w:line="360" w:lineRule="auto"/>
        <w:rPr>
          <w:rFonts w:ascii="Arial" w:hAnsi="Arial" w:cs="Arial"/>
          <w:sz w:val="24"/>
          <w:szCs w:val="24"/>
        </w:rPr>
      </w:pPr>
      <w:r w:rsidRPr="00665229">
        <w:rPr>
          <w:rFonts w:ascii="Arial" w:hAnsi="Arial" w:cs="Arial"/>
          <w:sz w:val="24"/>
          <w:szCs w:val="24"/>
        </w:rPr>
        <w:t>(m) This policy shall be binding on all tariffs other than those governed by legislation, which supersedes the Local Government: Municipal Systems Act, No 32 of2000.</w:t>
      </w:r>
    </w:p>
    <w:p w:rsidR="00365D98" w:rsidRPr="00665229" w:rsidRDefault="00365D98" w:rsidP="00365D98">
      <w:pPr>
        <w:pStyle w:val="Default"/>
        <w:spacing w:line="360" w:lineRule="auto"/>
        <w:rPr>
          <w:b/>
          <w:bCs/>
        </w:rPr>
      </w:pPr>
    </w:p>
    <w:p w:rsidR="00365D98" w:rsidRPr="00665229" w:rsidRDefault="00365D98" w:rsidP="00365D98">
      <w:pPr>
        <w:pStyle w:val="Heading2"/>
      </w:pPr>
      <w:bookmarkStart w:id="157" w:name="_Toc477904822"/>
      <w:r w:rsidRPr="00665229">
        <w:t>6.2 Free Basic Services</w:t>
      </w:r>
      <w:bookmarkEnd w:id="157"/>
      <w:r w:rsidRPr="00665229">
        <w:t xml:space="preserve"> </w:t>
      </w:r>
    </w:p>
    <w:p w:rsidR="00365D98" w:rsidRPr="00665229" w:rsidRDefault="00365D98" w:rsidP="00365D98">
      <w:pPr>
        <w:pStyle w:val="Default"/>
        <w:spacing w:after="158" w:line="360" w:lineRule="auto"/>
      </w:pPr>
      <w:r w:rsidRPr="00665229">
        <w:t xml:space="preserve">Municipality recognizes that Indigent is entitled to a minimum amount of free basic services in line with provision of Indigent policy. Basic services refer to: </w:t>
      </w:r>
    </w:p>
    <w:p w:rsidR="00365D98" w:rsidRPr="00665229" w:rsidRDefault="00365D98" w:rsidP="00365D98">
      <w:pPr>
        <w:pStyle w:val="Default"/>
        <w:spacing w:after="158" w:line="360" w:lineRule="auto"/>
      </w:pPr>
      <w:proofErr w:type="spellStart"/>
      <w:r w:rsidRPr="00665229">
        <w:t>i</w:t>
      </w:r>
      <w:proofErr w:type="spellEnd"/>
      <w:r w:rsidRPr="00665229">
        <w:t xml:space="preserve">) Portable Water </w:t>
      </w:r>
    </w:p>
    <w:p w:rsidR="00365D98" w:rsidRPr="00665229" w:rsidRDefault="00365D98" w:rsidP="00365D98">
      <w:pPr>
        <w:pStyle w:val="Default"/>
        <w:spacing w:after="158" w:line="360" w:lineRule="auto"/>
      </w:pPr>
      <w:r w:rsidRPr="00665229">
        <w:t xml:space="preserve">iii) Domestic refuse removal </w:t>
      </w:r>
    </w:p>
    <w:p w:rsidR="00365D98" w:rsidRPr="00665229" w:rsidRDefault="00365D98" w:rsidP="00365D98">
      <w:pPr>
        <w:pStyle w:val="Default"/>
        <w:spacing w:after="158" w:line="360" w:lineRule="auto"/>
      </w:pPr>
      <w:r w:rsidRPr="00665229">
        <w:t xml:space="preserve">iv) Municipal Health services </w:t>
      </w:r>
    </w:p>
    <w:p w:rsidR="00365D98" w:rsidRPr="00665229" w:rsidRDefault="00365D98" w:rsidP="00365D98">
      <w:pPr>
        <w:pStyle w:val="Default"/>
        <w:spacing w:after="158" w:line="360" w:lineRule="auto"/>
      </w:pPr>
      <w:r w:rsidRPr="00665229">
        <w:t xml:space="preserve">v) Household Sanitation, Septic </w:t>
      </w:r>
    </w:p>
    <w:p w:rsidR="00365D98" w:rsidRPr="00665229" w:rsidRDefault="00365D98" w:rsidP="00365D98">
      <w:pPr>
        <w:pStyle w:val="Default"/>
        <w:spacing w:line="360" w:lineRule="auto"/>
      </w:pPr>
      <w:r w:rsidRPr="00665229">
        <w:t xml:space="preserve">vi) Tank and V.I.P toilet </w:t>
      </w:r>
    </w:p>
    <w:p w:rsidR="00365D98" w:rsidRPr="00665229" w:rsidRDefault="00365D98" w:rsidP="00365D98">
      <w:pPr>
        <w:pStyle w:val="Heading2"/>
      </w:pPr>
    </w:p>
    <w:p w:rsidR="00365D98" w:rsidRPr="00665229" w:rsidRDefault="00365D98" w:rsidP="00365D98">
      <w:pPr>
        <w:pStyle w:val="Heading2"/>
      </w:pPr>
      <w:bookmarkStart w:id="158" w:name="_Toc477904823"/>
      <w:r w:rsidRPr="00665229">
        <w:t>6.2. Affordable Tariffs</w:t>
      </w:r>
      <w:bookmarkEnd w:id="158"/>
      <w:r w:rsidRPr="00665229">
        <w:t xml:space="preserve"> </w:t>
      </w:r>
    </w:p>
    <w:p w:rsidR="00365D98" w:rsidRPr="00665229" w:rsidRDefault="00365D98" w:rsidP="00365D98">
      <w:pPr>
        <w:pStyle w:val="Default"/>
        <w:spacing w:line="360" w:lineRule="auto"/>
      </w:pPr>
    </w:p>
    <w:p w:rsidR="00365D98" w:rsidRPr="00665229" w:rsidRDefault="00365D98" w:rsidP="00365D98">
      <w:pPr>
        <w:pStyle w:val="Default"/>
        <w:spacing w:after="157" w:line="360" w:lineRule="auto"/>
      </w:pPr>
      <w:r w:rsidRPr="00665229">
        <w:t xml:space="preserve">a) Enoch </w:t>
      </w:r>
      <w:proofErr w:type="spellStart"/>
      <w:r w:rsidRPr="00665229">
        <w:t>Mgijima</w:t>
      </w:r>
      <w:proofErr w:type="spellEnd"/>
      <w:r w:rsidRPr="00665229">
        <w:t xml:space="preserve"> undertakes to keep tariffs at affordable levels and will ensure that: </w:t>
      </w:r>
    </w:p>
    <w:p w:rsidR="00365D98" w:rsidRPr="00665229" w:rsidRDefault="00365D98" w:rsidP="00365D98">
      <w:pPr>
        <w:pStyle w:val="Default"/>
        <w:spacing w:after="157" w:line="360" w:lineRule="auto"/>
      </w:pPr>
      <w:proofErr w:type="spellStart"/>
      <w:r w:rsidRPr="00665229">
        <w:t>i</w:t>
      </w:r>
      <w:proofErr w:type="spellEnd"/>
      <w:r w:rsidRPr="00665229">
        <w:t xml:space="preserve">) Services are delivered at an appropriate level; </w:t>
      </w:r>
    </w:p>
    <w:p w:rsidR="00365D98" w:rsidRPr="00665229" w:rsidRDefault="00365D98" w:rsidP="00365D98">
      <w:pPr>
        <w:pStyle w:val="Default"/>
        <w:spacing w:after="157" w:line="360" w:lineRule="auto"/>
      </w:pPr>
      <w:r w:rsidRPr="00665229">
        <w:t xml:space="preserve">ii) Efficiencies are built into all Municipal operations; </w:t>
      </w:r>
    </w:p>
    <w:p w:rsidR="00365D98" w:rsidRPr="00665229" w:rsidRDefault="00365D98" w:rsidP="00365D98">
      <w:pPr>
        <w:pStyle w:val="Default"/>
        <w:spacing w:after="157" w:line="360" w:lineRule="auto"/>
        <w:jc w:val="both"/>
      </w:pPr>
      <w:r w:rsidRPr="00665229">
        <w:t xml:space="preserve">iii) A performance management system is introduced to ensure that plans that are devised are actually implemented, that resources are obtained as economically as possible, used efficiently and effectively and that appropriate service delivery mechanisms are used; </w:t>
      </w:r>
    </w:p>
    <w:p w:rsidR="00365D98" w:rsidRPr="00665229" w:rsidRDefault="00365D98" w:rsidP="00365D98">
      <w:pPr>
        <w:pStyle w:val="Default"/>
        <w:spacing w:line="360" w:lineRule="auto"/>
        <w:jc w:val="both"/>
      </w:pPr>
      <w:r w:rsidRPr="00665229">
        <w:t xml:space="preserve">iv) Any service that is provided for which there is little demand, that is priced under the actual cost of providing it and which requires the Municipality to maintain significant infrastructure and other facilities, are phased out, except where the Municipality is by law required to provide such as service. </w:t>
      </w:r>
    </w:p>
    <w:p w:rsidR="00365D98" w:rsidRPr="00665229" w:rsidRDefault="00365D98" w:rsidP="00365D98">
      <w:pPr>
        <w:pStyle w:val="Default"/>
        <w:spacing w:line="360" w:lineRule="auto"/>
        <w:rPr>
          <w:color w:val="auto"/>
        </w:rPr>
      </w:pPr>
    </w:p>
    <w:p w:rsidR="00365D98" w:rsidRPr="00665229" w:rsidRDefault="00365D98" w:rsidP="00365D98">
      <w:pPr>
        <w:pStyle w:val="Default"/>
        <w:spacing w:line="360" w:lineRule="auto"/>
        <w:jc w:val="both"/>
        <w:rPr>
          <w:color w:val="auto"/>
        </w:rPr>
      </w:pPr>
      <w:r w:rsidRPr="00665229">
        <w:rPr>
          <w:color w:val="auto"/>
        </w:rPr>
        <w:t xml:space="preserve">b) To increase affordability for indigent persons, Municipality will ensure that its share of revenue raised nationally, will be used to efficiently subsidise a certain level of basic services for them. </w:t>
      </w:r>
    </w:p>
    <w:p w:rsidR="00365D98" w:rsidRPr="00665229" w:rsidRDefault="00365D98" w:rsidP="00365D98">
      <w:pPr>
        <w:pStyle w:val="Heading2"/>
      </w:pPr>
      <w:bookmarkStart w:id="159" w:name="_Toc477904824"/>
      <w:r w:rsidRPr="00665229">
        <w:t>6.3. Categories of consumers</w:t>
      </w:r>
      <w:bookmarkEnd w:id="159"/>
    </w:p>
    <w:p w:rsidR="00365D98" w:rsidRPr="00665229" w:rsidRDefault="00365D98" w:rsidP="00365D98">
      <w:pPr>
        <w:autoSpaceDE w:val="0"/>
        <w:autoSpaceDN w:val="0"/>
        <w:adjustRightInd w:val="0"/>
        <w:spacing w:after="0" w:line="360" w:lineRule="auto"/>
        <w:rPr>
          <w:rFonts w:ascii="Arial" w:hAnsi="Arial" w:cs="Arial"/>
          <w:b/>
          <w:color w:val="000000"/>
          <w:sz w:val="24"/>
          <w:szCs w:val="24"/>
        </w:rPr>
      </w:pPr>
    </w:p>
    <w:p w:rsidR="00365D98" w:rsidRPr="00665229" w:rsidRDefault="00365D98" w:rsidP="00365D98">
      <w:pPr>
        <w:pStyle w:val="NoSpacing"/>
        <w:rPr>
          <w:rFonts w:ascii="Arial" w:hAnsi="Arial" w:cs="Arial"/>
        </w:rPr>
      </w:pPr>
      <w:r w:rsidRPr="00665229">
        <w:rPr>
          <w:rFonts w:ascii="Arial" w:hAnsi="Arial" w:cs="Arial"/>
        </w:rPr>
        <w:t>6.3.1 Separate tariff structures may be imposed for the following categories of Consumers (which the council may change):</w:t>
      </w:r>
    </w:p>
    <w:p w:rsidR="00365D98" w:rsidRPr="00665229" w:rsidRDefault="00365D98" w:rsidP="00365D98">
      <w:pPr>
        <w:pStyle w:val="NoSpacing"/>
        <w:rPr>
          <w:rFonts w:ascii="Arial" w:hAnsi="Arial" w:cs="Arial"/>
        </w:rPr>
      </w:pP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spellStart"/>
      <w:r w:rsidRPr="00665229">
        <w:rPr>
          <w:rFonts w:ascii="Arial" w:hAnsi="Arial" w:cs="Arial"/>
          <w:color w:val="000000"/>
          <w:sz w:val="24"/>
          <w:szCs w:val="24"/>
        </w:rPr>
        <w:t>i</w:t>
      </w:r>
      <w:proofErr w:type="spellEnd"/>
      <w:r w:rsidRPr="00665229">
        <w:rPr>
          <w:rFonts w:ascii="Arial" w:hAnsi="Arial" w:cs="Arial"/>
          <w:color w:val="000000"/>
          <w:sz w:val="24"/>
          <w:szCs w:val="24"/>
        </w:rPr>
        <w:t>) Domestic consumers;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ii) Indigent consumers;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iii) Commercial consumers;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gramStart"/>
      <w:r w:rsidRPr="00665229">
        <w:rPr>
          <w:rFonts w:ascii="Arial" w:hAnsi="Arial" w:cs="Arial"/>
          <w:color w:val="000000"/>
          <w:sz w:val="24"/>
          <w:szCs w:val="24"/>
        </w:rPr>
        <w:t>iv) Industrial</w:t>
      </w:r>
      <w:proofErr w:type="gramEnd"/>
      <w:r w:rsidRPr="00665229">
        <w:rPr>
          <w:rFonts w:ascii="Arial" w:hAnsi="Arial" w:cs="Arial"/>
          <w:color w:val="000000"/>
          <w:sz w:val="24"/>
          <w:szCs w:val="24"/>
        </w:rPr>
        <w:t xml:space="preserve"> consumers;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v) Agricultural consumers; where applicable;</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gramStart"/>
      <w:r w:rsidRPr="00665229">
        <w:rPr>
          <w:rFonts w:ascii="Arial" w:hAnsi="Arial" w:cs="Arial"/>
          <w:color w:val="000000"/>
          <w:sz w:val="24"/>
          <w:szCs w:val="24"/>
        </w:rPr>
        <w:t>vi) Municipalities</w:t>
      </w:r>
      <w:proofErr w:type="gramEnd"/>
      <w:r w:rsidRPr="00665229">
        <w:rPr>
          <w:rFonts w:ascii="Arial" w:hAnsi="Arial" w:cs="Arial"/>
          <w:color w:val="000000"/>
          <w:sz w:val="24"/>
          <w:szCs w:val="24"/>
        </w:rPr>
        <w:t>;</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vii) Consumers with whom special agreements were made;</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viii) Consumers in certain geographical areas;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ix) Sport and recreation facilities;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x) Educational institutions; and</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xi) Public benefit organisations and suchlike institutions;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xii) State Departments.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 xml:space="preserve"> Where substantially different demands are made on the infrastructure used to provide a service to a specific group of users within a category or the standard of services required by such users, the council may, after having considered a report by the Municipal Manager or the relevant Head of Department, determine differentiated tariffs for the different consumers within the specific category.</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Services shall, by applying the closest match principle, determine the category under which the user or category of users fits in best taking into account the nature of the service concerned and the user or category of users involved.</w:t>
      </w:r>
    </w:p>
    <w:p w:rsidR="00365D98" w:rsidRPr="00665229" w:rsidRDefault="00365D98" w:rsidP="00365D98">
      <w:pPr>
        <w:autoSpaceDE w:val="0"/>
        <w:autoSpaceDN w:val="0"/>
        <w:adjustRightInd w:val="0"/>
        <w:spacing w:after="0" w:line="360" w:lineRule="auto"/>
        <w:rPr>
          <w:rFonts w:ascii="Arial" w:hAnsi="Arial" w:cs="Arial"/>
          <w:b/>
          <w:color w:val="000000"/>
          <w:sz w:val="24"/>
          <w:szCs w:val="24"/>
        </w:rPr>
      </w:pPr>
    </w:p>
    <w:p w:rsidR="00365D98" w:rsidRPr="00665229" w:rsidRDefault="00365D98" w:rsidP="00365D98">
      <w:pPr>
        <w:autoSpaceDE w:val="0"/>
        <w:autoSpaceDN w:val="0"/>
        <w:adjustRightInd w:val="0"/>
        <w:spacing w:after="0" w:line="360" w:lineRule="auto"/>
        <w:rPr>
          <w:rFonts w:ascii="Arial" w:hAnsi="Arial" w:cs="Arial"/>
          <w:b/>
          <w:color w:val="000000"/>
          <w:sz w:val="24"/>
          <w:szCs w:val="24"/>
        </w:rPr>
      </w:pPr>
      <w:r w:rsidRPr="00665229">
        <w:rPr>
          <w:rFonts w:ascii="Arial" w:hAnsi="Arial" w:cs="Arial"/>
          <w:b/>
          <w:color w:val="000000"/>
          <w:sz w:val="24"/>
          <w:szCs w:val="24"/>
        </w:rPr>
        <w:t>6.3.2 Cost elements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The following cost elements will be used to calculate the tariffs of the different services:</w:t>
      </w:r>
    </w:p>
    <w:p w:rsidR="00365D98" w:rsidRPr="00665229" w:rsidRDefault="00365D98" w:rsidP="00280EDA">
      <w:pPr>
        <w:pStyle w:val="ListParagraph"/>
        <w:numPr>
          <w:ilvl w:val="0"/>
          <w:numId w:val="349"/>
        </w:numPr>
        <w:autoSpaceDE w:val="0"/>
        <w:autoSpaceDN w:val="0"/>
        <w:adjustRightInd w:val="0"/>
        <w:spacing w:line="360" w:lineRule="auto"/>
        <w:jc w:val="left"/>
        <w:rPr>
          <w:rFonts w:cs="Arial"/>
          <w:color w:val="000000"/>
          <w:szCs w:val="24"/>
        </w:rPr>
      </w:pPr>
      <w:r w:rsidRPr="00665229">
        <w:rPr>
          <w:rFonts w:cs="Arial"/>
          <w:i/>
          <w:iCs/>
          <w:color w:val="000000"/>
          <w:szCs w:val="24"/>
        </w:rPr>
        <w:t xml:space="preserve">Fixed costs </w:t>
      </w:r>
      <w:r w:rsidRPr="00665229">
        <w:rPr>
          <w:rFonts w:cs="Arial"/>
          <w:color w:val="000000"/>
          <w:szCs w:val="24"/>
        </w:rPr>
        <w:t>which consist of the capital costs (interest and redemption) on external loans as well as internal advances and or depreciation whichever are applicable to the service and any other costs of a permanent nature as determined by the Council from time to time.</w:t>
      </w:r>
    </w:p>
    <w:p w:rsidR="00365D98" w:rsidRPr="00665229" w:rsidRDefault="00365D98" w:rsidP="00280EDA">
      <w:pPr>
        <w:pStyle w:val="ListParagraph"/>
        <w:numPr>
          <w:ilvl w:val="0"/>
          <w:numId w:val="349"/>
        </w:numPr>
        <w:autoSpaceDE w:val="0"/>
        <w:autoSpaceDN w:val="0"/>
        <w:adjustRightInd w:val="0"/>
        <w:spacing w:line="360" w:lineRule="auto"/>
        <w:jc w:val="left"/>
        <w:rPr>
          <w:rFonts w:cs="Arial"/>
          <w:color w:val="000000"/>
          <w:szCs w:val="24"/>
        </w:rPr>
      </w:pPr>
      <w:r w:rsidRPr="00665229">
        <w:rPr>
          <w:rFonts w:cs="Arial"/>
          <w:i/>
          <w:iCs/>
          <w:color w:val="000000"/>
          <w:szCs w:val="24"/>
        </w:rPr>
        <w:t xml:space="preserve">Variable cost: </w:t>
      </w:r>
      <w:r w:rsidRPr="00665229">
        <w:rPr>
          <w:rFonts w:cs="Arial"/>
          <w:color w:val="000000"/>
          <w:szCs w:val="24"/>
        </w:rPr>
        <w:t>This includes all other variable costs that have reference to the service.</w:t>
      </w:r>
    </w:p>
    <w:p w:rsidR="00365D98" w:rsidRPr="00665229" w:rsidRDefault="00365D98" w:rsidP="00280EDA">
      <w:pPr>
        <w:pStyle w:val="ListParagraph"/>
        <w:numPr>
          <w:ilvl w:val="0"/>
          <w:numId w:val="349"/>
        </w:numPr>
        <w:autoSpaceDE w:val="0"/>
        <w:autoSpaceDN w:val="0"/>
        <w:adjustRightInd w:val="0"/>
        <w:spacing w:line="360" w:lineRule="auto"/>
        <w:jc w:val="left"/>
        <w:rPr>
          <w:rFonts w:cs="Arial"/>
          <w:color w:val="000000"/>
          <w:szCs w:val="24"/>
        </w:rPr>
      </w:pPr>
      <w:r w:rsidRPr="00665229">
        <w:rPr>
          <w:rFonts w:cs="Arial"/>
          <w:i/>
          <w:iCs/>
          <w:color w:val="000000"/>
          <w:szCs w:val="24"/>
        </w:rPr>
        <w:t xml:space="preserve">Total cost: </w:t>
      </w:r>
      <w:r w:rsidRPr="00665229">
        <w:rPr>
          <w:rFonts w:cs="Arial"/>
          <w:color w:val="000000"/>
          <w:szCs w:val="24"/>
        </w:rPr>
        <w:t>consist of the fixed cost and variable cost.</w:t>
      </w:r>
    </w:p>
    <w:p w:rsidR="00365D98" w:rsidRPr="00665229" w:rsidRDefault="00365D98" w:rsidP="00280EDA">
      <w:pPr>
        <w:pStyle w:val="Heading1"/>
        <w:keepLines/>
        <w:numPr>
          <w:ilvl w:val="0"/>
          <w:numId w:val="351"/>
        </w:numPr>
        <w:spacing w:before="480" w:after="0" w:line="259" w:lineRule="auto"/>
      </w:pPr>
      <w:bookmarkStart w:id="160" w:name="_Toc476087624"/>
      <w:bookmarkStart w:id="161" w:name="_Toc477904825"/>
      <w:r w:rsidRPr="00665229">
        <w:t>TARIFF TYPES</w:t>
      </w:r>
      <w:bookmarkEnd w:id="160"/>
      <w:bookmarkEnd w:id="161"/>
    </w:p>
    <w:p w:rsidR="00365D98" w:rsidRPr="00665229" w:rsidRDefault="00365D98" w:rsidP="00365D98">
      <w:pPr>
        <w:rPr>
          <w:rFonts w:ascii="Arial" w:hAnsi="Arial" w:cs="Arial"/>
          <w:sz w:val="24"/>
          <w:szCs w:val="24"/>
        </w:rPr>
      </w:pP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In determining the type of tariff applicable to the type of service the municipality shall make use of the following six options or a combination of the same.</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
    <w:p w:rsidR="00365D98" w:rsidRPr="00665229" w:rsidRDefault="00365D98" w:rsidP="00280EDA">
      <w:pPr>
        <w:pStyle w:val="ListParagraph"/>
        <w:numPr>
          <w:ilvl w:val="0"/>
          <w:numId w:val="350"/>
        </w:numPr>
        <w:autoSpaceDE w:val="0"/>
        <w:autoSpaceDN w:val="0"/>
        <w:adjustRightInd w:val="0"/>
        <w:spacing w:line="360" w:lineRule="auto"/>
        <w:jc w:val="left"/>
        <w:rPr>
          <w:rFonts w:cs="Arial"/>
          <w:color w:val="000000"/>
          <w:szCs w:val="24"/>
        </w:rPr>
      </w:pPr>
      <w:r w:rsidRPr="00665229">
        <w:rPr>
          <w:rFonts w:cs="Arial"/>
          <w:i/>
          <w:iCs/>
          <w:color w:val="000000"/>
          <w:szCs w:val="24"/>
        </w:rPr>
        <w:t xml:space="preserve">Single tariff: </w:t>
      </w:r>
      <w:r w:rsidRPr="00665229">
        <w:rPr>
          <w:rFonts w:cs="Arial"/>
          <w:color w:val="000000"/>
          <w:szCs w:val="24"/>
        </w:rPr>
        <w:t>this tariff shall consist of a cost per unit consumed. All costs will be recovered through unit charges at the level where income and expenditure breaks even. Subject to a recommendation by the Chief Financial Officer the council may decide to approve profits on trading services during the budget meeting. Such profits will be added to the fixed and variable cost of the service for the purpose of calculating the tariffs.</w:t>
      </w:r>
    </w:p>
    <w:p w:rsidR="00365D98" w:rsidRPr="00665229" w:rsidRDefault="00365D98" w:rsidP="00365D98">
      <w:pPr>
        <w:pStyle w:val="ListParagraph"/>
        <w:autoSpaceDE w:val="0"/>
        <w:autoSpaceDN w:val="0"/>
        <w:adjustRightInd w:val="0"/>
        <w:spacing w:line="360" w:lineRule="auto"/>
        <w:rPr>
          <w:rFonts w:cs="Arial"/>
          <w:color w:val="000000"/>
          <w:szCs w:val="24"/>
        </w:rPr>
      </w:pPr>
    </w:p>
    <w:p w:rsidR="00365D98" w:rsidRPr="00665229" w:rsidRDefault="00365D98" w:rsidP="00280EDA">
      <w:pPr>
        <w:pStyle w:val="ListParagraph"/>
        <w:numPr>
          <w:ilvl w:val="0"/>
          <w:numId w:val="350"/>
        </w:numPr>
        <w:autoSpaceDE w:val="0"/>
        <w:autoSpaceDN w:val="0"/>
        <w:adjustRightInd w:val="0"/>
        <w:spacing w:line="360" w:lineRule="auto"/>
        <w:rPr>
          <w:rFonts w:cs="Arial"/>
          <w:color w:val="000000"/>
          <w:szCs w:val="24"/>
        </w:rPr>
      </w:pPr>
      <w:r w:rsidRPr="00665229">
        <w:rPr>
          <w:rFonts w:cs="Arial"/>
          <w:i/>
          <w:iCs/>
          <w:color w:val="000000"/>
          <w:szCs w:val="24"/>
        </w:rPr>
        <w:t xml:space="preserve">Cost related two to three part tariff: </w:t>
      </w:r>
      <w:r w:rsidRPr="00665229">
        <w:rPr>
          <w:rFonts w:cs="Arial"/>
          <w:color w:val="000000"/>
          <w:szCs w:val="24"/>
        </w:rPr>
        <w:t>this tariff shall consist of two to three parts. Management, capital, maintenance and operating costs will be recovered by grouping certain components together e.g. management, capital and maintenance costs may be grouped together and be recovered by a fixed charge, independent of consumption for all classes of consumers, while the variable costs may be recovered by a unit charge per unit consumed. Three part tariffs will be used to calculate the tariff for electricity and to provide for maximum demand and usage during limited demand.</w:t>
      </w:r>
    </w:p>
    <w:p w:rsidR="00365D98" w:rsidRPr="00665229" w:rsidRDefault="00365D98" w:rsidP="00280EDA">
      <w:pPr>
        <w:pStyle w:val="ListParagraph"/>
        <w:numPr>
          <w:ilvl w:val="0"/>
          <w:numId w:val="350"/>
        </w:numPr>
        <w:autoSpaceDE w:val="0"/>
        <w:autoSpaceDN w:val="0"/>
        <w:adjustRightInd w:val="0"/>
        <w:spacing w:line="360" w:lineRule="auto"/>
        <w:jc w:val="left"/>
        <w:rPr>
          <w:rFonts w:cs="Arial"/>
          <w:color w:val="000000"/>
          <w:szCs w:val="24"/>
        </w:rPr>
      </w:pPr>
      <w:r w:rsidRPr="00665229">
        <w:rPr>
          <w:rFonts w:cs="Arial"/>
          <w:i/>
          <w:iCs/>
          <w:color w:val="000000"/>
          <w:szCs w:val="24"/>
        </w:rPr>
        <w:t xml:space="preserve">Inclining block tariff: </w:t>
      </w:r>
      <w:r w:rsidRPr="00665229">
        <w:rPr>
          <w:rFonts w:cs="Arial"/>
          <w:color w:val="000000"/>
          <w:szCs w:val="24"/>
        </w:rPr>
        <w:t>this tariff is based on consumption levels being categorized into blocks, the tariffs being determined and increased as consumption levels increase. The first step in the tariffs will be calculated at break-even point. Subsequent steps will be calculated to yield profits and to discourage excessive   use of the commodity.</w:t>
      </w:r>
    </w:p>
    <w:p w:rsidR="00365D98" w:rsidRPr="00665229" w:rsidRDefault="00365D98" w:rsidP="00280EDA">
      <w:pPr>
        <w:pStyle w:val="ListParagraph"/>
        <w:numPr>
          <w:ilvl w:val="0"/>
          <w:numId w:val="350"/>
        </w:numPr>
        <w:autoSpaceDE w:val="0"/>
        <w:autoSpaceDN w:val="0"/>
        <w:adjustRightInd w:val="0"/>
        <w:spacing w:line="360" w:lineRule="auto"/>
        <w:rPr>
          <w:rFonts w:cs="Arial"/>
          <w:color w:val="000000"/>
          <w:szCs w:val="24"/>
        </w:rPr>
      </w:pPr>
      <w:r w:rsidRPr="00665229">
        <w:rPr>
          <w:rFonts w:cs="Arial"/>
          <w:i/>
          <w:iCs/>
          <w:color w:val="000000"/>
          <w:szCs w:val="24"/>
        </w:rPr>
        <w:t xml:space="preserve">Declining block tariff: </w:t>
      </w:r>
      <w:r w:rsidRPr="00665229">
        <w:rPr>
          <w:rFonts w:cs="Arial"/>
          <w:color w:val="000000"/>
          <w:szCs w:val="24"/>
        </w:rPr>
        <w:t>this tariff is the opposite of the inclining block tariff and   decreases as consumption levels increase. The first step will be calculated by dividing the fixed and variable cost and profit determined by council form time to time by the volume consumed. This tariff will only be used for special agreements.</w:t>
      </w:r>
    </w:p>
    <w:p w:rsidR="00365D98" w:rsidRPr="00665229" w:rsidRDefault="00365D98" w:rsidP="00280EDA">
      <w:pPr>
        <w:pStyle w:val="ListParagraph"/>
        <w:numPr>
          <w:ilvl w:val="0"/>
          <w:numId w:val="350"/>
        </w:numPr>
        <w:autoSpaceDE w:val="0"/>
        <w:autoSpaceDN w:val="0"/>
        <w:adjustRightInd w:val="0"/>
        <w:spacing w:line="360" w:lineRule="auto"/>
        <w:jc w:val="left"/>
        <w:rPr>
          <w:rFonts w:cs="Arial"/>
          <w:color w:val="000000"/>
          <w:szCs w:val="24"/>
        </w:rPr>
      </w:pPr>
      <w:r w:rsidRPr="00665229">
        <w:rPr>
          <w:rFonts w:cs="Arial"/>
          <w:i/>
          <w:iCs/>
          <w:color w:val="000000"/>
          <w:szCs w:val="24"/>
        </w:rPr>
        <w:t xml:space="preserve">Regulating tariff: </w:t>
      </w:r>
      <w:r w:rsidRPr="00665229">
        <w:rPr>
          <w:rFonts w:cs="Arial"/>
          <w:color w:val="000000"/>
          <w:szCs w:val="24"/>
        </w:rPr>
        <w:t>this tariff is only of a regulatory nature and the municipality may recover the full or a portion of the cost associated with rendering the service.</w:t>
      </w:r>
    </w:p>
    <w:p w:rsidR="00365D98" w:rsidRPr="00665229" w:rsidRDefault="00365D98" w:rsidP="00280EDA">
      <w:pPr>
        <w:pStyle w:val="ListParagraph"/>
        <w:numPr>
          <w:ilvl w:val="0"/>
          <w:numId w:val="350"/>
        </w:numPr>
        <w:autoSpaceDE w:val="0"/>
        <w:autoSpaceDN w:val="0"/>
        <w:adjustRightInd w:val="0"/>
        <w:spacing w:line="360" w:lineRule="auto"/>
        <w:jc w:val="left"/>
        <w:rPr>
          <w:rFonts w:cs="Arial"/>
          <w:color w:val="000000"/>
          <w:szCs w:val="24"/>
        </w:rPr>
      </w:pPr>
      <w:r w:rsidRPr="00665229">
        <w:rPr>
          <w:rFonts w:cs="Arial"/>
          <w:i/>
          <w:iCs/>
          <w:color w:val="000000"/>
          <w:szCs w:val="24"/>
        </w:rPr>
        <w:t>Time-of-use tariff</w:t>
      </w:r>
      <w:r w:rsidRPr="00665229">
        <w:rPr>
          <w:rFonts w:cs="Arial"/>
          <w:color w:val="000000"/>
          <w:szCs w:val="24"/>
        </w:rPr>
        <w:t>: this tariff is based on fixed charges and seasonally and time differentiated energy and demand charges.</w:t>
      </w:r>
    </w:p>
    <w:p w:rsidR="00365D98" w:rsidRPr="00665229" w:rsidRDefault="00365D98" w:rsidP="00280EDA">
      <w:pPr>
        <w:pStyle w:val="ListParagraph"/>
        <w:numPr>
          <w:ilvl w:val="0"/>
          <w:numId w:val="350"/>
        </w:numPr>
        <w:autoSpaceDE w:val="0"/>
        <w:autoSpaceDN w:val="0"/>
        <w:adjustRightInd w:val="0"/>
        <w:spacing w:line="360" w:lineRule="auto"/>
        <w:jc w:val="left"/>
        <w:rPr>
          <w:rFonts w:cs="Arial"/>
          <w:color w:val="000000"/>
          <w:szCs w:val="24"/>
        </w:rPr>
      </w:pPr>
      <w:r w:rsidRPr="00665229">
        <w:rPr>
          <w:rFonts w:cs="Arial"/>
          <w:color w:val="000000"/>
          <w:szCs w:val="24"/>
        </w:rPr>
        <w:t>Stage based public transport tariff based on a 5km stage distance with 15km as the base distance.</w:t>
      </w:r>
    </w:p>
    <w:p w:rsidR="00365D98" w:rsidRPr="00665229" w:rsidRDefault="00365D98" w:rsidP="00280EDA">
      <w:pPr>
        <w:pStyle w:val="ListParagraph"/>
        <w:numPr>
          <w:ilvl w:val="0"/>
          <w:numId w:val="350"/>
        </w:numPr>
        <w:spacing w:after="160" w:line="259" w:lineRule="auto"/>
        <w:jc w:val="left"/>
        <w:rPr>
          <w:rFonts w:cs="Arial"/>
          <w:szCs w:val="24"/>
        </w:rPr>
      </w:pPr>
      <w:r w:rsidRPr="00665229">
        <w:rPr>
          <w:rFonts w:cs="Arial"/>
          <w:szCs w:val="24"/>
        </w:rPr>
        <w:t xml:space="preserve">   Duplicate Statements (History)   </w:t>
      </w:r>
    </w:p>
    <w:p w:rsidR="00365D98" w:rsidRPr="00665229" w:rsidRDefault="00365D98" w:rsidP="00280EDA">
      <w:pPr>
        <w:pStyle w:val="ListParagraph"/>
        <w:numPr>
          <w:ilvl w:val="0"/>
          <w:numId w:val="350"/>
        </w:numPr>
        <w:spacing w:after="160" w:line="259" w:lineRule="auto"/>
        <w:jc w:val="left"/>
        <w:rPr>
          <w:rFonts w:cs="Arial"/>
          <w:szCs w:val="24"/>
        </w:rPr>
      </w:pPr>
      <w:r w:rsidRPr="00665229">
        <w:rPr>
          <w:rFonts w:cs="Arial"/>
          <w:szCs w:val="24"/>
        </w:rPr>
        <w:t xml:space="preserve">  Valuation certificates</w:t>
      </w:r>
    </w:p>
    <w:p w:rsidR="00365D98" w:rsidRPr="00665229" w:rsidRDefault="00365D98" w:rsidP="00280EDA">
      <w:pPr>
        <w:pStyle w:val="ListParagraph"/>
        <w:numPr>
          <w:ilvl w:val="0"/>
          <w:numId w:val="350"/>
        </w:numPr>
        <w:spacing w:after="160" w:line="259" w:lineRule="auto"/>
        <w:jc w:val="left"/>
        <w:rPr>
          <w:rFonts w:cs="Arial"/>
          <w:szCs w:val="24"/>
        </w:rPr>
      </w:pPr>
      <w:r w:rsidRPr="00665229">
        <w:rPr>
          <w:rFonts w:cs="Arial"/>
          <w:szCs w:val="24"/>
        </w:rPr>
        <w:t xml:space="preserve">   Clearance figures application</w:t>
      </w:r>
    </w:p>
    <w:p w:rsidR="00365D98" w:rsidRPr="00665229" w:rsidRDefault="00365D98" w:rsidP="00365D98">
      <w:pPr>
        <w:pStyle w:val="ListParagraph"/>
        <w:autoSpaceDE w:val="0"/>
        <w:autoSpaceDN w:val="0"/>
        <w:adjustRightInd w:val="0"/>
        <w:spacing w:line="360" w:lineRule="auto"/>
        <w:rPr>
          <w:rFonts w:cs="Arial"/>
          <w:color w:val="000000"/>
          <w:szCs w:val="24"/>
        </w:rPr>
      </w:pPr>
    </w:p>
    <w:p w:rsidR="00365D98" w:rsidRPr="00665229" w:rsidRDefault="00365D98" w:rsidP="00365D98">
      <w:pPr>
        <w:pStyle w:val="Heading2"/>
      </w:pPr>
      <w:bookmarkStart w:id="162" w:name="_Toc476087626"/>
      <w:bookmarkStart w:id="163" w:name="_Toc477904826"/>
      <w:r w:rsidRPr="00665229">
        <w:t>7.1. Payment for Services Rendered</w:t>
      </w:r>
      <w:bookmarkEnd w:id="162"/>
      <w:bookmarkEnd w:id="163"/>
      <w:r w:rsidRPr="00665229">
        <w:t xml:space="preserve"> </w:t>
      </w:r>
    </w:p>
    <w:p w:rsidR="00365D98" w:rsidRPr="00665229" w:rsidRDefault="00365D98" w:rsidP="00365D98">
      <w:pPr>
        <w:pStyle w:val="Default"/>
        <w:spacing w:line="360" w:lineRule="auto"/>
        <w:rPr>
          <w:color w:val="auto"/>
        </w:rPr>
      </w:pPr>
    </w:p>
    <w:p w:rsidR="00365D98" w:rsidRPr="00665229" w:rsidRDefault="00365D98" w:rsidP="00365D98">
      <w:pPr>
        <w:pStyle w:val="Default"/>
        <w:spacing w:after="157" w:line="360" w:lineRule="auto"/>
        <w:jc w:val="both"/>
        <w:rPr>
          <w:color w:val="auto"/>
        </w:rPr>
      </w:pPr>
      <w:r w:rsidRPr="00665229">
        <w:rPr>
          <w:color w:val="auto"/>
        </w:rPr>
        <w:t xml:space="preserve">a) Notwithstanding the provision for a minimum amount of free basic services, consumers of services must pay for the amount of services that they use. </w:t>
      </w:r>
    </w:p>
    <w:p w:rsidR="00365D98" w:rsidRPr="00665229" w:rsidRDefault="00365D98" w:rsidP="00365D98">
      <w:pPr>
        <w:pStyle w:val="Default"/>
        <w:spacing w:after="157" w:line="360" w:lineRule="auto"/>
        <w:rPr>
          <w:color w:val="auto"/>
        </w:rPr>
      </w:pPr>
      <w:r w:rsidRPr="00665229">
        <w:rPr>
          <w:color w:val="auto"/>
        </w:rPr>
        <w:t xml:space="preserve">b) Where it is possible to measure the consumption of services, the municipality to install metering systems as in the case of water usage, and to take into account the free service element. </w:t>
      </w:r>
    </w:p>
    <w:p w:rsidR="00365D98" w:rsidRPr="00665229" w:rsidRDefault="00365D98" w:rsidP="00365D98">
      <w:pPr>
        <w:pStyle w:val="Default"/>
        <w:spacing w:line="360" w:lineRule="auto"/>
        <w:jc w:val="both"/>
        <w:rPr>
          <w:rFonts w:eastAsia="MS Mincho"/>
          <w:color w:val="auto"/>
        </w:rPr>
      </w:pPr>
      <w:r w:rsidRPr="00665229">
        <w:rPr>
          <w:color w:val="auto"/>
        </w:rPr>
        <w:t>c) In this regard the municipality will develop and fast-track a programme of installing meters where such meters remain outstanding. In line with the latter, it is Council</w:t>
      </w:r>
      <w:r w:rsidRPr="00665229">
        <w:rPr>
          <w:rFonts w:eastAsia="MS Mincho"/>
          <w:color w:val="auto"/>
        </w:rPr>
        <w:t xml:space="preserve">’s policy that the tariff for such services must include all relevant cost factors as stated above. </w:t>
      </w:r>
    </w:p>
    <w:p w:rsidR="00365D98" w:rsidRPr="00665229" w:rsidRDefault="00365D98" w:rsidP="00365D98">
      <w:pPr>
        <w:pStyle w:val="Default"/>
        <w:spacing w:line="360" w:lineRule="auto"/>
        <w:jc w:val="both"/>
        <w:rPr>
          <w:rFonts w:eastAsia="MS Mincho"/>
          <w:color w:val="auto"/>
        </w:rPr>
      </w:pPr>
    </w:p>
    <w:p w:rsidR="00365D98" w:rsidRPr="00665229" w:rsidRDefault="00365D98" w:rsidP="00365D98">
      <w:pPr>
        <w:pStyle w:val="Heading2"/>
      </w:pPr>
      <w:bookmarkStart w:id="164" w:name="_Toc476087627"/>
      <w:bookmarkStart w:id="165" w:name="_Toc477904827"/>
      <w:r w:rsidRPr="00665229">
        <w:t>7.2. Local Economic Development and Competitiveness</w:t>
      </w:r>
      <w:bookmarkEnd w:id="164"/>
      <w:bookmarkEnd w:id="165"/>
      <w:r w:rsidRPr="00665229">
        <w:t xml:space="preserve"> </w:t>
      </w:r>
    </w:p>
    <w:p w:rsidR="00365D98" w:rsidRPr="00665229" w:rsidRDefault="00365D98" w:rsidP="00365D98">
      <w:pPr>
        <w:pStyle w:val="Default"/>
        <w:spacing w:line="360" w:lineRule="auto"/>
        <w:rPr>
          <w:rFonts w:eastAsia="MS Mincho"/>
          <w:b/>
          <w:bCs/>
          <w:color w:val="auto"/>
        </w:rPr>
      </w:pPr>
    </w:p>
    <w:p w:rsidR="00365D98" w:rsidRPr="00665229" w:rsidRDefault="00365D98" w:rsidP="00365D98">
      <w:pPr>
        <w:pStyle w:val="Default"/>
        <w:spacing w:line="360" w:lineRule="auto"/>
        <w:jc w:val="both"/>
        <w:rPr>
          <w:rFonts w:eastAsia="MS Mincho"/>
          <w:color w:val="auto"/>
        </w:rPr>
      </w:pPr>
      <w:r w:rsidRPr="00665229">
        <w:rPr>
          <w:color w:val="auto"/>
        </w:rPr>
        <w:t xml:space="preserve">a) The size of the service charge accounts presented to local businesses is a significant business overhead for any business enterprise in the municipal area. The overhead of a business is one of the factors that influence the price of goods and services sold by it, and therefore its profitability and chances of survival. </w:t>
      </w:r>
    </w:p>
    <w:p w:rsidR="00365D98" w:rsidRPr="00665229" w:rsidRDefault="00365D98" w:rsidP="00365D98">
      <w:pPr>
        <w:pStyle w:val="Default"/>
        <w:spacing w:after="157" w:line="360" w:lineRule="auto"/>
        <w:rPr>
          <w:color w:val="auto"/>
        </w:rPr>
      </w:pPr>
      <w:r w:rsidRPr="00665229">
        <w:rPr>
          <w:color w:val="auto"/>
        </w:rPr>
        <w:t xml:space="preserve">b) The municipality will therefore be sensitive that municipal accounts presented to local businesses are fair by amongst others, considering the desire: </w:t>
      </w:r>
    </w:p>
    <w:p w:rsidR="00365D98" w:rsidRPr="00665229" w:rsidRDefault="00365D98" w:rsidP="00365D98">
      <w:pPr>
        <w:pStyle w:val="Default"/>
        <w:spacing w:after="157" w:line="360" w:lineRule="auto"/>
        <w:rPr>
          <w:color w:val="auto"/>
        </w:rPr>
      </w:pPr>
      <w:proofErr w:type="spellStart"/>
      <w:r w:rsidRPr="00665229">
        <w:rPr>
          <w:color w:val="auto"/>
        </w:rPr>
        <w:t>i</w:t>
      </w:r>
      <w:proofErr w:type="spellEnd"/>
      <w:r w:rsidRPr="00665229">
        <w:rPr>
          <w:color w:val="auto"/>
        </w:rPr>
        <w:t xml:space="preserve">) To promote local economic competitiveness; and </w:t>
      </w:r>
    </w:p>
    <w:p w:rsidR="00365D98" w:rsidRPr="00665229" w:rsidRDefault="00365D98" w:rsidP="00365D98">
      <w:pPr>
        <w:pStyle w:val="Default"/>
        <w:spacing w:line="360" w:lineRule="auto"/>
        <w:rPr>
          <w:color w:val="auto"/>
        </w:rPr>
      </w:pPr>
      <w:r w:rsidRPr="00665229">
        <w:rPr>
          <w:color w:val="auto"/>
        </w:rPr>
        <w:t xml:space="preserve">ii) To promote local economic development and growth. </w:t>
      </w:r>
    </w:p>
    <w:p w:rsidR="00365D98" w:rsidRPr="00665229" w:rsidRDefault="00365D98" w:rsidP="00365D98">
      <w:pPr>
        <w:pStyle w:val="Default"/>
        <w:spacing w:line="360" w:lineRule="auto"/>
        <w:rPr>
          <w:color w:val="auto"/>
        </w:rPr>
      </w:pPr>
    </w:p>
    <w:p w:rsidR="00365D98" w:rsidRPr="00665229" w:rsidRDefault="00365D98" w:rsidP="00365D98">
      <w:pPr>
        <w:pStyle w:val="Heading2"/>
      </w:pPr>
      <w:bookmarkStart w:id="166" w:name="_Toc476087628"/>
      <w:bookmarkStart w:id="167" w:name="_Toc477904828"/>
      <w:r w:rsidRPr="00665229">
        <w:t>7.3. Service Delivery Sustainability</w:t>
      </w:r>
      <w:bookmarkEnd w:id="166"/>
      <w:bookmarkEnd w:id="167"/>
      <w:r w:rsidRPr="00665229">
        <w:t xml:space="preserve"> </w:t>
      </w:r>
    </w:p>
    <w:p w:rsidR="00365D98" w:rsidRPr="00665229" w:rsidRDefault="00365D98" w:rsidP="00365D98">
      <w:pPr>
        <w:rPr>
          <w:rFonts w:ascii="Arial" w:hAnsi="Arial" w:cs="Arial"/>
          <w:sz w:val="24"/>
          <w:szCs w:val="24"/>
        </w:rPr>
      </w:pPr>
    </w:p>
    <w:p w:rsidR="00365D98" w:rsidRPr="00665229" w:rsidRDefault="00365D98" w:rsidP="00365D98">
      <w:pPr>
        <w:pStyle w:val="Default"/>
        <w:spacing w:after="157" w:line="360" w:lineRule="auto"/>
        <w:jc w:val="both"/>
        <w:rPr>
          <w:color w:val="auto"/>
        </w:rPr>
      </w:pPr>
      <w:r w:rsidRPr="00665229">
        <w:rPr>
          <w:color w:val="auto"/>
        </w:rPr>
        <w:t xml:space="preserve">a) The Municipality must ensure that the service that it provides must be sustainable. Financial sustainability of an enterprise will be achieved when it is financed in a manner that ensures that its financing is sufficient. </w:t>
      </w:r>
    </w:p>
    <w:p w:rsidR="00365D98" w:rsidRPr="00665229" w:rsidRDefault="00365D98" w:rsidP="00365D98">
      <w:pPr>
        <w:pStyle w:val="Default"/>
        <w:spacing w:after="157" w:line="360" w:lineRule="auto"/>
        <w:jc w:val="both"/>
        <w:rPr>
          <w:color w:val="auto"/>
        </w:rPr>
      </w:pPr>
      <w:r w:rsidRPr="00665229">
        <w:rPr>
          <w:color w:val="auto"/>
        </w:rPr>
        <w:t xml:space="preserve">b) The tariff for a service must therefore be sufficient to cover the cost of the initial capital expenditure required and interest thereon, managing and operating the service and maintaining, repairing and replacing the physical assets used in its provision. </w:t>
      </w:r>
    </w:p>
    <w:p w:rsidR="00365D98" w:rsidRPr="00665229" w:rsidRDefault="00365D98" w:rsidP="00365D98">
      <w:pPr>
        <w:pStyle w:val="Default"/>
        <w:spacing w:after="157" w:line="360" w:lineRule="auto"/>
        <w:jc w:val="both"/>
        <w:rPr>
          <w:color w:val="auto"/>
        </w:rPr>
      </w:pPr>
      <w:r w:rsidRPr="00665229">
        <w:rPr>
          <w:color w:val="auto"/>
        </w:rPr>
        <w:t xml:space="preserve">c) Sustainability does not only mean that the price of the services must include all relevant costs element, it also means that the charges to be levied must be collected. </w:t>
      </w:r>
    </w:p>
    <w:p w:rsidR="00365D98" w:rsidRPr="00665229" w:rsidRDefault="00365D98" w:rsidP="00365D98">
      <w:pPr>
        <w:pStyle w:val="Default"/>
        <w:spacing w:line="360" w:lineRule="auto"/>
        <w:jc w:val="both"/>
        <w:rPr>
          <w:color w:val="auto"/>
        </w:rPr>
      </w:pPr>
      <w:r w:rsidRPr="00665229">
        <w:rPr>
          <w:color w:val="auto"/>
        </w:rPr>
        <w:t xml:space="preserve">d) The Council shall therefore adopt and apply a Credit Control and Debt Collection policy to ensure that service charges are recovered. </w:t>
      </w:r>
    </w:p>
    <w:p w:rsidR="00365D98" w:rsidRPr="00665229" w:rsidRDefault="00365D98" w:rsidP="00365D98">
      <w:pPr>
        <w:pStyle w:val="Default"/>
        <w:spacing w:line="360" w:lineRule="auto"/>
        <w:jc w:val="both"/>
        <w:rPr>
          <w:color w:val="auto"/>
        </w:rPr>
      </w:pPr>
    </w:p>
    <w:p w:rsidR="00365D98" w:rsidRPr="00665229" w:rsidRDefault="00365D98" w:rsidP="00365D98">
      <w:pPr>
        <w:pStyle w:val="Heading2"/>
      </w:pPr>
      <w:bookmarkStart w:id="168" w:name="_Toc476087629"/>
      <w:bookmarkStart w:id="169" w:name="_Toc477904829"/>
      <w:r w:rsidRPr="00665229">
        <w:t>7.4. Tariff Determination</w:t>
      </w:r>
      <w:bookmarkEnd w:id="168"/>
      <w:bookmarkEnd w:id="169"/>
      <w:r w:rsidRPr="00665229">
        <w:t xml:space="preserve"> </w:t>
      </w:r>
    </w:p>
    <w:p w:rsidR="00365D98" w:rsidRPr="00665229" w:rsidRDefault="00365D98" w:rsidP="00365D98">
      <w:pPr>
        <w:rPr>
          <w:rFonts w:ascii="Arial" w:hAnsi="Arial" w:cs="Arial"/>
          <w:sz w:val="24"/>
          <w:szCs w:val="24"/>
        </w:rPr>
      </w:pPr>
    </w:p>
    <w:p w:rsidR="00365D98" w:rsidRPr="00665229" w:rsidRDefault="00365D98" w:rsidP="00365D98">
      <w:pPr>
        <w:pStyle w:val="Default"/>
        <w:spacing w:line="360" w:lineRule="auto"/>
        <w:jc w:val="both"/>
        <w:rPr>
          <w:color w:val="auto"/>
        </w:rPr>
      </w:pPr>
      <w:r w:rsidRPr="00665229">
        <w:rPr>
          <w:color w:val="auto"/>
        </w:rPr>
        <w:t xml:space="preserve">a) Tariffs represent charges levied by Council on consumers for the utilization of services provided by the Municipality. Tariffs shall be calculated in various different ways, dependent upon the nature of the service being provided. </w:t>
      </w:r>
    </w:p>
    <w:p w:rsidR="00365D98" w:rsidRPr="00665229" w:rsidRDefault="00365D98" w:rsidP="00365D98">
      <w:pPr>
        <w:pStyle w:val="Default"/>
        <w:spacing w:after="157" w:line="360" w:lineRule="auto"/>
        <w:jc w:val="both"/>
        <w:rPr>
          <w:color w:val="auto"/>
        </w:rPr>
      </w:pPr>
      <w:r w:rsidRPr="00665229">
        <w:rPr>
          <w:color w:val="auto"/>
        </w:rPr>
        <w:t xml:space="preserve">b) Tariffs shall be set in such a manner so as to recover the full cost of the service being provided or recover a portion of those costs, or to bring about a surplus that can be utilized to subsidise other non-economical services. </w:t>
      </w:r>
    </w:p>
    <w:p w:rsidR="00365D98" w:rsidRPr="00665229" w:rsidRDefault="00365D98" w:rsidP="00365D98">
      <w:pPr>
        <w:pStyle w:val="Default"/>
        <w:spacing w:after="157" w:line="360" w:lineRule="auto"/>
        <w:jc w:val="both"/>
        <w:rPr>
          <w:color w:val="auto"/>
        </w:rPr>
      </w:pPr>
      <w:r w:rsidRPr="00665229">
        <w:rPr>
          <w:color w:val="auto"/>
        </w:rPr>
        <w:t xml:space="preserve">c) In special circumstances, such as significant increases in the cost price of goods and services, the Council will review its tariffs during the preparation of the annual budget. </w:t>
      </w:r>
    </w:p>
    <w:p w:rsidR="00365D98" w:rsidRPr="00665229" w:rsidRDefault="00365D98" w:rsidP="00365D98">
      <w:pPr>
        <w:pStyle w:val="Default"/>
        <w:spacing w:after="157" w:line="360" w:lineRule="auto"/>
        <w:jc w:val="both"/>
        <w:rPr>
          <w:rFonts w:eastAsia="MS Mincho"/>
          <w:color w:val="auto"/>
        </w:rPr>
      </w:pPr>
      <w:r w:rsidRPr="00665229">
        <w:rPr>
          <w:color w:val="auto"/>
        </w:rPr>
        <w:t>d) Proposed tariffs shall be presented to the community during the Council</w:t>
      </w:r>
      <w:r w:rsidRPr="00665229">
        <w:rPr>
          <w:rFonts w:eastAsia="MS Mincho"/>
          <w:color w:val="auto"/>
        </w:rPr>
        <w:t xml:space="preserve">’s consultations about the budget. Immediately after the Council has determined or amended a tariff, the Accounting Officer must clearly display it at all offices of the Municipality as well as at such other places within the municipal area as he/she may determine. The notice must state: </w:t>
      </w:r>
    </w:p>
    <w:p w:rsidR="00365D98" w:rsidRPr="00665229" w:rsidRDefault="00365D98" w:rsidP="00365D98">
      <w:pPr>
        <w:pStyle w:val="Default"/>
        <w:spacing w:after="157" w:line="360" w:lineRule="auto"/>
        <w:jc w:val="both"/>
        <w:rPr>
          <w:rFonts w:eastAsia="MS Mincho"/>
          <w:color w:val="auto"/>
        </w:rPr>
      </w:pPr>
      <w:proofErr w:type="spellStart"/>
      <w:r w:rsidRPr="00665229">
        <w:rPr>
          <w:rFonts w:eastAsia="MS Mincho"/>
          <w:color w:val="auto"/>
        </w:rPr>
        <w:t>i</w:t>
      </w:r>
      <w:proofErr w:type="spellEnd"/>
      <w:r w:rsidRPr="00665229">
        <w:rPr>
          <w:rFonts w:eastAsia="MS Mincho"/>
          <w:color w:val="auto"/>
        </w:rPr>
        <w:t xml:space="preserve">) The general purpose of the resolution; </w:t>
      </w:r>
    </w:p>
    <w:p w:rsidR="00365D98" w:rsidRPr="00665229" w:rsidRDefault="00365D98" w:rsidP="00365D98">
      <w:pPr>
        <w:pStyle w:val="Default"/>
        <w:spacing w:after="157" w:line="360" w:lineRule="auto"/>
        <w:jc w:val="both"/>
        <w:rPr>
          <w:rFonts w:eastAsia="MS Mincho"/>
          <w:color w:val="auto"/>
        </w:rPr>
      </w:pPr>
      <w:r w:rsidRPr="00665229">
        <w:rPr>
          <w:rFonts w:eastAsia="MS Mincho"/>
          <w:color w:val="auto"/>
        </w:rPr>
        <w:t xml:space="preserve">ii) The date on which the determination or amendment comes into operation; </w:t>
      </w:r>
    </w:p>
    <w:p w:rsidR="00365D98" w:rsidRPr="00665229" w:rsidRDefault="00365D98" w:rsidP="00365D98">
      <w:pPr>
        <w:pStyle w:val="Default"/>
        <w:spacing w:after="157" w:line="360" w:lineRule="auto"/>
        <w:jc w:val="both"/>
        <w:rPr>
          <w:rFonts w:eastAsia="MS Mincho"/>
          <w:color w:val="auto"/>
        </w:rPr>
      </w:pPr>
      <w:r w:rsidRPr="00665229">
        <w:rPr>
          <w:rFonts w:eastAsia="MS Mincho"/>
          <w:color w:val="auto"/>
        </w:rPr>
        <w:t xml:space="preserve">iii) The date on which the notice is displayed; </w:t>
      </w:r>
    </w:p>
    <w:p w:rsidR="00365D98" w:rsidRPr="00665229" w:rsidRDefault="00365D98" w:rsidP="00365D98">
      <w:pPr>
        <w:pStyle w:val="Default"/>
        <w:spacing w:after="157" w:line="360" w:lineRule="auto"/>
        <w:jc w:val="both"/>
        <w:rPr>
          <w:rFonts w:eastAsia="MS Mincho"/>
          <w:color w:val="auto"/>
        </w:rPr>
      </w:pPr>
      <w:r w:rsidRPr="00665229">
        <w:rPr>
          <w:rFonts w:eastAsia="MS Mincho"/>
          <w:color w:val="auto"/>
        </w:rPr>
        <w:t xml:space="preserve">iv) That any person who desires to object to such determination or amendment must do so in writing within 21 days after the date on which the notice was displayed; and </w:t>
      </w:r>
    </w:p>
    <w:p w:rsidR="00365D98" w:rsidRPr="00665229" w:rsidRDefault="00365D98" w:rsidP="00365D98">
      <w:pPr>
        <w:pStyle w:val="Default"/>
        <w:spacing w:after="157" w:line="360" w:lineRule="auto"/>
        <w:jc w:val="both"/>
        <w:rPr>
          <w:rFonts w:eastAsia="MS Mincho"/>
          <w:color w:val="auto"/>
        </w:rPr>
      </w:pPr>
      <w:r w:rsidRPr="00665229">
        <w:rPr>
          <w:rFonts w:eastAsia="MS Mincho"/>
          <w:color w:val="auto"/>
        </w:rPr>
        <w:t xml:space="preserve">v) That any person who cannot write may come during office hours to a place where a staff member of the Municipality named in the notice will assist that person to transcribe his objection. </w:t>
      </w:r>
    </w:p>
    <w:p w:rsidR="00365D98" w:rsidRPr="00665229" w:rsidRDefault="00365D98" w:rsidP="00365D98">
      <w:pPr>
        <w:pStyle w:val="Default"/>
        <w:spacing w:after="157" w:line="360" w:lineRule="auto"/>
        <w:jc w:val="both"/>
        <w:rPr>
          <w:rFonts w:eastAsia="MS Mincho"/>
          <w:color w:val="auto"/>
        </w:rPr>
      </w:pPr>
      <w:r w:rsidRPr="00665229">
        <w:rPr>
          <w:rFonts w:eastAsia="MS Mincho"/>
          <w:color w:val="auto"/>
        </w:rPr>
        <w:t xml:space="preserve">e) If no objection is lodged within the period stated in the notice the determination or amendment will come into operation on the date determined by the municipality. Where an objection is lodged, the Municipality will consider every objection. </w:t>
      </w:r>
    </w:p>
    <w:p w:rsidR="00365D98" w:rsidRPr="00665229" w:rsidRDefault="00365D98" w:rsidP="00365D98">
      <w:pPr>
        <w:pStyle w:val="Default"/>
        <w:spacing w:line="360" w:lineRule="auto"/>
        <w:jc w:val="both"/>
        <w:rPr>
          <w:rFonts w:eastAsia="MS Mincho"/>
          <w:color w:val="auto"/>
        </w:rPr>
      </w:pPr>
      <w:r w:rsidRPr="00665229">
        <w:rPr>
          <w:rFonts w:eastAsia="MS Mincho"/>
          <w:color w:val="auto"/>
        </w:rPr>
        <w:t xml:space="preserve">f) The municipality shall, after it has considered all objections, confirm, amend, or withdraw the determination or amendment and may determine another, on the date on which the determination or amendment will come into operation. </w:t>
      </w:r>
    </w:p>
    <w:p w:rsidR="00365D98" w:rsidRPr="00665229" w:rsidRDefault="00365D98" w:rsidP="00365D98">
      <w:pPr>
        <w:pStyle w:val="Default"/>
        <w:spacing w:line="360" w:lineRule="auto"/>
        <w:rPr>
          <w:color w:val="auto"/>
        </w:rPr>
      </w:pPr>
      <w:r w:rsidRPr="00665229">
        <w:rPr>
          <w:color w:val="auto"/>
        </w:rPr>
        <w:t xml:space="preserve">g) After the Council has considered the objections it will again give notice of the determination, amendment or date as determined above and will also publish it as determined by the Council. </w:t>
      </w:r>
    </w:p>
    <w:p w:rsidR="00365D98" w:rsidRPr="00665229" w:rsidRDefault="00365D98" w:rsidP="00365D98">
      <w:pPr>
        <w:pStyle w:val="Heading2"/>
      </w:pPr>
      <w:bookmarkStart w:id="170" w:name="_Toc476087630"/>
      <w:bookmarkStart w:id="171" w:name="_Toc477904830"/>
      <w:r w:rsidRPr="00665229">
        <w:t>7.5. Revenue Sources</w:t>
      </w:r>
      <w:bookmarkEnd w:id="170"/>
      <w:bookmarkEnd w:id="171"/>
      <w:r w:rsidRPr="00665229">
        <w:t xml:space="preserve"> </w:t>
      </w:r>
    </w:p>
    <w:p w:rsidR="00365D98" w:rsidRPr="00665229" w:rsidRDefault="00365D98" w:rsidP="00365D98">
      <w:pPr>
        <w:rPr>
          <w:rFonts w:ascii="Arial" w:hAnsi="Arial" w:cs="Arial"/>
          <w:sz w:val="24"/>
          <w:szCs w:val="24"/>
        </w:rPr>
      </w:pPr>
    </w:p>
    <w:p w:rsidR="00365D98" w:rsidRPr="00665229" w:rsidRDefault="00365D98" w:rsidP="00365D98">
      <w:pPr>
        <w:pStyle w:val="Default"/>
        <w:spacing w:after="157" w:line="360" w:lineRule="auto"/>
        <w:rPr>
          <w:color w:val="auto"/>
        </w:rPr>
      </w:pPr>
      <w:r w:rsidRPr="00665229">
        <w:rPr>
          <w:color w:val="auto"/>
        </w:rPr>
        <w:t xml:space="preserve">a) The Council shall finance the affairs of the Municipality by: </w:t>
      </w:r>
    </w:p>
    <w:p w:rsidR="00365D98" w:rsidRPr="00665229" w:rsidRDefault="00365D98" w:rsidP="00365D98">
      <w:pPr>
        <w:pStyle w:val="Default"/>
        <w:spacing w:after="157" w:line="360" w:lineRule="auto"/>
        <w:rPr>
          <w:color w:val="auto"/>
        </w:rPr>
      </w:pPr>
      <w:proofErr w:type="spellStart"/>
      <w:r w:rsidRPr="00665229">
        <w:rPr>
          <w:color w:val="auto"/>
        </w:rPr>
        <w:t>i</w:t>
      </w:r>
      <w:proofErr w:type="spellEnd"/>
      <w:r w:rsidRPr="00665229">
        <w:rPr>
          <w:color w:val="auto"/>
        </w:rPr>
        <w:t xml:space="preserve">) Charging fees for services; and </w:t>
      </w:r>
    </w:p>
    <w:p w:rsidR="00365D98" w:rsidRPr="00665229" w:rsidRDefault="00365D98" w:rsidP="00365D98">
      <w:pPr>
        <w:pStyle w:val="Default"/>
        <w:spacing w:after="157" w:line="360" w:lineRule="auto"/>
        <w:rPr>
          <w:color w:val="auto"/>
        </w:rPr>
      </w:pPr>
      <w:r w:rsidRPr="00665229">
        <w:rPr>
          <w:color w:val="auto"/>
        </w:rPr>
        <w:t xml:space="preserve">ii) Imposing surcharges on fees, and to the extent authorized by national legislation, other taxes, levies and duties. </w:t>
      </w:r>
    </w:p>
    <w:p w:rsidR="00365D98" w:rsidRPr="00665229" w:rsidRDefault="00365D98" w:rsidP="00365D98">
      <w:pPr>
        <w:pStyle w:val="Default"/>
        <w:spacing w:after="157" w:line="360" w:lineRule="auto"/>
        <w:rPr>
          <w:color w:val="auto"/>
        </w:rPr>
      </w:pPr>
      <w:r w:rsidRPr="00665229">
        <w:rPr>
          <w:color w:val="auto"/>
        </w:rPr>
        <w:t xml:space="preserve">b) The Municipality shall establish appropriate mechanisms, procedures and processes to ensure community participation in, amongst other things, the preparation of its budget. </w:t>
      </w:r>
    </w:p>
    <w:p w:rsidR="00365D98" w:rsidRPr="00665229" w:rsidRDefault="00365D98" w:rsidP="00365D98">
      <w:pPr>
        <w:pStyle w:val="Default"/>
        <w:spacing w:after="157" w:line="360" w:lineRule="auto"/>
        <w:rPr>
          <w:color w:val="auto"/>
        </w:rPr>
      </w:pPr>
      <w:r w:rsidRPr="00665229">
        <w:rPr>
          <w:color w:val="auto"/>
        </w:rPr>
        <w:t xml:space="preserve">c) The following provisions shall be applicable: </w:t>
      </w:r>
    </w:p>
    <w:p w:rsidR="00365D98" w:rsidRPr="00665229" w:rsidRDefault="00365D98" w:rsidP="00365D98">
      <w:pPr>
        <w:pStyle w:val="Default"/>
        <w:spacing w:after="157" w:line="360" w:lineRule="auto"/>
        <w:rPr>
          <w:color w:val="auto"/>
        </w:rPr>
      </w:pPr>
      <w:proofErr w:type="spellStart"/>
      <w:r w:rsidRPr="00665229">
        <w:rPr>
          <w:color w:val="auto"/>
        </w:rPr>
        <w:t>i</w:t>
      </w:r>
      <w:proofErr w:type="spellEnd"/>
      <w:r w:rsidRPr="00665229">
        <w:rPr>
          <w:color w:val="auto"/>
        </w:rPr>
        <w:t xml:space="preserve">) Interest shall be charged at a prime rate per annum/per month; must be paid to the Municipality on accounts that have not been paid within thirty days from the date on which such accounts became due. </w:t>
      </w:r>
    </w:p>
    <w:p w:rsidR="00365D98" w:rsidRPr="00665229" w:rsidRDefault="00365D98" w:rsidP="00365D98">
      <w:pPr>
        <w:pStyle w:val="Default"/>
        <w:spacing w:after="157" w:line="360" w:lineRule="auto"/>
        <w:rPr>
          <w:color w:val="auto"/>
        </w:rPr>
      </w:pPr>
      <w:r w:rsidRPr="00665229">
        <w:rPr>
          <w:color w:val="auto"/>
        </w:rPr>
        <w:t xml:space="preserve">ii) Interest shall not be applicable to persons with a qualifying indigent status (refer to Indigent Policy); </w:t>
      </w:r>
    </w:p>
    <w:p w:rsidR="00365D98" w:rsidRPr="00665229" w:rsidRDefault="00365D98" w:rsidP="00365D98">
      <w:pPr>
        <w:pStyle w:val="Default"/>
        <w:spacing w:after="157" w:line="360" w:lineRule="auto"/>
        <w:rPr>
          <w:color w:val="auto"/>
        </w:rPr>
      </w:pPr>
      <w:r w:rsidRPr="00665229">
        <w:rPr>
          <w:color w:val="auto"/>
        </w:rPr>
        <w:t xml:space="preserve">iii) Accounts outstanding for more than six months should incur a prime rate collection charge  </w:t>
      </w:r>
    </w:p>
    <w:p w:rsidR="00365D98" w:rsidRPr="00665229" w:rsidRDefault="00365D98" w:rsidP="00365D98">
      <w:pPr>
        <w:pStyle w:val="Default"/>
        <w:spacing w:line="360" w:lineRule="auto"/>
        <w:rPr>
          <w:color w:val="auto"/>
        </w:rPr>
      </w:pPr>
      <w:proofErr w:type="gramStart"/>
      <w:r w:rsidRPr="00665229">
        <w:rPr>
          <w:color w:val="auto"/>
        </w:rPr>
        <w:t>iv) Any</w:t>
      </w:r>
      <w:proofErr w:type="gramEnd"/>
      <w:r w:rsidRPr="00665229">
        <w:rPr>
          <w:color w:val="auto"/>
        </w:rPr>
        <w:t xml:space="preserve"> fine imposed or money treated as bail in respect of any offence under the ordinance or a bylaw made by the Council, must be paid to the Municipality. </w:t>
      </w:r>
    </w:p>
    <w:p w:rsidR="00365D98" w:rsidRDefault="00365D98" w:rsidP="00365D98">
      <w:pPr>
        <w:pStyle w:val="Default"/>
        <w:spacing w:line="360" w:lineRule="auto"/>
        <w:rPr>
          <w:color w:val="auto"/>
        </w:rPr>
      </w:pPr>
    </w:p>
    <w:p w:rsidR="00365D98" w:rsidRDefault="00365D98" w:rsidP="00365D98">
      <w:pPr>
        <w:pStyle w:val="Default"/>
        <w:spacing w:line="360" w:lineRule="auto"/>
        <w:rPr>
          <w:color w:val="auto"/>
        </w:rPr>
      </w:pPr>
    </w:p>
    <w:p w:rsidR="00365D98" w:rsidRPr="00665229" w:rsidRDefault="00365D98" w:rsidP="00365D98">
      <w:pPr>
        <w:pStyle w:val="Default"/>
        <w:spacing w:line="360" w:lineRule="auto"/>
        <w:rPr>
          <w:color w:val="auto"/>
        </w:rPr>
      </w:pPr>
    </w:p>
    <w:p w:rsidR="00365D98" w:rsidRPr="00142806" w:rsidRDefault="00365D98" w:rsidP="00365D98">
      <w:pPr>
        <w:pStyle w:val="Heading2"/>
        <w:rPr>
          <w:b w:val="0"/>
          <w:sz w:val="24"/>
          <w:szCs w:val="24"/>
        </w:rPr>
      </w:pPr>
      <w:bookmarkStart w:id="172" w:name="_Toc476087631"/>
      <w:bookmarkStart w:id="173" w:name="_Toc477904831"/>
      <w:r w:rsidRPr="00142806">
        <w:t>7.6. Reconnection Fees</w:t>
      </w:r>
      <w:bookmarkEnd w:id="172"/>
      <w:bookmarkEnd w:id="173"/>
      <w:r w:rsidRPr="00142806">
        <w:t xml:space="preserve"> </w:t>
      </w:r>
    </w:p>
    <w:p w:rsidR="00365D98" w:rsidRPr="00665229" w:rsidRDefault="00365D98" w:rsidP="00365D98">
      <w:pPr>
        <w:rPr>
          <w:rFonts w:ascii="Arial" w:hAnsi="Arial" w:cs="Arial"/>
          <w:sz w:val="24"/>
          <w:szCs w:val="24"/>
        </w:rPr>
      </w:pPr>
    </w:p>
    <w:p w:rsidR="00365D98" w:rsidRPr="00665229" w:rsidRDefault="00365D98" w:rsidP="00365D98">
      <w:pPr>
        <w:pStyle w:val="Default"/>
        <w:spacing w:line="360" w:lineRule="auto"/>
        <w:jc w:val="both"/>
        <w:rPr>
          <w:color w:val="auto"/>
        </w:rPr>
      </w:pPr>
      <w:r w:rsidRPr="00665229">
        <w:rPr>
          <w:color w:val="auto"/>
        </w:rPr>
        <w:t xml:space="preserve">Reconnection fee shall be charged on all disconnected services. </w:t>
      </w:r>
    </w:p>
    <w:p w:rsidR="00365D98" w:rsidRPr="00142806" w:rsidRDefault="00365D98" w:rsidP="00365D98">
      <w:pPr>
        <w:pStyle w:val="Heading2"/>
      </w:pPr>
      <w:bookmarkStart w:id="174" w:name="_Toc476087632"/>
      <w:bookmarkStart w:id="175" w:name="_Toc477904832"/>
      <w:r w:rsidRPr="00142806">
        <w:t>7.7. Classification of Services, Categories &amp; Levels of Consumers</w:t>
      </w:r>
      <w:bookmarkEnd w:id="174"/>
      <w:bookmarkEnd w:id="175"/>
      <w:r w:rsidRPr="00142806">
        <w:t xml:space="preserve"> </w:t>
      </w:r>
    </w:p>
    <w:p w:rsidR="00365D98" w:rsidRPr="00665229" w:rsidRDefault="00365D98" w:rsidP="00365D98">
      <w:pPr>
        <w:rPr>
          <w:rFonts w:ascii="Arial" w:hAnsi="Arial" w:cs="Arial"/>
          <w:sz w:val="24"/>
          <w:szCs w:val="24"/>
        </w:rPr>
      </w:pPr>
    </w:p>
    <w:p w:rsidR="00365D98" w:rsidRPr="00665229" w:rsidRDefault="00365D98" w:rsidP="00365D98">
      <w:pPr>
        <w:pStyle w:val="Default"/>
        <w:spacing w:line="360" w:lineRule="auto"/>
        <w:jc w:val="both"/>
        <w:rPr>
          <w:color w:val="auto"/>
        </w:rPr>
      </w:pPr>
      <w:r w:rsidRPr="00665229">
        <w:rPr>
          <w:color w:val="auto"/>
        </w:rPr>
        <w:t xml:space="preserve">a) Traditionally, municipal services have been classified as trading, rates &amp; general services (economic, subsidized and community services) and housing services based on how they are financed. The categorization is as follows: </w:t>
      </w:r>
    </w:p>
    <w:p w:rsidR="00365D98" w:rsidRPr="00665229" w:rsidRDefault="00365D98" w:rsidP="00365D98">
      <w:pPr>
        <w:pStyle w:val="Default"/>
        <w:spacing w:line="360" w:lineRule="auto"/>
        <w:rPr>
          <w:color w:val="auto"/>
        </w:rPr>
      </w:pPr>
    </w:p>
    <w:p w:rsidR="00365D98" w:rsidRPr="00142806" w:rsidRDefault="00365D98" w:rsidP="00280EDA">
      <w:pPr>
        <w:pStyle w:val="Heading3"/>
        <w:keepLines/>
        <w:numPr>
          <w:ilvl w:val="2"/>
          <w:numId w:val="351"/>
        </w:numPr>
        <w:spacing w:before="200" w:after="0" w:line="259" w:lineRule="auto"/>
        <w:rPr>
          <w:rFonts w:ascii="Arial" w:hAnsi="Arial" w:cs="Arial"/>
          <w:sz w:val="24"/>
          <w:szCs w:val="24"/>
        </w:rPr>
      </w:pPr>
      <w:bookmarkStart w:id="176" w:name="_Toc476087633"/>
      <w:bookmarkStart w:id="177" w:name="_Toc477904833"/>
      <w:r w:rsidRPr="00142806">
        <w:rPr>
          <w:rFonts w:ascii="Arial" w:hAnsi="Arial" w:cs="Arial"/>
          <w:sz w:val="24"/>
          <w:szCs w:val="24"/>
        </w:rPr>
        <w:t>Trading Services</w:t>
      </w:r>
      <w:bookmarkEnd w:id="176"/>
      <w:bookmarkEnd w:id="177"/>
      <w:r w:rsidRPr="00142806">
        <w:rPr>
          <w:rFonts w:ascii="Arial" w:hAnsi="Arial" w:cs="Arial"/>
          <w:sz w:val="24"/>
          <w:szCs w:val="24"/>
        </w:rPr>
        <w:t xml:space="preserve"> </w:t>
      </w:r>
    </w:p>
    <w:p w:rsidR="00365D98" w:rsidRPr="00665229" w:rsidRDefault="00365D98" w:rsidP="00365D98">
      <w:pPr>
        <w:rPr>
          <w:rFonts w:ascii="Arial" w:hAnsi="Arial" w:cs="Arial"/>
          <w:sz w:val="24"/>
          <w:szCs w:val="24"/>
        </w:rPr>
      </w:pPr>
    </w:p>
    <w:p w:rsidR="00365D98" w:rsidRPr="00665229" w:rsidRDefault="00365D98" w:rsidP="00365D98">
      <w:pPr>
        <w:pStyle w:val="Default"/>
        <w:spacing w:line="360" w:lineRule="auto"/>
        <w:jc w:val="both"/>
        <w:rPr>
          <w:color w:val="auto"/>
        </w:rPr>
      </w:pPr>
      <w:r w:rsidRPr="00665229">
        <w:rPr>
          <w:color w:val="auto"/>
        </w:rPr>
        <w:t xml:space="preserve">a) The tariffs for trading services are determined in such a way that a net trading surplus is realized. The trading surplus is used to subsidise the tariffs of non-trading services. </w:t>
      </w:r>
    </w:p>
    <w:p w:rsidR="00365D98" w:rsidRPr="00665229" w:rsidRDefault="00365D98" w:rsidP="00365D98">
      <w:pPr>
        <w:pStyle w:val="Default"/>
        <w:spacing w:line="360" w:lineRule="auto"/>
        <w:rPr>
          <w:color w:val="auto"/>
        </w:rPr>
      </w:pPr>
    </w:p>
    <w:p w:rsidR="00365D98" w:rsidRPr="00665229" w:rsidRDefault="00365D98" w:rsidP="00280EDA">
      <w:pPr>
        <w:pStyle w:val="Heading3"/>
        <w:keepLines/>
        <w:numPr>
          <w:ilvl w:val="2"/>
          <w:numId w:val="351"/>
        </w:numPr>
        <w:spacing w:before="200" w:after="0" w:line="259" w:lineRule="auto"/>
        <w:rPr>
          <w:rFonts w:ascii="Arial" w:hAnsi="Arial" w:cs="Arial"/>
          <w:sz w:val="24"/>
          <w:szCs w:val="24"/>
        </w:rPr>
      </w:pPr>
      <w:bookmarkStart w:id="178" w:name="_Toc476087634"/>
      <w:bookmarkStart w:id="179" w:name="_Toc477904834"/>
      <w:r w:rsidRPr="00665229">
        <w:rPr>
          <w:rFonts w:ascii="Arial" w:hAnsi="Arial" w:cs="Arial"/>
          <w:sz w:val="24"/>
          <w:szCs w:val="24"/>
        </w:rPr>
        <w:t>Economical Services</w:t>
      </w:r>
      <w:bookmarkEnd w:id="178"/>
      <w:bookmarkEnd w:id="179"/>
      <w:r w:rsidRPr="00665229">
        <w:rPr>
          <w:rFonts w:ascii="Arial" w:hAnsi="Arial" w:cs="Arial"/>
          <w:sz w:val="24"/>
          <w:szCs w:val="24"/>
        </w:rPr>
        <w:t xml:space="preserve"> </w:t>
      </w:r>
    </w:p>
    <w:p w:rsidR="00365D98" w:rsidRPr="00665229" w:rsidRDefault="00365D98" w:rsidP="00365D98">
      <w:pPr>
        <w:rPr>
          <w:rFonts w:ascii="Arial" w:hAnsi="Arial" w:cs="Arial"/>
          <w:sz w:val="24"/>
          <w:szCs w:val="24"/>
        </w:rPr>
      </w:pPr>
    </w:p>
    <w:p w:rsidR="00365D98" w:rsidRPr="00665229" w:rsidRDefault="00365D98" w:rsidP="00365D98">
      <w:pPr>
        <w:pStyle w:val="Default"/>
        <w:spacing w:line="360" w:lineRule="auto"/>
        <w:jc w:val="both"/>
        <w:rPr>
          <w:color w:val="auto"/>
        </w:rPr>
      </w:pPr>
      <w:r w:rsidRPr="00665229">
        <w:rPr>
          <w:color w:val="auto"/>
        </w:rPr>
        <w:t xml:space="preserve">a) The consumption of an economic service can be measured or determined with reasonable accuracy and apportioned to an individual consumer. The tariffs shall be determined in such a way that the costs for providing a service are recovered. </w:t>
      </w:r>
    </w:p>
    <w:p w:rsidR="00365D98" w:rsidRPr="00665229" w:rsidRDefault="00365D98" w:rsidP="00365D98">
      <w:pPr>
        <w:pStyle w:val="Default"/>
        <w:spacing w:line="360" w:lineRule="auto"/>
        <w:rPr>
          <w:color w:val="auto"/>
        </w:rPr>
      </w:pPr>
    </w:p>
    <w:p w:rsidR="00365D98" w:rsidRPr="00665229" w:rsidRDefault="00365D98" w:rsidP="00280EDA">
      <w:pPr>
        <w:pStyle w:val="Heading3"/>
        <w:keepLines/>
        <w:numPr>
          <w:ilvl w:val="2"/>
          <w:numId w:val="351"/>
        </w:numPr>
        <w:spacing w:before="200" w:after="0" w:line="259" w:lineRule="auto"/>
        <w:rPr>
          <w:rFonts w:ascii="Arial" w:hAnsi="Arial" w:cs="Arial"/>
          <w:sz w:val="24"/>
          <w:szCs w:val="24"/>
        </w:rPr>
      </w:pPr>
      <w:bookmarkStart w:id="180" w:name="_Toc476087635"/>
      <w:bookmarkStart w:id="181" w:name="_Toc477904835"/>
      <w:r w:rsidRPr="00665229">
        <w:rPr>
          <w:rFonts w:ascii="Arial" w:hAnsi="Arial" w:cs="Arial"/>
          <w:sz w:val="24"/>
          <w:szCs w:val="24"/>
        </w:rPr>
        <w:t>Subsidized Services</w:t>
      </w:r>
      <w:bookmarkEnd w:id="180"/>
      <w:bookmarkEnd w:id="181"/>
      <w:r w:rsidRPr="00665229">
        <w:rPr>
          <w:rFonts w:ascii="Arial" w:hAnsi="Arial" w:cs="Arial"/>
          <w:sz w:val="24"/>
          <w:szCs w:val="24"/>
        </w:rPr>
        <w:t xml:space="preserve"> </w:t>
      </w:r>
    </w:p>
    <w:p w:rsidR="00365D98" w:rsidRPr="00665229" w:rsidRDefault="00365D98" w:rsidP="00365D98">
      <w:pPr>
        <w:rPr>
          <w:rFonts w:ascii="Arial" w:hAnsi="Arial" w:cs="Arial"/>
          <w:sz w:val="24"/>
          <w:szCs w:val="24"/>
        </w:rPr>
      </w:pPr>
    </w:p>
    <w:p w:rsidR="00365D98" w:rsidRPr="00665229" w:rsidRDefault="00365D98" w:rsidP="00365D98">
      <w:pPr>
        <w:pStyle w:val="Default"/>
        <w:spacing w:line="360" w:lineRule="auto"/>
        <w:rPr>
          <w:color w:val="auto"/>
        </w:rPr>
      </w:pPr>
      <w:r w:rsidRPr="00665229">
        <w:rPr>
          <w:color w:val="auto"/>
        </w:rPr>
        <w:t xml:space="preserve">a) A user charge is payable for using the service, but the tariff is much lower than the real cost of providing the service. </w:t>
      </w:r>
    </w:p>
    <w:p w:rsidR="00365D98" w:rsidRPr="00665229" w:rsidRDefault="00365D98" w:rsidP="00365D98">
      <w:pPr>
        <w:pStyle w:val="Default"/>
        <w:spacing w:line="360" w:lineRule="auto"/>
        <w:rPr>
          <w:color w:val="auto"/>
        </w:rPr>
      </w:pPr>
    </w:p>
    <w:p w:rsidR="00365D98" w:rsidRPr="00142806" w:rsidRDefault="00365D98" w:rsidP="00280EDA">
      <w:pPr>
        <w:pStyle w:val="Heading3"/>
        <w:keepLines/>
        <w:numPr>
          <w:ilvl w:val="2"/>
          <w:numId w:val="351"/>
        </w:numPr>
        <w:spacing w:before="200" w:after="0" w:line="259" w:lineRule="auto"/>
        <w:rPr>
          <w:rFonts w:ascii="Arial" w:hAnsi="Arial" w:cs="Arial"/>
          <w:sz w:val="24"/>
          <w:szCs w:val="24"/>
        </w:rPr>
      </w:pPr>
      <w:bookmarkStart w:id="182" w:name="_Toc477904836"/>
      <w:r w:rsidRPr="00142806">
        <w:rPr>
          <w:rFonts w:ascii="Arial" w:hAnsi="Arial" w:cs="Arial"/>
          <w:sz w:val="24"/>
          <w:szCs w:val="24"/>
        </w:rPr>
        <w:t>Sundries</w:t>
      </w:r>
      <w:bookmarkEnd w:id="182"/>
      <w:r w:rsidRPr="00142806">
        <w:rPr>
          <w:rFonts w:ascii="Arial" w:hAnsi="Arial" w:cs="Arial"/>
          <w:sz w:val="24"/>
          <w:szCs w:val="24"/>
        </w:rPr>
        <w:t xml:space="preserve"> </w:t>
      </w:r>
    </w:p>
    <w:p w:rsidR="00365D98" w:rsidRPr="00665229" w:rsidRDefault="00365D98" w:rsidP="00365D98">
      <w:pPr>
        <w:pStyle w:val="Default"/>
        <w:spacing w:line="360" w:lineRule="auto"/>
        <w:rPr>
          <w:rFonts w:eastAsia="MS Mincho"/>
          <w:color w:val="auto"/>
        </w:rPr>
      </w:pPr>
    </w:p>
    <w:p w:rsidR="00365D98" w:rsidRPr="00665229" w:rsidRDefault="00365D98" w:rsidP="00365D98">
      <w:pPr>
        <w:pStyle w:val="Default"/>
        <w:spacing w:line="360" w:lineRule="auto"/>
        <w:rPr>
          <w:rFonts w:eastAsia="MS Mincho"/>
          <w:color w:val="auto"/>
        </w:rPr>
      </w:pPr>
      <w:proofErr w:type="spellStart"/>
      <w:r w:rsidRPr="00665229">
        <w:rPr>
          <w:rFonts w:eastAsia="MS Mincho"/>
          <w:color w:val="auto"/>
        </w:rPr>
        <w:t>i</w:t>
      </w:r>
      <w:proofErr w:type="spellEnd"/>
      <w:r w:rsidRPr="00665229">
        <w:rPr>
          <w:rFonts w:eastAsia="MS Mincho"/>
          <w:color w:val="auto"/>
        </w:rPr>
        <w:t xml:space="preserve">) The following services shall be considered as economic services, and the tariffs levied shall cover 100% or as near as possible to 100% of the budgeted annual operating expenses of the service concerned: </w:t>
      </w:r>
    </w:p>
    <w:p w:rsidR="00365D98" w:rsidRPr="00665229" w:rsidRDefault="00365D98" w:rsidP="00365D98">
      <w:pPr>
        <w:pStyle w:val="Default"/>
        <w:spacing w:after="160" w:line="360" w:lineRule="auto"/>
        <w:rPr>
          <w:rFonts w:eastAsia="MS Mincho"/>
          <w:color w:val="auto"/>
        </w:rPr>
      </w:pPr>
      <w:r w:rsidRPr="00665229">
        <w:rPr>
          <w:rFonts w:eastAsia="MS Mincho"/>
          <w:color w:val="auto"/>
        </w:rPr>
        <w:t xml:space="preserve">a) Building plan fees </w:t>
      </w:r>
    </w:p>
    <w:p w:rsidR="00365D98" w:rsidRPr="00665229" w:rsidRDefault="00365D98" w:rsidP="00365D98">
      <w:pPr>
        <w:pStyle w:val="Default"/>
        <w:spacing w:line="360" w:lineRule="auto"/>
        <w:rPr>
          <w:rFonts w:eastAsia="MS Mincho"/>
          <w:color w:val="auto"/>
        </w:rPr>
      </w:pPr>
      <w:r w:rsidRPr="00665229">
        <w:rPr>
          <w:rFonts w:eastAsia="MS Mincho"/>
          <w:color w:val="auto"/>
        </w:rPr>
        <w:t xml:space="preserve">b) Photostat copies and fees </w:t>
      </w:r>
    </w:p>
    <w:p w:rsidR="00365D98" w:rsidRPr="00665229" w:rsidRDefault="00365D98" w:rsidP="00365D98">
      <w:pPr>
        <w:pStyle w:val="Default"/>
        <w:spacing w:line="360" w:lineRule="auto"/>
        <w:rPr>
          <w:rFonts w:eastAsia="MS Mincho"/>
          <w:color w:val="auto"/>
        </w:rPr>
      </w:pPr>
      <w:r w:rsidRPr="00665229">
        <w:rPr>
          <w:rFonts w:eastAsia="MS Mincho"/>
          <w:color w:val="auto"/>
        </w:rPr>
        <w:t xml:space="preserve">ii) The following charges and tariffs shall be considered as regulatory or punitive and shall be determined as appropriate in each annual budget: </w:t>
      </w:r>
    </w:p>
    <w:p w:rsidR="00365D98" w:rsidRPr="00665229" w:rsidRDefault="00365D98" w:rsidP="00365D98">
      <w:pPr>
        <w:pStyle w:val="Default"/>
        <w:spacing w:after="157" w:line="360" w:lineRule="auto"/>
        <w:rPr>
          <w:rFonts w:eastAsia="MS Mincho"/>
          <w:color w:val="auto"/>
        </w:rPr>
      </w:pPr>
      <w:r w:rsidRPr="00665229">
        <w:rPr>
          <w:rFonts w:eastAsia="MS Mincho"/>
          <w:color w:val="auto"/>
        </w:rPr>
        <w:t xml:space="preserve">a) Advertising sign fees </w:t>
      </w:r>
    </w:p>
    <w:p w:rsidR="00365D98" w:rsidRPr="00665229" w:rsidRDefault="00365D98" w:rsidP="00365D98">
      <w:pPr>
        <w:pStyle w:val="Default"/>
        <w:spacing w:after="157" w:line="360" w:lineRule="auto"/>
        <w:rPr>
          <w:rFonts w:eastAsia="MS Mincho"/>
          <w:color w:val="auto"/>
        </w:rPr>
      </w:pPr>
      <w:r w:rsidRPr="00665229">
        <w:rPr>
          <w:rFonts w:eastAsia="MS Mincho"/>
          <w:color w:val="auto"/>
        </w:rPr>
        <w:t xml:space="preserve">b) Reconnection fees to water only </w:t>
      </w:r>
    </w:p>
    <w:p w:rsidR="00365D98" w:rsidRPr="00665229" w:rsidRDefault="00365D98" w:rsidP="00365D98">
      <w:pPr>
        <w:pStyle w:val="Default"/>
        <w:spacing w:after="157" w:line="360" w:lineRule="auto"/>
        <w:rPr>
          <w:rFonts w:eastAsia="MS Mincho"/>
          <w:color w:val="auto"/>
        </w:rPr>
      </w:pPr>
      <w:r w:rsidRPr="00665229">
        <w:rPr>
          <w:rFonts w:eastAsia="MS Mincho"/>
          <w:color w:val="auto"/>
        </w:rPr>
        <w:t xml:space="preserve">c) Other charges imposed in line with the credit and debt control policy </w:t>
      </w:r>
    </w:p>
    <w:p w:rsidR="00365D98" w:rsidRPr="00665229" w:rsidRDefault="00365D98" w:rsidP="00365D98">
      <w:pPr>
        <w:pStyle w:val="Default"/>
        <w:spacing w:line="360" w:lineRule="auto"/>
        <w:rPr>
          <w:rFonts w:eastAsia="MS Mincho"/>
          <w:color w:val="auto"/>
        </w:rPr>
      </w:pPr>
      <w:r w:rsidRPr="00665229">
        <w:rPr>
          <w:rFonts w:eastAsia="MS Mincho"/>
          <w:color w:val="auto"/>
        </w:rPr>
        <w:t xml:space="preserve">d) Penalties related to </w:t>
      </w:r>
      <w:proofErr w:type="spellStart"/>
      <w:r w:rsidRPr="00665229">
        <w:rPr>
          <w:rFonts w:eastAsia="MS Mincho"/>
          <w:color w:val="auto"/>
        </w:rPr>
        <w:t>dishonored</w:t>
      </w:r>
      <w:proofErr w:type="spellEnd"/>
      <w:r w:rsidRPr="00665229">
        <w:rPr>
          <w:rFonts w:eastAsia="MS Mincho"/>
          <w:color w:val="auto"/>
        </w:rPr>
        <w:t xml:space="preserve">, stale, post-dated or otherwise unacceptable cheques </w:t>
      </w:r>
    </w:p>
    <w:p w:rsidR="00365D98" w:rsidRPr="00665229" w:rsidRDefault="00365D98" w:rsidP="00365D98">
      <w:pPr>
        <w:pStyle w:val="Default"/>
        <w:spacing w:line="360" w:lineRule="auto"/>
        <w:rPr>
          <w:rFonts w:eastAsia="MS Mincho"/>
          <w:color w:val="auto"/>
        </w:rPr>
      </w:pPr>
    </w:p>
    <w:p w:rsidR="00365D98" w:rsidRPr="00142806" w:rsidRDefault="00365D98" w:rsidP="00280EDA">
      <w:pPr>
        <w:pStyle w:val="Heading1"/>
        <w:keepLines/>
        <w:numPr>
          <w:ilvl w:val="0"/>
          <w:numId w:val="351"/>
        </w:numPr>
        <w:spacing w:before="480" w:after="0" w:line="259" w:lineRule="auto"/>
      </w:pPr>
      <w:bookmarkStart w:id="183" w:name="_Toc476087637"/>
      <w:bookmarkStart w:id="184" w:name="_Toc477904837"/>
      <w:r w:rsidRPr="00142806">
        <w:t>TARIFF STRUCTURES AND METHODS OF CALCULATIONS</w:t>
      </w:r>
      <w:bookmarkEnd w:id="183"/>
      <w:bookmarkEnd w:id="184"/>
    </w:p>
    <w:p w:rsidR="00365D98" w:rsidRPr="00665229" w:rsidRDefault="00365D98" w:rsidP="00365D98">
      <w:pPr>
        <w:rPr>
          <w:rFonts w:ascii="Arial" w:hAnsi="Arial" w:cs="Arial"/>
          <w:sz w:val="24"/>
          <w:szCs w:val="24"/>
        </w:rPr>
      </w:pPr>
    </w:p>
    <w:p w:rsidR="00365D98" w:rsidRPr="00142806" w:rsidRDefault="00365D98" w:rsidP="00365D98">
      <w:pPr>
        <w:pStyle w:val="Heading2"/>
      </w:pPr>
      <w:bookmarkStart w:id="185" w:name="_Toc477904838"/>
      <w:r>
        <w:t>8 .1 C</w:t>
      </w:r>
      <w:r w:rsidRPr="00142806">
        <w:t>alculation of tariffs for major services</w:t>
      </w:r>
      <w:bookmarkEnd w:id="185"/>
    </w:p>
    <w:p w:rsidR="00365D98" w:rsidRPr="00665229" w:rsidRDefault="00365D98" w:rsidP="00365D98">
      <w:pPr>
        <w:autoSpaceDE w:val="0"/>
        <w:autoSpaceDN w:val="0"/>
        <w:adjustRightInd w:val="0"/>
        <w:spacing w:after="0" w:line="360" w:lineRule="auto"/>
        <w:rPr>
          <w:rFonts w:ascii="Arial" w:hAnsi="Arial" w:cs="Arial"/>
          <w:b/>
          <w:color w:val="000000"/>
          <w:sz w:val="24"/>
          <w:szCs w:val="24"/>
        </w:rPr>
      </w:pP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roofErr w:type="spellStart"/>
      <w:r w:rsidRPr="00665229">
        <w:rPr>
          <w:rFonts w:ascii="Arial" w:hAnsi="Arial" w:cs="Arial"/>
          <w:color w:val="000000"/>
          <w:sz w:val="24"/>
          <w:szCs w:val="24"/>
        </w:rPr>
        <w:t>i</w:t>
      </w:r>
      <w:proofErr w:type="spellEnd"/>
      <w:r w:rsidRPr="00665229">
        <w:rPr>
          <w:rFonts w:ascii="Arial" w:hAnsi="Arial" w:cs="Arial"/>
          <w:color w:val="000000"/>
          <w:sz w:val="24"/>
          <w:szCs w:val="24"/>
        </w:rPr>
        <w:t>) In order to determine the tariffs which must be charged for the supply of the four major services (water, electricity, refuse removal and sewerage) the municipality shall identify all the operational costs of the undertakings concerned, including specifically the following:</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a) Cost of bulk purchases in the case of water and electricity.</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b) Purification costs (water and sewer)</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c) Distribution costs.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d) Distribution losses in the case of electricity and water.</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e) Depreciation expenses.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f) Maintenance of infrastructure and other fixed assets.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g) Administration and service costs, including:</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(1) Service charges levied by other departments such as finance, human resources and legal services;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(2) Reasonable general overheads, such as the costs associated with the office of the municipal manager;</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(3) Adequate contributions to the provisions for bad debts and obsolescence of stock;</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(4) all other ordinary operating expenses associated with the service concerned including, in the case of the electricity  service, the cost of providing street lighting in the municipal area (note: the costs of the democratic process in the municipality – that is, all expenses associated with the political structures of the municipality – shall form part of the expenses to be financed from property rates and general revenues, and shall not be included in the costing of the major services of the municipality).</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ii) The intended surplus to be generated for the financial year, such surplus to be applied:</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a) As an appropriation to capital reserves; and/or</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b) Generally in relief of rates and general services.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8.2 The cost of approved indigent relief measures.</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8.3 The municipality shall provide the first 50kWh of electricity per month as a standard plus any additional units as decided upon from time to time and the first 6 kl of water per month free of charge to consumers who have registered as indigents in terms of the municipality’s indigent relief programme. The municipality shall further consider relief in respect of the tariffs for sewerage and refuse removal for such registered indigents to the extent that the council deems such relief affordable in terms of each annual budget.</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8.4 Tariffs for pre-paid meters shall be less than the ordinary consumption tariffs levied on the category of consumer concerned.</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The following tariff structure will, where possible, be used to determine tariffs:</w:t>
      </w:r>
    </w:p>
    <w:p w:rsidR="00365D98" w:rsidRPr="00665229" w:rsidRDefault="00365D98" w:rsidP="00280EDA">
      <w:pPr>
        <w:pStyle w:val="Heading1"/>
        <w:keepLines/>
        <w:numPr>
          <w:ilvl w:val="2"/>
          <w:numId w:val="353"/>
        </w:numPr>
        <w:spacing w:before="480" w:after="0" w:line="259" w:lineRule="auto"/>
        <w:rPr>
          <w:sz w:val="24"/>
          <w:szCs w:val="24"/>
        </w:rPr>
      </w:pPr>
      <w:bookmarkStart w:id="186" w:name="_Toc476087639"/>
      <w:bookmarkStart w:id="187" w:name="_Toc477904839"/>
      <w:r w:rsidRPr="00665229">
        <w:rPr>
          <w:sz w:val="24"/>
          <w:szCs w:val="24"/>
        </w:rPr>
        <w:t>ELECTRI</w:t>
      </w:r>
      <w:bookmarkEnd w:id="186"/>
      <w:r w:rsidRPr="00665229">
        <w:rPr>
          <w:sz w:val="24"/>
          <w:szCs w:val="24"/>
        </w:rPr>
        <w:t>CITY</w:t>
      </w:r>
      <w:bookmarkEnd w:id="187"/>
      <w:r w:rsidRPr="00665229">
        <w:rPr>
          <w:sz w:val="24"/>
          <w:szCs w:val="24"/>
        </w:rPr>
        <w:t xml:space="preserve"> </w:t>
      </w:r>
    </w:p>
    <w:p w:rsidR="00365D98" w:rsidRPr="00665229" w:rsidRDefault="00365D98" w:rsidP="00365D98">
      <w:pPr>
        <w:rPr>
          <w:rFonts w:ascii="Arial" w:hAnsi="Arial" w:cs="Arial"/>
          <w:sz w:val="24"/>
          <w:szCs w:val="24"/>
        </w:rPr>
      </w:pPr>
    </w:p>
    <w:p w:rsidR="00365D98" w:rsidRPr="00665229" w:rsidRDefault="00365D98" w:rsidP="00365D98">
      <w:pPr>
        <w:autoSpaceDE w:val="0"/>
        <w:autoSpaceDN w:val="0"/>
        <w:adjustRightInd w:val="0"/>
        <w:spacing w:after="0" w:line="360" w:lineRule="auto"/>
        <w:rPr>
          <w:rFonts w:ascii="Arial" w:hAnsi="Arial" w:cs="Arial"/>
          <w:b/>
          <w:color w:val="000000"/>
          <w:sz w:val="24"/>
          <w:szCs w:val="24"/>
        </w:rPr>
      </w:pPr>
      <w:r w:rsidRPr="00665229">
        <w:rPr>
          <w:rFonts w:ascii="Arial" w:hAnsi="Arial" w:cs="Arial"/>
          <w:b/>
          <w:color w:val="000000"/>
          <w:sz w:val="24"/>
          <w:szCs w:val="24"/>
        </w:rPr>
        <w:t>8.1.1.1. Tariff structure</w:t>
      </w:r>
    </w:p>
    <w:p w:rsidR="00365D98" w:rsidRPr="00665229" w:rsidRDefault="00365D98" w:rsidP="00365D98">
      <w:pPr>
        <w:autoSpaceDE w:val="0"/>
        <w:autoSpaceDN w:val="0"/>
        <w:adjustRightInd w:val="0"/>
        <w:spacing w:after="0" w:line="360" w:lineRule="auto"/>
        <w:rPr>
          <w:rFonts w:ascii="Arial" w:hAnsi="Arial" w:cs="Arial"/>
          <w:b/>
          <w:color w:val="000000"/>
          <w:sz w:val="24"/>
          <w:szCs w:val="24"/>
        </w:rPr>
      </w:pP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spellStart"/>
      <w:r w:rsidRPr="00665229">
        <w:rPr>
          <w:rFonts w:ascii="Arial" w:hAnsi="Arial" w:cs="Arial"/>
          <w:color w:val="000000"/>
          <w:sz w:val="24"/>
          <w:szCs w:val="24"/>
        </w:rPr>
        <w:t>i</w:t>
      </w:r>
      <w:proofErr w:type="spellEnd"/>
      <w:r w:rsidRPr="00665229">
        <w:rPr>
          <w:rFonts w:ascii="Arial" w:hAnsi="Arial" w:cs="Arial"/>
          <w:color w:val="000000"/>
          <w:sz w:val="24"/>
          <w:szCs w:val="24"/>
        </w:rPr>
        <w:t>) Maximum demand (kVA) plus fixed tariff plus kWh consumed.</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ii) Fixed tariff plus kWh consumed.</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iii) Unit tariff (kWh consumed) (Pre-payment meters).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 xml:space="preserve">  </w:t>
      </w:r>
      <w:r w:rsidRPr="00665229">
        <w:rPr>
          <w:rFonts w:ascii="Arial" w:hAnsi="Arial" w:cs="Arial"/>
          <w:b/>
          <w:color w:val="000000"/>
          <w:sz w:val="24"/>
          <w:szCs w:val="24"/>
        </w:rPr>
        <w:t>Method of calculation</w:t>
      </w:r>
    </w:p>
    <w:p w:rsidR="00365D98" w:rsidRPr="00665229" w:rsidRDefault="00365D98" w:rsidP="00280EDA">
      <w:pPr>
        <w:pStyle w:val="ListParagraph"/>
        <w:numPr>
          <w:ilvl w:val="0"/>
          <w:numId w:val="354"/>
        </w:numPr>
        <w:autoSpaceDE w:val="0"/>
        <w:autoSpaceDN w:val="0"/>
        <w:adjustRightInd w:val="0"/>
        <w:spacing w:line="360" w:lineRule="auto"/>
        <w:jc w:val="left"/>
        <w:rPr>
          <w:rFonts w:cs="Arial"/>
          <w:color w:val="000000"/>
          <w:szCs w:val="24"/>
        </w:rPr>
      </w:pPr>
      <w:r w:rsidRPr="00665229">
        <w:rPr>
          <w:rFonts w:cs="Arial"/>
          <w:color w:val="000000"/>
          <w:szCs w:val="24"/>
        </w:rPr>
        <w:t>Guidelines issued by the National Electricity Regulator from time to time will form the basis of calculating tariffs.</w:t>
      </w:r>
    </w:p>
    <w:p w:rsidR="00365D98" w:rsidRPr="00665229" w:rsidRDefault="00365D98" w:rsidP="00280EDA">
      <w:pPr>
        <w:pStyle w:val="ListParagraph"/>
        <w:numPr>
          <w:ilvl w:val="0"/>
          <w:numId w:val="354"/>
        </w:numPr>
        <w:autoSpaceDE w:val="0"/>
        <w:autoSpaceDN w:val="0"/>
        <w:adjustRightInd w:val="0"/>
        <w:spacing w:line="360" w:lineRule="auto"/>
        <w:jc w:val="left"/>
        <w:rPr>
          <w:rFonts w:cs="Arial"/>
          <w:color w:val="000000"/>
          <w:szCs w:val="24"/>
        </w:rPr>
      </w:pPr>
      <w:r w:rsidRPr="00665229">
        <w:rPr>
          <w:rFonts w:cs="Arial"/>
          <w:color w:val="000000"/>
          <w:szCs w:val="24"/>
        </w:rPr>
        <w:t>To recover the capital cost of supplying electricity through a fixed charge will make electricity unaffordable to many low consumption users.</w:t>
      </w:r>
    </w:p>
    <w:p w:rsidR="00365D98" w:rsidRPr="00665229" w:rsidRDefault="00365D98" w:rsidP="00280EDA">
      <w:pPr>
        <w:pStyle w:val="ListParagraph"/>
        <w:numPr>
          <w:ilvl w:val="0"/>
          <w:numId w:val="354"/>
        </w:numPr>
        <w:autoSpaceDE w:val="0"/>
        <w:autoSpaceDN w:val="0"/>
        <w:adjustRightInd w:val="0"/>
        <w:spacing w:line="360" w:lineRule="auto"/>
        <w:jc w:val="left"/>
        <w:rPr>
          <w:rFonts w:cs="Arial"/>
          <w:color w:val="000000"/>
          <w:szCs w:val="24"/>
        </w:rPr>
      </w:pPr>
      <w:r w:rsidRPr="00665229">
        <w:rPr>
          <w:rFonts w:cs="Arial"/>
          <w:color w:val="000000"/>
          <w:szCs w:val="24"/>
        </w:rPr>
        <w:t>Cross subsidization between and within categories of consumers will be allowed based on the load factors of the categories and consumers within the category. Portions of the fixed costs will be recovered through an energy or time-of-use charge. To apply the abovementioned principle the cost allocation basis, cost groupings, tariff components and tariff types reflected in the following tables will be used.</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
    <w:p w:rsidR="00365D98" w:rsidRPr="00665229" w:rsidRDefault="00365D98" w:rsidP="00365D98">
      <w:pPr>
        <w:autoSpaceDE w:val="0"/>
        <w:autoSpaceDN w:val="0"/>
        <w:adjustRightInd w:val="0"/>
        <w:spacing w:after="0" w:line="360" w:lineRule="auto"/>
        <w:rPr>
          <w:rFonts w:ascii="Arial" w:hAnsi="Arial" w:cs="Arial"/>
          <w:b/>
          <w:color w:val="000000"/>
          <w:sz w:val="24"/>
          <w:szCs w:val="24"/>
        </w:rPr>
      </w:pPr>
      <w:r w:rsidRPr="00665229">
        <w:rPr>
          <w:rFonts w:ascii="Arial" w:hAnsi="Arial" w:cs="Arial"/>
          <w:b/>
          <w:color w:val="000000"/>
          <w:sz w:val="24"/>
          <w:szCs w:val="24"/>
        </w:rPr>
        <w:t>8.1.1.2 The one-part single energy rate tariff:</w:t>
      </w:r>
    </w:p>
    <w:p w:rsidR="00365D98" w:rsidRPr="00665229" w:rsidRDefault="00365D98" w:rsidP="00365D98">
      <w:pPr>
        <w:autoSpaceDE w:val="0"/>
        <w:autoSpaceDN w:val="0"/>
        <w:adjustRightInd w:val="0"/>
        <w:spacing w:after="0" w:line="360" w:lineRule="auto"/>
        <w:rPr>
          <w:rFonts w:ascii="Arial" w:hAnsi="Arial" w:cs="Arial"/>
          <w:b/>
          <w:color w:val="000000"/>
          <w:sz w:val="24"/>
          <w:szCs w:val="24"/>
        </w:rPr>
      </w:pP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For the one-part single energy rate tariff, all costs are expressed in a single cents/kWh charge. The recommended methodology for allocating costs into this tariff is as follows:</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roofErr w:type="spellStart"/>
      <w:r w:rsidRPr="00665229">
        <w:rPr>
          <w:rFonts w:ascii="Arial" w:hAnsi="Arial" w:cs="Arial"/>
          <w:color w:val="000000"/>
          <w:sz w:val="24"/>
          <w:szCs w:val="24"/>
        </w:rPr>
        <w:t>i</w:t>
      </w:r>
      <w:proofErr w:type="spellEnd"/>
      <w:r w:rsidRPr="00665229">
        <w:rPr>
          <w:rFonts w:ascii="Arial" w:hAnsi="Arial" w:cs="Arial"/>
          <w:color w:val="000000"/>
          <w:sz w:val="24"/>
          <w:szCs w:val="24"/>
        </w:rPr>
        <w:t xml:space="preserve">) The </w:t>
      </w:r>
      <w:proofErr w:type="spellStart"/>
      <w:r w:rsidRPr="00665229">
        <w:rPr>
          <w:rFonts w:ascii="Arial" w:hAnsi="Arial" w:cs="Arial"/>
          <w:color w:val="000000"/>
          <w:sz w:val="24"/>
          <w:szCs w:val="24"/>
        </w:rPr>
        <w:t>rands</w:t>
      </w:r>
      <w:proofErr w:type="spellEnd"/>
      <w:r w:rsidRPr="00665229">
        <w:rPr>
          <w:rFonts w:ascii="Arial" w:hAnsi="Arial" w:cs="Arial"/>
          <w:color w:val="000000"/>
          <w:sz w:val="24"/>
          <w:szCs w:val="24"/>
        </w:rPr>
        <w:t>/kVA/month cost must be allocated into a cents/kWh charge through consideration of the average load factor of the types of customer who are likely to use the one-part single energy rate tariff.</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 xml:space="preserve">ii) The </w:t>
      </w:r>
      <w:proofErr w:type="spellStart"/>
      <w:r w:rsidRPr="00665229">
        <w:rPr>
          <w:rFonts w:ascii="Arial" w:hAnsi="Arial" w:cs="Arial"/>
          <w:color w:val="000000"/>
          <w:sz w:val="24"/>
          <w:szCs w:val="24"/>
        </w:rPr>
        <w:t>rands</w:t>
      </w:r>
      <w:proofErr w:type="spellEnd"/>
      <w:r w:rsidRPr="00665229">
        <w:rPr>
          <w:rFonts w:ascii="Arial" w:hAnsi="Arial" w:cs="Arial"/>
          <w:color w:val="000000"/>
          <w:sz w:val="24"/>
          <w:szCs w:val="24"/>
        </w:rPr>
        <w:t>/customer/month fixed cost should also be allocated into the cents/kWh charge and allocated to the kWh purchase costs in such a way as to ensure that at a level of monthly consumption of 400 kWh, the full amount of the fixed costs would have been recovered through the cents/kWh charge.</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iii) The qualification criteria to be placed on one part tariff -where the average of consumption is less than 400kWh per month, is as follows;</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(a) All Households that are defined as indigent household consumers as per the credit control policy of Council.</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(b) All consumers which have been identified as permanently inhabited households and meet the following criteria;</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w:t>
      </w:r>
      <w:proofErr w:type="spellStart"/>
      <w:r w:rsidRPr="00665229">
        <w:rPr>
          <w:rFonts w:ascii="Arial" w:hAnsi="Arial" w:cs="Arial"/>
          <w:color w:val="000000"/>
          <w:sz w:val="24"/>
          <w:szCs w:val="24"/>
        </w:rPr>
        <w:t>i</w:t>
      </w:r>
      <w:proofErr w:type="spellEnd"/>
      <w:r w:rsidRPr="00665229">
        <w:rPr>
          <w:rFonts w:ascii="Arial" w:hAnsi="Arial" w:cs="Arial"/>
          <w:color w:val="000000"/>
          <w:sz w:val="24"/>
          <w:szCs w:val="24"/>
        </w:rPr>
        <w:t>) Reside for a minimum period of 9 months per year in the dwelling.</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(ii) A consumer must submit a sworn affidavit form before any Commissioner of Oath to this effect.</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(iii) A new affidavit must be handed in annually before 1 July of each financial year in order to remain on the one part tariff.</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roofErr w:type="gramStart"/>
      <w:r w:rsidRPr="00665229">
        <w:rPr>
          <w:rFonts w:ascii="Arial" w:hAnsi="Arial" w:cs="Arial"/>
          <w:color w:val="000000"/>
          <w:sz w:val="24"/>
          <w:szCs w:val="24"/>
        </w:rPr>
        <w:t>iv) If</w:t>
      </w:r>
      <w:proofErr w:type="gramEnd"/>
      <w:r w:rsidRPr="00665229">
        <w:rPr>
          <w:rFonts w:ascii="Arial" w:hAnsi="Arial" w:cs="Arial"/>
          <w:color w:val="000000"/>
          <w:sz w:val="24"/>
          <w:szCs w:val="24"/>
        </w:rPr>
        <w:t xml:space="preserve"> the monthly consumption of the Indigent Household exceeds 450 kWh per month, the electricity tariff will be changed to the higher tariff for normal households.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v) Backyard-dwellers also qualify for the free basic electricity units, as determined by Council, if they are deemed to be indigent. The safety of the electrical network on the property is the responsibility of the owner</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gramStart"/>
      <w:r w:rsidRPr="00665229">
        <w:rPr>
          <w:rFonts w:ascii="Arial" w:hAnsi="Arial" w:cs="Arial"/>
          <w:color w:val="000000"/>
          <w:sz w:val="24"/>
          <w:szCs w:val="24"/>
        </w:rPr>
        <w:t>of</w:t>
      </w:r>
      <w:proofErr w:type="gramEnd"/>
      <w:r w:rsidRPr="00665229">
        <w:rPr>
          <w:rFonts w:ascii="Arial" w:hAnsi="Arial" w:cs="Arial"/>
          <w:color w:val="000000"/>
          <w:sz w:val="24"/>
          <w:szCs w:val="24"/>
        </w:rPr>
        <w:t xml:space="preserve"> the property. A valid certificate of compliance (COC) must be made available to the Municipality on request.</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
    <w:p w:rsidR="00365D98" w:rsidRPr="00665229" w:rsidRDefault="00365D98" w:rsidP="00365D98">
      <w:pPr>
        <w:autoSpaceDE w:val="0"/>
        <w:autoSpaceDN w:val="0"/>
        <w:adjustRightInd w:val="0"/>
        <w:spacing w:after="0" w:line="360" w:lineRule="auto"/>
        <w:rPr>
          <w:rFonts w:ascii="Arial" w:hAnsi="Arial" w:cs="Arial"/>
          <w:b/>
          <w:color w:val="000000"/>
          <w:sz w:val="24"/>
          <w:szCs w:val="24"/>
        </w:rPr>
      </w:pPr>
      <w:r w:rsidRPr="00665229">
        <w:rPr>
          <w:rFonts w:ascii="Arial" w:hAnsi="Arial" w:cs="Arial"/>
          <w:b/>
          <w:color w:val="000000"/>
          <w:sz w:val="24"/>
          <w:szCs w:val="24"/>
        </w:rPr>
        <w:t>8.1.1.3 The two-part tariff:</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spellStart"/>
      <w:r w:rsidRPr="00665229">
        <w:rPr>
          <w:rFonts w:ascii="Arial" w:hAnsi="Arial" w:cs="Arial"/>
          <w:color w:val="000000"/>
          <w:sz w:val="24"/>
          <w:szCs w:val="24"/>
        </w:rPr>
        <w:t>i</w:t>
      </w:r>
      <w:proofErr w:type="spellEnd"/>
      <w:r w:rsidRPr="00665229">
        <w:rPr>
          <w:rFonts w:ascii="Arial" w:hAnsi="Arial" w:cs="Arial"/>
          <w:color w:val="000000"/>
          <w:sz w:val="24"/>
          <w:szCs w:val="24"/>
        </w:rPr>
        <w:t xml:space="preserve">) The </w:t>
      </w:r>
      <w:proofErr w:type="spellStart"/>
      <w:r w:rsidRPr="00665229">
        <w:rPr>
          <w:rFonts w:ascii="Arial" w:hAnsi="Arial" w:cs="Arial"/>
          <w:color w:val="000000"/>
          <w:sz w:val="24"/>
          <w:szCs w:val="24"/>
        </w:rPr>
        <w:t>rands</w:t>
      </w:r>
      <w:proofErr w:type="spellEnd"/>
      <w:r w:rsidRPr="00665229">
        <w:rPr>
          <w:rFonts w:ascii="Arial" w:hAnsi="Arial" w:cs="Arial"/>
          <w:color w:val="000000"/>
          <w:sz w:val="24"/>
          <w:szCs w:val="24"/>
        </w:rPr>
        <w:t>/kVA/month charge must be allocated into a cents/kWh charge through consideration of the average load factor of the types of customer who are likely to choose the two-part tariff. This reallocated charge must then be added to the kWh purchase charge.</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 xml:space="preserve">ii) The </w:t>
      </w:r>
      <w:proofErr w:type="spellStart"/>
      <w:r w:rsidRPr="00665229">
        <w:rPr>
          <w:rFonts w:ascii="Arial" w:hAnsi="Arial" w:cs="Arial"/>
          <w:color w:val="000000"/>
          <w:sz w:val="24"/>
          <w:szCs w:val="24"/>
        </w:rPr>
        <w:t>rands</w:t>
      </w:r>
      <w:proofErr w:type="spellEnd"/>
      <w:r w:rsidRPr="00665229">
        <w:rPr>
          <w:rFonts w:ascii="Arial" w:hAnsi="Arial" w:cs="Arial"/>
          <w:color w:val="000000"/>
          <w:sz w:val="24"/>
          <w:szCs w:val="24"/>
        </w:rPr>
        <w:t>/customer/month charge is not reallocated into other tariff elements.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iii) The tariff then consists of a fixed monthly charge plus a variable charge related to metered kWh consumption.</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 xml:space="preserve">iv) This is applicable to all conventional household credit meters where households have an average consumption of less than 400kWh per month and where households are categorised as non-permanent household and don’t meet the criteria </w:t>
      </w:r>
    </w:p>
    <w:p w:rsidR="00365D98" w:rsidRPr="00665229" w:rsidRDefault="00365D98" w:rsidP="00365D98">
      <w:pPr>
        <w:autoSpaceDE w:val="0"/>
        <w:autoSpaceDN w:val="0"/>
        <w:adjustRightInd w:val="0"/>
        <w:spacing w:after="0" w:line="360" w:lineRule="auto"/>
        <w:rPr>
          <w:rFonts w:ascii="Arial" w:hAnsi="Arial" w:cs="Arial"/>
          <w:b/>
          <w:color w:val="000000"/>
          <w:sz w:val="24"/>
          <w:szCs w:val="24"/>
        </w:rPr>
      </w:pPr>
    </w:p>
    <w:p w:rsidR="00365D98" w:rsidRPr="00665229" w:rsidRDefault="00365D98" w:rsidP="00365D98">
      <w:pPr>
        <w:autoSpaceDE w:val="0"/>
        <w:autoSpaceDN w:val="0"/>
        <w:adjustRightInd w:val="0"/>
        <w:spacing w:after="0" w:line="360" w:lineRule="auto"/>
        <w:rPr>
          <w:rFonts w:ascii="Arial" w:hAnsi="Arial" w:cs="Arial"/>
          <w:b/>
          <w:color w:val="000000"/>
          <w:sz w:val="24"/>
          <w:szCs w:val="24"/>
        </w:rPr>
      </w:pPr>
      <w:r w:rsidRPr="00665229">
        <w:rPr>
          <w:rFonts w:ascii="Arial" w:hAnsi="Arial" w:cs="Arial"/>
          <w:b/>
          <w:color w:val="000000"/>
          <w:sz w:val="24"/>
          <w:szCs w:val="24"/>
        </w:rPr>
        <w:t>8.1.1.3 The two-part time-of-use tariff:</w:t>
      </w:r>
    </w:p>
    <w:p w:rsidR="00365D98" w:rsidRPr="00665229" w:rsidRDefault="00365D98" w:rsidP="00365D98">
      <w:pPr>
        <w:autoSpaceDE w:val="0"/>
        <w:autoSpaceDN w:val="0"/>
        <w:adjustRightInd w:val="0"/>
        <w:spacing w:after="0" w:line="360" w:lineRule="auto"/>
        <w:rPr>
          <w:rFonts w:ascii="Arial" w:hAnsi="Arial" w:cs="Arial"/>
          <w:b/>
          <w:color w:val="000000"/>
          <w:sz w:val="24"/>
          <w:szCs w:val="24"/>
        </w:rPr>
      </w:pP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roofErr w:type="spellStart"/>
      <w:r w:rsidRPr="00665229">
        <w:rPr>
          <w:rFonts w:ascii="Arial" w:hAnsi="Arial" w:cs="Arial"/>
          <w:color w:val="000000"/>
          <w:sz w:val="24"/>
          <w:szCs w:val="24"/>
        </w:rPr>
        <w:t>i</w:t>
      </w:r>
      <w:proofErr w:type="spellEnd"/>
      <w:r w:rsidRPr="00665229">
        <w:rPr>
          <w:rFonts w:ascii="Arial" w:hAnsi="Arial" w:cs="Arial"/>
          <w:color w:val="000000"/>
          <w:sz w:val="24"/>
          <w:szCs w:val="24"/>
        </w:rPr>
        <w:t xml:space="preserve">) The </w:t>
      </w:r>
      <w:proofErr w:type="spellStart"/>
      <w:r w:rsidRPr="00665229">
        <w:rPr>
          <w:rFonts w:ascii="Arial" w:hAnsi="Arial" w:cs="Arial"/>
          <w:color w:val="000000"/>
          <w:sz w:val="24"/>
          <w:szCs w:val="24"/>
        </w:rPr>
        <w:t>rands</w:t>
      </w:r>
      <w:proofErr w:type="spellEnd"/>
      <w:r w:rsidRPr="00665229">
        <w:rPr>
          <w:rFonts w:ascii="Arial" w:hAnsi="Arial" w:cs="Arial"/>
          <w:color w:val="000000"/>
          <w:sz w:val="24"/>
          <w:szCs w:val="24"/>
        </w:rPr>
        <w:t>/</w:t>
      </w:r>
      <w:proofErr w:type="spellStart"/>
      <w:r w:rsidRPr="00665229">
        <w:rPr>
          <w:rFonts w:ascii="Arial" w:hAnsi="Arial" w:cs="Arial"/>
          <w:color w:val="000000"/>
          <w:sz w:val="24"/>
          <w:szCs w:val="24"/>
        </w:rPr>
        <w:t>kVa</w:t>
      </w:r>
      <w:proofErr w:type="spellEnd"/>
      <w:r w:rsidRPr="00665229">
        <w:rPr>
          <w:rFonts w:ascii="Arial" w:hAnsi="Arial" w:cs="Arial"/>
          <w:color w:val="000000"/>
          <w:sz w:val="24"/>
          <w:szCs w:val="24"/>
        </w:rPr>
        <w:t>/ month charge must be reallocated into different time-of-use cents/kWh charges through consideration of the load curve of the customer in relation to the load curve of the supplier. Such reallocated charges must then be added to the kWh purchase charges, as appropriate.</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 xml:space="preserve">ii) The </w:t>
      </w:r>
      <w:proofErr w:type="spellStart"/>
      <w:r w:rsidRPr="00665229">
        <w:rPr>
          <w:rFonts w:ascii="Arial" w:hAnsi="Arial" w:cs="Arial"/>
          <w:color w:val="000000"/>
          <w:sz w:val="24"/>
          <w:szCs w:val="24"/>
        </w:rPr>
        <w:t>rands</w:t>
      </w:r>
      <w:proofErr w:type="spellEnd"/>
      <w:r w:rsidRPr="00665229">
        <w:rPr>
          <w:rFonts w:ascii="Arial" w:hAnsi="Arial" w:cs="Arial"/>
          <w:color w:val="000000"/>
          <w:sz w:val="24"/>
          <w:szCs w:val="24"/>
        </w:rPr>
        <w:t>/customer/month charge is not reallocated.</w:t>
      </w:r>
    </w:p>
    <w:p w:rsidR="00365D98" w:rsidRPr="00665229" w:rsidRDefault="00365D98" w:rsidP="00365D98">
      <w:pPr>
        <w:autoSpaceDE w:val="0"/>
        <w:autoSpaceDN w:val="0"/>
        <w:adjustRightInd w:val="0"/>
        <w:spacing w:after="0" w:line="360" w:lineRule="auto"/>
        <w:rPr>
          <w:rFonts w:ascii="Arial" w:hAnsi="Arial" w:cs="Arial"/>
          <w:b/>
          <w:color w:val="000000"/>
          <w:sz w:val="24"/>
          <w:szCs w:val="24"/>
        </w:rPr>
      </w:pPr>
    </w:p>
    <w:p w:rsidR="00365D98" w:rsidRPr="00665229" w:rsidRDefault="00365D98" w:rsidP="00365D98">
      <w:pPr>
        <w:tabs>
          <w:tab w:val="left" w:pos="3705"/>
        </w:tabs>
        <w:autoSpaceDE w:val="0"/>
        <w:autoSpaceDN w:val="0"/>
        <w:adjustRightInd w:val="0"/>
        <w:spacing w:after="0" w:line="360" w:lineRule="auto"/>
        <w:rPr>
          <w:rFonts w:ascii="Arial" w:hAnsi="Arial" w:cs="Arial"/>
          <w:b/>
          <w:color w:val="000000"/>
          <w:sz w:val="24"/>
          <w:szCs w:val="24"/>
        </w:rPr>
      </w:pPr>
      <w:r w:rsidRPr="00665229">
        <w:rPr>
          <w:rFonts w:ascii="Arial" w:hAnsi="Arial" w:cs="Arial"/>
          <w:b/>
          <w:color w:val="000000"/>
          <w:sz w:val="24"/>
          <w:szCs w:val="24"/>
        </w:rPr>
        <w:t>8.1.1.4 The three-part tariff:</w:t>
      </w:r>
      <w:r w:rsidRPr="00665229">
        <w:rPr>
          <w:rFonts w:ascii="Arial" w:hAnsi="Arial" w:cs="Arial"/>
          <w:b/>
          <w:color w:val="000000"/>
          <w:sz w:val="24"/>
          <w:szCs w:val="24"/>
        </w:rPr>
        <w:tab/>
      </w:r>
    </w:p>
    <w:p w:rsidR="00365D98" w:rsidRPr="00665229" w:rsidRDefault="00365D98" w:rsidP="00365D98">
      <w:pPr>
        <w:tabs>
          <w:tab w:val="left" w:pos="3705"/>
        </w:tabs>
        <w:autoSpaceDE w:val="0"/>
        <w:autoSpaceDN w:val="0"/>
        <w:adjustRightInd w:val="0"/>
        <w:spacing w:after="0" w:line="360" w:lineRule="auto"/>
        <w:rPr>
          <w:rFonts w:ascii="Arial" w:hAnsi="Arial" w:cs="Arial"/>
          <w:color w:val="000000"/>
          <w:sz w:val="24"/>
          <w:szCs w:val="24"/>
        </w:rPr>
      </w:pP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spellStart"/>
      <w:r w:rsidRPr="00665229">
        <w:rPr>
          <w:rFonts w:ascii="Arial" w:hAnsi="Arial" w:cs="Arial"/>
          <w:color w:val="000000"/>
          <w:sz w:val="24"/>
          <w:szCs w:val="24"/>
        </w:rPr>
        <w:t>i</w:t>
      </w:r>
      <w:proofErr w:type="spellEnd"/>
      <w:r w:rsidRPr="00665229">
        <w:rPr>
          <w:rFonts w:ascii="Arial" w:hAnsi="Arial" w:cs="Arial"/>
          <w:color w:val="000000"/>
          <w:sz w:val="24"/>
          <w:szCs w:val="24"/>
        </w:rPr>
        <w:t xml:space="preserve">) The </w:t>
      </w:r>
      <w:proofErr w:type="spellStart"/>
      <w:r w:rsidRPr="00665229">
        <w:rPr>
          <w:rFonts w:ascii="Arial" w:hAnsi="Arial" w:cs="Arial"/>
          <w:color w:val="000000"/>
          <w:sz w:val="24"/>
          <w:szCs w:val="24"/>
        </w:rPr>
        <w:t>rands</w:t>
      </w:r>
      <w:proofErr w:type="spellEnd"/>
      <w:r w:rsidRPr="00665229">
        <w:rPr>
          <w:rFonts w:ascii="Arial" w:hAnsi="Arial" w:cs="Arial"/>
          <w:color w:val="000000"/>
          <w:sz w:val="24"/>
          <w:szCs w:val="24"/>
        </w:rPr>
        <w:t>/kVA charge recovers the network cost elements. Some of this cost must be reallocated into different tariff elements.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 xml:space="preserve">ii) The cents/kWh charge therefore recovers the full variable costs as well as a portion of the reallocated </w:t>
      </w:r>
      <w:proofErr w:type="spellStart"/>
      <w:r w:rsidRPr="00665229">
        <w:rPr>
          <w:rFonts w:ascii="Arial" w:hAnsi="Arial" w:cs="Arial"/>
          <w:color w:val="000000"/>
          <w:sz w:val="24"/>
          <w:szCs w:val="24"/>
        </w:rPr>
        <w:t>rands</w:t>
      </w:r>
      <w:proofErr w:type="spellEnd"/>
      <w:r w:rsidRPr="00665229">
        <w:rPr>
          <w:rFonts w:ascii="Arial" w:hAnsi="Arial" w:cs="Arial"/>
          <w:color w:val="000000"/>
          <w:sz w:val="24"/>
          <w:szCs w:val="24"/>
        </w:rPr>
        <w:t>/kVA costs.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 xml:space="preserve">iii) The </w:t>
      </w:r>
      <w:proofErr w:type="spellStart"/>
      <w:r w:rsidRPr="00665229">
        <w:rPr>
          <w:rFonts w:ascii="Arial" w:hAnsi="Arial" w:cs="Arial"/>
          <w:color w:val="000000"/>
          <w:sz w:val="24"/>
          <w:szCs w:val="24"/>
        </w:rPr>
        <w:t>rands</w:t>
      </w:r>
      <w:proofErr w:type="spellEnd"/>
      <w:r w:rsidRPr="00665229">
        <w:rPr>
          <w:rFonts w:ascii="Arial" w:hAnsi="Arial" w:cs="Arial"/>
          <w:color w:val="000000"/>
          <w:sz w:val="24"/>
          <w:szCs w:val="24"/>
        </w:rPr>
        <w:t>/customer/month charge is not reallocated.</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
    <w:p w:rsidR="00365D98" w:rsidRPr="00665229" w:rsidRDefault="00365D98" w:rsidP="00365D98">
      <w:pPr>
        <w:autoSpaceDE w:val="0"/>
        <w:autoSpaceDN w:val="0"/>
        <w:adjustRightInd w:val="0"/>
        <w:spacing w:after="0" w:line="360" w:lineRule="auto"/>
        <w:rPr>
          <w:rFonts w:ascii="Arial" w:hAnsi="Arial" w:cs="Arial"/>
          <w:b/>
          <w:color w:val="000000"/>
          <w:sz w:val="24"/>
          <w:szCs w:val="24"/>
        </w:rPr>
      </w:pPr>
      <w:r w:rsidRPr="00665229">
        <w:rPr>
          <w:rFonts w:ascii="Arial" w:hAnsi="Arial" w:cs="Arial"/>
          <w:b/>
          <w:color w:val="000000"/>
          <w:sz w:val="24"/>
          <w:szCs w:val="24"/>
        </w:rPr>
        <w:t>8.1.1.4 The three-part time-of-use tariff:</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
    <w:p w:rsidR="00365D98" w:rsidRPr="00665229" w:rsidRDefault="00365D98" w:rsidP="00280EDA">
      <w:pPr>
        <w:pStyle w:val="ListParagraph"/>
        <w:numPr>
          <w:ilvl w:val="0"/>
          <w:numId w:val="355"/>
        </w:numPr>
        <w:autoSpaceDE w:val="0"/>
        <w:autoSpaceDN w:val="0"/>
        <w:adjustRightInd w:val="0"/>
        <w:spacing w:line="360" w:lineRule="auto"/>
        <w:rPr>
          <w:rFonts w:cs="Arial"/>
          <w:color w:val="000000"/>
          <w:szCs w:val="24"/>
        </w:rPr>
      </w:pPr>
      <w:r w:rsidRPr="00665229">
        <w:rPr>
          <w:rFonts w:cs="Arial"/>
          <w:color w:val="000000"/>
          <w:szCs w:val="24"/>
        </w:rPr>
        <w:t xml:space="preserve">As with the standard three-part tariff, a portion of the </w:t>
      </w:r>
      <w:proofErr w:type="spellStart"/>
      <w:r w:rsidRPr="00665229">
        <w:rPr>
          <w:rFonts w:cs="Arial"/>
          <w:color w:val="000000"/>
          <w:szCs w:val="24"/>
        </w:rPr>
        <w:t>rands</w:t>
      </w:r>
      <w:proofErr w:type="spellEnd"/>
      <w:r w:rsidRPr="00665229">
        <w:rPr>
          <w:rFonts w:cs="Arial"/>
          <w:color w:val="000000"/>
          <w:szCs w:val="24"/>
        </w:rPr>
        <w:t xml:space="preserve">/kVA/month charge is reallocated into the various time-of-use cents/kWh charges. The amount of the reallocation takes place with regard to the customer’s load factor. The time-variation of the municipality costs is taken into account in the reallocation of the </w:t>
      </w:r>
      <w:proofErr w:type="spellStart"/>
      <w:r w:rsidRPr="00665229">
        <w:rPr>
          <w:rFonts w:cs="Arial"/>
          <w:color w:val="000000"/>
          <w:szCs w:val="24"/>
        </w:rPr>
        <w:t>rands</w:t>
      </w:r>
      <w:proofErr w:type="spellEnd"/>
      <w:r w:rsidRPr="00665229">
        <w:rPr>
          <w:rFonts w:cs="Arial"/>
          <w:color w:val="000000"/>
          <w:szCs w:val="24"/>
        </w:rPr>
        <w:t>/kVA charge into the various time-of-use cents/kWh charges.</w:t>
      </w:r>
    </w:p>
    <w:p w:rsidR="00365D98" w:rsidRPr="00665229" w:rsidRDefault="00365D98" w:rsidP="00280EDA">
      <w:pPr>
        <w:pStyle w:val="ListParagraph"/>
        <w:numPr>
          <w:ilvl w:val="0"/>
          <w:numId w:val="355"/>
        </w:numPr>
        <w:autoSpaceDE w:val="0"/>
        <w:autoSpaceDN w:val="0"/>
        <w:adjustRightInd w:val="0"/>
        <w:spacing w:line="360" w:lineRule="auto"/>
        <w:jc w:val="left"/>
        <w:rPr>
          <w:rFonts w:cs="Arial"/>
          <w:color w:val="000000"/>
          <w:szCs w:val="24"/>
        </w:rPr>
      </w:pPr>
      <w:r w:rsidRPr="00665229">
        <w:rPr>
          <w:rFonts w:cs="Arial"/>
          <w:color w:val="000000"/>
          <w:szCs w:val="24"/>
        </w:rPr>
        <w:t xml:space="preserve">The cents/kWh charge therefore recovers the full variable costs as well as a portion of the reallocated </w:t>
      </w:r>
      <w:proofErr w:type="spellStart"/>
      <w:r w:rsidRPr="00665229">
        <w:rPr>
          <w:rFonts w:cs="Arial"/>
          <w:color w:val="000000"/>
          <w:szCs w:val="24"/>
        </w:rPr>
        <w:t>rands</w:t>
      </w:r>
      <w:proofErr w:type="spellEnd"/>
      <w:r w:rsidRPr="00665229">
        <w:rPr>
          <w:rFonts w:cs="Arial"/>
          <w:color w:val="000000"/>
          <w:szCs w:val="24"/>
        </w:rPr>
        <w:t>/kVA charges.</w:t>
      </w:r>
    </w:p>
    <w:p w:rsidR="00365D98" w:rsidRPr="00665229" w:rsidRDefault="00365D98" w:rsidP="00280EDA">
      <w:pPr>
        <w:pStyle w:val="ListParagraph"/>
        <w:numPr>
          <w:ilvl w:val="0"/>
          <w:numId w:val="355"/>
        </w:numPr>
        <w:autoSpaceDE w:val="0"/>
        <w:autoSpaceDN w:val="0"/>
        <w:adjustRightInd w:val="0"/>
        <w:spacing w:line="360" w:lineRule="auto"/>
        <w:jc w:val="left"/>
        <w:rPr>
          <w:rFonts w:cs="Arial"/>
          <w:color w:val="000000"/>
          <w:szCs w:val="24"/>
        </w:rPr>
      </w:pPr>
      <w:r w:rsidRPr="00665229">
        <w:rPr>
          <w:rFonts w:cs="Arial"/>
          <w:color w:val="000000"/>
          <w:szCs w:val="24"/>
        </w:rPr>
        <w:t>The rand /customer/month charge is not reallocated.</w:t>
      </w:r>
    </w:p>
    <w:p w:rsidR="00365D98" w:rsidRPr="00665229" w:rsidRDefault="00365D98" w:rsidP="00280EDA">
      <w:pPr>
        <w:pStyle w:val="ListParagraph"/>
        <w:numPr>
          <w:ilvl w:val="0"/>
          <w:numId w:val="355"/>
        </w:numPr>
        <w:autoSpaceDE w:val="0"/>
        <w:autoSpaceDN w:val="0"/>
        <w:adjustRightInd w:val="0"/>
        <w:spacing w:line="360" w:lineRule="auto"/>
        <w:jc w:val="left"/>
        <w:rPr>
          <w:rFonts w:cs="Arial"/>
          <w:color w:val="000000"/>
          <w:szCs w:val="24"/>
        </w:rPr>
      </w:pPr>
      <w:r w:rsidRPr="00665229">
        <w:rPr>
          <w:rFonts w:cs="Arial"/>
          <w:color w:val="000000"/>
          <w:szCs w:val="24"/>
        </w:rPr>
        <w:t>Where council decide to make a profit on the service the profit will be added to the fixed and variable cost before tariffs are calculated.</w:t>
      </w:r>
    </w:p>
    <w:p w:rsidR="00365D98" w:rsidRPr="00665229" w:rsidRDefault="00365D98" w:rsidP="00280EDA">
      <w:pPr>
        <w:pStyle w:val="ListParagraph"/>
        <w:numPr>
          <w:ilvl w:val="0"/>
          <w:numId w:val="355"/>
        </w:numPr>
        <w:autoSpaceDE w:val="0"/>
        <w:autoSpaceDN w:val="0"/>
        <w:adjustRightInd w:val="0"/>
        <w:spacing w:line="360" w:lineRule="auto"/>
        <w:jc w:val="left"/>
        <w:rPr>
          <w:rFonts w:cs="Arial"/>
          <w:color w:val="000000"/>
          <w:szCs w:val="24"/>
        </w:rPr>
      </w:pPr>
      <w:r w:rsidRPr="00665229">
        <w:rPr>
          <w:rFonts w:cs="Arial"/>
          <w:color w:val="000000"/>
          <w:szCs w:val="24"/>
        </w:rPr>
        <w:t xml:space="preserve"> Where properties are not connected to the electricity municipality service but can reasonably be connected to the service an availability tariff will be payable. The tariff will be calculated by adding a surcharge of 50% to the fixed costs applicable to be connected consumers per category.</w:t>
      </w:r>
    </w:p>
    <w:p w:rsidR="00365D98" w:rsidRPr="00665229" w:rsidRDefault="00365D98" w:rsidP="00280EDA">
      <w:pPr>
        <w:pStyle w:val="ListParagraph"/>
        <w:numPr>
          <w:ilvl w:val="0"/>
          <w:numId w:val="355"/>
        </w:numPr>
        <w:autoSpaceDE w:val="0"/>
        <w:autoSpaceDN w:val="0"/>
        <w:adjustRightInd w:val="0"/>
        <w:spacing w:line="360" w:lineRule="auto"/>
        <w:rPr>
          <w:rFonts w:cs="Arial"/>
          <w:color w:val="000000"/>
          <w:szCs w:val="24"/>
        </w:rPr>
      </w:pPr>
      <w:r w:rsidRPr="00665229">
        <w:rPr>
          <w:rFonts w:cs="Arial"/>
          <w:color w:val="000000"/>
          <w:szCs w:val="24"/>
        </w:rPr>
        <w:t xml:space="preserve"> When bulk consumers with electronic type meters close during December/January (one metering period), and use maximum demand for less than 5 days during the metering period and the municipality demand does not coincide with the customers demand reading, then the minimum demand charge will apply for that month if arrangements are made with the Technical services at least one week before the period.</w:t>
      </w:r>
    </w:p>
    <w:p w:rsidR="00365D98" w:rsidRPr="00665229" w:rsidRDefault="00365D98" w:rsidP="00365D98">
      <w:pPr>
        <w:pStyle w:val="ListParagraph"/>
        <w:autoSpaceDE w:val="0"/>
        <w:autoSpaceDN w:val="0"/>
        <w:adjustRightInd w:val="0"/>
        <w:spacing w:line="360" w:lineRule="auto"/>
        <w:rPr>
          <w:rFonts w:cs="Arial"/>
          <w:color w:val="000000"/>
          <w:szCs w:val="24"/>
        </w:rPr>
      </w:pPr>
    </w:p>
    <w:p w:rsidR="00365D98" w:rsidRPr="00665229" w:rsidRDefault="00365D98" w:rsidP="00365D98">
      <w:pPr>
        <w:autoSpaceDE w:val="0"/>
        <w:autoSpaceDN w:val="0"/>
        <w:adjustRightInd w:val="0"/>
        <w:spacing w:after="0" w:line="360" w:lineRule="auto"/>
        <w:rPr>
          <w:rFonts w:ascii="Arial" w:hAnsi="Arial" w:cs="Arial"/>
          <w:b/>
          <w:color w:val="000000"/>
          <w:sz w:val="24"/>
          <w:szCs w:val="24"/>
        </w:rPr>
      </w:pPr>
      <w:r w:rsidRPr="00665229">
        <w:rPr>
          <w:rFonts w:ascii="Arial" w:hAnsi="Arial" w:cs="Arial"/>
          <w:b/>
          <w:color w:val="000000"/>
          <w:sz w:val="24"/>
          <w:szCs w:val="24"/>
        </w:rPr>
        <w:t>8.1.1.5 The Pre-Paid System</w:t>
      </w:r>
    </w:p>
    <w:p w:rsidR="00365D98" w:rsidRPr="00665229" w:rsidRDefault="00365D98" w:rsidP="00365D98">
      <w:pPr>
        <w:autoSpaceDE w:val="0"/>
        <w:autoSpaceDN w:val="0"/>
        <w:adjustRightInd w:val="0"/>
        <w:spacing w:after="0" w:line="360" w:lineRule="auto"/>
        <w:rPr>
          <w:rFonts w:ascii="Arial" w:hAnsi="Arial" w:cs="Arial"/>
          <w:b/>
          <w:color w:val="000000"/>
          <w:sz w:val="24"/>
          <w:szCs w:val="24"/>
        </w:rPr>
      </w:pP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No refund for ppm tokens will be given to clients that move to another address with a different prepaid meter.</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
    <w:p w:rsidR="00365D98" w:rsidRPr="00665229" w:rsidRDefault="00365D98" w:rsidP="00365D98">
      <w:pPr>
        <w:autoSpaceDE w:val="0"/>
        <w:autoSpaceDN w:val="0"/>
        <w:adjustRightInd w:val="0"/>
        <w:spacing w:after="0" w:line="360" w:lineRule="auto"/>
        <w:rPr>
          <w:rFonts w:ascii="Arial" w:hAnsi="Arial" w:cs="Arial"/>
          <w:b/>
          <w:color w:val="000000"/>
          <w:sz w:val="24"/>
          <w:szCs w:val="24"/>
        </w:rPr>
      </w:pPr>
      <w:r w:rsidRPr="00665229">
        <w:rPr>
          <w:rFonts w:ascii="Arial" w:hAnsi="Arial" w:cs="Arial"/>
          <w:b/>
          <w:color w:val="000000"/>
          <w:sz w:val="24"/>
          <w:szCs w:val="24"/>
        </w:rPr>
        <w:t>8.1.1.6 Theft and fraud</w:t>
      </w:r>
    </w:p>
    <w:p w:rsidR="00365D98" w:rsidRPr="00665229" w:rsidRDefault="00365D98" w:rsidP="00365D98">
      <w:pPr>
        <w:autoSpaceDE w:val="0"/>
        <w:autoSpaceDN w:val="0"/>
        <w:adjustRightInd w:val="0"/>
        <w:spacing w:after="0" w:line="360" w:lineRule="auto"/>
        <w:rPr>
          <w:rFonts w:ascii="Arial" w:hAnsi="Arial" w:cs="Arial"/>
          <w:b/>
          <w:color w:val="000000"/>
          <w:sz w:val="24"/>
          <w:szCs w:val="24"/>
        </w:rPr>
      </w:pP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The responsibility for outstanding costs for meter tampering and penalties will be the responsibility of the owner of the property in cases where the tenants tampered with the prepaid meter.</w:t>
      </w:r>
    </w:p>
    <w:p w:rsidR="00365D98" w:rsidRPr="00142806" w:rsidRDefault="00365D98" w:rsidP="00280EDA">
      <w:pPr>
        <w:pStyle w:val="Heading1"/>
        <w:keepLines/>
        <w:numPr>
          <w:ilvl w:val="0"/>
          <w:numId w:val="351"/>
        </w:numPr>
        <w:spacing w:before="480" w:after="0" w:line="259" w:lineRule="auto"/>
      </w:pPr>
      <w:bookmarkStart w:id="188" w:name="_Toc476087640"/>
      <w:bookmarkStart w:id="189" w:name="_Toc477904840"/>
      <w:r w:rsidRPr="00142806">
        <w:t>REFUSE REMOVAL</w:t>
      </w:r>
      <w:bookmarkEnd w:id="188"/>
      <w:bookmarkEnd w:id="189"/>
    </w:p>
    <w:p w:rsidR="00365D98" w:rsidRPr="00665229" w:rsidRDefault="00365D98" w:rsidP="00365D98">
      <w:pPr>
        <w:rPr>
          <w:rFonts w:ascii="Arial" w:hAnsi="Arial" w:cs="Arial"/>
          <w:sz w:val="24"/>
          <w:szCs w:val="24"/>
        </w:rPr>
      </w:pPr>
    </w:p>
    <w:p w:rsidR="00365D98" w:rsidRPr="00142806" w:rsidRDefault="00365D98" w:rsidP="00365D98">
      <w:pPr>
        <w:pStyle w:val="Heading2"/>
      </w:pPr>
      <w:bookmarkStart w:id="190" w:name="_Toc477904841"/>
      <w:r w:rsidRPr="00142806">
        <w:t>9.1 Tariff structure</w:t>
      </w:r>
      <w:bookmarkEnd w:id="190"/>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spellStart"/>
      <w:r w:rsidRPr="00665229">
        <w:rPr>
          <w:rFonts w:ascii="Arial" w:hAnsi="Arial" w:cs="Arial"/>
          <w:color w:val="000000"/>
          <w:sz w:val="24"/>
          <w:szCs w:val="24"/>
        </w:rPr>
        <w:t>i</w:t>
      </w:r>
      <w:proofErr w:type="spellEnd"/>
      <w:r w:rsidRPr="00665229">
        <w:rPr>
          <w:rFonts w:ascii="Arial" w:hAnsi="Arial" w:cs="Arial"/>
          <w:color w:val="000000"/>
          <w:sz w:val="24"/>
          <w:szCs w:val="24"/>
        </w:rPr>
        <w:t>) Plastic bags per week (volume).</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ii) Containers per week (volume) (240 litre) (1,1m³).</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iii) Bulk Refuse Containers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gramStart"/>
      <w:r w:rsidRPr="00665229">
        <w:rPr>
          <w:rFonts w:ascii="Arial" w:hAnsi="Arial" w:cs="Arial"/>
          <w:color w:val="000000"/>
          <w:sz w:val="24"/>
          <w:szCs w:val="24"/>
        </w:rPr>
        <w:t>iv) Truck</w:t>
      </w:r>
      <w:proofErr w:type="gramEnd"/>
      <w:r w:rsidRPr="00665229">
        <w:rPr>
          <w:rFonts w:ascii="Arial" w:hAnsi="Arial" w:cs="Arial"/>
          <w:color w:val="000000"/>
          <w:sz w:val="24"/>
          <w:szCs w:val="24"/>
        </w:rPr>
        <w:t xml:space="preserve"> load ‹2000kg.</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v) Truck load ›2000kg.</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
    <w:p w:rsidR="00365D98" w:rsidRPr="00142806" w:rsidRDefault="00365D98" w:rsidP="00365D98">
      <w:pPr>
        <w:pStyle w:val="Heading2"/>
      </w:pPr>
      <w:bookmarkStart w:id="191" w:name="_Toc477904842"/>
      <w:r w:rsidRPr="00142806">
        <w:t>9.2 Method of calculation</w:t>
      </w:r>
      <w:bookmarkEnd w:id="191"/>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roofErr w:type="spellStart"/>
      <w:r w:rsidRPr="00665229">
        <w:rPr>
          <w:rFonts w:ascii="Arial" w:hAnsi="Arial" w:cs="Arial"/>
          <w:color w:val="000000"/>
          <w:sz w:val="24"/>
          <w:szCs w:val="24"/>
        </w:rPr>
        <w:t>i</w:t>
      </w:r>
      <w:proofErr w:type="spellEnd"/>
      <w:r w:rsidRPr="00665229">
        <w:rPr>
          <w:rFonts w:ascii="Arial" w:hAnsi="Arial" w:cs="Arial"/>
          <w:color w:val="000000"/>
          <w:sz w:val="24"/>
          <w:szCs w:val="24"/>
        </w:rPr>
        <w:t>) The costs per unit of measurement will be determined by dividing the total costs of the service by the total volume of refuse disposed of during the year. The total cost of the service includes the removal cost plus the operating cost associated with the service. The unit charge per cubic meter\ will be converted to a cost per black bag. A cost per month will be calculated for domestic consumers based on the average number of bags removed per week.</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 xml:space="preserve"> (1) The cost associated with the removal of bulk containers will be determined by calculating how many of the smallest removal units will be absorbed by a specific container.</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ii) A monthly rental for the usage of a bulk container will be determined by discounting the purchase price of a bulk container over 5 years at an interest rate applicable to municipal loans.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iii) After council has consulted with owners or occupiers of commercial and industrial undertakings which do not make use of the standard black bags or mass containers, tariffs will be determined based on the estimated volume that will be removed per month.</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roofErr w:type="gramStart"/>
      <w:r w:rsidRPr="00665229">
        <w:rPr>
          <w:rFonts w:ascii="Arial" w:hAnsi="Arial" w:cs="Arial"/>
          <w:color w:val="000000"/>
          <w:sz w:val="24"/>
          <w:szCs w:val="24"/>
        </w:rPr>
        <w:t>iv) Opportunity</w:t>
      </w:r>
      <w:proofErr w:type="gramEnd"/>
      <w:r w:rsidRPr="00665229">
        <w:rPr>
          <w:rFonts w:ascii="Arial" w:hAnsi="Arial" w:cs="Arial"/>
          <w:color w:val="000000"/>
          <w:sz w:val="24"/>
          <w:szCs w:val="24"/>
        </w:rPr>
        <w:t xml:space="preserve"> costs for once-off removals will be calculated by recovering the costs of the volume removed plus a percentage surcharge as determine by council.</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v) A refuse removal tariff will be raised and is payable by all owners or occupiers of each developed property connected to the water and electricity municipality distribution network of the council or any other service provider or those who have applied to be connected whether such owner or occupier uses the refuse removal service or not or those who are not connected to the distribution networks to whom a refuse removal service is rendered on request.</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gramStart"/>
      <w:r w:rsidRPr="00665229">
        <w:rPr>
          <w:rFonts w:ascii="Arial" w:hAnsi="Arial" w:cs="Arial"/>
          <w:color w:val="000000"/>
          <w:sz w:val="24"/>
          <w:szCs w:val="24"/>
        </w:rPr>
        <w:t>vi) No</w:t>
      </w:r>
      <w:proofErr w:type="gramEnd"/>
      <w:r w:rsidRPr="00665229">
        <w:rPr>
          <w:rFonts w:ascii="Arial" w:hAnsi="Arial" w:cs="Arial"/>
          <w:color w:val="000000"/>
          <w:sz w:val="24"/>
          <w:szCs w:val="24"/>
        </w:rPr>
        <w:t xml:space="preserve"> refuse removal tariffs will be raised where council has not introduced a refuse removal service.</w:t>
      </w:r>
      <w:bookmarkStart w:id="192" w:name="_Toc476087641"/>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bookmarkStart w:id="193" w:name="_Toc476087642"/>
      <w:bookmarkEnd w:id="192"/>
    </w:p>
    <w:p w:rsidR="00365D98" w:rsidRPr="00142806" w:rsidRDefault="00365D98" w:rsidP="00280EDA">
      <w:pPr>
        <w:pStyle w:val="Heading1"/>
        <w:keepLines/>
        <w:numPr>
          <w:ilvl w:val="0"/>
          <w:numId w:val="351"/>
        </w:numPr>
        <w:spacing w:before="480" w:after="0" w:line="259" w:lineRule="auto"/>
      </w:pPr>
      <w:bookmarkStart w:id="194" w:name="_Toc477904843"/>
      <w:r w:rsidRPr="00142806">
        <w:t>CALCULATION OF MINOR TARIFFS</w:t>
      </w:r>
      <w:bookmarkEnd w:id="193"/>
      <w:bookmarkEnd w:id="194"/>
    </w:p>
    <w:p w:rsidR="00365D98" w:rsidRPr="00665229" w:rsidRDefault="00365D98" w:rsidP="00365D98">
      <w:pPr>
        <w:rPr>
          <w:rFonts w:ascii="Arial" w:hAnsi="Arial" w:cs="Arial"/>
          <w:b/>
          <w:sz w:val="24"/>
          <w:szCs w:val="24"/>
        </w:rPr>
      </w:pP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10.1 All minor tariffs (being tariffs in respect of services and facilities other than the major services referred to in paragraph 3(4) shall be approved by the council in each annual budget, and shall, when deemed appropriate by the council, be subsidized by property rates and general revenues, particularly when the tariffs will prove uneconomical when charged to cover the cost of the service concerned, or when the cost cannot accurately be determined, or when the tariff is designed purely to regulate rather than finance the use of the particular service or amenity.</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10.2 All minor tariffs over which the municipality has full control, and which are not directly related to the cost of a particular service, shall annually be adjusted at least in line with the prevailing consumer price index, unless there are compelling reasons why such adjustment should not be effected.</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spellStart"/>
      <w:r w:rsidRPr="00665229">
        <w:rPr>
          <w:rFonts w:ascii="Arial" w:hAnsi="Arial" w:cs="Arial"/>
          <w:color w:val="000000"/>
          <w:sz w:val="24"/>
          <w:szCs w:val="24"/>
        </w:rPr>
        <w:t>i</w:t>
      </w:r>
      <w:proofErr w:type="spellEnd"/>
      <w:r w:rsidRPr="00665229">
        <w:rPr>
          <w:rFonts w:ascii="Arial" w:hAnsi="Arial" w:cs="Arial"/>
          <w:color w:val="000000"/>
          <w:sz w:val="24"/>
          <w:szCs w:val="24"/>
        </w:rPr>
        <w:t>) The following services shall be considered as subsidized services, Burials and cemeteries.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ii) Rentals for the use of municipal sports facilities.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iii) Municipal swimming pool.</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gramStart"/>
      <w:r w:rsidRPr="00665229">
        <w:rPr>
          <w:rFonts w:ascii="Arial" w:hAnsi="Arial" w:cs="Arial"/>
          <w:color w:val="000000"/>
          <w:sz w:val="24"/>
          <w:szCs w:val="24"/>
        </w:rPr>
        <w:t>iv) Municipal</w:t>
      </w:r>
      <w:proofErr w:type="gramEnd"/>
      <w:r w:rsidRPr="00665229">
        <w:rPr>
          <w:rFonts w:ascii="Arial" w:hAnsi="Arial" w:cs="Arial"/>
          <w:color w:val="000000"/>
          <w:sz w:val="24"/>
          <w:szCs w:val="24"/>
        </w:rPr>
        <w:t xml:space="preserve"> public transport.</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10.3 The following services shall be considered as community services, and no tariffs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gramStart"/>
      <w:r w:rsidRPr="00665229">
        <w:rPr>
          <w:rFonts w:ascii="Arial" w:hAnsi="Arial" w:cs="Arial"/>
          <w:color w:val="000000"/>
          <w:sz w:val="24"/>
          <w:szCs w:val="24"/>
        </w:rPr>
        <w:t>shall</w:t>
      </w:r>
      <w:proofErr w:type="gramEnd"/>
      <w:r w:rsidRPr="00665229">
        <w:rPr>
          <w:rFonts w:ascii="Arial" w:hAnsi="Arial" w:cs="Arial"/>
          <w:color w:val="000000"/>
          <w:sz w:val="24"/>
          <w:szCs w:val="24"/>
        </w:rPr>
        <w:t xml:space="preserve"> be levied for their use:</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spellStart"/>
      <w:r w:rsidRPr="00665229">
        <w:rPr>
          <w:rFonts w:ascii="Arial" w:hAnsi="Arial" w:cs="Arial"/>
          <w:color w:val="000000"/>
          <w:sz w:val="24"/>
          <w:szCs w:val="24"/>
        </w:rPr>
        <w:t>i</w:t>
      </w:r>
      <w:proofErr w:type="spellEnd"/>
      <w:r w:rsidRPr="00665229">
        <w:rPr>
          <w:rFonts w:ascii="Arial" w:hAnsi="Arial" w:cs="Arial"/>
          <w:color w:val="000000"/>
          <w:sz w:val="24"/>
          <w:szCs w:val="24"/>
        </w:rPr>
        <w:t>) Municipal museum and art gallery.</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ii) Disposal of garden refuse at the municipal tip site.</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iii) Municipal reference library.</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gramStart"/>
      <w:r w:rsidRPr="00665229">
        <w:rPr>
          <w:rFonts w:ascii="Arial" w:hAnsi="Arial" w:cs="Arial"/>
          <w:color w:val="000000"/>
          <w:sz w:val="24"/>
          <w:szCs w:val="24"/>
        </w:rPr>
        <w:t>iv) Municipal</w:t>
      </w:r>
      <w:proofErr w:type="gramEnd"/>
      <w:r w:rsidRPr="00665229">
        <w:rPr>
          <w:rFonts w:ascii="Arial" w:hAnsi="Arial" w:cs="Arial"/>
          <w:color w:val="000000"/>
          <w:sz w:val="24"/>
          <w:szCs w:val="24"/>
        </w:rPr>
        <w:t xml:space="preserve"> lending library (except for fines set out below).</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v) Municipal botanical garden, and all other parks and open spaces.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10.4 The following services shall be considered as economic services, and the tariffs levied shall cover 100% or as near as possible to 100% of the budgeted annual operating expenses of the service concerned:</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spellStart"/>
      <w:r w:rsidRPr="00665229">
        <w:rPr>
          <w:rFonts w:ascii="Arial" w:hAnsi="Arial" w:cs="Arial"/>
          <w:color w:val="000000"/>
          <w:sz w:val="24"/>
          <w:szCs w:val="24"/>
        </w:rPr>
        <w:t>i</w:t>
      </w:r>
      <w:proofErr w:type="spellEnd"/>
      <w:r w:rsidRPr="00665229">
        <w:rPr>
          <w:rFonts w:ascii="Arial" w:hAnsi="Arial" w:cs="Arial"/>
          <w:color w:val="000000"/>
          <w:sz w:val="24"/>
          <w:szCs w:val="24"/>
        </w:rPr>
        <w:t>) Maintenance of graves and garden of remembrance (cremations).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ii) Housing rentals.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iii) Rentals for the use of municipal halls and other premises (subject to the proviso set out below).</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gramStart"/>
      <w:r w:rsidRPr="00665229">
        <w:rPr>
          <w:rFonts w:ascii="Arial" w:hAnsi="Arial" w:cs="Arial"/>
          <w:color w:val="000000"/>
          <w:sz w:val="24"/>
          <w:szCs w:val="24"/>
        </w:rPr>
        <w:t>iv) Building</w:t>
      </w:r>
      <w:proofErr w:type="gramEnd"/>
      <w:r w:rsidRPr="00665229">
        <w:rPr>
          <w:rFonts w:ascii="Arial" w:hAnsi="Arial" w:cs="Arial"/>
          <w:color w:val="000000"/>
          <w:sz w:val="24"/>
          <w:szCs w:val="24"/>
        </w:rPr>
        <w:t xml:space="preserve"> plan fees.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v) Sales of plastic refuse bags.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gramStart"/>
      <w:r w:rsidRPr="00665229">
        <w:rPr>
          <w:rFonts w:ascii="Arial" w:hAnsi="Arial" w:cs="Arial"/>
          <w:color w:val="000000"/>
          <w:sz w:val="24"/>
          <w:szCs w:val="24"/>
        </w:rPr>
        <w:t>vi) Sales</w:t>
      </w:r>
      <w:proofErr w:type="gramEnd"/>
      <w:r w:rsidRPr="00665229">
        <w:rPr>
          <w:rFonts w:ascii="Arial" w:hAnsi="Arial" w:cs="Arial"/>
          <w:color w:val="000000"/>
          <w:sz w:val="24"/>
          <w:szCs w:val="24"/>
        </w:rPr>
        <w:t xml:space="preserve"> of refuse bins.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vii) Cleaning of stands.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viii) Electricity, sewerage: new connection fees.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ix) Sale of livestock and plants.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x) Photostat copies and fees.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xi) Clearance certificates for purposes of property transfers.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xii) Town planning fees.</w:t>
      </w:r>
    </w:p>
    <w:p w:rsidR="00365D98" w:rsidRPr="00665229" w:rsidRDefault="00365D98" w:rsidP="00365D98">
      <w:pPr>
        <w:autoSpaceDE w:val="0"/>
        <w:autoSpaceDN w:val="0"/>
        <w:adjustRightInd w:val="0"/>
        <w:spacing w:after="0" w:line="360" w:lineRule="auto"/>
        <w:rPr>
          <w:rFonts w:ascii="Arial" w:hAnsi="Arial" w:cs="Arial"/>
          <w:color w:val="000000" w:themeColor="text1"/>
          <w:sz w:val="24"/>
          <w:szCs w:val="24"/>
        </w:rPr>
      </w:pPr>
      <w:r w:rsidRPr="00665229">
        <w:rPr>
          <w:rFonts w:ascii="Arial" w:hAnsi="Arial" w:cs="Arial"/>
          <w:color w:val="000000" w:themeColor="text1"/>
          <w:sz w:val="24"/>
          <w:szCs w:val="24"/>
        </w:rPr>
        <w:t>xiii) Parking Fees.</w:t>
      </w:r>
    </w:p>
    <w:p w:rsidR="00365D98" w:rsidRPr="00665229" w:rsidRDefault="00365D98" w:rsidP="00365D98">
      <w:pPr>
        <w:autoSpaceDE w:val="0"/>
        <w:autoSpaceDN w:val="0"/>
        <w:adjustRightInd w:val="0"/>
        <w:spacing w:after="0" w:line="360" w:lineRule="auto"/>
        <w:rPr>
          <w:rFonts w:ascii="Arial" w:hAnsi="Arial" w:cs="Arial"/>
          <w:color w:val="000000" w:themeColor="text1"/>
          <w:sz w:val="24"/>
          <w:szCs w:val="24"/>
        </w:rPr>
      </w:pP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10.5 The following charges and tariffs shall be considered as regulatory or punitive:</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spellStart"/>
      <w:r w:rsidRPr="00665229">
        <w:rPr>
          <w:rFonts w:ascii="Arial" w:hAnsi="Arial" w:cs="Arial"/>
          <w:color w:val="000000"/>
          <w:sz w:val="24"/>
          <w:szCs w:val="24"/>
        </w:rPr>
        <w:t>i</w:t>
      </w:r>
      <w:proofErr w:type="spellEnd"/>
      <w:r w:rsidRPr="00665229">
        <w:rPr>
          <w:rFonts w:ascii="Arial" w:hAnsi="Arial" w:cs="Arial"/>
          <w:color w:val="000000"/>
          <w:sz w:val="24"/>
          <w:szCs w:val="24"/>
        </w:rPr>
        <w:t>) Fines for lost or overdue library books.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ii) Advertising sign fees.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iii) Pound fees.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gramStart"/>
      <w:r w:rsidRPr="00665229">
        <w:rPr>
          <w:rFonts w:ascii="Arial" w:hAnsi="Arial" w:cs="Arial"/>
          <w:color w:val="000000"/>
          <w:sz w:val="24"/>
          <w:szCs w:val="24"/>
        </w:rPr>
        <w:t>iv) Electricity</w:t>
      </w:r>
      <w:proofErr w:type="gramEnd"/>
      <w:r w:rsidRPr="00665229">
        <w:rPr>
          <w:rFonts w:ascii="Arial" w:hAnsi="Arial" w:cs="Arial"/>
          <w:color w:val="000000"/>
          <w:sz w:val="24"/>
          <w:szCs w:val="24"/>
        </w:rPr>
        <w:t xml:space="preserve"> municipality, water: disconnection and reconnection fees.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v) Penalty and other charges imposed in terms of the approved policy on</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gramStart"/>
      <w:r w:rsidRPr="00665229">
        <w:rPr>
          <w:rFonts w:ascii="Arial" w:hAnsi="Arial" w:cs="Arial"/>
          <w:color w:val="000000"/>
          <w:sz w:val="24"/>
          <w:szCs w:val="24"/>
        </w:rPr>
        <w:t>credit</w:t>
      </w:r>
      <w:proofErr w:type="gramEnd"/>
      <w:r w:rsidRPr="00665229">
        <w:rPr>
          <w:rFonts w:ascii="Arial" w:hAnsi="Arial" w:cs="Arial"/>
          <w:color w:val="000000"/>
          <w:sz w:val="24"/>
          <w:szCs w:val="24"/>
        </w:rPr>
        <w:t xml:space="preserve"> control and debt collection.</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gramStart"/>
      <w:r w:rsidRPr="00665229">
        <w:rPr>
          <w:rFonts w:ascii="Arial" w:hAnsi="Arial" w:cs="Arial"/>
          <w:color w:val="000000"/>
          <w:sz w:val="24"/>
          <w:szCs w:val="24"/>
        </w:rPr>
        <w:t>vi) Penalty</w:t>
      </w:r>
      <w:proofErr w:type="gramEnd"/>
      <w:r w:rsidRPr="00665229">
        <w:rPr>
          <w:rFonts w:ascii="Arial" w:hAnsi="Arial" w:cs="Arial"/>
          <w:color w:val="000000"/>
          <w:sz w:val="24"/>
          <w:szCs w:val="24"/>
        </w:rPr>
        <w:t xml:space="preserve"> charges for the submission of dishonoured, stale, post-dated or otherwise unacceptable cheques.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vii) Industrial Effluent.</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viii) All tariffs as approve in terms of the drought relief program.</w:t>
      </w:r>
    </w:p>
    <w:p w:rsidR="00365D98" w:rsidRPr="00665229" w:rsidRDefault="00365D98" w:rsidP="00365D98">
      <w:pPr>
        <w:autoSpaceDE w:val="0"/>
        <w:autoSpaceDN w:val="0"/>
        <w:adjustRightInd w:val="0"/>
        <w:spacing w:after="0" w:line="360" w:lineRule="auto"/>
        <w:rPr>
          <w:rFonts w:ascii="Arial" w:hAnsi="Arial" w:cs="Arial"/>
          <w:color w:val="000000" w:themeColor="text1"/>
          <w:sz w:val="24"/>
          <w:szCs w:val="24"/>
        </w:rPr>
      </w:pPr>
      <w:r w:rsidRPr="00665229">
        <w:rPr>
          <w:rFonts w:ascii="Arial" w:hAnsi="Arial" w:cs="Arial"/>
          <w:color w:val="000000" w:themeColor="text1"/>
          <w:sz w:val="24"/>
          <w:szCs w:val="24"/>
        </w:rPr>
        <w:t>ix) Fines- All relevant fines to be implemented by Council.</w:t>
      </w:r>
    </w:p>
    <w:p w:rsidR="00365D98" w:rsidRPr="00665229" w:rsidRDefault="00365D98" w:rsidP="00365D98">
      <w:pPr>
        <w:autoSpaceDE w:val="0"/>
        <w:autoSpaceDN w:val="0"/>
        <w:adjustRightInd w:val="0"/>
        <w:spacing w:after="0" w:line="360" w:lineRule="auto"/>
        <w:rPr>
          <w:rFonts w:ascii="Arial" w:hAnsi="Arial" w:cs="Arial"/>
          <w:color w:val="000000" w:themeColor="text1"/>
          <w:sz w:val="24"/>
          <w:szCs w:val="24"/>
        </w:rPr>
      </w:pP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 xml:space="preserve">10.6 Market-related rentals shall be levied for the lease of municipal properties. </w:t>
      </w:r>
      <w:proofErr w:type="spellStart"/>
      <w:r w:rsidRPr="00665229">
        <w:rPr>
          <w:rFonts w:ascii="Arial" w:hAnsi="Arial" w:cs="Arial"/>
          <w:color w:val="000000"/>
          <w:sz w:val="24"/>
          <w:szCs w:val="24"/>
        </w:rPr>
        <w:t>i</w:t>
      </w:r>
      <w:proofErr w:type="spellEnd"/>
      <w:r w:rsidRPr="00665229">
        <w:rPr>
          <w:rFonts w:ascii="Arial" w:hAnsi="Arial" w:cs="Arial"/>
          <w:color w:val="000000"/>
          <w:sz w:val="24"/>
          <w:szCs w:val="24"/>
        </w:rPr>
        <w:t>) In the case of rentals for the use of municipal halls and premises, if the municipal manager is satisfied that the halls or premises are required for non-profit making purposes and for the provision of a service to the community and for arts and culture groups, the municipal manager may allow a discount of 50% on the rental that would otherwise have applied. The abovementioned will not apply to political parties and political parties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gramStart"/>
      <w:r w:rsidRPr="00665229">
        <w:rPr>
          <w:rFonts w:ascii="Arial" w:hAnsi="Arial" w:cs="Arial"/>
          <w:color w:val="000000"/>
          <w:sz w:val="24"/>
          <w:szCs w:val="24"/>
        </w:rPr>
        <w:t>may</w:t>
      </w:r>
      <w:proofErr w:type="gramEnd"/>
      <w:r w:rsidRPr="00665229">
        <w:rPr>
          <w:rFonts w:ascii="Arial" w:hAnsi="Arial" w:cs="Arial"/>
          <w:color w:val="000000"/>
          <w:sz w:val="24"/>
          <w:szCs w:val="24"/>
        </w:rPr>
        <w:t xml:space="preserve"> not use the halls for free.</w:t>
      </w:r>
    </w:p>
    <w:p w:rsidR="00365D98"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ii) The municipal manager shall determine whether an indemnity or guarantee must in each instance be lodged for the rental of municipal halls, premises and sports fields, and in so determining shall be guided by the likelihood of the municipality sustaining damages as a result of the use of the facilities concerned.</w:t>
      </w:r>
    </w:p>
    <w:p w:rsidR="00365D98"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142806" w:rsidRDefault="00365D98" w:rsidP="00280EDA">
      <w:pPr>
        <w:pStyle w:val="Heading1"/>
        <w:keepLines/>
        <w:numPr>
          <w:ilvl w:val="0"/>
          <w:numId w:val="351"/>
        </w:numPr>
        <w:spacing w:before="480" w:after="0" w:line="259" w:lineRule="auto"/>
      </w:pPr>
      <w:bookmarkStart w:id="195" w:name="_Toc477904844"/>
      <w:r w:rsidRPr="00142806">
        <w:t>Tariff structure</w:t>
      </w:r>
      <w:bookmarkEnd w:id="195"/>
    </w:p>
    <w:p w:rsidR="00365D98" w:rsidRPr="00665229" w:rsidRDefault="00365D98" w:rsidP="00365D98">
      <w:pPr>
        <w:autoSpaceDE w:val="0"/>
        <w:autoSpaceDN w:val="0"/>
        <w:adjustRightInd w:val="0"/>
        <w:spacing w:after="0" w:line="360" w:lineRule="auto"/>
        <w:rPr>
          <w:rFonts w:ascii="Arial" w:hAnsi="Arial" w:cs="Arial"/>
          <w:b/>
          <w:color w:val="000000"/>
          <w:sz w:val="24"/>
          <w:szCs w:val="24"/>
        </w:rPr>
      </w:pP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r w:rsidRPr="00665229">
        <w:rPr>
          <w:rFonts w:ascii="Arial" w:hAnsi="Arial" w:cs="Arial"/>
          <w:color w:val="000000"/>
          <w:sz w:val="24"/>
          <w:szCs w:val="24"/>
        </w:rPr>
        <w:t>The unit of measurement as reflected in the separate list of tariffs approved annually will be used to determine regulatory community and subsidized services. Halls can be rented at an hourly rate for a maximum of up to three (3) hours.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
    <w:p w:rsidR="00365D98" w:rsidRPr="00142806" w:rsidRDefault="00365D98" w:rsidP="00280EDA">
      <w:pPr>
        <w:pStyle w:val="Heading1"/>
        <w:keepLines/>
        <w:numPr>
          <w:ilvl w:val="0"/>
          <w:numId w:val="351"/>
        </w:numPr>
        <w:spacing w:before="480" w:after="0" w:line="259" w:lineRule="auto"/>
      </w:pPr>
      <w:bookmarkStart w:id="196" w:name="_Toc477904845"/>
      <w:r w:rsidRPr="00142806">
        <w:t>Method of calculation</w:t>
      </w:r>
      <w:bookmarkEnd w:id="196"/>
    </w:p>
    <w:p w:rsidR="00365D98" w:rsidRPr="00665229" w:rsidRDefault="00365D98" w:rsidP="00365D98">
      <w:pPr>
        <w:autoSpaceDE w:val="0"/>
        <w:autoSpaceDN w:val="0"/>
        <w:adjustRightInd w:val="0"/>
        <w:spacing w:after="0" w:line="360" w:lineRule="auto"/>
        <w:rPr>
          <w:rFonts w:ascii="Arial" w:hAnsi="Arial" w:cs="Arial"/>
          <w:b/>
          <w:color w:val="000000"/>
          <w:sz w:val="24"/>
          <w:szCs w:val="24"/>
        </w:rPr>
      </w:pP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These tariffs will be adjusted annually by increasing the tariff that applied during the previous financial year by a percentage increase as determined by the majority councillors present at the meeting where the budget is approved.</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
    <w:p w:rsidR="00365D98" w:rsidRPr="00142806" w:rsidRDefault="00365D98" w:rsidP="00280EDA">
      <w:pPr>
        <w:pStyle w:val="Heading1"/>
        <w:keepLines/>
        <w:numPr>
          <w:ilvl w:val="0"/>
          <w:numId w:val="351"/>
        </w:numPr>
        <w:spacing w:before="480" w:after="0" w:line="259" w:lineRule="auto"/>
      </w:pPr>
      <w:r w:rsidRPr="00142806">
        <w:t xml:space="preserve"> </w:t>
      </w:r>
      <w:bookmarkStart w:id="197" w:name="_Toc477904846"/>
      <w:r w:rsidRPr="00142806">
        <w:t>Overdue Amounts</w:t>
      </w:r>
      <w:bookmarkEnd w:id="197"/>
    </w:p>
    <w:p w:rsidR="00365D98" w:rsidRPr="00665229" w:rsidRDefault="00365D98" w:rsidP="00365D98">
      <w:pPr>
        <w:autoSpaceDE w:val="0"/>
        <w:autoSpaceDN w:val="0"/>
        <w:adjustRightInd w:val="0"/>
        <w:spacing w:after="0" w:line="360" w:lineRule="auto"/>
        <w:rPr>
          <w:rFonts w:ascii="Arial" w:hAnsi="Arial" w:cs="Arial"/>
          <w:b/>
          <w:color w:val="000000"/>
          <w:sz w:val="24"/>
          <w:szCs w:val="24"/>
        </w:rPr>
      </w:pP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spellStart"/>
      <w:r w:rsidRPr="00665229">
        <w:rPr>
          <w:rFonts w:ascii="Arial" w:hAnsi="Arial" w:cs="Arial"/>
          <w:color w:val="000000"/>
          <w:sz w:val="24"/>
          <w:szCs w:val="24"/>
        </w:rPr>
        <w:t>i</w:t>
      </w:r>
      <w:proofErr w:type="spellEnd"/>
      <w:r w:rsidRPr="00665229">
        <w:rPr>
          <w:rFonts w:ascii="Arial" w:hAnsi="Arial" w:cs="Arial"/>
          <w:color w:val="000000"/>
          <w:sz w:val="24"/>
          <w:szCs w:val="24"/>
        </w:rPr>
        <w:t>) The Municipality shall be entitled to levy an administration fee on a month to month basis on all overdue accounts subject to such maximum amount per month as the Council may determine.</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ii) The Municipality may at its discretion enter into a repayment schedule with a consumer in respect of overdue amounts, which repayment schedule will be incorporated into an acknowledgment of debt in favour of the Municipality and signed by the consumer. Upon signature of such an acknowledgment of debt, the consumer will become liable for payment of an administration fee in such amount as the Council may determine for attending on the debtor and entering into the acknowledgment of debt with the consumer.</w:t>
      </w:r>
    </w:p>
    <w:p w:rsidR="00365D98" w:rsidRDefault="00365D98" w:rsidP="00365D98">
      <w:pPr>
        <w:autoSpaceDE w:val="0"/>
        <w:autoSpaceDN w:val="0"/>
        <w:adjustRightInd w:val="0"/>
        <w:spacing w:after="0" w:line="360" w:lineRule="auto"/>
        <w:rPr>
          <w:rFonts w:ascii="Arial" w:hAnsi="Arial" w:cs="Arial"/>
          <w:color w:val="000000"/>
          <w:sz w:val="24"/>
          <w:szCs w:val="24"/>
        </w:rPr>
      </w:pPr>
    </w:p>
    <w:p w:rsidR="00365D98" w:rsidRDefault="00365D98" w:rsidP="00365D98">
      <w:pPr>
        <w:autoSpaceDE w:val="0"/>
        <w:autoSpaceDN w:val="0"/>
        <w:adjustRightInd w:val="0"/>
        <w:spacing w:after="0" w:line="360" w:lineRule="auto"/>
        <w:rPr>
          <w:rFonts w:ascii="Arial" w:hAnsi="Arial" w:cs="Arial"/>
          <w:color w:val="000000"/>
          <w:sz w:val="24"/>
          <w:szCs w:val="24"/>
        </w:rPr>
      </w:pPr>
    </w:p>
    <w:p w:rsidR="00365D98" w:rsidRDefault="00365D98" w:rsidP="00365D98">
      <w:pPr>
        <w:autoSpaceDE w:val="0"/>
        <w:autoSpaceDN w:val="0"/>
        <w:adjustRightInd w:val="0"/>
        <w:spacing w:after="0" w:line="360" w:lineRule="auto"/>
        <w:rPr>
          <w:rFonts w:ascii="Arial" w:hAnsi="Arial" w:cs="Arial"/>
          <w:color w:val="000000"/>
          <w:sz w:val="24"/>
          <w:szCs w:val="24"/>
        </w:rPr>
      </w:pPr>
    </w:p>
    <w:p w:rsidR="00365D98" w:rsidRDefault="00365D98" w:rsidP="00365D98">
      <w:pPr>
        <w:autoSpaceDE w:val="0"/>
        <w:autoSpaceDN w:val="0"/>
        <w:adjustRightInd w:val="0"/>
        <w:spacing w:after="0" w:line="360" w:lineRule="auto"/>
        <w:rPr>
          <w:rFonts w:ascii="Arial" w:hAnsi="Arial" w:cs="Arial"/>
          <w:color w:val="000000"/>
          <w:sz w:val="24"/>
          <w:szCs w:val="24"/>
        </w:rPr>
      </w:pP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
    <w:p w:rsidR="00365D98" w:rsidRPr="00665229" w:rsidRDefault="00365D98" w:rsidP="00280EDA">
      <w:pPr>
        <w:pStyle w:val="Heading1"/>
        <w:keepLines/>
        <w:numPr>
          <w:ilvl w:val="0"/>
          <w:numId w:val="351"/>
        </w:numPr>
        <w:spacing w:before="480" w:after="0" w:line="259" w:lineRule="auto"/>
        <w:rPr>
          <w:sz w:val="24"/>
          <w:szCs w:val="24"/>
        </w:rPr>
      </w:pPr>
      <w:bookmarkStart w:id="198" w:name="_Toc476087643"/>
      <w:r w:rsidRPr="00142806">
        <w:t xml:space="preserve"> </w:t>
      </w:r>
      <w:bookmarkStart w:id="199" w:name="_Toc477904847"/>
      <w:r w:rsidRPr="00142806">
        <w:t>CAPITAL CONTRIBUTIONS</w:t>
      </w:r>
      <w:bookmarkEnd w:id="198"/>
      <w:bookmarkEnd w:id="199"/>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14.1 For purposes of these tariffs the under mentioned words and expressions shall have the following meanings assigned to them unless the context otherwise requires:</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roofErr w:type="spellStart"/>
      <w:r w:rsidRPr="00665229">
        <w:rPr>
          <w:rFonts w:ascii="Arial" w:hAnsi="Arial" w:cs="Arial"/>
          <w:color w:val="000000"/>
          <w:sz w:val="24"/>
          <w:szCs w:val="24"/>
        </w:rPr>
        <w:t>i</w:t>
      </w:r>
      <w:proofErr w:type="spellEnd"/>
      <w:r w:rsidRPr="00665229">
        <w:rPr>
          <w:rFonts w:ascii="Arial" w:hAnsi="Arial" w:cs="Arial"/>
          <w:color w:val="000000"/>
          <w:sz w:val="24"/>
          <w:szCs w:val="24"/>
        </w:rPr>
        <w:t>. "capital contributions", the tariffs payable in respect of the water, electricity , sewerage, storm water, roads and refuse removal infrastructure of the municipality and which amounts exclude amounts payable towards the operational and maintenance costs of such infrastructure;</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ii. "</w:t>
      </w:r>
      <w:proofErr w:type="gramStart"/>
      <w:r w:rsidRPr="00665229">
        <w:rPr>
          <w:rFonts w:ascii="Arial" w:hAnsi="Arial" w:cs="Arial"/>
          <w:color w:val="000000"/>
          <w:sz w:val="24"/>
          <w:szCs w:val="24"/>
        </w:rPr>
        <w:t>equivalent</w:t>
      </w:r>
      <w:proofErr w:type="gramEnd"/>
      <w:r w:rsidRPr="00665229">
        <w:rPr>
          <w:rFonts w:ascii="Arial" w:hAnsi="Arial" w:cs="Arial"/>
          <w:color w:val="000000"/>
          <w:sz w:val="24"/>
          <w:szCs w:val="24"/>
        </w:rPr>
        <w:t xml:space="preserve"> erf", in relation Enoch </w:t>
      </w:r>
      <w:proofErr w:type="spellStart"/>
      <w:r w:rsidRPr="00665229">
        <w:rPr>
          <w:rFonts w:ascii="Arial" w:hAnsi="Arial" w:cs="Arial"/>
          <w:color w:val="000000"/>
          <w:sz w:val="24"/>
          <w:szCs w:val="24"/>
        </w:rPr>
        <w:t>Mgijima</w:t>
      </w:r>
      <w:proofErr w:type="spellEnd"/>
      <w:r w:rsidRPr="00665229">
        <w:rPr>
          <w:rFonts w:ascii="Arial" w:hAnsi="Arial" w:cs="Arial"/>
          <w:color w:val="000000"/>
          <w:sz w:val="24"/>
          <w:szCs w:val="24"/>
        </w:rPr>
        <w:t xml:space="preserve"> Municipality to –</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 xml:space="preserve">1.  electricity, a property with a hypothetic design capacity of 10kVA before diversity as determined by Enoch </w:t>
      </w:r>
      <w:proofErr w:type="spellStart"/>
      <w:r w:rsidRPr="00665229">
        <w:rPr>
          <w:rFonts w:ascii="Arial" w:hAnsi="Arial" w:cs="Arial"/>
          <w:color w:val="000000"/>
          <w:sz w:val="24"/>
          <w:szCs w:val="24"/>
        </w:rPr>
        <w:t>Mgijima</w:t>
      </w:r>
      <w:proofErr w:type="spellEnd"/>
      <w:r w:rsidRPr="00665229">
        <w:rPr>
          <w:rFonts w:ascii="Arial" w:hAnsi="Arial" w:cs="Arial"/>
          <w:color w:val="000000"/>
          <w:sz w:val="24"/>
          <w:szCs w:val="24"/>
        </w:rPr>
        <w:t xml:space="preserve"> Municipality's Director: Technical Services in accordance with his standard formula, subject thereto that (a) a 3 phase domestic supply shall be equal to 2 equivalent erven (i.e. 20kVA); (b) a 3 phase business supply shall be equal to 3 equivalent erven (i.e. 30 kVA); and (c) any other cases shall be determined by Municipality's Director: technical Services on a basis of what is fair and reasonable; and</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 xml:space="preserve">iii. </w:t>
      </w:r>
      <w:proofErr w:type="gramStart"/>
      <w:r w:rsidRPr="00665229">
        <w:rPr>
          <w:rFonts w:ascii="Arial" w:hAnsi="Arial" w:cs="Arial"/>
          <w:color w:val="000000"/>
          <w:sz w:val="24"/>
          <w:szCs w:val="24"/>
        </w:rPr>
        <w:t>solid</w:t>
      </w:r>
      <w:proofErr w:type="gramEnd"/>
      <w:r w:rsidRPr="00665229">
        <w:rPr>
          <w:rFonts w:ascii="Arial" w:hAnsi="Arial" w:cs="Arial"/>
          <w:color w:val="000000"/>
          <w:sz w:val="24"/>
          <w:szCs w:val="24"/>
        </w:rPr>
        <w:t xml:space="preserve"> waste removal, a property of which the hypothetic solid waste generation is equal to that of a three-bedroom residential unit calculated in accordance with the standard formula as determined by the Director:</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Community Services.</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iv. "Transfer", transfer of the relevant property in terms of the Deeds Registries Act 47 of 1937 or any similar transfer of ownership.</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14.2 Capital contributions are payable in addition to any service charges, charges for consumption, availability charges and connection fees.</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14.3 The capital contributions provided for in these tariffs may be imposed by any</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 xml:space="preserve">person or authority when granting any authorization, exemption or application contemplated in terms of any other legislation that may be </w:t>
      </w:r>
      <w:proofErr w:type="gramStart"/>
      <w:r w:rsidRPr="00665229">
        <w:rPr>
          <w:rFonts w:ascii="Arial" w:hAnsi="Arial" w:cs="Arial"/>
          <w:color w:val="000000"/>
          <w:sz w:val="24"/>
          <w:szCs w:val="24"/>
        </w:rPr>
        <w:t>applicable :</w:t>
      </w:r>
      <w:proofErr w:type="gramEnd"/>
      <w:r w:rsidRPr="00665229">
        <w:rPr>
          <w:rFonts w:ascii="Arial" w:hAnsi="Arial" w:cs="Arial"/>
          <w:color w:val="000000"/>
          <w:sz w:val="24"/>
          <w:szCs w:val="24"/>
        </w:rPr>
        <w:t xml:space="preserve"> Provided that these tariffs shall not limit or restrict the conditions that may be imposed by such person or authority and such person or authority shall be free to impose such other capital contributions as it may deem necessary or expedient under the circumstances.</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14.4 All capital contributions are adjusted annually and will be charged and be payable at the revised tariffs which are applicable at the time of transfer of the erf or property concerned or the approval of building plans in respect of such erf or property, whichever takes place first : Provided that should the number of erven, residential units, equivalent erven or other basis on which capital contributions may previously have been based, increase, additional capital contributions shall be payable calculated in accordance with the then existing tariffs when such changes take place or building plans are approved, as the case may be, whichever shall be the earlier.</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14.5 Should the floor area of an existing building be increased or should approved building plans be changed or should an existing or authorised use of any building be changed or should new buildings be erected, or the electricity  supply be increased, as the case may be, the owner shall be liable for payment of capital contributions in respect of such extensions, additions or changes, as the case may be, in accordance with the tariffs applicable from time to time, which capital contributions shall become payable upon approval of the building plans in respect of such extensions or additions or the occurrence of such change, as he case may be.</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 xml:space="preserve">14.6 Should any capital contributions have been paid upon approval of building plans or at any time before transfer of a property and any changes as contemplated in this policy paragraphs 14.4 ) and e 14.5 ) subsequently occur, the provisions of paragraphs) 14.4 ) and e)shall apply </w:t>
      </w:r>
      <w:r w:rsidRPr="00665229">
        <w:rPr>
          <w:rFonts w:ascii="Arial" w:hAnsi="Arial" w:cs="Arial"/>
          <w:i/>
          <w:iCs/>
          <w:color w:val="000000"/>
          <w:sz w:val="24"/>
          <w:szCs w:val="24"/>
        </w:rPr>
        <w:t xml:space="preserve">mutatis mutandis </w:t>
      </w:r>
      <w:r w:rsidRPr="00665229">
        <w:rPr>
          <w:rFonts w:ascii="Arial" w:hAnsi="Arial" w:cs="Arial"/>
          <w:color w:val="000000"/>
          <w:sz w:val="24"/>
          <w:szCs w:val="24"/>
        </w:rPr>
        <w:t>in determining the additional capital contributions payable.</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 xml:space="preserve">14.7 The capital contributions for roads and solid waste removal shall be calculated in accordance with the applicable standard formula of Enoch </w:t>
      </w:r>
      <w:proofErr w:type="spellStart"/>
      <w:r w:rsidRPr="00665229">
        <w:rPr>
          <w:rFonts w:ascii="Arial" w:hAnsi="Arial" w:cs="Arial"/>
          <w:color w:val="000000"/>
          <w:sz w:val="24"/>
          <w:szCs w:val="24"/>
        </w:rPr>
        <w:t>Mgijima</w:t>
      </w:r>
      <w:proofErr w:type="spellEnd"/>
      <w:r w:rsidRPr="00665229">
        <w:rPr>
          <w:rFonts w:ascii="Arial" w:hAnsi="Arial" w:cs="Arial"/>
          <w:color w:val="000000"/>
          <w:sz w:val="24"/>
          <w:szCs w:val="24"/>
        </w:rPr>
        <w:t xml:space="preserve"> Municipality's Director: Civil Engineering Services and Director: Community Services.</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14.8 To the extent that storm water drainage is not provided for in the standard formula referred to in paragraph (g) above in respect of roads or if, in the opinion</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 xml:space="preserve">of Enoch </w:t>
      </w:r>
      <w:proofErr w:type="spellStart"/>
      <w:r w:rsidRPr="00665229">
        <w:rPr>
          <w:rFonts w:ascii="Arial" w:hAnsi="Arial" w:cs="Arial"/>
          <w:color w:val="000000"/>
          <w:sz w:val="24"/>
          <w:szCs w:val="24"/>
        </w:rPr>
        <w:t>Mgijima</w:t>
      </w:r>
      <w:proofErr w:type="spellEnd"/>
      <w:r w:rsidRPr="00665229">
        <w:rPr>
          <w:rFonts w:ascii="Arial" w:hAnsi="Arial" w:cs="Arial"/>
          <w:color w:val="000000"/>
          <w:sz w:val="24"/>
          <w:szCs w:val="24"/>
        </w:rPr>
        <w:t xml:space="preserve"> Municipality's Director: Civil Engineering Services, it would be more appropriate, the capital contribution in respect of storm water drainage shall be equal to the direct costs of the storm water drainage infrastructure provided or to be provided.</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14.9 Capital contributions shall be payable by the registered owner of the property</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roofErr w:type="gramStart"/>
      <w:r w:rsidRPr="00665229">
        <w:rPr>
          <w:rFonts w:ascii="Arial" w:hAnsi="Arial" w:cs="Arial"/>
          <w:color w:val="000000"/>
          <w:sz w:val="24"/>
          <w:szCs w:val="24"/>
        </w:rPr>
        <w:t>concerned</w:t>
      </w:r>
      <w:proofErr w:type="gramEnd"/>
      <w:r w:rsidRPr="00665229">
        <w:rPr>
          <w:rFonts w:ascii="Arial" w:hAnsi="Arial" w:cs="Arial"/>
          <w:color w:val="000000"/>
          <w:sz w:val="24"/>
          <w:szCs w:val="24"/>
        </w:rPr>
        <w:t xml:space="preserve"> at the time when the contribution is due and payable, which shall be upon transfer or approval of building plans, whichever shall be applicable, unless any conditions of approval provide otherwise.</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14.10 The capital contributions provided for in these tariffs shall be payable unless the payment of such amount is replaced by a condition imposed in or any other legislation that may be applicable.</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14.11 The following transitional arrangements shall apply in respect of these tariffs:</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roofErr w:type="spellStart"/>
      <w:r w:rsidRPr="00665229">
        <w:rPr>
          <w:rFonts w:ascii="Arial" w:hAnsi="Arial" w:cs="Arial"/>
          <w:color w:val="000000"/>
          <w:sz w:val="24"/>
          <w:szCs w:val="24"/>
        </w:rPr>
        <w:t>i</w:t>
      </w:r>
      <w:proofErr w:type="spellEnd"/>
      <w:r w:rsidRPr="00665229">
        <w:rPr>
          <w:rFonts w:ascii="Arial" w:hAnsi="Arial" w:cs="Arial"/>
          <w:color w:val="000000"/>
          <w:sz w:val="24"/>
          <w:szCs w:val="24"/>
        </w:rPr>
        <w:t>) Should any building plans have been submitted for approval in terms of the National Building Regulations and Building Standards Act, 1977 (Act no 103 of 1977) on or before 30th June 2006 and such approval is</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roofErr w:type="gramStart"/>
      <w:r w:rsidRPr="00665229">
        <w:rPr>
          <w:rFonts w:ascii="Arial" w:hAnsi="Arial" w:cs="Arial"/>
          <w:color w:val="000000"/>
          <w:sz w:val="24"/>
          <w:szCs w:val="24"/>
        </w:rPr>
        <w:t>granted</w:t>
      </w:r>
      <w:proofErr w:type="gramEnd"/>
      <w:r w:rsidRPr="00665229">
        <w:rPr>
          <w:rFonts w:ascii="Arial" w:hAnsi="Arial" w:cs="Arial"/>
          <w:color w:val="000000"/>
          <w:sz w:val="24"/>
          <w:szCs w:val="24"/>
        </w:rPr>
        <w:t xml:space="preserve"> after 30th June 2006, the capital contributions in force on 30</w:t>
      </w:r>
      <w:r w:rsidRPr="00665229">
        <w:rPr>
          <w:rFonts w:ascii="Arial" w:hAnsi="Arial" w:cs="Arial"/>
          <w:color w:val="000000"/>
          <w:sz w:val="24"/>
          <w:szCs w:val="24"/>
          <w:vertAlign w:val="superscript"/>
        </w:rPr>
        <w:t>th</w:t>
      </w:r>
      <w:r w:rsidRPr="00665229">
        <w:rPr>
          <w:rFonts w:ascii="Arial" w:hAnsi="Arial" w:cs="Arial"/>
          <w:color w:val="000000"/>
          <w:sz w:val="24"/>
          <w:szCs w:val="24"/>
        </w:rPr>
        <w:t xml:space="preserve"> June 2006 shall, subject to sub-paragraph (iv), apply.</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ii) Should application for a certificate (generally referred to as a rates clearance certificate) as contemplated in Section 118 of the Local Government: Municipal Systems Act, 2000 (Act no 32 of 2000) have been made on or before 30th June 2006 and such certificate is issued after 30th June 2006, the capital contributions in force on 30th June 2006 shall, subject to sub-paragraph (iv), apply in respect of any tariff payable</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roofErr w:type="gramStart"/>
      <w:r w:rsidRPr="00665229">
        <w:rPr>
          <w:rFonts w:ascii="Arial" w:hAnsi="Arial" w:cs="Arial"/>
          <w:color w:val="000000"/>
          <w:sz w:val="24"/>
          <w:szCs w:val="24"/>
        </w:rPr>
        <w:t>before</w:t>
      </w:r>
      <w:proofErr w:type="gramEnd"/>
      <w:r w:rsidRPr="00665229">
        <w:rPr>
          <w:rFonts w:ascii="Arial" w:hAnsi="Arial" w:cs="Arial"/>
          <w:color w:val="000000"/>
          <w:sz w:val="24"/>
          <w:szCs w:val="24"/>
        </w:rPr>
        <w:t xml:space="preserve"> transfer of the property concerned.</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iii) Should the approval of any building plans in terms of the National Building Regulations and Building Standards Act, 1977 (Act no 103 of 1977), lapse after 30th June 2006 without being extended, the capital</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roofErr w:type="gramStart"/>
      <w:r w:rsidRPr="00665229">
        <w:rPr>
          <w:rFonts w:ascii="Arial" w:hAnsi="Arial" w:cs="Arial"/>
          <w:color w:val="000000"/>
          <w:sz w:val="24"/>
          <w:szCs w:val="24"/>
        </w:rPr>
        <w:t>contributions</w:t>
      </w:r>
      <w:proofErr w:type="gramEnd"/>
      <w:r w:rsidRPr="00665229">
        <w:rPr>
          <w:rFonts w:ascii="Arial" w:hAnsi="Arial" w:cs="Arial"/>
          <w:color w:val="000000"/>
          <w:sz w:val="24"/>
          <w:szCs w:val="24"/>
        </w:rPr>
        <w:t xml:space="preserve"> in force at the time of any subsequent approval of building plans for the property concerned shall, subject to sub-paragraph (iv), apply.</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iv) Should any authorisation, exemption or application in terms of any other legislation that may be applicable, granted on or before 30th June 2006 not have provided for the payment of any tariffs or amounts in respect of any particular infrastructure provided for in these tariffs, the registered owner shall not as a result of these tariffs only become liable for payment of a capital contribution for which the registered owner would otherwise not have been liable : Provided that if any changes as contemplated in paragraph</w:t>
      </w: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 xml:space="preserve">(e) Subsequently occur, the provisions of paragraphs (d) and (e) shall apply </w:t>
      </w:r>
      <w:r w:rsidRPr="00665229">
        <w:rPr>
          <w:rFonts w:ascii="Arial" w:hAnsi="Arial" w:cs="Arial"/>
          <w:i/>
          <w:iCs/>
          <w:color w:val="000000"/>
          <w:sz w:val="24"/>
          <w:szCs w:val="24"/>
        </w:rPr>
        <w:t xml:space="preserve">mutatis mutandis </w:t>
      </w:r>
      <w:r w:rsidRPr="00665229">
        <w:rPr>
          <w:rFonts w:ascii="Arial" w:hAnsi="Arial" w:cs="Arial"/>
          <w:color w:val="000000"/>
          <w:sz w:val="24"/>
          <w:szCs w:val="24"/>
        </w:rPr>
        <w:t>in determining the capital contributions payable.</w:t>
      </w:r>
      <w:bookmarkStart w:id="200" w:name="_Toc476087644"/>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p>
    <w:p w:rsidR="00365D98" w:rsidRPr="00142806" w:rsidRDefault="00365D98" w:rsidP="00280EDA">
      <w:pPr>
        <w:pStyle w:val="Heading1"/>
        <w:keepLines/>
        <w:numPr>
          <w:ilvl w:val="0"/>
          <w:numId w:val="351"/>
        </w:numPr>
        <w:spacing w:before="480" w:after="0" w:line="259" w:lineRule="auto"/>
      </w:pPr>
      <w:bookmarkStart w:id="201" w:name="_Toc477904848"/>
      <w:r w:rsidRPr="00142806">
        <w:t>NOTIFICATION OF TARIFFS, FEES AND SERVICE CHARGES</w:t>
      </w:r>
      <w:bookmarkEnd w:id="200"/>
      <w:bookmarkEnd w:id="201"/>
    </w:p>
    <w:p w:rsidR="00365D98" w:rsidRPr="00665229" w:rsidRDefault="00365D98" w:rsidP="00365D98">
      <w:pPr>
        <w:rPr>
          <w:rFonts w:ascii="Arial" w:hAnsi="Arial" w:cs="Arial"/>
          <w:sz w:val="24"/>
          <w:szCs w:val="24"/>
        </w:rPr>
      </w:pPr>
    </w:p>
    <w:p w:rsidR="00365D98" w:rsidRPr="00142806" w:rsidRDefault="00365D98" w:rsidP="00280EDA">
      <w:pPr>
        <w:pStyle w:val="ListParagraph"/>
        <w:numPr>
          <w:ilvl w:val="1"/>
          <w:numId w:val="357"/>
        </w:numPr>
        <w:autoSpaceDE w:val="0"/>
        <w:autoSpaceDN w:val="0"/>
        <w:adjustRightInd w:val="0"/>
        <w:spacing w:line="360" w:lineRule="auto"/>
        <w:jc w:val="left"/>
        <w:rPr>
          <w:rFonts w:cs="Arial"/>
          <w:color w:val="000000"/>
          <w:szCs w:val="24"/>
        </w:rPr>
      </w:pPr>
      <w:r w:rsidRPr="00142806">
        <w:rPr>
          <w:rFonts w:cs="Arial"/>
          <w:color w:val="000000"/>
          <w:szCs w:val="24"/>
        </w:rPr>
        <w:t xml:space="preserve"> The tariffs will be approved as part of the annual budget.</w:t>
      </w:r>
    </w:p>
    <w:p w:rsidR="00365D98" w:rsidRPr="00142806" w:rsidRDefault="00365D98" w:rsidP="00280EDA">
      <w:pPr>
        <w:pStyle w:val="ListParagraph"/>
        <w:numPr>
          <w:ilvl w:val="1"/>
          <w:numId w:val="357"/>
        </w:numPr>
        <w:autoSpaceDE w:val="0"/>
        <w:autoSpaceDN w:val="0"/>
        <w:adjustRightInd w:val="0"/>
        <w:spacing w:line="360" w:lineRule="auto"/>
        <w:jc w:val="left"/>
        <w:rPr>
          <w:rFonts w:cs="Arial"/>
          <w:color w:val="000000"/>
          <w:szCs w:val="24"/>
        </w:rPr>
      </w:pPr>
      <w:r w:rsidRPr="00142806">
        <w:rPr>
          <w:rFonts w:cs="Arial"/>
          <w:color w:val="000000"/>
          <w:szCs w:val="24"/>
        </w:rPr>
        <w:t>The tariffs will come into effect as and when determined by the Council.</w:t>
      </w:r>
    </w:p>
    <w:p w:rsidR="00365D98" w:rsidRPr="00142806" w:rsidRDefault="00365D98" w:rsidP="00280EDA">
      <w:pPr>
        <w:pStyle w:val="Heading1"/>
        <w:keepLines/>
        <w:numPr>
          <w:ilvl w:val="0"/>
          <w:numId w:val="351"/>
        </w:numPr>
        <w:spacing w:before="480" w:after="0" w:line="259" w:lineRule="auto"/>
      </w:pPr>
      <w:bookmarkStart w:id="202" w:name="_Toc476087645"/>
      <w:bookmarkStart w:id="203" w:name="_Toc477904849"/>
      <w:r w:rsidRPr="00142806">
        <w:t>IMPLEMENTING AND PHASING IN OF THE POLICY</w:t>
      </w:r>
      <w:bookmarkEnd w:id="202"/>
      <w:bookmarkEnd w:id="203"/>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
    <w:p w:rsidR="00365D98" w:rsidRPr="00665229" w:rsidRDefault="00365D98" w:rsidP="00365D98">
      <w:pPr>
        <w:autoSpaceDE w:val="0"/>
        <w:autoSpaceDN w:val="0"/>
        <w:adjustRightInd w:val="0"/>
        <w:spacing w:after="0" w:line="360" w:lineRule="auto"/>
        <w:jc w:val="both"/>
        <w:rPr>
          <w:rFonts w:ascii="Arial" w:hAnsi="Arial" w:cs="Arial"/>
          <w:color w:val="000000"/>
          <w:sz w:val="24"/>
          <w:szCs w:val="24"/>
        </w:rPr>
      </w:pPr>
      <w:r w:rsidRPr="00665229">
        <w:rPr>
          <w:rFonts w:ascii="Arial" w:hAnsi="Arial" w:cs="Arial"/>
          <w:color w:val="000000"/>
          <w:sz w:val="24"/>
          <w:szCs w:val="24"/>
        </w:rPr>
        <w:t>1</w:t>
      </w:r>
      <w:r>
        <w:rPr>
          <w:rFonts w:ascii="Arial" w:hAnsi="Arial" w:cs="Arial"/>
          <w:color w:val="000000"/>
          <w:sz w:val="24"/>
          <w:szCs w:val="24"/>
        </w:rPr>
        <w:t>6</w:t>
      </w:r>
      <w:r w:rsidRPr="00665229">
        <w:rPr>
          <w:rFonts w:ascii="Arial" w:hAnsi="Arial" w:cs="Arial"/>
          <w:color w:val="000000"/>
          <w:sz w:val="24"/>
          <w:szCs w:val="24"/>
        </w:rPr>
        <w:t>.1 The principles contained in this policy will be reflected in the various budget proposals submitted to council on an annual basis, service by-laws as promulgated and adjusted by Council from time to time and the tariff by-laws</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roofErr w:type="gramStart"/>
      <w:r w:rsidRPr="00665229">
        <w:rPr>
          <w:rFonts w:ascii="Arial" w:hAnsi="Arial" w:cs="Arial"/>
          <w:color w:val="000000"/>
          <w:sz w:val="24"/>
          <w:szCs w:val="24"/>
        </w:rPr>
        <w:t>referred</w:t>
      </w:r>
      <w:proofErr w:type="gramEnd"/>
      <w:r w:rsidRPr="00665229">
        <w:rPr>
          <w:rFonts w:ascii="Arial" w:hAnsi="Arial" w:cs="Arial"/>
          <w:color w:val="000000"/>
          <w:sz w:val="24"/>
          <w:szCs w:val="24"/>
        </w:rPr>
        <w:t xml:space="preserve"> to in section 75 of the Systems Act.</w:t>
      </w:r>
    </w:p>
    <w:p w:rsidR="00365D98" w:rsidRPr="00665229" w:rsidRDefault="00365D98" w:rsidP="00365D98">
      <w:pPr>
        <w:autoSpaceDE w:val="0"/>
        <w:autoSpaceDN w:val="0"/>
        <w:adjustRightInd w:val="0"/>
        <w:spacing w:after="0" w:line="360" w:lineRule="auto"/>
        <w:rPr>
          <w:rFonts w:ascii="Arial" w:hAnsi="Arial" w:cs="Arial"/>
          <w:color w:val="000000"/>
          <w:sz w:val="24"/>
          <w:szCs w:val="24"/>
        </w:rPr>
      </w:pPr>
    </w:p>
    <w:p w:rsidR="00365D98" w:rsidRPr="00142806" w:rsidRDefault="00365D98" w:rsidP="00280EDA">
      <w:pPr>
        <w:pStyle w:val="Heading1"/>
        <w:keepLines/>
        <w:numPr>
          <w:ilvl w:val="0"/>
          <w:numId w:val="351"/>
        </w:numPr>
        <w:spacing w:before="480" w:after="0" w:line="259" w:lineRule="auto"/>
      </w:pPr>
      <w:bookmarkStart w:id="204" w:name="_Toc476087646"/>
      <w:bookmarkStart w:id="205" w:name="_Toc477904850"/>
      <w:r w:rsidRPr="00142806">
        <w:t>ADJUSTMENT OF ACCOUNTS</w:t>
      </w:r>
      <w:bookmarkEnd w:id="204"/>
      <w:bookmarkEnd w:id="205"/>
    </w:p>
    <w:p w:rsidR="00365D98" w:rsidRPr="00665229" w:rsidRDefault="00365D98" w:rsidP="00365D98">
      <w:pPr>
        <w:rPr>
          <w:rFonts w:ascii="Arial" w:hAnsi="Arial" w:cs="Arial"/>
          <w:sz w:val="24"/>
          <w:szCs w:val="24"/>
        </w:rPr>
      </w:pPr>
    </w:p>
    <w:p w:rsidR="00365D98" w:rsidRPr="00665229" w:rsidRDefault="00365D98" w:rsidP="00280EDA">
      <w:pPr>
        <w:pStyle w:val="ListParagraph"/>
        <w:numPr>
          <w:ilvl w:val="0"/>
          <w:numId w:val="356"/>
        </w:numPr>
        <w:autoSpaceDE w:val="0"/>
        <w:autoSpaceDN w:val="0"/>
        <w:adjustRightInd w:val="0"/>
        <w:spacing w:line="360" w:lineRule="auto"/>
        <w:jc w:val="left"/>
        <w:rPr>
          <w:rFonts w:cs="Arial"/>
          <w:color w:val="000000"/>
          <w:szCs w:val="24"/>
        </w:rPr>
      </w:pPr>
      <w:r w:rsidRPr="00665229">
        <w:rPr>
          <w:rFonts w:cs="Arial"/>
          <w:color w:val="000000"/>
          <w:szCs w:val="24"/>
        </w:rPr>
        <w:t>Where incorrect debits were raised, the accounts under query will be rectified for the current financial year and two preceding years.</w:t>
      </w:r>
    </w:p>
    <w:p w:rsidR="00365D98" w:rsidRPr="00665229" w:rsidRDefault="00365D98" w:rsidP="00280EDA">
      <w:pPr>
        <w:pStyle w:val="ListParagraph"/>
        <w:numPr>
          <w:ilvl w:val="0"/>
          <w:numId w:val="356"/>
        </w:numPr>
        <w:autoSpaceDE w:val="0"/>
        <w:autoSpaceDN w:val="0"/>
        <w:adjustRightInd w:val="0"/>
        <w:spacing w:line="360" w:lineRule="auto"/>
        <w:jc w:val="left"/>
        <w:rPr>
          <w:rFonts w:cs="Arial"/>
          <w:color w:val="000000" w:themeColor="text1"/>
          <w:szCs w:val="24"/>
        </w:rPr>
      </w:pPr>
      <w:r w:rsidRPr="00665229">
        <w:rPr>
          <w:rFonts w:cs="Arial"/>
          <w:color w:val="000000" w:themeColor="text1"/>
          <w:szCs w:val="24"/>
        </w:rPr>
        <w:t>Adjustments made to the customers’ service account, where the adjustment is in the customers favour, will be made for the three preceding years.</w:t>
      </w:r>
    </w:p>
    <w:p w:rsidR="00365D98" w:rsidRPr="00665229" w:rsidRDefault="00365D98" w:rsidP="00280EDA">
      <w:pPr>
        <w:pStyle w:val="ListParagraph"/>
        <w:numPr>
          <w:ilvl w:val="0"/>
          <w:numId w:val="356"/>
        </w:numPr>
        <w:autoSpaceDE w:val="0"/>
        <w:autoSpaceDN w:val="0"/>
        <w:adjustRightInd w:val="0"/>
        <w:spacing w:line="360" w:lineRule="auto"/>
        <w:jc w:val="left"/>
        <w:rPr>
          <w:rFonts w:cs="Arial"/>
          <w:color w:val="000000" w:themeColor="text1"/>
          <w:szCs w:val="24"/>
        </w:rPr>
      </w:pPr>
      <w:r w:rsidRPr="00665229">
        <w:rPr>
          <w:rFonts w:cs="Arial"/>
          <w:color w:val="000000" w:themeColor="text1"/>
          <w:szCs w:val="24"/>
        </w:rPr>
        <w:t>Adjustments made to the consumers’ service account, where the adjustment is in the municipality’s’ favour, will be made for the twelve preceding months</w:t>
      </w:r>
      <w:proofErr w:type="gramStart"/>
      <w:r w:rsidRPr="00665229">
        <w:rPr>
          <w:rFonts w:cs="Arial"/>
          <w:color w:val="000000" w:themeColor="text1"/>
          <w:szCs w:val="24"/>
        </w:rPr>
        <w:t>.(</w:t>
      </w:r>
      <w:proofErr w:type="gramEnd"/>
      <w:r w:rsidRPr="00665229">
        <w:rPr>
          <w:rFonts w:cs="Arial"/>
          <w:color w:val="000000" w:themeColor="text1"/>
          <w:szCs w:val="24"/>
        </w:rPr>
        <w:t>1 Year).</w:t>
      </w:r>
    </w:p>
    <w:p w:rsidR="00365D98" w:rsidRDefault="00365D98" w:rsidP="00280EDA">
      <w:pPr>
        <w:pStyle w:val="ListParagraph"/>
        <w:numPr>
          <w:ilvl w:val="0"/>
          <w:numId w:val="356"/>
        </w:numPr>
        <w:autoSpaceDE w:val="0"/>
        <w:autoSpaceDN w:val="0"/>
        <w:adjustRightInd w:val="0"/>
        <w:spacing w:line="360" w:lineRule="auto"/>
        <w:jc w:val="left"/>
        <w:rPr>
          <w:rFonts w:cs="Arial"/>
          <w:color w:val="000000" w:themeColor="text1"/>
          <w:szCs w:val="24"/>
        </w:rPr>
      </w:pPr>
      <w:r w:rsidRPr="00665229">
        <w:rPr>
          <w:rFonts w:cs="Arial"/>
          <w:color w:val="000000" w:themeColor="text1"/>
          <w:szCs w:val="24"/>
        </w:rPr>
        <w:t>Where the customer caused the adjustment, for example through the by-passing of meters or by supplying the incorrect information, the adjustment will be made for the three preceding years.</w:t>
      </w:r>
    </w:p>
    <w:p w:rsidR="00365D98" w:rsidRDefault="00365D98" w:rsidP="00365D98">
      <w:pPr>
        <w:autoSpaceDE w:val="0"/>
        <w:autoSpaceDN w:val="0"/>
        <w:adjustRightInd w:val="0"/>
        <w:spacing w:after="0" w:line="360" w:lineRule="auto"/>
        <w:rPr>
          <w:rFonts w:ascii="Arial" w:hAnsi="Arial" w:cs="Arial"/>
          <w:color w:val="000000" w:themeColor="text1"/>
          <w:sz w:val="24"/>
          <w:szCs w:val="24"/>
        </w:rPr>
      </w:pPr>
    </w:p>
    <w:p w:rsidR="00365D98" w:rsidRDefault="00365D98" w:rsidP="00365D98">
      <w:pPr>
        <w:autoSpaceDE w:val="0"/>
        <w:autoSpaceDN w:val="0"/>
        <w:adjustRightInd w:val="0"/>
        <w:spacing w:after="0" w:line="360" w:lineRule="auto"/>
        <w:rPr>
          <w:rFonts w:ascii="Arial" w:hAnsi="Arial" w:cs="Arial"/>
          <w:color w:val="000000" w:themeColor="text1"/>
          <w:sz w:val="24"/>
          <w:szCs w:val="24"/>
        </w:rPr>
      </w:pPr>
    </w:p>
    <w:p w:rsidR="00365D98" w:rsidRDefault="00365D98" w:rsidP="00365D98">
      <w:pPr>
        <w:autoSpaceDE w:val="0"/>
        <w:autoSpaceDN w:val="0"/>
        <w:adjustRightInd w:val="0"/>
        <w:spacing w:after="0" w:line="360" w:lineRule="auto"/>
        <w:rPr>
          <w:rFonts w:ascii="Arial" w:hAnsi="Arial" w:cs="Arial"/>
          <w:color w:val="000000" w:themeColor="text1"/>
          <w:sz w:val="24"/>
          <w:szCs w:val="24"/>
        </w:rPr>
      </w:pPr>
    </w:p>
    <w:p w:rsidR="00365D98" w:rsidRPr="00142806" w:rsidRDefault="00365D98" w:rsidP="00365D98">
      <w:pPr>
        <w:autoSpaceDE w:val="0"/>
        <w:autoSpaceDN w:val="0"/>
        <w:adjustRightInd w:val="0"/>
        <w:spacing w:after="0" w:line="360" w:lineRule="auto"/>
        <w:rPr>
          <w:rFonts w:ascii="Arial" w:hAnsi="Arial" w:cs="Arial"/>
          <w:color w:val="000000" w:themeColor="text1"/>
          <w:sz w:val="24"/>
          <w:szCs w:val="24"/>
        </w:rPr>
      </w:pPr>
    </w:p>
    <w:p w:rsidR="00365D98" w:rsidRPr="00142806" w:rsidRDefault="00365D98" w:rsidP="00280EDA">
      <w:pPr>
        <w:pStyle w:val="Heading1"/>
        <w:keepLines/>
        <w:numPr>
          <w:ilvl w:val="0"/>
          <w:numId w:val="351"/>
        </w:numPr>
        <w:spacing w:before="480" w:after="0" w:line="259" w:lineRule="auto"/>
      </w:pPr>
      <w:bookmarkStart w:id="206" w:name="_Toc477904851"/>
      <w:r w:rsidRPr="00142806">
        <w:t>POLICY ADOPTION</w:t>
      </w:r>
      <w:bookmarkEnd w:id="206"/>
      <w:r w:rsidRPr="00142806">
        <w:t xml:space="preserve"> </w:t>
      </w:r>
    </w:p>
    <w:p w:rsidR="00365D98" w:rsidRDefault="00365D98" w:rsidP="00365D98">
      <w:pPr>
        <w:spacing w:line="360" w:lineRule="auto"/>
        <w:jc w:val="both"/>
        <w:rPr>
          <w:rFonts w:ascii="Arial" w:hAnsi="Arial" w:cs="Arial"/>
          <w:sz w:val="24"/>
          <w:szCs w:val="24"/>
        </w:rPr>
      </w:pPr>
      <w:r w:rsidRPr="00665229">
        <w:rPr>
          <w:rFonts w:ascii="Arial" w:hAnsi="Arial" w:cs="Arial"/>
          <w:sz w:val="24"/>
          <w:szCs w:val="24"/>
        </w:rPr>
        <w:t>This policy has been considered and approved by the COUNCIL OF ENOCH MGIJIMA LOCAL MUNICIPALITY</w:t>
      </w:r>
      <w:r w:rsidRPr="00665229">
        <w:rPr>
          <w:rFonts w:ascii="Arial" w:hAnsi="Arial" w:cs="Arial"/>
          <w:b/>
          <w:sz w:val="24"/>
          <w:szCs w:val="24"/>
        </w:rPr>
        <w:t xml:space="preserve"> </w:t>
      </w:r>
      <w:r w:rsidRPr="00665229">
        <w:rPr>
          <w:rFonts w:ascii="Arial" w:hAnsi="Arial" w:cs="Arial"/>
          <w:sz w:val="24"/>
          <w:szCs w:val="24"/>
        </w:rPr>
        <w:t>as follows:</w:t>
      </w:r>
    </w:p>
    <w:p w:rsidR="00365D98" w:rsidRDefault="00365D98" w:rsidP="00365D98">
      <w:pPr>
        <w:spacing w:line="360" w:lineRule="auto"/>
        <w:jc w:val="both"/>
        <w:rPr>
          <w:rFonts w:ascii="Arial" w:hAnsi="Arial" w:cs="Arial"/>
          <w:sz w:val="24"/>
          <w:szCs w:val="24"/>
        </w:rPr>
      </w:pPr>
      <w:r w:rsidRPr="005A1D54">
        <w:rPr>
          <w:rFonts w:ascii="Arial" w:hAnsi="Arial" w:cs="Arial"/>
          <w:sz w:val="24"/>
          <w:szCs w:val="24"/>
        </w:rPr>
        <w:t xml:space="preserve">Approval Date: </w:t>
      </w:r>
      <w:r>
        <w:rPr>
          <w:rFonts w:ascii="Arial" w:hAnsi="Arial" w:cs="Arial"/>
          <w:sz w:val="24"/>
          <w:szCs w:val="24"/>
        </w:rPr>
        <w:t>29/05/2018</w:t>
      </w:r>
    </w:p>
    <w:p w:rsidR="00365D98" w:rsidRPr="005A1D54" w:rsidRDefault="00365D98" w:rsidP="00365D98">
      <w:pPr>
        <w:spacing w:line="360" w:lineRule="auto"/>
        <w:jc w:val="both"/>
        <w:rPr>
          <w:rFonts w:ascii="Arial" w:hAnsi="Arial" w:cs="Arial"/>
          <w:sz w:val="24"/>
          <w:szCs w:val="24"/>
        </w:rPr>
      </w:pPr>
    </w:p>
    <w:p w:rsidR="00365D98" w:rsidRDefault="00365D98" w:rsidP="00365D98">
      <w:pPr>
        <w:jc w:val="both"/>
        <w:rPr>
          <w:rFonts w:ascii="Arial" w:hAnsi="Arial" w:cs="Arial"/>
          <w:sz w:val="24"/>
          <w:szCs w:val="24"/>
        </w:rPr>
      </w:pPr>
    </w:p>
    <w:p w:rsidR="00365D98" w:rsidRDefault="00365D98" w:rsidP="00365D98">
      <w:pPr>
        <w:spacing w:line="360" w:lineRule="auto"/>
        <w:jc w:val="both"/>
        <w:rPr>
          <w:rFonts w:ascii="Arial" w:hAnsi="Arial" w:cs="Arial"/>
        </w:rPr>
      </w:pPr>
      <w:r>
        <w:rPr>
          <w:rFonts w:ascii="Arial" w:hAnsi="Arial" w:cs="Arial"/>
        </w:rPr>
        <w:t xml:space="preserve">________________                         </w:t>
      </w:r>
      <w:r w:rsidRPr="00DF16AD">
        <w:rPr>
          <w:rFonts w:ascii="Arial" w:hAnsi="Arial" w:cs="Arial"/>
        </w:rPr>
        <w:tab/>
      </w:r>
      <w:r w:rsidRPr="00DF16AD">
        <w:rPr>
          <w:rFonts w:ascii="Arial" w:hAnsi="Arial" w:cs="Arial"/>
        </w:rPr>
        <w:tab/>
      </w:r>
      <w:r w:rsidRPr="00DF16AD">
        <w:rPr>
          <w:rFonts w:ascii="Arial" w:hAnsi="Arial" w:cs="Arial"/>
        </w:rPr>
        <w:tab/>
      </w:r>
      <w:r w:rsidRPr="00DF16AD">
        <w:rPr>
          <w:rFonts w:ascii="Arial" w:hAnsi="Arial" w:cs="Arial"/>
        </w:rPr>
        <w:tab/>
      </w:r>
      <w:r>
        <w:rPr>
          <w:rFonts w:ascii="Arial" w:hAnsi="Arial" w:cs="Arial"/>
        </w:rPr>
        <w:t xml:space="preserve">   </w:t>
      </w:r>
      <w:r w:rsidRPr="00DF16AD">
        <w:rPr>
          <w:rFonts w:ascii="Arial" w:hAnsi="Arial" w:cs="Arial"/>
        </w:rPr>
        <w:tab/>
      </w:r>
      <w:r w:rsidRPr="00DF16AD">
        <w:rPr>
          <w:rFonts w:ascii="Arial" w:hAnsi="Arial" w:cs="Arial"/>
        </w:rPr>
        <w:tab/>
      </w:r>
      <w:r w:rsidRPr="00DF16AD">
        <w:rPr>
          <w:rFonts w:ascii="Arial" w:hAnsi="Arial" w:cs="Arial"/>
        </w:rPr>
        <w:tab/>
      </w:r>
      <w:r w:rsidRPr="00DF16AD">
        <w:rPr>
          <w:rFonts w:ascii="Arial" w:hAnsi="Arial" w:cs="Arial"/>
        </w:rPr>
        <w:tab/>
      </w:r>
      <w:r w:rsidRPr="00DF16AD">
        <w:rPr>
          <w:rFonts w:ascii="Arial" w:hAnsi="Arial" w:cs="Arial"/>
        </w:rPr>
        <w:tab/>
      </w:r>
      <w:r w:rsidRPr="00DF16AD">
        <w:rPr>
          <w:rFonts w:ascii="Arial" w:hAnsi="Arial" w:cs="Arial"/>
        </w:rPr>
        <w:tab/>
      </w:r>
    </w:p>
    <w:p w:rsidR="00365D98" w:rsidRDefault="00365D98" w:rsidP="00365D98">
      <w:pPr>
        <w:spacing w:line="360" w:lineRule="auto"/>
        <w:jc w:val="both"/>
        <w:rPr>
          <w:rFonts w:ascii="Arial" w:hAnsi="Arial" w:cs="Arial"/>
        </w:rPr>
      </w:pPr>
      <w:r w:rsidRPr="00DF16AD">
        <w:rPr>
          <w:rFonts w:ascii="Arial" w:hAnsi="Arial" w:cs="Arial"/>
        </w:rPr>
        <w:t>Acting Municipal Manager</w:t>
      </w:r>
    </w:p>
    <w:p w:rsidR="00365D98" w:rsidRDefault="00365D98" w:rsidP="00365D98">
      <w:pPr>
        <w:spacing w:line="360" w:lineRule="auto"/>
        <w:jc w:val="both"/>
        <w:rPr>
          <w:rFonts w:ascii="Arial" w:hAnsi="Arial" w:cs="Arial"/>
        </w:rPr>
      </w:pPr>
      <w:r>
        <w:rPr>
          <w:rFonts w:ascii="Arial" w:hAnsi="Arial" w:cs="Arial"/>
        </w:rPr>
        <w:t xml:space="preserve">D. van </w:t>
      </w:r>
      <w:proofErr w:type="spellStart"/>
      <w:r>
        <w:rPr>
          <w:rFonts w:ascii="Arial" w:hAnsi="Arial" w:cs="Arial"/>
        </w:rPr>
        <w:t>Wyk</w:t>
      </w:r>
      <w:proofErr w:type="spellEnd"/>
    </w:p>
    <w:p w:rsidR="00365D98" w:rsidRDefault="00365D98" w:rsidP="00365D98">
      <w:pPr>
        <w:rPr>
          <w:rFonts w:ascii="Arial" w:hAnsi="Arial" w:cs="Arial"/>
        </w:rPr>
      </w:pPr>
    </w:p>
    <w:p w:rsidR="00365D98" w:rsidRDefault="00365D98" w:rsidP="00365D98">
      <w:pPr>
        <w:rPr>
          <w:rFonts w:ascii="Arial" w:hAnsi="Arial" w:cs="Arial"/>
        </w:rPr>
      </w:pPr>
    </w:p>
    <w:p w:rsidR="00365D98" w:rsidRDefault="00365D98" w:rsidP="00365D98">
      <w:pPr>
        <w:rPr>
          <w:rFonts w:ascii="Arial" w:hAnsi="Arial" w:cs="Arial"/>
        </w:rPr>
      </w:pPr>
    </w:p>
    <w:p w:rsidR="00365D98" w:rsidRDefault="00365D98" w:rsidP="00365D98">
      <w:pPr>
        <w:rPr>
          <w:rFonts w:ascii="Arial" w:hAnsi="Arial" w:cs="Arial"/>
        </w:rPr>
      </w:pPr>
    </w:p>
    <w:p w:rsidR="00365D98" w:rsidRDefault="00365D98" w:rsidP="00365D98">
      <w:pPr>
        <w:rPr>
          <w:rFonts w:ascii="Arial" w:hAnsi="Arial" w:cs="Arial"/>
        </w:rPr>
      </w:pPr>
    </w:p>
    <w:p w:rsidR="00365D98" w:rsidRDefault="00365D98" w:rsidP="00365D98">
      <w:pPr>
        <w:rPr>
          <w:rFonts w:ascii="Arial" w:hAnsi="Arial" w:cs="Arial"/>
        </w:rPr>
      </w:pPr>
    </w:p>
    <w:p w:rsidR="00365D98" w:rsidRDefault="00365D98" w:rsidP="00365D98">
      <w:pPr>
        <w:rPr>
          <w:rFonts w:ascii="Arial" w:hAnsi="Arial" w:cs="Arial"/>
        </w:rPr>
      </w:pPr>
    </w:p>
    <w:p w:rsidR="00365D98" w:rsidRDefault="00365D98" w:rsidP="00365D98">
      <w:pPr>
        <w:rPr>
          <w:rFonts w:ascii="Arial" w:hAnsi="Arial" w:cs="Arial"/>
        </w:rPr>
      </w:pPr>
    </w:p>
    <w:p w:rsidR="00365D98" w:rsidRDefault="00365D98" w:rsidP="00365D98">
      <w:pPr>
        <w:rPr>
          <w:rFonts w:ascii="Arial" w:hAnsi="Arial" w:cs="Arial"/>
        </w:rPr>
      </w:pPr>
    </w:p>
    <w:p w:rsidR="00365D98" w:rsidRDefault="00365D98" w:rsidP="00365D98">
      <w:pPr>
        <w:rPr>
          <w:rFonts w:ascii="Arial" w:hAnsi="Arial" w:cs="Arial"/>
        </w:rPr>
      </w:pPr>
    </w:p>
    <w:p w:rsidR="00365D98" w:rsidRPr="00C05450" w:rsidRDefault="00365D98" w:rsidP="00365D98">
      <w:pPr>
        <w:widowControl w:val="0"/>
        <w:adjustRightInd w:val="0"/>
        <w:spacing w:line="360" w:lineRule="atLeast"/>
        <w:jc w:val="center"/>
        <w:rPr>
          <w:rFonts w:ascii="Arial" w:hAnsi="Arial" w:cs="Arial"/>
          <w:b/>
          <w:bCs/>
          <w:sz w:val="40"/>
          <w:szCs w:val="40"/>
        </w:rPr>
      </w:pPr>
      <w:r w:rsidRPr="00C05450">
        <w:rPr>
          <w:rFonts w:ascii="Arial" w:hAnsi="Arial" w:cs="Arial"/>
          <w:b/>
          <w:bCs/>
          <w:sz w:val="40"/>
          <w:szCs w:val="40"/>
        </w:rPr>
        <w:t>ENOCH MGIJIMA LOCAL MUNICIPALITY</w:t>
      </w:r>
    </w:p>
    <w:p w:rsidR="00365D98" w:rsidRPr="00427B04" w:rsidRDefault="00365D98" w:rsidP="00365D98">
      <w:pPr>
        <w:widowControl w:val="0"/>
        <w:adjustRightInd w:val="0"/>
        <w:spacing w:line="360" w:lineRule="atLeast"/>
        <w:jc w:val="both"/>
        <w:rPr>
          <w:rFonts w:ascii="Arial Narrow" w:hAnsi="Arial Narrow" w:cs="Arial"/>
          <w:b/>
          <w:bCs/>
          <w:sz w:val="40"/>
          <w:szCs w:val="40"/>
        </w:rPr>
      </w:pPr>
    </w:p>
    <w:p w:rsidR="00365D98" w:rsidRPr="00427B04" w:rsidRDefault="00365D98" w:rsidP="00365D98">
      <w:pPr>
        <w:widowControl w:val="0"/>
        <w:adjustRightInd w:val="0"/>
        <w:spacing w:line="360" w:lineRule="atLeast"/>
        <w:jc w:val="center"/>
        <w:rPr>
          <w:rFonts w:ascii="Arial Narrow" w:hAnsi="Arial Narrow" w:cs="Arial"/>
          <w:b/>
          <w:bCs/>
          <w:sz w:val="40"/>
          <w:szCs w:val="40"/>
        </w:rPr>
      </w:pPr>
    </w:p>
    <w:p w:rsidR="00365D98" w:rsidRPr="00D738BF" w:rsidRDefault="00365D98" w:rsidP="00365D98">
      <w:pPr>
        <w:widowControl w:val="0"/>
        <w:adjustRightInd w:val="0"/>
        <w:spacing w:line="360" w:lineRule="atLeast"/>
        <w:rPr>
          <w:rFonts w:ascii="Arial Narrow" w:hAnsi="Arial Narrow" w:cs="Arial"/>
          <w:b/>
          <w:bCs/>
        </w:rPr>
      </w:pPr>
    </w:p>
    <w:p w:rsidR="00365D98" w:rsidRPr="00D738BF" w:rsidRDefault="00365D98" w:rsidP="00365D98">
      <w:pPr>
        <w:widowControl w:val="0"/>
        <w:adjustRightInd w:val="0"/>
        <w:spacing w:line="360" w:lineRule="atLeast"/>
        <w:jc w:val="both"/>
        <w:rPr>
          <w:rFonts w:ascii="Arial Narrow" w:hAnsi="Arial Narrow" w:cs="Arial"/>
          <w:b/>
          <w:bCs/>
        </w:rPr>
      </w:pPr>
    </w:p>
    <w:p w:rsidR="00365D98" w:rsidRPr="00D738BF" w:rsidRDefault="00365D98" w:rsidP="00365D98">
      <w:pPr>
        <w:widowControl w:val="0"/>
        <w:tabs>
          <w:tab w:val="left" w:pos="3777"/>
        </w:tabs>
        <w:adjustRightInd w:val="0"/>
        <w:spacing w:line="360" w:lineRule="atLeast"/>
        <w:jc w:val="both"/>
        <w:rPr>
          <w:rFonts w:ascii="Arial Narrow" w:hAnsi="Arial Narrow" w:cs="Arial"/>
          <w:b/>
          <w:bCs/>
        </w:rPr>
      </w:pPr>
      <w:r>
        <w:rPr>
          <w:rFonts w:ascii="Arial Narrow" w:hAnsi="Arial Narrow" w:cs="Arial"/>
          <w:b/>
          <w:bCs/>
        </w:rPr>
        <w:tab/>
      </w:r>
    </w:p>
    <w:p w:rsidR="00365D98" w:rsidRDefault="00365D98" w:rsidP="00365D98">
      <w:pPr>
        <w:widowControl w:val="0"/>
        <w:adjustRightInd w:val="0"/>
        <w:spacing w:line="360" w:lineRule="atLeast"/>
        <w:rPr>
          <w:rFonts w:ascii="Arial Narrow" w:hAnsi="Arial Narrow" w:cs="Arial"/>
          <w:b/>
          <w:bCs/>
          <w:u w:val="single"/>
        </w:rPr>
      </w:pPr>
      <w:r>
        <w:rPr>
          <w:rFonts w:ascii="Arial" w:hAnsi="Arial" w:cs="Arial"/>
          <w:noProof/>
          <w:sz w:val="24"/>
          <w:szCs w:val="24"/>
          <w:lang w:eastAsia="en-ZA"/>
        </w:rPr>
        <w:drawing>
          <wp:inline distT="0" distB="0" distL="0" distR="0" wp14:anchorId="190DDA77" wp14:editId="4382D348">
            <wp:extent cx="2731135" cy="19323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31135" cy="1932305"/>
                    </a:xfrm>
                    <a:prstGeom prst="rect">
                      <a:avLst/>
                    </a:prstGeom>
                    <a:noFill/>
                  </pic:spPr>
                </pic:pic>
              </a:graphicData>
            </a:graphic>
          </wp:inline>
        </w:drawing>
      </w:r>
    </w:p>
    <w:p w:rsidR="00365D98" w:rsidRDefault="00365D98" w:rsidP="00365D98">
      <w:pPr>
        <w:widowControl w:val="0"/>
        <w:adjustRightInd w:val="0"/>
        <w:spacing w:line="360" w:lineRule="atLeast"/>
        <w:rPr>
          <w:rFonts w:ascii="Arial Narrow" w:hAnsi="Arial Narrow" w:cs="Arial"/>
          <w:b/>
          <w:bCs/>
          <w:u w:val="single"/>
        </w:rPr>
      </w:pPr>
    </w:p>
    <w:p w:rsidR="00365D98" w:rsidRPr="00D738BF" w:rsidRDefault="00365D98" w:rsidP="00365D98">
      <w:pPr>
        <w:widowControl w:val="0"/>
        <w:adjustRightInd w:val="0"/>
        <w:spacing w:line="360" w:lineRule="atLeast"/>
        <w:jc w:val="center"/>
        <w:rPr>
          <w:rFonts w:ascii="Arial Narrow" w:hAnsi="Arial Narrow" w:cs="Arial"/>
          <w:b/>
          <w:bCs/>
          <w:sz w:val="48"/>
        </w:rPr>
      </w:pPr>
      <w:r>
        <w:rPr>
          <w:rFonts w:ascii="Arial Narrow" w:hAnsi="Arial Narrow" w:cs="Arial"/>
          <w:b/>
          <w:bCs/>
          <w:sz w:val="48"/>
        </w:rPr>
        <w:t xml:space="preserve"> </w:t>
      </w:r>
    </w:p>
    <w:p w:rsidR="00365D98" w:rsidRPr="00D738BF" w:rsidRDefault="00365D98" w:rsidP="00365D98">
      <w:pPr>
        <w:widowControl w:val="0"/>
        <w:adjustRightInd w:val="0"/>
        <w:spacing w:line="360" w:lineRule="atLeast"/>
        <w:jc w:val="both"/>
        <w:rPr>
          <w:rFonts w:ascii="Arial Narrow" w:hAnsi="Arial Narrow" w:cs="Arial"/>
        </w:rPr>
      </w:pPr>
    </w:p>
    <w:p w:rsidR="00365D98" w:rsidRPr="00D738BF" w:rsidRDefault="00365D98" w:rsidP="00365D98">
      <w:pPr>
        <w:widowControl w:val="0"/>
        <w:adjustRightInd w:val="0"/>
        <w:spacing w:line="360" w:lineRule="atLeast"/>
        <w:jc w:val="both"/>
        <w:rPr>
          <w:rFonts w:ascii="Arial Narrow" w:hAnsi="Arial Narrow" w:cs="Arial"/>
        </w:rPr>
      </w:pPr>
    </w:p>
    <w:p w:rsidR="00365D98" w:rsidRDefault="00365D98" w:rsidP="00365D98">
      <w:pPr>
        <w:widowControl w:val="0"/>
        <w:adjustRightInd w:val="0"/>
        <w:spacing w:line="360" w:lineRule="atLeast"/>
        <w:ind w:firstLine="720"/>
        <w:rPr>
          <w:rFonts w:ascii="Arial Narrow" w:hAnsi="Arial Narrow" w:cs="Arial"/>
        </w:rPr>
      </w:pPr>
    </w:p>
    <w:p w:rsidR="00365D98" w:rsidRDefault="00365D98" w:rsidP="00365D98">
      <w:pPr>
        <w:widowControl w:val="0"/>
        <w:adjustRightInd w:val="0"/>
        <w:spacing w:line="360" w:lineRule="atLeast"/>
        <w:rPr>
          <w:rFonts w:ascii="Arial Narrow" w:hAnsi="Arial Narrow" w:cs="Arial"/>
        </w:rPr>
      </w:pPr>
    </w:p>
    <w:p w:rsidR="00365D98" w:rsidRPr="00C05450" w:rsidRDefault="00365D98" w:rsidP="00365D98">
      <w:pPr>
        <w:rPr>
          <w:rFonts w:ascii="Arial" w:hAnsi="Arial" w:cs="Arial"/>
          <w:sz w:val="52"/>
          <w:szCs w:val="52"/>
        </w:rPr>
      </w:pPr>
      <w:r>
        <w:rPr>
          <w:rFonts w:ascii="Arial" w:hAnsi="Arial" w:cs="Arial"/>
          <w:b/>
          <w:bCs/>
          <w:sz w:val="44"/>
          <w:szCs w:val="44"/>
        </w:rPr>
        <w:t xml:space="preserve">                 </w:t>
      </w:r>
      <w:r w:rsidRPr="0057734D">
        <w:rPr>
          <w:rFonts w:ascii="Arial" w:hAnsi="Arial" w:cs="Arial"/>
          <w:b/>
          <w:bCs/>
          <w:sz w:val="44"/>
          <w:szCs w:val="44"/>
        </w:rPr>
        <w:t xml:space="preserve">  </w:t>
      </w:r>
      <w:r w:rsidRPr="00C05450">
        <w:rPr>
          <w:rFonts w:ascii="Arial" w:hAnsi="Arial" w:cs="Arial"/>
          <w:b/>
          <w:bCs/>
          <w:sz w:val="52"/>
          <w:szCs w:val="52"/>
        </w:rPr>
        <w:t xml:space="preserve">BUDGET </w:t>
      </w:r>
      <w:bookmarkStart w:id="207" w:name="_Toc84307399"/>
      <w:r w:rsidRPr="00C05450">
        <w:rPr>
          <w:rFonts w:ascii="Arial" w:hAnsi="Arial" w:cs="Arial"/>
          <w:b/>
          <w:bCs/>
          <w:sz w:val="52"/>
          <w:szCs w:val="52"/>
        </w:rPr>
        <w:t>POLICY</w:t>
      </w:r>
      <w:bookmarkEnd w:id="207"/>
    </w:p>
    <w:p w:rsidR="00365D98" w:rsidRPr="0057734D" w:rsidRDefault="00365D98" w:rsidP="00365D98">
      <w:pPr>
        <w:rPr>
          <w:rFonts w:ascii="Arial" w:hAnsi="Arial" w:cs="Arial"/>
          <w:sz w:val="44"/>
          <w:szCs w:val="44"/>
        </w:rPr>
      </w:pPr>
    </w:p>
    <w:p w:rsidR="00365D98" w:rsidRDefault="00365D98" w:rsidP="00365D98">
      <w:pPr>
        <w:widowControl w:val="0"/>
        <w:adjustRightInd w:val="0"/>
        <w:spacing w:line="360" w:lineRule="atLeast"/>
        <w:ind w:firstLine="720"/>
        <w:rPr>
          <w:rFonts w:ascii="Arial Narrow" w:hAnsi="Arial Narrow" w:cs="Arial"/>
        </w:rPr>
      </w:pPr>
    </w:p>
    <w:p w:rsidR="00365D98" w:rsidRDefault="00365D98" w:rsidP="00365D98">
      <w:pPr>
        <w:widowControl w:val="0"/>
        <w:adjustRightInd w:val="0"/>
        <w:spacing w:line="360" w:lineRule="atLeast"/>
        <w:ind w:firstLine="720"/>
        <w:rPr>
          <w:rFonts w:ascii="Arial" w:hAnsi="Arial" w:cs="Arial"/>
          <w:b/>
          <w:bCs/>
          <w:color w:val="000000"/>
          <w:u w:val="single"/>
        </w:rPr>
      </w:pPr>
    </w:p>
    <w:p w:rsidR="00365D98" w:rsidRDefault="00365D98" w:rsidP="00365D98">
      <w:pPr>
        <w:widowControl w:val="0"/>
        <w:adjustRightInd w:val="0"/>
        <w:spacing w:line="360" w:lineRule="atLeast"/>
        <w:ind w:firstLine="720"/>
        <w:rPr>
          <w:rFonts w:ascii="Arial" w:hAnsi="Arial" w:cs="Arial"/>
          <w:b/>
          <w:bCs/>
          <w:color w:val="000000"/>
          <w:u w:val="single"/>
        </w:rPr>
      </w:pPr>
    </w:p>
    <w:p w:rsidR="00365D98" w:rsidRDefault="00365D98" w:rsidP="00365D98">
      <w:pPr>
        <w:widowControl w:val="0"/>
        <w:adjustRightInd w:val="0"/>
        <w:spacing w:line="360" w:lineRule="atLeast"/>
        <w:ind w:firstLine="720"/>
        <w:rPr>
          <w:rFonts w:ascii="Arial" w:hAnsi="Arial" w:cs="Arial"/>
          <w:b/>
          <w:bCs/>
          <w:color w:val="000000"/>
          <w:u w:val="single"/>
        </w:rPr>
      </w:pPr>
    </w:p>
    <w:p w:rsidR="00365D98" w:rsidRDefault="00365D98" w:rsidP="00365D98">
      <w:pPr>
        <w:widowControl w:val="0"/>
        <w:adjustRightInd w:val="0"/>
        <w:spacing w:line="360" w:lineRule="atLeast"/>
        <w:ind w:firstLine="720"/>
        <w:rPr>
          <w:rFonts w:ascii="Arial" w:hAnsi="Arial" w:cs="Arial"/>
          <w:b/>
          <w:bCs/>
          <w:color w:val="000000"/>
          <w:u w:val="single"/>
        </w:rPr>
      </w:pPr>
    </w:p>
    <w:p w:rsidR="00365D98" w:rsidRDefault="00365D98" w:rsidP="00365D98">
      <w:pPr>
        <w:widowControl w:val="0"/>
        <w:adjustRightInd w:val="0"/>
        <w:spacing w:line="360" w:lineRule="atLeast"/>
        <w:ind w:firstLine="720"/>
        <w:rPr>
          <w:rFonts w:ascii="Arial" w:hAnsi="Arial" w:cs="Arial"/>
          <w:b/>
          <w:bCs/>
          <w:color w:val="000000"/>
          <w:u w:val="single"/>
        </w:rPr>
      </w:pPr>
    </w:p>
    <w:p w:rsidR="00365D98" w:rsidRDefault="00365D98" w:rsidP="00365D98">
      <w:pPr>
        <w:pStyle w:val="TOCHeading"/>
      </w:pPr>
      <w:r>
        <w:t>Table of Contents</w:t>
      </w:r>
    </w:p>
    <w:p w:rsidR="00365D98" w:rsidRDefault="00365D98" w:rsidP="00365D98">
      <w:pPr>
        <w:pStyle w:val="TOC1"/>
        <w:tabs>
          <w:tab w:val="right" w:leader="dot" w:pos="8630"/>
        </w:tabs>
        <w:rPr>
          <w:b w:val="0"/>
          <w:bCs w:val="0"/>
          <w:caps w:val="0"/>
        </w:rPr>
      </w:pPr>
      <w:r>
        <w:rPr>
          <w:rFonts w:ascii="Calibri" w:hAnsi="Calibri"/>
          <w:sz w:val="20"/>
          <w:szCs w:val="20"/>
        </w:rPr>
        <w:fldChar w:fldCharType="begin"/>
      </w:r>
      <w:r>
        <w:instrText xml:space="preserve"> TOC \o "1-3" \h \z \u </w:instrText>
      </w:r>
      <w:r>
        <w:rPr>
          <w:rFonts w:ascii="Calibri" w:hAnsi="Calibri"/>
          <w:sz w:val="20"/>
          <w:szCs w:val="20"/>
        </w:rPr>
        <w:fldChar w:fldCharType="separate"/>
      </w:r>
      <w:hyperlink w:anchor="_Toc476077067" w:history="1">
        <w:r w:rsidRPr="005539BE">
          <w:rPr>
            <w:rStyle w:val="Hyperlink"/>
          </w:rPr>
          <w:t>DEFINITIONS</w:t>
        </w:r>
        <w:r>
          <w:rPr>
            <w:webHidden/>
          </w:rPr>
          <w:tab/>
        </w:r>
        <w:r>
          <w:rPr>
            <w:webHidden/>
          </w:rPr>
          <w:fldChar w:fldCharType="begin"/>
        </w:r>
        <w:r>
          <w:rPr>
            <w:webHidden/>
          </w:rPr>
          <w:instrText xml:space="preserve"> PAGEREF _Toc476077067 \h </w:instrText>
        </w:r>
        <w:r>
          <w:rPr>
            <w:webHidden/>
          </w:rPr>
        </w:r>
        <w:r>
          <w:rPr>
            <w:webHidden/>
          </w:rPr>
          <w:fldChar w:fldCharType="separate"/>
        </w:r>
        <w:r w:rsidR="00022F3C">
          <w:rPr>
            <w:webHidden/>
          </w:rPr>
          <w:t>350</w:t>
        </w:r>
        <w:r>
          <w:rPr>
            <w:webHidden/>
          </w:rPr>
          <w:fldChar w:fldCharType="end"/>
        </w:r>
      </w:hyperlink>
    </w:p>
    <w:p w:rsidR="00365D98" w:rsidRDefault="00C548B4" w:rsidP="00365D98">
      <w:pPr>
        <w:pStyle w:val="TOC1"/>
        <w:tabs>
          <w:tab w:val="left" w:pos="480"/>
          <w:tab w:val="right" w:leader="dot" w:pos="8630"/>
        </w:tabs>
        <w:rPr>
          <w:b w:val="0"/>
          <w:bCs w:val="0"/>
          <w:caps w:val="0"/>
        </w:rPr>
      </w:pPr>
      <w:hyperlink w:anchor="_Toc476077068" w:history="1">
        <w:r w:rsidR="00365D98" w:rsidRPr="005539BE">
          <w:rPr>
            <w:rStyle w:val="Hyperlink"/>
          </w:rPr>
          <w:t>1.</w:t>
        </w:r>
        <w:r w:rsidR="00365D98">
          <w:tab/>
        </w:r>
        <w:r w:rsidR="00365D98" w:rsidRPr="005539BE">
          <w:rPr>
            <w:rStyle w:val="Hyperlink"/>
          </w:rPr>
          <w:t>PREAMBLE</w:t>
        </w:r>
        <w:r w:rsidR="00365D98">
          <w:rPr>
            <w:webHidden/>
          </w:rPr>
          <w:tab/>
        </w:r>
        <w:r w:rsidR="00365D98">
          <w:rPr>
            <w:webHidden/>
          </w:rPr>
          <w:fldChar w:fldCharType="begin"/>
        </w:r>
        <w:r w:rsidR="00365D98">
          <w:rPr>
            <w:webHidden/>
          </w:rPr>
          <w:instrText xml:space="preserve"> PAGEREF _Toc476077068 \h </w:instrText>
        </w:r>
        <w:r w:rsidR="00365D98">
          <w:rPr>
            <w:webHidden/>
          </w:rPr>
        </w:r>
        <w:r w:rsidR="00365D98">
          <w:rPr>
            <w:webHidden/>
          </w:rPr>
          <w:fldChar w:fldCharType="separate"/>
        </w:r>
        <w:r w:rsidR="00022F3C">
          <w:rPr>
            <w:webHidden/>
          </w:rPr>
          <w:t>356</w:t>
        </w:r>
        <w:r w:rsidR="00365D98">
          <w:rPr>
            <w:webHidden/>
          </w:rPr>
          <w:fldChar w:fldCharType="end"/>
        </w:r>
      </w:hyperlink>
    </w:p>
    <w:p w:rsidR="00365D98" w:rsidRDefault="00C548B4" w:rsidP="00365D98">
      <w:pPr>
        <w:pStyle w:val="TOC1"/>
        <w:tabs>
          <w:tab w:val="left" w:pos="480"/>
          <w:tab w:val="right" w:leader="dot" w:pos="8630"/>
        </w:tabs>
        <w:rPr>
          <w:b w:val="0"/>
          <w:bCs w:val="0"/>
          <w:caps w:val="0"/>
        </w:rPr>
      </w:pPr>
      <w:hyperlink w:anchor="_Toc476077069" w:history="1">
        <w:r w:rsidR="00365D98" w:rsidRPr="005539BE">
          <w:rPr>
            <w:rStyle w:val="Hyperlink"/>
          </w:rPr>
          <w:t>2.</w:t>
        </w:r>
        <w:r w:rsidR="00365D98">
          <w:tab/>
        </w:r>
        <w:r w:rsidR="00365D98" w:rsidRPr="005539BE">
          <w:rPr>
            <w:rStyle w:val="Hyperlink"/>
          </w:rPr>
          <w:t>POLICY OBJECTIVES</w:t>
        </w:r>
        <w:r w:rsidR="00365D98">
          <w:rPr>
            <w:webHidden/>
          </w:rPr>
          <w:tab/>
        </w:r>
        <w:r w:rsidR="00365D98">
          <w:rPr>
            <w:webHidden/>
          </w:rPr>
          <w:fldChar w:fldCharType="begin"/>
        </w:r>
        <w:r w:rsidR="00365D98">
          <w:rPr>
            <w:webHidden/>
          </w:rPr>
          <w:instrText xml:space="preserve"> PAGEREF _Toc476077069 \h </w:instrText>
        </w:r>
        <w:r w:rsidR="00365D98">
          <w:rPr>
            <w:webHidden/>
          </w:rPr>
        </w:r>
        <w:r w:rsidR="00365D98">
          <w:rPr>
            <w:webHidden/>
          </w:rPr>
          <w:fldChar w:fldCharType="separate"/>
        </w:r>
        <w:r w:rsidR="00022F3C">
          <w:rPr>
            <w:webHidden/>
          </w:rPr>
          <w:t>356</w:t>
        </w:r>
        <w:r w:rsidR="00365D98">
          <w:rPr>
            <w:webHidden/>
          </w:rPr>
          <w:fldChar w:fldCharType="end"/>
        </w:r>
      </w:hyperlink>
    </w:p>
    <w:p w:rsidR="00365D98" w:rsidRDefault="00C548B4" w:rsidP="00365D98">
      <w:pPr>
        <w:pStyle w:val="TOC1"/>
        <w:tabs>
          <w:tab w:val="right" w:leader="dot" w:pos="8630"/>
        </w:tabs>
        <w:rPr>
          <w:b w:val="0"/>
          <w:bCs w:val="0"/>
          <w:caps w:val="0"/>
        </w:rPr>
      </w:pPr>
      <w:hyperlink w:anchor="_Toc476077070" w:history="1">
        <w:r w:rsidR="00365D98" w:rsidRPr="005539BE">
          <w:rPr>
            <w:rStyle w:val="Hyperlink"/>
          </w:rPr>
          <w:t>3. BUDGET PRINCIPLES AND VALUES</w:t>
        </w:r>
        <w:r w:rsidR="00365D98">
          <w:rPr>
            <w:webHidden/>
          </w:rPr>
          <w:tab/>
        </w:r>
        <w:r w:rsidR="00365D98">
          <w:rPr>
            <w:webHidden/>
          </w:rPr>
          <w:fldChar w:fldCharType="begin"/>
        </w:r>
        <w:r w:rsidR="00365D98">
          <w:rPr>
            <w:webHidden/>
          </w:rPr>
          <w:instrText xml:space="preserve"> PAGEREF _Toc476077070 \h </w:instrText>
        </w:r>
        <w:r w:rsidR="00365D98">
          <w:rPr>
            <w:webHidden/>
          </w:rPr>
        </w:r>
        <w:r w:rsidR="00365D98">
          <w:rPr>
            <w:webHidden/>
          </w:rPr>
          <w:fldChar w:fldCharType="separate"/>
        </w:r>
        <w:r w:rsidR="00022F3C">
          <w:rPr>
            <w:webHidden/>
          </w:rPr>
          <w:t>357</w:t>
        </w:r>
        <w:r w:rsidR="00365D98">
          <w:rPr>
            <w:webHidden/>
          </w:rPr>
          <w:fldChar w:fldCharType="end"/>
        </w:r>
      </w:hyperlink>
    </w:p>
    <w:p w:rsidR="00365D98" w:rsidRDefault="00C548B4" w:rsidP="00365D98">
      <w:pPr>
        <w:pStyle w:val="TOC1"/>
        <w:tabs>
          <w:tab w:val="right" w:leader="dot" w:pos="8630"/>
        </w:tabs>
        <w:rPr>
          <w:b w:val="0"/>
          <w:bCs w:val="0"/>
          <w:caps w:val="0"/>
        </w:rPr>
      </w:pPr>
      <w:hyperlink w:anchor="_Toc476077071" w:history="1">
        <w:r w:rsidR="00365D98" w:rsidRPr="005539BE">
          <w:rPr>
            <w:rStyle w:val="Hyperlink"/>
          </w:rPr>
          <w:t>4. BUDGET PREPARATION PROCESS</w:t>
        </w:r>
        <w:r w:rsidR="00365D98">
          <w:rPr>
            <w:webHidden/>
          </w:rPr>
          <w:tab/>
        </w:r>
        <w:r w:rsidR="00365D98">
          <w:rPr>
            <w:webHidden/>
          </w:rPr>
          <w:fldChar w:fldCharType="begin"/>
        </w:r>
        <w:r w:rsidR="00365D98">
          <w:rPr>
            <w:webHidden/>
          </w:rPr>
          <w:instrText xml:space="preserve"> PAGEREF _Toc476077071 \h </w:instrText>
        </w:r>
        <w:r w:rsidR="00365D98">
          <w:rPr>
            <w:webHidden/>
          </w:rPr>
        </w:r>
        <w:r w:rsidR="00365D98">
          <w:rPr>
            <w:webHidden/>
          </w:rPr>
          <w:fldChar w:fldCharType="separate"/>
        </w:r>
        <w:r w:rsidR="00022F3C">
          <w:rPr>
            <w:webHidden/>
          </w:rPr>
          <w:t>357</w:t>
        </w:r>
        <w:r w:rsidR="00365D98">
          <w:rPr>
            <w:webHidden/>
          </w:rPr>
          <w:fldChar w:fldCharType="end"/>
        </w:r>
      </w:hyperlink>
    </w:p>
    <w:p w:rsidR="00365D98" w:rsidRDefault="00C548B4" w:rsidP="00365D98">
      <w:pPr>
        <w:pStyle w:val="TOC2"/>
        <w:tabs>
          <w:tab w:val="right" w:leader="dot" w:pos="8630"/>
        </w:tabs>
        <w:rPr>
          <w:smallCaps/>
          <w:noProof/>
        </w:rPr>
      </w:pPr>
      <w:hyperlink w:anchor="_Toc476077072" w:history="1">
        <w:r w:rsidR="00365D98" w:rsidRPr="005539BE">
          <w:rPr>
            <w:rStyle w:val="Hyperlink"/>
            <w:rFonts w:cs="Arial"/>
            <w:noProof/>
          </w:rPr>
          <w:t>4.1 Formulation of the budget</w:t>
        </w:r>
        <w:r w:rsidR="00365D98">
          <w:rPr>
            <w:noProof/>
            <w:webHidden/>
          </w:rPr>
          <w:tab/>
        </w:r>
        <w:r w:rsidR="00365D98">
          <w:rPr>
            <w:noProof/>
            <w:webHidden/>
          </w:rPr>
          <w:fldChar w:fldCharType="begin"/>
        </w:r>
        <w:r w:rsidR="00365D98">
          <w:rPr>
            <w:noProof/>
            <w:webHidden/>
          </w:rPr>
          <w:instrText xml:space="preserve"> PAGEREF _Toc476077072 \h </w:instrText>
        </w:r>
        <w:r w:rsidR="00365D98">
          <w:rPr>
            <w:noProof/>
            <w:webHidden/>
          </w:rPr>
        </w:r>
        <w:r w:rsidR="00365D98">
          <w:rPr>
            <w:noProof/>
            <w:webHidden/>
          </w:rPr>
          <w:fldChar w:fldCharType="separate"/>
        </w:r>
        <w:r w:rsidR="00022F3C">
          <w:rPr>
            <w:noProof/>
            <w:webHidden/>
          </w:rPr>
          <w:t>357</w:t>
        </w:r>
        <w:r w:rsidR="00365D98">
          <w:rPr>
            <w:noProof/>
            <w:webHidden/>
          </w:rPr>
          <w:fldChar w:fldCharType="end"/>
        </w:r>
      </w:hyperlink>
    </w:p>
    <w:p w:rsidR="00365D98" w:rsidRDefault="00C548B4" w:rsidP="00365D98">
      <w:pPr>
        <w:pStyle w:val="TOC2"/>
        <w:tabs>
          <w:tab w:val="right" w:leader="dot" w:pos="8630"/>
        </w:tabs>
        <w:rPr>
          <w:smallCaps/>
          <w:noProof/>
        </w:rPr>
      </w:pPr>
      <w:hyperlink w:anchor="_Toc476077073" w:history="1">
        <w:r w:rsidR="00365D98" w:rsidRPr="005539BE">
          <w:rPr>
            <w:rStyle w:val="Hyperlink"/>
            <w:rFonts w:cs="Arial"/>
            <w:noProof/>
          </w:rPr>
          <w:t>4.2 Public participation process</w:t>
        </w:r>
        <w:r w:rsidR="00365D98">
          <w:rPr>
            <w:noProof/>
            <w:webHidden/>
          </w:rPr>
          <w:tab/>
        </w:r>
        <w:r w:rsidR="00365D98">
          <w:rPr>
            <w:noProof/>
            <w:webHidden/>
          </w:rPr>
          <w:fldChar w:fldCharType="begin"/>
        </w:r>
        <w:r w:rsidR="00365D98">
          <w:rPr>
            <w:noProof/>
            <w:webHidden/>
          </w:rPr>
          <w:instrText xml:space="preserve"> PAGEREF _Toc476077073 \h </w:instrText>
        </w:r>
        <w:r w:rsidR="00365D98">
          <w:rPr>
            <w:noProof/>
            <w:webHidden/>
          </w:rPr>
        </w:r>
        <w:r w:rsidR="00365D98">
          <w:rPr>
            <w:noProof/>
            <w:webHidden/>
          </w:rPr>
          <w:fldChar w:fldCharType="separate"/>
        </w:r>
        <w:r w:rsidR="00022F3C">
          <w:rPr>
            <w:noProof/>
            <w:webHidden/>
          </w:rPr>
          <w:t>358</w:t>
        </w:r>
        <w:r w:rsidR="00365D98">
          <w:rPr>
            <w:noProof/>
            <w:webHidden/>
          </w:rPr>
          <w:fldChar w:fldCharType="end"/>
        </w:r>
      </w:hyperlink>
    </w:p>
    <w:p w:rsidR="00365D98" w:rsidRDefault="00C548B4" w:rsidP="00365D98">
      <w:pPr>
        <w:pStyle w:val="TOC2"/>
        <w:tabs>
          <w:tab w:val="right" w:leader="dot" w:pos="8630"/>
        </w:tabs>
        <w:rPr>
          <w:smallCaps/>
          <w:noProof/>
        </w:rPr>
      </w:pPr>
      <w:hyperlink w:anchor="_Toc476077074" w:history="1">
        <w:r w:rsidR="00365D98" w:rsidRPr="005539BE">
          <w:rPr>
            <w:rStyle w:val="Hyperlink"/>
            <w:rFonts w:cs="Arial"/>
            <w:noProof/>
          </w:rPr>
          <w:t>4.3 Approval of the budget</w:t>
        </w:r>
        <w:r w:rsidR="00365D98">
          <w:rPr>
            <w:noProof/>
            <w:webHidden/>
          </w:rPr>
          <w:tab/>
        </w:r>
        <w:r w:rsidR="00365D98">
          <w:rPr>
            <w:noProof/>
            <w:webHidden/>
          </w:rPr>
          <w:fldChar w:fldCharType="begin"/>
        </w:r>
        <w:r w:rsidR="00365D98">
          <w:rPr>
            <w:noProof/>
            <w:webHidden/>
          </w:rPr>
          <w:instrText xml:space="preserve"> PAGEREF _Toc476077074 \h </w:instrText>
        </w:r>
        <w:r w:rsidR="00365D98">
          <w:rPr>
            <w:noProof/>
            <w:webHidden/>
          </w:rPr>
        </w:r>
        <w:r w:rsidR="00365D98">
          <w:rPr>
            <w:noProof/>
            <w:webHidden/>
          </w:rPr>
          <w:fldChar w:fldCharType="separate"/>
        </w:r>
        <w:r w:rsidR="00022F3C">
          <w:rPr>
            <w:noProof/>
            <w:webHidden/>
          </w:rPr>
          <w:t>358</w:t>
        </w:r>
        <w:r w:rsidR="00365D98">
          <w:rPr>
            <w:noProof/>
            <w:webHidden/>
          </w:rPr>
          <w:fldChar w:fldCharType="end"/>
        </w:r>
      </w:hyperlink>
    </w:p>
    <w:p w:rsidR="00365D98" w:rsidRDefault="00C548B4" w:rsidP="00365D98">
      <w:pPr>
        <w:pStyle w:val="TOC2"/>
        <w:tabs>
          <w:tab w:val="right" w:leader="dot" w:pos="8630"/>
        </w:tabs>
        <w:rPr>
          <w:smallCaps/>
          <w:noProof/>
        </w:rPr>
      </w:pPr>
      <w:hyperlink w:anchor="_Toc476077075" w:history="1">
        <w:r w:rsidR="00365D98" w:rsidRPr="005539BE">
          <w:rPr>
            <w:rStyle w:val="Hyperlink"/>
            <w:rFonts w:cs="Arial"/>
            <w:noProof/>
          </w:rPr>
          <w:t>4.4 Publication of the budget</w:t>
        </w:r>
        <w:r w:rsidR="00365D98">
          <w:rPr>
            <w:noProof/>
            <w:webHidden/>
          </w:rPr>
          <w:tab/>
        </w:r>
        <w:r w:rsidR="00365D98">
          <w:rPr>
            <w:noProof/>
            <w:webHidden/>
          </w:rPr>
          <w:fldChar w:fldCharType="begin"/>
        </w:r>
        <w:r w:rsidR="00365D98">
          <w:rPr>
            <w:noProof/>
            <w:webHidden/>
          </w:rPr>
          <w:instrText xml:space="preserve"> PAGEREF _Toc476077075 \h </w:instrText>
        </w:r>
        <w:r w:rsidR="00365D98">
          <w:rPr>
            <w:noProof/>
            <w:webHidden/>
          </w:rPr>
        </w:r>
        <w:r w:rsidR="00365D98">
          <w:rPr>
            <w:noProof/>
            <w:webHidden/>
          </w:rPr>
          <w:fldChar w:fldCharType="separate"/>
        </w:r>
        <w:r w:rsidR="00022F3C">
          <w:rPr>
            <w:noProof/>
            <w:webHidden/>
          </w:rPr>
          <w:t>359</w:t>
        </w:r>
        <w:r w:rsidR="00365D98">
          <w:rPr>
            <w:noProof/>
            <w:webHidden/>
          </w:rPr>
          <w:fldChar w:fldCharType="end"/>
        </w:r>
      </w:hyperlink>
    </w:p>
    <w:p w:rsidR="00365D98" w:rsidRDefault="00C548B4" w:rsidP="00365D98">
      <w:pPr>
        <w:pStyle w:val="TOC1"/>
        <w:tabs>
          <w:tab w:val="right" w:leader="dot" w:pos="8630"/>
        </w:tabs>
        <w:rPr>
          <w:b w:val="0"/>
          <w:bCs w:val="0"/>
          <w:caps w:val="0"/>
        </w:rPr>
      </w:pPr>
      <w:hyperlink w:anchor="_Toc476077076" w:history="1">
        <w:r w:rsidR="00365D98" w:rsidRPr="005539BE">
          <w:rPr>
            <w:rStyle w:val="Hyperlink"/>
          </w:rPr>
          <w:t>5. CAPITAL BUDGET</w:t>
        </w:r>
        <w:r w:rsidR="00365D98">
          <w:rPr>
            <w:webHidden/>
          </w:rPr>
          <w:tab/>
        </w:r>
        <w:r w:rsidR="00365D98">
          <w:rPr>
            <w:webHidden/>
          </w:rPr>
          <w:fldChar w:fldCharType="begin"/>
        </w:r>
        <w:r w:rsidR="00365D98">
          <w:rPr>
            <w:webHidden/>
          </w:rPr>
          <w:instrText xml:space="preserve"> PAGEREF _Toc476077076 \h </w:instrText>
        </w:r>
        <w:r w:rsidR="00365D98">
          <w:rPr>
            <w:webHidden/>
          </w:rPr>
        </w:r>
        <w:r w:rsidR="00365D98">
          <w:rPr>
            <w:webHidden/>
          </w:rPr>
          <w:fldChar w:fldCharType="separate"/>
        </w:r>
        <w:r w:rsidR="00022F3C">
          <w:rPr>
            <w:webHidden/>
          </w:rPr>
          <w:t>360</w:t>
        </w:r>
        <w:r w:rsidR="00365D98">
          <w:rPr>
            <w:webHidden/>
          </w:rPr>
          <w:fldChar w:fldCharType="end"/>
        </w:r>
      </w:hyperlink>
    </w:p>
    <w:p w:rsidR="00365D98" w:rsidRDefault="00C548B4" w:rsidP="00365D98">
      <w:pPr>
        <w:pStyle w:val="TOC1"/>
        <w:tabs>
          <w:tab w:val="right" w:leader="dot" w:pos="8630"/>
        </w:tabs>
        <w:rPr>
          <w:b w:val="0"/>
          <w:bCs w:val="0"/>
          <w:caps w:val="0"/>
        </w:rPr>
      </w:pPr>
      <w:hyperlink w:anchor="_Toc476077077" w:history="1">
        <w:r w:rsidR="00365D98" w:rsidRPr="005539BE">
          <w:rPr>
            <w:rStyle w:val="Hyperlink"/>
          </w:rPr>
          <w:t>6. Revenue or Surplus</w:t>
        </w:r>
        <w:r w:rsidR="00365D98">
          <w:rPr>
            <w:webHidden/>
          </w:rPr>
          <w:tab/>
        </w:r>
        <w:r w:rsidR="00365D98">
          <w:rPr>
            <w:webHidden/>
          </w:rPr>
          <w:fldChar w:fldCharType="begin"/>
        </w:r>
        <w:r w:rsidR="00365D98">
          <w:rPr>
            <w:webHidden/>
          </w:rPr>
          <w:instrText xml:space="preserve"> PAGEREF _Toc476077077 \h </w:instrText>
        </w:r>
        <w:r w:rsidR="00365D98">
          <w:rPr>
            <w:webHidden/>
          </w:rPr>
        </w:r>
        <w:r w:rsidR="00365D98">
          <w:rPr>
            <w:webHidden/>
          </w:rPr>
          <w:fldChar w:fldCharType="separate"/>
        </w:r>
        <w:r w:rsidR="00022F3C">
          <w:rPr>
            <w:webHidden/>
          </w:rPr>
          <w:t>361</w:t>
        </w:r>
        <w:r w:rsidR="00365D98">
          <w:rPr>
            <w:webHidden/>
          </w:rPr>
          <w:fldChar w:fldCharType="end"/>
        </w:r>
      </w:hyperlink>
    </w:p>
    <w:p w:rsidR="00365D98" w:rsidRDefault="00C548B4" w:rsidP="00365D98">
      <w:pPr>
        <w:pStyle w:val="TOC1"/>
        <w:tabs>
          <w:tab w:val="right" w:leader="dot" w:pos="8630"/>
        </w:tabs>
        <w:rPr>
          <w:b w:val="0"/>
          <w:bCs w:val="0"/>
          <w:caps w:val="0"/>
        </w:rPr>
      </w:pPr>
      <w:hyperlink w:anchor="_Toc476077078" w:history="1">
        <w:r w:rsidR="00365D98" w:rsidRPr="005539BE">
          <w:rPr>
            <w:rStyle w:val="Hyperlink"/>
          </w:rPr>
          <w:t>7. External loans</w:t>
        </w:r>
        <w:r w:rsidR="00365D98">
          <w:rPr>
            <w:webHidden/>
          </w:rPr>
          <w:tab/>
        </w:r>
        <w:r w:rsidR="00365D98">
          <w:rPr>
            <w:webHidden/>
          </w:rPr>
          <w:fldChar w:fldCharType="begin"/>
        </w:r>
        <w:r w:rsidR="00365D98">
          <w:rPr>
            <w:webHidden/>
          </w:rPr>
          <w:instrText xml:space="preserve"> PAGEREF _Toc476077078 \h </w:instrText>
        </w:r>
        <w:r w:rsidR="00365D98">
          <w:rPr>
            <w:webHidden/>
          </w:rPr>
        </w:r>
        <w:r w:rsidR="00365D98">
          <w:rPr>
            <w:webHidden/>
          </w:rPr>
          <w:fldChar w:fldCharType="separate"/>
        </w:r>
        <w:r w:rsidR="00022F3C">
          <w:rPr>
            <w:webHidden/>
          </w:rPr>
          <w:t>361</w:t>
        </w:r>
        <w:r w:rsidR="00365D98">
          <w:rPr>
            <w:webHidden/>
          </w:rPr>
          <w:fldChar w:fldCharType="end"/>
        </w:r>
      </w:hyperlink>
    </w:p>
    <w:p w:rsidR="00365D98" w:rsidRDefault="00C548B4" w:rsidP="00365D98">
      <w:pPr>
        <w:pStyle w:val="TOC1"/>
        <w:tabs>
          <w:tab w:val="right" w:leader="dot" w:pos="8630"/>
        </w:tabs>
        <w:rPr>
          <w:b w:val="0"/>
          <w:bCs w:val="0"/>
          <w:caps w:val="0"/>
        </w:rPr>
      </w:pPr>
      <w:hyperlink w:anchor="_Toc476077079" w:history="1">
        <w:r w:rsidR="00365D98" w:rsidRPr="005539BE">
          <w:rPr>
            <w:rStyle w:val="Hyperlink"/>
          </w:rPr>
          <w:t>8.Grant Funding</w:t>
        </w:r>
        <w:r w:rsidR="00365D98">
          <w:rPr>
            <w:webHidden/>
          </w:rPr>
          <w:tab/>
        </w:r>
        <w:r w:rsidR="00365D98">
          <w:rPr>
            <w:webHidden/>
          </w:rPr>
          <w:fldChar w:fldCharType="begin"/>
        </w:r>
        <w:r w:rsidR="00365D98">
          <w:rPr>
            <w:webHidden/>
          </w:rPr>
          <w:instrText xml:space="preserve"> PAGEREF _Toc476077079 \h </w:instrText>
        </w:r>
        <w:r w:rsidR="00365D98">
          <w:rPr>
            <w:webHidden/>
          </w:rPr>
        </w:r>
        <w:r w:rsidR="00365D98">
          <w:rPr>
            <w:webHidden/>
          </w:rPr>
          <w:fldChar w:fldCharType="separate"/>
        </w:r>
        <w:r w:rsidR="00022F3C">
          <w:rPr>
            <w:webHidden/>
          </w:rPr>
          <w:t>361</w:t>
        </w:r>
        <w:r w:rsidR="00365D98">
          <w:rPr>
            <w:webHidden/>
          </w:rPr>
          <w:fldChar w:fldCharType="end"/>
        </w:r>
      </w:hyperlink>
    </w:p>
    <w:p w:rsidR="00365D98" w:rsidRDefault="00C548B4" w:rsidP="00365D98">
      <w:pPr>
        <w:pStyle w:val="TOC1"/>
        <w:tabs>
          <w:tab w:val="right" w:leader="dot" w:pos="8630"/>
        </w:tabs>
        <w:rPr>
          <w:b w:val="0"/>
          <w:bCs w:val="0"/>
          <w:caps w:val="0"/>
        </w:rPr>
      </w:pPr>
      <w:hyperlink w:anchor="_Toc476077080" w:history="1">
        <w:r w:rsidR="00365D98" w:rsidRPr="005539BE">
          <w:rPr>
            <w:rStyle w:val="Hyperlink"/>
          </w:rPr>
          <w:t>9.OPERATING BUDGET</w:t>
        </w:r>
        <w:r w:rsidR="00365D98">
          <w:rPr>
            <w:webHidden/>
          </w:rPr>
          <w:tab/>
        </w:r>
        <w:r w:rsidR="00365D98">
          <w:rPr>
            <w:webHidden/>
          </w:rPr>
          <w:fldChar w:fldCharType="begin"/>
        </w:r>
        <w:r w:rsidR="00365D98">
          <w:rPr>
            <w:webHidden/>
          </w:rPr>
          <w:instrText xml:space="preserve"> PAGEREF _Toc476077080 \h </w:instrText>
        </w:r>
        <w:r w:rsidR="00365D98">
          <w:rPr>
            <w:webHidden/>
          </w:rPr>
        </w:r>
        <w:r w:rsidR="00365D98">
          <w:rPr>
            <w:webHidden/>
          </w:rPr>
          <w:fldChar w:fldCharType="separate"/>
        </w:r>
        <w:r w:rsidR="00022F3C">
          <w:rPr>
            <w:webHidden/>
          </w:rPr>
          <w:t>362</w:t>
        </w:r>
        <w:r w:rsidR="00365D98">
          <w:rPr>
            <w:webHidden/>
          </w:rPr>
          <w:fldChar w:fldCharType="end"/>
        </w:r>
      </w:hyperlink>
    </w:p>
    <w:p w:rsidR="00365D98" w:rsidRDefault="00C548B4" w:rsidP="00365D98">
      <w:pPr>
        <w:pStyle w:val="TOC1"/>
        <w:tabs>
          <w:tab w:val="right" w:leader="dot" w:pos="8630"/>
        </w:tabs>
        <w:rPr>
          <w:b w:val="0"/>
          <w:bCs w:val="0"/>
          <w:caps w:val="0"/>
        </w:rPr>
      </w:pPr>
      <w:hyperlink w:anchor="_Toc476077081" w:history="1">
        <w:r w:rsidR="00365D98" w:rsidRPr="005539BE">
          <w:rPr>
            <w:rStyle w:val="Hyperlink"/>
          </w:rPr>
          <w:t>10.FUNDING OF OPERATING BUDGET</w:t>
        </w:r>
        <w:r w:rsidR="00365D98">
          <w:rPr>
            <w:webHidden/>
          </w:rPr>
          <w:tab/>
        </w:r>
        <w:r w:rsidR="00365D98">
          <w:rPr>
            <w:webHidden/>
          </w:rPr>
          <w:fldChar w:fldCharType="begin"/>
        </w:r>
        <w:r w:rsidR="00365D98">
          <w:rPr>
            <w:webHidden/>
          </w:rPr>
          <w:instrText xml:space="preserve"> PAGEREF _Toc476077081 \h </w:instrText>
        </w:r>
        <w:r w:rsidR="00365D98">
          <w:rPr>
            <w:webHidden/>
          </w:rPr>
        </w:r>
        <w:r w:rsidR="00365D98">
          <w:rPr>
            <w:webHidden/>
          </w:rPr>
          <w:fldChar w:fldCharType="separate"/>
        </w:r>
        <w:r w:rsidR="00022F3C">
          <w:rPr>
            <w:webHidden/>
          </w:rPr>
          <w:t>362</w:t>
        </w:r>
        <w:r w:rsidR="00365D98">
          <w:rPr>
            <w:webHidden/>
          </w:rPr>
          <w:fldChar w:fldCharType="end"/>
        </w:r>
      </w:hyperlink>
    </w:p>
    <w:p w:rsidR="00365D98" w:rsidRDefault="00C548B4" w:rsidP="00365D98">
      <w:pPr>
        <w:pStyle w:val="TOC1"/>
        <w:tabs>
          <w:tab w:val="right" w:leader="dot" w:pos="8630"/>
        </w:tabs>
        <w:rPr>
          <w:b w:val="0"/>
          <w:bCs w:val="0"/>
          <w:caps w:val="0"/>
        </w:rPr>
      </w:pPr>
      <w:hyperlink w:anchor="_Toc476077082" w:history="1">
        <w:r w:rsidR="00365D98" w:rsidRPr="005539BE">
          <w:rPr>
            <w:rStyle w:val="Hyperlink"/>
          </w:rPr>
          <w:t>11.UNSPENT FUNDS / ROLL OVER OF BUDGET</w:t>
        </w:r>
        <w:r w:rsidR="00365D98">
          <w:rPr>
            <w:webHidden/>
          </w:rPr>
          <w:tab/>
        </w:r>
        <w:r w:rsidR="00365D98">
          <w:rPr>
            <w:webHidden/>
          </w:rPr>
          <w:fldChar w:fldCharType="begin"/>
        </w:r>
        <w:r w:rsidR="00365D98">
          <w:rPr>
            <w:webHidden/>
          </w:rPr>
          <w:instrText xml:space="preserve"> PAGEREF _Toc476077082 \h </w:instrText>
        </w:r>
        <w:r w:rsidR="00365D98">
          <w:rPr>
            <w:webHidden/>
          </w:rPr>
        </w:r>
        <w:r w:rsidR="00365D98">
          <w:rPr>
            <w:webHidden/>
          </w:rPr>
          <w:fldChar w:fldCharType="separate"/>
        </w:r>
        <w:r w:rsidR="00022F3C">
          <w:rPr>
            <w:webHidden/>
          </w:rPr>
          <w:t>363</w:t>
        </w:r>
        <w:r w:rsidR="00365D98">
          <w:rPr>
            <w:webHidden/>
          </w:rPr>
          <w:fldChar w:fldCharType="end"/>
        </w:r>
      </w:hyperlink>
    </w:p>
    <w:p w:rsidR="00365D98" w:rsidRDefault="00C548B4" w:rsidP="00365D98">
      <w:pPr>
        <w:pStyle w:val="TOC1"/>
        <w:tabs>
          <w:tab w:val="right" w:leader="dot" w:pos="8630"/>
        </w:tabs>
        <w:rPr>
          <w:b w:val="0"/>
          <w:bCs w:val="0"/>
          <w:caps w:val="0"/>
        </w:rPr>
      </w:pPr>
      <w:hyperlink w:anchor="_Toc476077083" w:history="1">
        <w:r w:rsidR="00365D98" w:rsidRPr="005539BE">
          <w:rPr>
            <w:rStyle w:val="Hyperlink"/>
          </w:rPr>
          <w:t>12.DELEGATION OF BUDGET ADJUSTMENT POWERS AND DUTIES</w:t>
        </w:r>
        <w:r w:rsidR="00365D98">
          <w:rPr>
            <w:webHidden/>
          </w:rPr>
          <w:tab/>
        </w:r>
        <w:r w:rsidR="00365D98">
          <w:rPr>
            <w:webHidden/>
          </w:rPr>
          <w:fldChar w:fldCharType="begin"/>
        </w:r>
        <w:r w:rsidR="00365D98">
          <w:rPr>
            <w:webHidden/>
          </w:rPr>
          <w:instrText xml:space="preserve"> PAGEREF _Toc476077083 \h </w:instrText>
        </w:r>
        <w:r w:rsidR="00365D98">
          <w:rPr>
            <w:webHidden/>
          </w:rPr>
        </w:r>
        <w:r w:rsidR="00365D98">
          <w:rPr>
            <w:webHidden/>
          </w:rPr>
          <w:fldChar w:fldCharType="separate"/>
        </w:r>
        <w:r w:rsidR="00022F3C">
          <w:rPr>
            <w:webHidden/>
          </w:rPr>
          <w:t>363</w:t>
        </w:r>
        <w:r w:rsidR="00365D98">
          <w:rPr>
            <w:webHidden/>
          </w:rPr>
          <w:fldChar w:fldCharType="end"/>
        </w:r>
      </w:hyperlink>
    </w:p>
    <w:p w:rsidR="00365D98" w:rsidRDefault="00C548B4" w:rsidP="00365D98">
      <w:pPr>
        <w:pStyle w:val="TOC1"/>
        <w:tabs>
          <w:tab w:val="right" w:leader="dot" w:pos="8630"/>
        </w:tabs>
        <w:rPr>
          <w:b w:val="0"/>
          <w:bCs w:val="0"/>
          <w:caps w:val="0"/>
        </w:rPr>
      </w:pPr>
      <w:hyperlink w:anchor="_Toc476077084" w:history="1">
        <w:r w:rsidR="00365D98" w:rsidRPr="005539BE">
          <w:rPr>
            <w:rStyle w:val="Hyperlink"/>
          </w:rPr>
          <w:t>13. SUB-DELEGATIONS</w:t>
        </w:r>
        <w:r w:rsidR="00365D98">
          <w:rPr>
            <w:webHidden/>
          </w:rPr>
          <w:tab/>
        </w:r>
        <w:r w:rsidR="00365D98">
          <w:rPr>
            <w:webHidden/>
          </w:rPr>
          <w:fldChar w:fldCharType="begin"/>
        </w:r>
        <w:r w:rsidR="00365D98">
          <w:rPr>
            <w:webHidden/>
          </w:rPr>
          <w:instrText xml:space="preserve"> PAGEREF _Toc476077084 \h </w:instrText>
        </w:r>
        <w:r w:rsidR="00365D98">
          <w:rPr>
            <w:webHidden/>
          </w:rPr>
        </w:r>
        <w:r w:rsidR="00365D98">
          <w:rPr>
            <w:webHidden/>
          </w:rPr>
          <w:fldChar w:fldCharType="separate"/>
        </w:r>
        <w:r w:rsidR="00022F3C">
          <w:rPr>
            <w:webHidden/>
          </w:rPr>
          <w:t>364</w:t>
        </w:r>
        <w:r w:rsidR="00365D98">
          <w:rPr>
            <w:webHidden/>
          </w:rPr>
          <w:fldChar w:fldCharType="end"/>
        </w:r>
      </w:hyperlink>
    </w:p>
    <w:p w:rsidR="00365D98" w:rsidRDefault="00C548B4" w:rsidP="00365D98">
      <w:pPr>
        <w:pStyle w:val="TOC1"/>
        <w:tabs>
          <w:tab w:val="right" w:leader="dot" w:pos="8630"/>
        </w:tabs>
        <w:rPr>
          <w:b w:val="0"/>
          <w:bCs w:val="0"/>
          <w:caps w:val="0"/>
        </w:rPr>
      </w:pPr>
      <w:hyperlink w:anchor="_Toc476077085" w:history="1">
        <w:r w:rsidR="00365D98" w:rsidRPr="005539BE">
          <w:rPr>
            <w:rStyle w:val="Hyperlink"/>
          </w:rPr>
          <w:t>14.BUDGET ADJUSTMENT PROCESS</w:t>
        </w:r>
        <w:r w:rsidR="00365D98">
          <w:rPr>
            <w:webHidden/>
          </w:rPr>
          <w:tab/>
        </w:r>
        <w:r w:rsidR="00365D98">
          <w:rPr>
            <w:webHidden/>
          </w:rPr>
          <w:fldChar w:fldCharType="begin"/>
        </w:r>
        <w:r w:rsidR="00365D98">
          <w:rPr>
            <w:webHidden/>
          </w:rPr>
          <w:instrText xml:space="preserve"> PAGEREF _Toc476077085 \h </w:instrText>
        </w:r>
        <w:r w:rsidR="00365D98">
          <w:rPr>
            <w:webHidden/>
          </w:rPr>
        </w:r>
        <w:r w:rsidR="00365D98">
          <w:rPr>
            <w:webHidden/>
          </w:rPr>
          <w:fldChar w:fldCharType="separate"/>
        </w:r>
        <w:r w:rsidR="00022F3C">
          <w:rPr>
            <w:webHidden/>
          </w:rPr>
          <w:t>364</w:t>
        </w:r>
        <w:r w:rsidR="00365D98">
          <w:rPr>
            <w:webHidden/>
          </w:rPr>
          <w:fldChar w:fldCharType="end"/>
        </w:r>
      </w:hyperlink>
    </w:p>
    <w:p w:rsidR="00365D98" w:rsidRDefault="00C548B4" w:rsidP="00365D98">
      <w:pPr>
        <w:pStyle w:val="TOC1"/>
        <w:tabs>
          <w:tab w:val="right" w:leader="dot" w:pos="8630"/>
        </w:tabs>
        <w:rPr>
          <w:b w:val="0"/>
          <w:bCs w:val="0"/>
          <w:caps w:val="0"/>
        </w:rPr>
      </w:pPr>
      <w:hyperlink w:anchor="_Toc476077086" w:history="1">
        <w:r w:rsidR="00365D98" w:rsidRPr="005539BE">
          <w:rPr>
            <w:rStyle w:val="Hyperlink"/>
          </w:rPr>
          <w:t>15.APPENDIX TO ADJUSTMENTS PROCESS</w:t>
        </w:r>
        <w:r w:rsidR="00365D98">
          <w:rPr>
            <w:webHidden/>
          </w:rPr>
          <w:tab/>
        </w:r>
        <w:r w:rsidR="00365D98">
          <w:rPr>
            <w:webHidden/>
          </w:rPr>
          <w:fldChar w:fldCharType="begin"/>
        </w:r>
        <w:r w:rsidR="00365D98">
          <w:rPr>
            <w:webHidden/>
          </w:rPr>
          <w:instrText xml:space="preserve"> PAGEREF _Toc476077086 \h </w:instrText>
        </w:r>
        <w:r w:rsidR="00365D98">
          <w:rPr>
            <w:webHidden/>
          </w:rPr>
        </w:r>
        <w:r w:rsidR="00365D98">
          <w:rPr>
            <w:webHidden/>
          </w:rPr>
          <w:fldChar w:fldCharType="separate"/>
        </w:r>
        <w:r w:rsidR="00022F3C">
          <w:rPr>
            <w:webHidden/>
          </w:rPr>
          <w:t>365</w:t>
        </w:r>
        <w:r w:rsidR="00365D98">
          <w:rPr>
            <w:webHidden/>
          </w:rPr>
          <w:fldChar w:fldCharType="end"/>
        </w:r>
      </w:hyperlink>
    </w:p>
    <w:p w:rsidR="00365D98" w:rsidRDefault="00C548B4" w:rsidP="00365D98">
      <w:pPr>
        <w:pStyle w:val="TOC1"/>
        <w:tabs>
          <w:tab w:val="right" w:leader="dot" w:pos="8630"/>
        </w:tabs>
        <w:rPr>
          <w:b w:val="0"/>
          <w:bCs w:val="0"/>
          <w:caps w:val="0"/>
        </w:rPr>
      </w:pPr>
      <w:hyperlink w:anchor="_Toc476077087" w:history="1">
        <w:r w:rsidR="00365D98" w:rsidRPr="005539BE">
          <w:rPr>
            <w:rStyle w:val="Hyperlink"/>
          </w:rPr>
          <w:t>16. Budget implementation</w:t>
        </w:r>
        <w:r w:rsidR="00365D98">
          <w:rPr>
            <w:webHidden/>
          </w:rPr>
          <w:tab/>
        </w:r>
        <w:r w:rsidR="00365D98">
          <w:rPr>
            <w:webHidden/>
          </w:rPr>
          <w:fldChar w:fldCharType="begin"/>
        </w:r>
        <w:r w:rsidR="00365D98">
          <w:rPr>
            <w:webHidden/>
          </w:rPr>
          <w:instrText xml:space="preserve"> PAGEREF _Toc476077087 \h </w:instrText>
        </w:r>
        <w:r w:rsidR="00365D98">
          <w:rPr>
            <w:webHidden/>
          </w:rPr>
        </w:r>
        <w:r w:rsidR="00365D98">
          <w:rPr>
            <w:webHidden/>
          </w:rPr>
          <w:fldChar w:fldCharType="separate"/>
        </w:r>
        <w:r w:rsidR="00022F3C">
          <w:rPr>
            <w:webHidden/>
          </w:rPr>
          <w:t>366</w:t>
        </w:r>
        <w:r w:rsidR="00365D98">
          <w:rPr>
            <w:webHidden/>
          </w:rPr>
          <w:fldChar w:fldCharType="end"/>
        </w:r>
      </w:hyperlink>
    </w:p>
    <w:p w:rsidR="00365D98" w:rsidRDefault="00C548B4" w:rsidP="00365D98">
      <w:pPr>
        <w:pStyle w:val="TOC1"/>
        <w:tabs>
          <w:tab w:val="right" w:leader="dot" w:pos="8630"/>
        </w:tabs>
        <w:rPr>
          <w:b w:val="0"/>
          <w:bCs w:val="0"/>
          <w:caps w:val="0"/>
        </w:rPr>
      </w:pPr>
      <w:hyperlink w:anchor="_Toc476077088" w:history="1">
        <w:r w:rsidR="00365D98" w:rsidRPr="005539BE">
          <w:rPr>
            <w:rStyle w:val="Hyperlink"/>
          </w:rPr>
          <w:t>17. Monthly budget statements</w:t>
        </w:r>
        <w:r w:rsidR="00365D98">
          <w:rPr>
            <w:webHidden/>
          </w:rPr>
          <w:tab/>
        </w:r>
        <w:r w:rsidR="00365D98">
          <w:rPr>
            <w:webHidden/>
          </w:rPr>
          <w:fldChar w:fldCharType="begin"/>
        </w:r>
        <w:r w:rsidR="00365D98">
          <w:rPr>
            <w:webHidden/>
          </w:rPr>
          <w:instrText xml:space="preserve"> PAGEREF _Toc476077088 \h </w:instrText>
        </w:r>
        <w:r w:rsidR="00365D98">
          <w:rPr>
            <w:webHidden/>
          </w:rPr>
        </w:r>
        <w:r w:rsidR="00365D98">
          <w:rPr>
            <w:webHidden/>
          </w:rPr>
          <w:fldChar w:fldCharType="separate"/>
        </w:r>
        <w:r w:rsidR="00022F3C">
          <w:rPr>
            <w:webHidden/>
          </w:rPr>
          <w:t>367</w:t>
        </w:r>
        <w:r w:rsidR="00365D98">
          <w:rPr>
            <w:webHidden/>
          </w:rPr>
          <w:fldChar w:fldCharType="end"/>
        </w:r>
      </w:hyperlink>
    </w:p>
    <w:p w:rsidR="00365D98" w:rsidRDefault="00C548B4" w:rsidP="00365D98">
      <w:pPr>
        <w:pStyle w:val="TOC1"/>
        <w:tabs>
          <w:tab w:val="right" w:leader="dot" w:pos="8630"/>
        </w:tabs>
        <w:rPr>
          <w:b w:val="0"/>
          <w:bCs w:val="0"/>
          <w:caps w:val="0"/>
        </w:rPr>
      </w:pPr>
      <w:hyperlink w:anchor="_Toc476077089" w:history="1">
        <w:r w:rsidR="00365D98" w:rsidRPr="005539BE">
          <w:rPr>
            <w:rStyle w:val="Hyperlink"/>
          </w:rPr>
          <w:t>18. Mid-year budget and performance assessment</w:t>
        </w:r>
        <w:r w:rsidR="00365D98">
          <w:rPr>
            <w:webHidden/>
          </w:rPr>
          <w:tab/>
        </w:r>
        <w:r w:rsidR="00365D98">
          <w:rPr>
            <w:webHidden/>
          </w:rPr>
          <w:fldChar w:fldCharType="begin"/>
        </w:r>
        <w:r w:rsidR="00365D98">
          <w:rPr>
            <w:webHidden/>
          </w:rPr>
          <w:instrText xml:space="preserve"> PAGEREF _Toc476077089 \h </w:instrText>
        </w:r>
        <w:r w:rsidR="00365D98">
          <w:rPr>
            <w:webHidden/>
          </w:rPr>
        </w:r>
        <w:r w:rsidR="00365D98">
          <w:rPr>
            <w:webHidden/>
          </w:rPr>
          <w:fldChar w:fldCharType="separate"/>
        </w:r>
        <w:r w:rsidR="00022F3C">
          <w:rPr>
            <w:webHidden/>
          </w:rPr>
          <w:t>368</w:t>
        </w:r>
        <w:r w:rsidR="00365D98">
          <w:rPr>
            <w:webHidden/>
          </w:rPr>
          <w:fldChar w:fldCharType="end"/>
        </w:r>
      </w:hyperlink>
    </w:p>
    <w:p w:rsidR="00365D98" w:rsidRDefault="00C548B4" w:rsidP="00365D98">
      <w:pPr>
        <w:pStyle w:val="TOC1"/>
        <w:tabs>
          <w:tab w:val="right" w:leader="dot" w:pos="8630"/>
        </w:tabs>
        <w:rPr>
          <w:b w:val="0"/>
          <w:bCs w:val="0"/>
          <w:caps w:val="0"/>
        </w:rPr>
      </w:pPr>
      <w:hyperlink w:anchor="_Toc476077090" w:history="1">
        <w:r w:rsidR="00365D98" w:rsidRPr="005539BE">
          <w:rPr>
            <w:rStyle w:val="Hyperlink"/>
          </w:rPr>
          <w:t>19.BUDGET IMPLEMENTATION</w:t>
        </w:r>
        <w:r w:rsidR="00365D98">
          <w:rPr>
            <w:webHidden/>
          </w:rPr>
          <w:tab/>
        </w:r>
        <w:r w:rsidR="00365D98">
          <w:rPr>
            <w:webHidden/>
          </w:rPr>
          <w:fldChar w:fldCharType="begin"/>
        </w:r>
        <w:r w:rsidR="00365D98">
          <w:rPr>
            <w:webHidden/>
          </w:rPr>
          <w:instrText xml:space="preserve"> PAGEREF _Toc476077090 \h </w:instrText>
        </w:r>
        <w:r w:rsidR="00365D98">
          <w:rPr>
            <w:webHidden/>
          </w:rPr>
        </w:r>
        <w:r w:rsidR="00365D98">
          <w:rPr>
            <w:webHidden/>
          </w:rPr>
          <w:fldChar w:fldCharType="separate"/>
        </w:r>
        <w:r w:rsidR="00022F3C">
          <w:rPr>
            <w:webHidden/>
          </w:rPr>
          <w:t>369</w:t>
        </w:r>
        <w:r w:rsidR="00365D98">
          <w:rPr>
            <w:webHidden/>
          </w:rPr>
          <w:fldChar w:fldCharType="end"/>
        </w:r>
      </w:hyperlink>
    </w:p>
    <w:p w:rsidR="00365D98" w:rsidRDefault="00C548B4" w:rsidP="00365D98">
      <w:pPr>
        <w:pStyle w:val="TOC2"/>
        <w:tabs>
          <w:tab w:val="right" w:leader="dot" w:pos="8630"/>
        </w:tabs>
        <w:rPr>
          <w:smallCaps/>
          <w:noProof/>
        </w:rPr>
      </w:pPr>
      <w:hyperlink w:anchor="_Toc476077091" w:history="1">
        <w:r w:rsidR="00365D98" w:rsidRPr="005539BE">
          <w:rPr>
            <w:rStyle w:val="Hyperlink"/>
            <w:rFonts w:cs="Arial"/>
            <w:noProof/>
          </w:rPr>
          <w:t>19.1 Monitoring</w:t>
        </w:r>
        <w:r w:rsidR="00365D98">
          <w:rPr>
            <w:noProof/>
            <w:webHidden/>
          </w:rPr>
          <w:tab/>
        </w:r>
        <w:r w:rsidR="00365D98">
          <w:rPr>
            <w:noProof/>
            <w:webHidden/>
          </w:rPr>
          <w:fldChar w:fldCharType="begin"/>
        </w:r>
        <w:r w:rsidR="00365D98">
          <w:rPr>
            <w:noProof/>
            <w:webHidden/>
          </w:rPr>
          <w:instrText xml:space="preserve"> PAGEREF _Toc476077091 \h </w:instrText>
        </w:r>
        <w:r w:rsidR="00365D98">
          <w:rPr>
            <w:noProof/>
            <w:webHidden/>
          </w:rPr>
        </w:r>
        <w:r w:rsidR="00365D98">
          <w:rPr>
            <w:noProof/>
            <w:webHidden/>
          </w:rPr>
          <w:fldChar w:fldCharType="separate"/>
        </w:r>
        <w:r w:rsidR="00022F3C">
          <w:rPr>
            <w:noProof/>
            <w:webHidden/>
          </w:rPr>
          <w:t>369</w:t>
        </w:r>
        <w:r w:rsidR="00365D98">
          <w:rPr>
            <w:noProof/>
            <w:webHidden/>
          </w:rPr>
          <w:fldChar w:fldCharType="end"/>
        </w:r>
      </w:hyperlink>
    </w:p>
    <w:p w:rsidR="00365D98" w:rsidRDefault="00C548B4" w:rsidP="00365D98">
      <w:pPr>
        <w:pStyle w:val="TOC1"/>
        <w:tabs>
          <w:tab w:val="right" w:leader="dot" w:pos="8630"/>
        </w:tabs>
        <w:rPr>
          <w:b w:val="0"/>
          <w:bCs w:val="0"/>
          <w:caps w:val="0"/>
        </w:rPr>
      </w:pPr>
      <w:hyperlink w:anchor="_Toc476077092" w:history="1">
        <w:r w:rsidR="00365D98" w:rsidRPr="005539BE">
          <w:rPr>
            <w:rStyle w:val="Hyperlink"/>
          </w:rPr>
          <w:t>20. FINAL ADOPTION</w:t>
        </w:r>
        <w:r w:rsidR="00365D98">
          <w:rPr>
            <w:webHidden/>
          </w:rPr>
          <w:tab/>
        </w:r>
        <w:r w:rsidR="00365D98">
          <w:rPr>
            <w:webHidden/>
          </w:rPr>
          <w:fldChar w:fldCharType="begin"/>
        </w:r>
        <w:r w:rsidR="00365D98">
          <w:rPr>
            <w:webHidden/>
          </w:rPr>
          <w:instrText xml:space="preserve"> PAGEREF _Toc476077092 \h </w:instrText>
        </w:r>
        <w:r w:rsidR="00365D98">
          <w:rPr>
            <w:webHidden/>
          </w:rPr>
        </w:r>
        <w:r w:rsidR="00365D98">
          <w:rPr>
            <w:webHidden/>
          </w:rPr>
          <w:fldChar w:fldCharType="separate"/>
        </w:r>
        <w:r w:rsidR="00022F3C">
          <w:rPr>
            <w:webHidden/>
          </w:rPr>
          <w:t>369</w:t>
        </w:r>
        <w:r w:rsidR="00365D98">
          <w:rPr>
            <w:webHidden/>
          </w:rPr>
          <w:fldChar w:fldCharType="end"/>
        </w:r>
      </w:hyperlink>
    </w:p>
    <w:p w:rsidR="00365D98" w:rsidRDefault="00C548B4" w:rsidP="00365D98">
      <w:pPr>
        <w:pStyle w:val="TOC1"/>
        <w:tabs>
          <w:tab w:val="right" w:leader="dot" w:pos="8630"/>
        </w:tabs>
        <w:rPr>
          <w:b w:val="0"/>
          <w:bCs w:val="0"/>
          <w:caps w:val="0"/>
        </w:rPr>
      </w:pPr>
      <w:hyperlink w:anchor="_Toc476077093" w:history="1">
        <w:r w:rsidR="00365D98" w:rsidRPr="005539BE">
          <w:rPr>
            <w:rStyle w:val="Hyperlink"/>
          </w:rPr>
          <w:t>21. IMPLEMENTATION AND REVIEW OF THIS POLICY</w:t>
        </w:r>
        <w:r w:rsidR="00365D98">
          <w:rPr>
            <w:webHidden/>
          </w:rPr>
          <w:tab/>
        </w:r>
        <w:r w:rsidR="00365D98">
          <w:rPr>
            <w:webHidden/>
          </w:rPr>
          <w:fldChar w:fldCharType="begin"/>
        </w:r>
        <w:r w:rsidR="00365D98">
          <w:rPr>
            <w:webHidden/>
          </w:rPr>
          <w:instrText xml:space="preserve"> PAGEREF _Toc476077093 \h </w:instrText>
        </w:r>
        <w:r w:rsidR="00365D98">
          <w:rPr>
            <w:webHidden/>
          </w:rPr>
        </w:r>
        <w:r w:rsidR="00365D98">
          <w:rPr>
            <w:webHidden/>
          </w:rPr>
          <w:fldChar w:fldCharType="separate"/>
        </w:r>
        <w:r w:rsidR="00022F3C">
          <w:rPr>
            <w:webHidden/>
          </w:rPr>
          <w:t>370</w:t>
        </w:r>
        <w:r w:rsidR="00365D98">
          <w:rPr>
            <w:webHidden/>
          </w:rPr>
          <w:fldChar w:fldCharType="end"/>
        </w:r>
      </w:hyperlink>
    </w:p>
    <w:p w:rsidR="00365D98" w:rsidRDefault="00C548B4" w:rsidP="00365D98">
      <w:pPr>
        <w:pStyle w:val="TOC1"/>
        <w:tabs>
          <w:tab w:val="right" w:leader="dot" w:pos="8630"/>
        </w:tabs>
        <w:rPr>
          <w:b w:val="0"/>
          <w:bCs w:val="0"/>
          <w:caps w:val="0"/>
        </w:rPr>
      </w:pPr>
      <w:hyperlink w:anchor="_Toc476077094" w:history="1">
        <w:r w:rsidR="00365D98" w:rsidRPr="005539BE">
          <w:rPr>
            <w:rStyle w:val="Hyperlink"/>
          </w:rPr>
          <w:t>22. AUTHENTICATION</w:t>
        </w:r>
        <w:r w:rsidR="00365D98">
          <w:rPr>
            <w:webHidden/>
          </w:rPr>
          <w:tab/>
        </w:r>
        <w:r w:rsidR="00365D98">
          <w:rPr>
            <w:webHidden/>
          </w:rPr>
          <w:fldChar w:fldCharType="begin"/>
        </w:r>
        <w:r w:rsidR="00365D98">
          <w:rPr>
            <w:webHidden/>
          </w:rPr>
          <w:instrText xml:space="preserve"> PAGEREF _Toc476077094 \h </w:instrText>
        </w:r>
        <w:r w:rsidR="00365D98">
          <w:rPr>
            <w:webHidden/>
          </w:rPr>
        </w:r>
        <w:r w:rsidR="00365D98">
          <w:rPr>
            <w:webHidden/>
          </w:rPr>
          <w:fldChar w:fldCharType="separate"/>
        </w:r>
        <w:r w:rsidR="00022F3C">
          <w:rPr>
            <w:webHidden/>
          </w:rPr>
          <w:t>370</w:t>
        </w:r>
        <w:r w:rsidR="00365D98">
          <w:rPr>
            <w:webHidden/>
          </w:rPr>
          <w:fldChar w:fldCharType="end"/>
        </w:r>
      </w:hyperlink>
    </w:p>
    <w:p w:rsidR="00365D98" w:rsidRDefault="00365D98" w:rsidP="00365D98">
      <w:r>
        <w:fldChar w:fldCharType="end"/>
      </w:r>
    </w:p>
    <w:p w:rsidR="00365D98" w:rsidRPr="00044FB4" w:rsidRDefault="00365D98" w:rsidP="00365D98">
      <w:pPr>
        <w:widowControl w:val="0"/>
        <w:adjustRightInd w:val="0"/>
        <w:spacing w:line="360" w:lineRule="atLeast"/>
        <w:rPr>
          <w:rFonts w:ascii="Arial" w:hAnsi="Arial" w:cs="Arial"/>
          <w:b/>
          <w:bCs/>
          <w:color w:val="000000"/>
          <w:u w:val="single"/>
        </w:rPr>
      </w:pPr>
    </w:p>
    <w:p w:rsidR="00365D98" w:rsidRPr="00044FB4" w:rsidRDefault="00365D98" w:rsidP="00365D98">
      <w:pPr>
        <w:autoSpaceDE w:val="0"/>
        <w:autoSpaceDN w:val="0"/>
        <w:adjustRightInd w:val="0"/>
        <w:spacing w:line="360" w:lineRule="auto"/>
        <w:jc w:val="both"/>
        <w:rPr>
          <w:rFonts w:ascii="Arial" w:hAnsi="Arial" w:cs="Arial"/>
          <w:b/>
          <w:bCs/>
          <w:color w:val="000000"/>
          <w:u w:val="single"/>
        </w:rPr>
      </w:pPr>
    </w:p>
    <w:p w:rsidR="00365D98" w:rsidRPr="00044FB4" w:rsidRDefault="00365D98" w:rsidP="00365D98">
      <w:pPr>
        <w:widowControl w:val="0"/>
        <w:adjustRightInd w:val="0"/>
        <w:spacing w:line="360" w:lineRule="auto"/>
        <w:ind w:left="1440"/>
        <w:jc w:val="both"/>
        <w:rPr>
          <w:rFonts w:ascii="Arial" w:hAnsi="Arial" w:cs="Arial"/>
          <w:b/>
        </w:rPr>
      </w:pPr>
    </w:p>
    <w:p w:rsidR="00365D98" w:rsidRPr="00D738BF" w:rsidRDefault="00365D98" w:rsidP="00365D98">
      <w:pPr>
        <w:widowControl w:val="0"/>
        <w:adjustRightInd w:val="0"/>
        <w:spacing w:line="360" w:lineRule="auto"/>
        <w:jc w:val="both"/>
        <w:rPr>
          <w:rFonts w:ascii="Arial Narrow" w:hAnsi="Arial Narrow"/>
          <w:b/>
        </w:rPr>
      </w:pPr>
    </w:p>
    <w:p w:rsidR="00365D98" w:rsidRDefault="00365D98" w:rsidP="00365D98">
      <w:pPr>
        <w:widowControl w:val="0"/>
        <w:adjustRightInd w:val="0"/>
        <w:spacing w:line="360" w:lineRule="auto"/>
        <w:jc w:val="both"/>
        <w:rPr>
          <w:rFonts w:ascii="Arial Narrow" w:hAnsi="Arial Narrow"/>
          <w:b/>
        </w:rPr>
      </w:pPr>
    </w:p>
    <w:p w:rsidR="00365D98" w:rsidRDefault="00365D98" w:rsidP="00365D98">
      <w:pPr>
        <w:widowControl w:val="0"/>
        <w:adjustRightInd w:val="0"/>
        <w:spacing w:line="360" w:lineRule="auto"/>
        <w:jc w:val="both"/>
        <w:rPr>
          <w:rFonts w:ascii="Arial Narrow" w:hAnsi="Arial Narrow"/>
          <w:b/>
        </w:rPr>
      </w:pPr>
    </w:p>
    <w:p w:rsidR="00365D98" w:rsidRPr="00D738BF" w:rsidRDefault="00365D98" w:rsidP="00365D98">
      <w:pPr>
        <w:widowControl w:val="0"/>
        <w:adjustRightInd w:val="0"/>
        <w:spacing w:line="360" w:lineRule="auto"/>
        <w:jc w:val="both"/>
        <w:rPr>
          <w:rFonts w:ascii="Arial Narrow" w:hAnsi="Arial Narrow"/>
          <w:b/>
        </w:rPr>
      </w:pPr>
    </w:p>
    <w:p w:rsidR="00365D98" w:rsidRDefault="00365D98" w:rsidP="00365D98">
      <w:pPr>
        <w:pStyle w:val="Heading1"/>
      </w:pPr>
      <w:bookmarkStart w:id="208" w:name="_Toc476077067"/>
      <w:r>
        <w:t>DEFINITIONS</w:t>
      </w:r>
      <w:bookmarkEnd w:id="208"/>
      <w:r>
        <w:t xml:space="preserve"> </w:t>
      </w:r>
    </w:p>
    <w:p w:rsidR="00365D98" w:rsidRDefault="00365D98" w:rsidP="00365D98">
      <w:pPr>
        <w:widowControl w:val="0"/>
        <w:adjustRightInd w:val="0"/>
        <w:spacing w:line="360" w:lineRule="auto"/>
        <w:jc w:val="both"/>
        <w:rPr>
          <w:rFonts w:ascii="Arial Narrow" w:hAnsi="Arial Narrow"/>
          <w:b/>
        </w:rPr>
      </w:pPr>
    </w:p>
    <w:p w:rsidR="00365D98" w:rsidRPr="0047084B" w:rsidRDefault="00365D98" w:rsidP="00365D98">
      <w:pPr>
        <w:widowControl w:val="0"/>
        <w:adjustRightInd w:val="0"/>
        <w:spacing w:line="360" w:lineRule="auto"/>
        <w:jc w:val="both"/>
        <w:rPr>
          <w:rFonts w:ascii="Arial" w:hAnsi="Arial" w:cs="Arial"/>
          <w:b/>
          <w:bCs/>
          <w:i/>
          <w:iCs/>
        </w:rPr>
      </w:pPr>
      <w:r w:rsidRPr="0047084B">
        <w:rPr>
          <w:rFonts w:ascii="Arial" w:hAnsi="Arial" w:cs="Arial"/>
          <w:b/>
          <w:bCs/>
          <w:i/>
          <w:iCs/>
        </w:rPr>
        <w:t xml:space="preserve">"Accounting Officer"- </w:t>
      </w:r>
    </w:p>
    <w:p w:rsidR="00365D98" w:rsidRPr="0047084B" w:rsidRDefault="00365D98" w:rsidP="00365D98">
      <w:pPr>
        <w:widowControl w:val="0"/>
        <w:tabs>
          <w:tab w:val="left" w:pos="14"/>
          <w:tab w:val="left" w:pos="662"/>
        </w:tabs>
        <w:autoSpaceDE w:val="0"/>
        <w:autoSpaceDN w:val="0"/>
        <w:adjustRightInd w:val="0"/>
        <w:spacing w:before="120" w:line="360" w:lineRule="auto"/>
        <w:ind w:right="15"/>
        <w:jc w:val="both"/>
        <w:rPr>
          <w:rFonts w:ascii="Arial" w:hAnsi="Arial" w:cs="Arial"/>
        </w:rPr>
      </w:pPr>
      <w:r w:rsidRPr="0047084B">
        <w:rPr>
          <w:rFonts w:ascii="Arial" w:hAnsi="Arial" w:cs="Arial"/>
        </w:rPr>
        <w:tab/>
        <w:t xml:space="preserve">(a) </w:t>
      </w:r>
      <w:r w:rsidRPr="0047084B">
        <w:rPr>
          <w:rFonts w:ascii="Arial" w:hAnsi="Arial" w:cs="Arial"/>
        </w:rPr>
        <w:tab/>
      </w:r>
      <w:proofErr w:type="gramStart"/>
      <w:r w:rsidRPr="0047084B">
        <w:rPr>
          <w:rFonts w:ascii="Arial" w:hAnsi="Arial" w:cs="Arial"/>
        </w:rPr>
        <w:t>means</w:t>
      </w:r>
      <w:proofErr w:type="gramEnd"/>
      <w:r w:rsidRPr="0047084B">
        <w:rPr>
          <w:rFonts w:ascii="Arial" w:hAnsi="Arial" w:cs="Arial"/>
        </w:rPr>
        <w:t xml:space="preserve"> the Municipal Manager; </w:t>
      </w:r>
    </w:p>
    <w:p w:rsidR="00365D98" w:rsidRPr="0047084B" w:rsidRDefault="00365D98" w:rsidP="00365D98">
      <w:pPr>
        <w:widowControl w:val="0"/>
        <w:autoSpaceDE w:val="0"/>
        <w:autoSpaceDN w:val="0"/>
        <w:adjustRightInd w:val="0"/>
        <w:spacing w:before="120" w:line="360" w:lineRule="auto"/>
        <w:ind w:left="18" w:right="15"/>
        <w:jc w:val="both"/>
        <w:rPr>
          <w:rFonts w:ascii="Arial" w:hAnsi="Arial" w:cs="Arial"/>
        </w:rPr>
      </w:pPr>
      <w:r w:rsidRPr="0047084B">
        <w:rPr>
          <w:rFonts w:ascii="Arial" w:hAnsi="Arial" w:cs="Arial"/>
          <w:b/>
          <w:bCs/>
          <w:i/>
          <w:iCs/>
        </w:rPr>
        <w:t xml:space="preserve">"Allocation", </w:t>
      </w:r>
      <w:r w:rsidRPr="0047084B">
        <w:rPr>
          <w:rFonts w:ascii="Arial" w:hAnsi="Arial" w:cs="Arial"/>
        </w:rPr>
        <w:t xml:space="preserve">means- </w:t>
      </w:r>
    </w:p>
    <w:p w:rsidR="00365D98" w:rsidRPr="0047084B" w:rsidRDefault="00365D98" w:rsidP="00365D98">
      <w:pPr>
        <w:widowControl w:val="0"/>
        <w:tabs>
          <w:tab w:val="left" w:pos="120"/>
          <w:tab w:val="left" w:pos="600"/>
        </w:tabs>
        <w:autoSpaceDE w:val="0"/>
        <w:autoSpaceDN w:val="0"/>
        <w:adjustRightInd w:val="0"/>
        <w:spacing w:before="120" w:line="360" w:lineRule="auto"/>
        <w:ind w:left="600" w:right="15" w:hanging="600"/>
        <w:jc w:val="both"/>
        <w:rPr>
          <w:rFonts w:ascii="Arial" w:hAnsi="Arial" w:cs="Arial"/>
        </w:rPr>
      </w:pPr>
      <w:r w:rsidRPr="0047084B">
        <w:rPr>
          <w:rFonts w:ascii="Arial" w:hAnsi="Arial" w:cs="Arial"/>
        </w:rPr>
        <w:tab/>
        <w:t xml:space="preserve">(a) </w:t>
      </w:r>
      <w:r w:rsidRPr="0047084B">
        <w:rPr>
          <w:rFonts w:ascii="Arial" w:hAnsi="Arial" w:cs="Arial"/>
        </w:rPr>
        <w:tab/>
      </w:r>
      <w:proofErr w:type="gramStart"/>
      <w:r w:rsidRPr="0047084B">
        <w:rPr>
          <w:rFonts w:ascii="Arial" w:hAnsi="Arial" w:cs="Arial"/>
        </w:rPr>
        <w:t>a</w:t>
      </w:r>
      <w:proofErr w:type="gramEnd"/>
      <w:r w:rsidRPr="0047084B">
        <w:rPr>
          <w:rFonts w:ascii="Arial" w:hAnsi="Arial" w:cs="Arial"/>
        </w:rPr>
        <w:t xml:space="preserve"> municipality's share of the local government's equitable share referred to in section 214(1)(a) of the Constitution </w:t>
      </w:r>
    </w:p>
    <w:p w:rsidR="00365D98" w:rsidRPr="0047084B" w:rsidRDefault="00365D98" w:rsidP="00365D98">
      <w:pPr>
        <w:widowControl w:val="0"/>
        <w:tabs>
          <w:tab w:val="left" w:pos="120"/>
          <w:tab w:val="left" w:pos="600"/>
        </w:tabs>
        <w:autoSpaceDE w:val="0"/>
        <w:autoSpaceDN w:val="0"/>
        <w:adjustRightInd w:val="0"/>
        <w:spacing w:before="120" w:line="360" w:lineRule="auto"/>
        <w:ind w:left="600" w:right="15" w:hanging="600"/>
        <w:jc w:val="both"/>
        <w:rPr>
          <w:rFonts w:ascii="Arial" w:hAnsi="Arial" w:cs="Arial"/>
        </w:rPr>
      </w:pPr>
      <w:r w:rsidRPr="0047084B">
        <w:rPr>
          <w:rFonts w:ascii="Arial" w:hAnsi="Arial" w:cs="Arial"/>
        </w:rPr>
        <w:tab/>
        <w:t xml:space="preserve">(b) </w:t>
      </w:r>
      <w:r w:rsidRPr="0047084B">
        <w:rPr>
          <w:rFonts w:ascii="Arial" w:hAnsi="Arial" w:cs="Arial"/>
        </w:rPr>
        <w:tab/>
      </w:r>
      <w:proofErr w:type="gramStart"/>
      <w:r w:rsidRPr="0047084B">
        <w:rPr>
          <w:rFonts w:ascii="Arial" w:hAnsi="Arial" w:cs="Arial"/>
        </w:rPr>
        <w:t>an</w:t>
      </w:r>
      <w:proofErr w:type="gramEnd"/>
      <w:r w:rsidRPr="0047084B">
        <w:rPr>
          <w:rFonts w:ascii="Arial" w:hAnsi="Arial" w:cs="Arial"/>
        </w:rPr>
        <w:t xml:space="preserve"> allocation of money to a municipality in terms of section 214(1) (c) of the Constitution</w:t>
      </w:r>
    </w:p>
    <w:p w:rsidR="00365D98" w:rsidRPr="0047084B" w:rsidRDefault="00365D98" w:rsidP="00365D98">
      <w:pPr>
        <w:widowControl w:val="0"/>
        <w:tabs>
          <w:tab w:val="left" w:pos="120"/>
          <w:tab w:val="left" w:pos="600"/>
        </w:tabs>
        <w:autoSpaceDE w:val="0"/>
        <w:autoSpaceDN w:val="0"/>
        <w:adjustRightInd w:val="0"/>
        <w:spacing w:before="120" w:line="360" w:lineRule="auto"/>
        <w:ind w:left="600" w:right="15" w:hanging="600"/>
        <w:jc w:val="both"/>
        <w:rPr>
          <w:rFonts w:ascii="Arial" w:hAnsi="Arial" w:cs="Arial"/>
        </w:rPr>
      </w:pPr>
      <w:r w:rsidRPr="0047084B">
        <w:rPr>
          <w:rFonts w:ascii="Arial" w:hAnsi="Arial" w:cs="Arial"/>
        </w:rPr>
        <w:tab/>
        <w:t xml:space="preserve">(c) </w:t>
      </w:r>
      <w:r w:rsidRPr="0047084B">
        <w:rPr>
          <w:rFonts w:ascii="Arial" w:hAnsi="Arial" w:cs="Arial"/>
        </w:rPr>
        <w:tab/>
      </w:r>
      <w:proofErr w:type="gramStart"/>
      <w:r w:rsidRPr="0047084B">
        <w:rPr>
          <w:rFonts w:ascii="Arial" w:hAnsi="Arial" w:cs="Arial"/>
        </w:rPr>
        <w:t>an</w:t>
      </w:r>
      <w:proofErr w:type="gramEnd"/>
      <w:r w:rsidRPr="0047084B">
        <w:rPr>
          <w:rFonts w:ascii="Arial" w:hAnsi="Arial" w:cs="Arial"/>
        </w:rPr>
        <w:t xml:space="preserve"> allocation of money to a municipality in terms of a provincial budget; or </w:t>
      </w:r>
    </w:p>
    <w:p w:rsidR="00365D98" w:rsidRPr="0047084B" w:rsidRDefault="00365D98" w:rsidP="00365D98">
      <w:pPr>
        <w:widowControl w:val="0"/>
        <w:tabs>
          <w:tab w:val="left" w:pos="120"/>
          <w:tab w:val="left" w:pos="600"/>
        </w:tabs>
        <w:autoSpaceDE w:val="0"/>
        <w:autoSpaceDN w:val="0"/>
        <w:adjustRightInd w:val="0"/>
        <w:spacing w:before="120" w:line="360" w:lineRule="auto"/>
        <w:ind w:left="600" w:right="15" w:hanging="600"/>
        <w:jc w:val="both"/>
        <w:rPr>
          <w:rFonts w:ascii="Arial" w:hAnsi="Arial" w:cs="Arial"/>
        </w:rPr>
      </w:pPr>
      <w:r w:rsidRPr="0047084B">
        <w:rPr>
          <w:rFonts w:ascii="Arial" w:hAnsi="Arial" w:cs="Arial"/>
        </w:rPr>
        <w:tab/>
        <w:t xml:space="preserve">(d) </w:t>
      </w:r>
      <w:r w:rsidRPr="0047084B">
        <w:rPr>
          <w:rFonts w:ascii="Arial" w:hAnsi="Arial" w:cs="Arial"/>
        </w:rPr>
        <w:tab/>
        <w:t xml:space="preserve">any other allocation of money to a municipality by an organ of state, including by another municipality, otherwise than in compliance with a commercial or other business transaction; </w:t>
      </w:r>
    </w:p>
    <w:p w:rsidR="00365D98" w:rsidRPr="0047084B" w:rsidRDefault="00365D98" w:rsidP="00365D98">
      <w:pPr>
        <w:widowControl w:val="0"/>
        <w:autoSpaceDE w:val="0"/>
        <w:autoSpaceDN w:val="0"/>
        <w:adjustRightInd w:val="0"/>
        <w:spacing w:before="120" w:line="360" w:lineRule="auto"/>
        <w:ind w:left="43" w:right="19"/>
        <w:jc w:val="both"/>
        <w:rPr>
          <w:rFonts w:ascii="Arial" w:hAnsi="Arial" w:cs="Arial"/>
        </w:rPr>
      </w:pPr>
      <w:r w:rsidRPr="0047084B">
        <w:rPr>
          <w:rFonts w:ascii="Arial" w:hAnsi="Arial" w:cs="Arial"/>
          <w:b/>
          <w:bCs/>
          <w:i/>
          <w:iCs/>
        </w:rPr>
        <w:t xml:space="preserve">"Annual Division of Revenue Act" </w:t>
      </w:r>
      <w:r w:rsidRPr="0047084B">
        <w:rPr>
          <w:rFonts w:ascii="Arial" w:hAnsi="Arial" w:cs="Arial"/>
        </w:rPr>
        <w:t xml:space="preserve">means the Act of Parliament, which must be enacted annually in terms of section 214 (1) of the Constitution; </w:t>
      </w:r>
    </w:p>
    <w:p w:rsidR="00365D98" w:rsidRPr="0047084B" w:rsidRDefault="00365D98" w:rsidP="00365D98">
      <w:pPr>
        <w:widowControl w:val="0"/>
        <w:autoSpaceDE w:val="0"/>
        <w:autoSpaceDN w:val="0"/>
        <w:adjustRightInd w:val="0"/>
        <w:spacing w:before="120" w:line="360" w:lineRule="auto"/>
        <w:ind w:left="47" w:right="19"/>
        <w:jc w:val="both"/>
        <w:rPr>
          <w:rFonts w:ascii="Arial" w:hAnsi="Arial" w:cs="Arial"/>
        </w:rPr>
      </w:pPr>
      <w:r w:rsidRPr="0047084B">
        <w:rPr>
          <w:rFonts w:ascii="Arial" w:hAnsi="Arial" w:cs="Arial"/>
          <w:b/>
          <w:bCs/>
          <w:i/>
          <w:iCs/>
        </w:rPr>
        <w:t xml:space="preserve">"Approved budget, </w:t>
      </w:r>
      <w:r w:rsidRPr="0047084B">
        <w:rPr>
          <w:rFonts w:ascii="Arial" w:hAnsi="Arial" w:cs="Arial"/>
        </w:rPr>
        <w:t xml:space="preserve">"means an annual budget- </w:t>
      </w:r>
    </w:p>
    <w:p w:rsidR="00365D98" w:rsidRPr="0047084B" w:rsidRDefault="00365D98" w:rsidP="00365D98">
      <w:pPr>
        <w:widowControl w:val="0"/>
        <w:tabs>
          <w:tab w:val="left" w:pos="38"/>
          <w:tab w:val="left" w:pos="677"/>
        </w:tabs>
        <w:autoSpaceDE w:val="0"/>
        <w:autoSpaceDN w:val="0"/>
        <w:adjustRightInd w:val="0"/>
        <w:spacing w:before="120" w:line="360" w:lineRule="auto"/>
        <w:ind w:right="15"/>
        <w:jc w:val="both"/>
        <w:rPr>
          <w:rFonts w:ascii="Arial" w:hAnsi="Arial" w:cs="Arial"/>
        </w:rPr>
      </w:pPr>
      <w:r w:rsidRPr="0047084B">
        <w:rPr>
          <w:rFonts w:ascii="Arial" w:hAnsi="Arial" w:cs="Arial"/>
        </w:rPr>
        <w:tab/>
        <w:t xml:space="preserve">(a) </w:t>
      </w:r>
      <w:r w:rsidRPr="0047084B">
        <w:rPr>
          <w:rFonts w:ascii="Arial" w:hAnsi="Arial" w:cs="Arial"/>
        </w:rPr>
        <w:tab/>
      </w:r>
      <w:proofErr w:type="gramStart"/>
      <w:r w:rsidRPr="0047084B">
        <w:rPr>
          <w:rFonts w:ascii="Arial" w:hAnsi="Arial" w:cs="Arial"/>
        </w:rPr>
        <w:t>approved</w:t>
      </w:r>
      <w:proofErr w:type="gramEnd"/>
      <w:r w:rsidRPr="0047084B">
        <w:rPr>
          <w:rFonts w:ascii="Arial" w:hAnsi="Arial" w:cs="Arial"/>
        </w:rPr>
        <w:t xml:space="preserve"> by a municipal council, or </w:t>
      </w:r>
    </w:p>
    <w:p w:rsidR="00365D98" w:rsidRPr="0047084B" w:rsidRDefault="00365D98" w:rsidP="00365D98">
      <w:pPr>
        <w:widowControl w:val="0"/>
        <w:tabs>
          <w:tab w:val="left" w:pos="120"/>
          <w:tab w:val="left" w:pos="600"/>
        </w:tabs>
        <w:autoSpaceDE w:val="0"/>
        <w:autoSpaceDN w:val="0"/>
        <w:adjustRightInd w:val="0"/>
        <w:spacing w:before="120" w:line="360" w:lineRule="auto"/>
        <w:ind w:left="600" w:right="15" w:hanging="600"/>
        <w:jc w:val="both"/>
        <w:rPr>
          <w:rFonts w:ascii="Arial" w:hAnsi="Arial" w:cs="Arial"/>
        </w:rPr>
      </w:pPr>
      <w:r w:rsidRPr="0047084B">
        <w:rPr>
          <w:rFonts w:ascii="Arial" w:hAnsi="Arial" w:cs="Arial"/>
        </w:rPr>
        <w:tab/>
        <w:t xml:space="preserve">(b) </w:t>
      </w:r>
      <w:r w:rsidRPr="0047084B">
        <w:rPr>
          <w:rFonts w:ascii="Arial" w:hAnsi="Arial" w:cs="Arial"/>
        </w:rPr>
        <w:tab/>
      </w:r>
      <w:proofErr w:type="gramStart"/>
      <w:r w:rsidRPr="0047084B">
        <w:rPr>
          <w:rFonts w:ascii="Arial" w:hAnsi="Arial" w:cs="Arial"/>
        </w:rPr>
        <w:t>includes</w:t>
      </w:r>
      <w:proofErr w:type="gramEnd"/>
      <w:r w:rsidRPr="0047084B">
        <w:rPr>
          <w:rFonts w:ascii="Arial" w:hAnsi="Arial" w:cs="Arial"/>
        </w:rPr>
        <w:t xml:space="preserve"> such an annual budget as revised by an adjustments budget in terms of section 28 of the MFMA; </w:t>
      </w:r>
    </w:p>
    <w:p w:rsidR="00365D98" w:rsidRPr="0047084B" w:rsidRDefault="00365D98" w:rsidP="00365D98">
      <w:pPr>
        <w:widowControl w:val="0"/>
        <w:autoSpaceDE w:val="0"/>
        <w:autoSpaceDN w:val="0"/>
        <w:adjustRightInd w:val="0"/>
        <w:spacing w:before="120" w:line="360" w:lineRule="auto"/>
        <w:ind w:left="38" w:right="10"/>
        <w:jc w:val="both"/>
        <w:rPr>
          <w:rFonts w:ascii="Arial" w:hAnsi="Arial" w:cs="Arial"/>
        </w:rPr>
      </w:pPr>
      <w:r w:rsidRPr="0047084B">
        <w:rPr>
          <w:rFonts w:ascii="Arial" w:hAnsi="Arial" w:cs="Arial"/>
          <w:b/>
          <w:bCs/>
          <w:i/>
          <w:iCs/>
        </w:rPr>
        <w:t xml:space="preserve">"Basic Municipal Service" </w:t>
      </w:r>
      <w:r w:rsidRPr="0047084B">
        <w:rPr>
          <w:rFonts w:ascii="Arial" w:hAnsi="Arial" w:cs="Arial"/>
        </w:rPr>
        <w:t xml:space="preserve">means a municipal service that is necessary to ensure an acceptable and reasonable quality of life and which, if not provided, would endanger public health or safety or the environment; </w:t>
      </w:r>
    </w:p>
    <w:p w:rsidR="00365D98" w:rsidRPr="0047084B" w:rsidRDefault="00365D98" w:rsidP="00365D98">
      <w:pPr>
        <w:widowControl w:val="0"/>
        <w:autoSpaceDE w:val="0"/>
        <w:autoSpaceDN w:val="0"/>
        <w:adjustRightInd w:val="0"/>
        <w:spacing w:before="120" w:line="360" w:lineRule="auto"/>
        <w:ind w:left="43" w:right="9"/>
        <w:jc w:val="both"/>
        <w:rPr>
          <w:rFonts w:ascii="Arial" w:hAnsi="Arial" w:cs="Arial"/>
        </w:rPr>
      </w:pPr>
      <w:r w:rsidRPr="0047084B">
        <w:rPr>
          <w:rFonts w:ascii="Arial" w:hAnsi="Arial" w:cs="Arial"/>
          <w:b/>
          <w:bCs/>
          <w:i/>
          <w:iCs/>
        </w:rPr>
        <w:t xml:space="preserve">''Budget-related Policy" </w:t>
      </w:r>
      <w:r w:rsidRPr="0047084B">
        <w:rPr>
          <w:rFonts w:ascii="Arial" w:hAnsi="Arial" w:cs="Arial"/>
        </w:rPr>
        <w:t xml:space="preserve">means a policy of a municipality affecting or affected by the annual budget of the municipality, including- </w:t>
      </w:r>
    </w:p>
    <w:p w:rsidR="00365D98" w:rsidRPr="0047084B" w:rsidRDefault="00365D98" w:rsidP="00365D98">
      <w:pPr>
        <w:widowControl w:val="0"/>
        <w:tabs>
          <w:tab w:val="left" w:pos="38"/>
          <w:tab w:val="left" w:pos="682"/>
        </w:tabs>
        <w:autoSpaceDE w:val="0"/>
        <w:autoSpaceDN w:val="0"/>
        <w:adjustRightInd w:val="0"/>
        <w:spacing w:before="120" w:line="360" w:lineRule="auto"/>
        <w:ind w:right="14"/>
        <w:jc w:val="both"/>
        <w:rPr>
          <w:rFonts w:ascii="Arial" w:hAnsi="Arial" w:cs="Arial"/>
        </w:rPr>
      </w:pPr>
      <w:r w:rsidRPr="0047084B">
        <w:rPr>
          <w:rFonts w:ascii="Arial" w:hAnsi="Arial" w:cs="Arial"/>
        </w:rPr>
        <w:tab/>
        <w:t xml:space="preserve">(a) </w:t>
      </w:r>
      <w:r w:rsidRPr="0047084B">
        <w:rPr>
          <w:rFonts w:ascii="Arial" w:hAnsi="Arial" w:cs="Arial"/>
        </w:rPr>
        <w:tab/>
      </w:r>
      <w:proofErr w:type="gramStart"/>
      <w:r w:rsidRPr="0047084B">
        <w:rPr>
          <w:rFonts w:ascii="Arial" w:hAnsi="Arial" w:cs="Arial"/>
        </w:rPr>
        <w:t>the</w:t>
      </w:r>
      <w:proofErr w:type="gramEnd"/>
      <w:r w:rsidRPr="0047084B">
        <w:rPr>
          <w:rFonts w:ascii="Arial" w:hAnsi="Arial" w:cs="Arial"/>
        </w:rPr>
        <w:t xml:space="preserve"> tariffs policy, which the municipality must adopt in terms of section 74 of the Municipal Systems Act; </w:t>
      </w:r>
    </w:p>
    <w:p w:rsidR="00365D98" w:rsidRPr="003835BF" w:rsidRDefault="00365D98" w:rsidP="00365D98">
      <w:pPr>
        <w:widowControl w:val="0"/>
        <w:tabs>
          <w:tab w:val="left" w:pos="38"/>
          <w:tab w:val="left" w:pos="682"/>
        </w:tabs>
        <w:autoSpaceDE w:val="0"/>
        <w:autoSpaceDN w:val="0"/>
        <w:adjustRightInd w:val="0"/>
        <w:spacing w:before="120" w:line="360" w:lineRule="auto"/>
        <w:ind w:right="1"/>
        <w:jc w:val="both"/>
        <w:rPr>
          <w:rFonts w:ascii="Arial" w:hAnsi="Arial" w:cs="Arial"/>
        </w:rPr>
      </w:pPr>
      <w:r w:rsidRPr="0047084B">
        <w:rPr>
          <w:rFonts w:ascii="Arial" w:hAnsi="Arial" w:cs="Arial"/>
        </w:rPr>
        <w:tab/>
      </w:r>
      <w:r w:rsidRPr="003835BF">
        <w:rPr>
          <w:rFonts w:ascii="Arial" w:hAnsi="Arial" w:cs="Arial"/>
        </w:rPr>
        <w:t xml:space="preserve">(b) </w:t>
      </w:r>
      <w:r w:rsidRPr="003835BF">
        <w:rPr>
          <w:rFonts w:ascii="Arial" w:hAnsi="Arial" w:cs="Arial"/>
        </w:rPr>
        <w:tab/>
      </w:r>
      <w:proofErr w:type="gramStart"/>
      <w:r w:rsidRPr="003835BF">
        <w:rPr>
          <w:rFonts w:ascii="Arial" w:hAnsi="Arial" w:cs="Arial"/>
        </w:rPr>
        <w:t>the</w:t>
      </w:r>
      <w:proofErr w:type="gramEnd"/>
      <w:r w:rsidRPr="003835BF">
        <w:rPr>
          <w:rFonts w:ascii="Arial" w:hAnsi="Arial" w:cs="Arial"/>
        </w:rPr>
        <w:t xml:space="preserve"> rates policy which the municipality must adopt in terms of legislation regulating </w:t>
      </w:r>
    </w:p>
    <w:p w:rsidR="00365D98" w:rsidRPr="003835BF" w:rsidRDefault="00365D98" w:rsidP="00365D98">
      <w:pPr>
        <w:widowControl w:val="0"/>
        <w:autoSpaceDE w:val="0"/>
        <w:autoSpaceDN w:val="0"/>
        <w:adjustRightInd w:val="0"/>
        <w:spacing w:before="120" w:line="360" w:lineRule="auto"/>
        <w:ind w:left="705" w:right="1"/>
        <w:jc w:val="both"/>
        <w:rPr>
          <w:rFonts w:ascii="Arial" w:hAnsi="Arial" w:cs="Arial"/>
        </w:rPr>
      </w:pPr>
      <w:proofErr w:type="gramStart"/>
      <w:r w:rsidRPr="003835BF">
        <w:rPr>
          <w:rFonts w:ascii="Arial" w:hAnsi="Arial" w:cs="Arial"/>
        </w:rPr>
        <w:t>municipal</w:t>
      </w:r>
      <w:proofErr w:type="gramEnd"/>
      <w:r w:rsidRPr="003835BF">
        <w:rPr>
          <w:rFonts w:ascii="Arial" w:hAnsi="Arial" w:cs="Arial"/>
        </w:rPr>
        <w:t xml:space="preserve"> property rates; or </w:t>
      </w:r>
    </w:p>
    <w:p w:rsidR="00365D98" w:rsidRPr="003835BF" w:rsidRDefault="00365D98" w:rsidP="00365D98">
      <w:pPr>
        <w:widowControl w:val="0"/>
        <w:tabs>
          <w:tab w:val="left" w:pos="120"/>
          <w:tab w:val="left" w:pos="600"/>
        </w:tabs>
        <w:autoSpaceDE w:val="0"/>
        <w:autoSpaceDN w:val="0"/>
        <w:adjustRightInd w:val="0"/>
        <w:spacing w:before="120" w:line="360" w:lineRule="auto"/>
        <w:ind w:left="600" w:right="1" w:hanging="600"/>
        <w:jc w:val="both"/>
        <w:rPr>
          <w:rFonts w:ascii="Arial" w:hAnsi="Arial" w:cs="Arial"/>
        </w:rPr>
      </w:pPr>
      <w:r w:rsidRPr="003835BF">
        <w:rPr>
          <w:rFonts w:ascii="Arial" w:hAnsi="Arial" w:cs="Arial"/>
        </w:rPr>
        <w:tab/>
        <w:t xml:space="preserve">(c) </w:t>
      </w:r>
      <w:r w:rsidRPr="003835BF">
        <w:rPr>
          <w:rFonts w:ascii="Arial" w:hAnsi="Arial" w:cs="Arial"/>
        </w:rPr>
        <w:tab/>
      </w:r>
      <w:proofErr w:type="gramStart"/>
      <w:r w:rsidRPr="003835BF">
        <w:rPr>
          <w:rFonts w:ascii="Arial" w:hAnsi="Arial" w:cs="Arial"/>
        </w:rPr>
        <w:t>the</w:t>
      </w:r>
      <w:proofErr w:type="gramEnd"/>
      <w:r w:rsidRPr="003835BF">
        <w:rPr>
          <w:rFonts w:ascii="Arial" w:hAnsi="Arial" w:cs="Arial"/>
        </w:rPr>
        <w:t xml:space="preserve"> credit control and debt collection policy, which the municipality must adopt in terms of section 96 of the Municipal Systems Act; </w:t>
      </w:r>
    </w:p>
    <w:p w:rsidR="00365D98" w:rsidRPr="003835BF" w:rsidRDefault="00365D98" w:rsidP="00365D98">
      <w:pPr>
        <w:widowControl w:val="0"/>
        <w:autoSpaceDE w:val="0"/>
        <w:autoSpaceDN w:val="0"/>
        <w:adjustRightInd w:val="0"/>
        <w:spacing w:before="120" w:line="360" w:lineRule="auto"/>
        <w:ind w:right="25"/>
        <w:jc w:val="both"/>
        <w:rPr>
          <w:rFonts w:ascii="Arial" w:hAnsi="Arial" w:cs="Arial"/>
        </w:rPr>
      </w:pPr>
      <w:r w:rsidRPr="003835BF">
        <w:rPr>
          <w:rFonts w:ascii="Arial" w:hAnsi="Arial" w:cs="Arial"/>
          <w:b/>
          <w:bCs/>
          <w:i/>
          <w:iCs/>
        </w:rPr>
        <w:t xml:space="preserve">"Budget Transfer' </w:t>
      </w:r>
      <w:r w:rsidRPr="003835BF">
        <w:rPr>
          <w:rFonts w:ascii="Arial" w:hAnsi="Arial" w:cs="Arial"/>
        </w:rPr>
        <w:t xml:space="preserve">means transfer of funding within a function / vote. </w:t>
      </w:r>
    </w:p>
    <w:p w:rsidR="00365D98" w:rsidRPr="003835BF" w:rsidRDefault="00365D98" w:rsidP="00365D98">
      <w:pPr>
        <w:widowControl w:val="0"/>
        <w:autoSpaceDE w:val="0"/>
        <w:autoSpaceDN w:val="0"/>
        <w:adjustRightInd w:val="0"/>
        <w:spacing w:before="120" w:line="360" w:lineRule="auto"/>
        <w:ind w:left="4" w:right="25"/>
        <w:jc w:val="both"/>
        <w:rPr>
          <w:rFonts w:ascii="Arial" w:hAnsi="Arial" w:cs="Arial"/>
        </w:rPr>
      </w:pPr>
      <w:r w:rsidRPr="003835BF">
        <w:rPr>
          <w:rFonts w:ascii="Arial" w:hAnsi="Arial" w:cs="Arial"/>
          <w:b/>
          <w:bCs/>
          <w:i/>
          <w:iCs/>
        </w:rPr>
        <w:t xml:space="preserve">"Budget Year" </w:t>
      </w:r>
      <w:r w:rsidRPr="003835BF">
        <w:rPr>
          <w:rFonts w:ascii="Arial" w:hAnsi="Arial" w:cs="Arial"/>
        </w:rPr>
        <w:t xml:space="preserve">means the financial year of the municipality for which an annual budget is to be approved in terms of section 16(1) of the MFMA; </w:t>
      </w:r>
    </w:p>
    <w:p w:rsidR="00365D98" w:rsidRPr="003835BF" w:rsidRDefault="00365D98" w:rsidP="00365D98">
      <w:pPr>
        <w:widowControl w:val="0"/>
        <w:autoSpaceDE w:val="0"/>
        <w:autoSpaceDN w:val="0"/>
        <w:adjustRightInd w:val="0"/>
        <w:spacing w:before="120" w:line="360" w:lineRule="auto"/>
        <w:ind w:left="9" w:right="24"/>
        <w:jc w:val="both"/>
        <w:rPr>
          <w:rFonts w:ascii="Arial" w:hAnsi="Arial" w:cs="Arial"/>
        </w:rPr>
      </w:pPr>
      <w:r w:rsidRPr="003835BF">
        <w:rPr>
          <w:rFonts w:ascii="Arial" w:hAnsi="Arial" w:cs="Arial"/>
          <w:b/>
          <w:bCs/>
        </w:rPr>
        <w:t>"</w:t>
      </w:r>
      <w:r w:rsidRPr="003835BF">
        <w:rPr>
          <w:rFonts w:ascii="Arial" w:hAnsi="Arial" w:cs="Arial"/>
          <w:b/>
          <w:bCs/>
          <w:i/>
        </w:rPr>
        <w:t>Chief Financial Officer</w:t>
      </w:r>
      <w:r w:rsidRPr="003835BF">
        <w:rPr>
          <w:rFonts w:ascii="Arial" w:hAnsi="Arial" w:cs="Arial"/>
          <w:b/>
          <w:bCs/>
        </w:rPr>
        <w:t xml:space="preserve">" </w:t>
      </w:r>
      <w:r w:rsidRPr="003835BF">
        <w:rPr>
          <w:rFonts w:ascii="Arial" w:hAnsi="Arial" w:cs="Arial"/>
        </w:rPr>
        <w:t xml:space="preserve">means a person designated in terms of section 80(2) (a) of the MFMA; </w:t>
      </w:r>
    </w:p>
    <w:p w:rsidR="00365D98" w:rsidRPr="003835BF" w:rsidRDefault="00365D98" w:rsidP="00365D98">
      <w:pPr>
        <w:widowControl w:val="0"/>
        <w:autoSpaceDE w:val="0"/>
        <w:autoSpaceDN w:val="0"/>
        <w:adjustRightInd w:val="0"/>
        <w:spacing w:before="120" w:line="360" w:lineRule="auto"/>
        <w:ind w:left="18" w:right="25"/>
        <w:jc w:val="both"/>
        <w:rPr>
          <w:rFonts w:ascii="Arial" w:hAnsi="Arial" w:cs="Arial"/>
        </w:rPr>
      </w:pPr>
      <w:r w:rsidRPr="003835BF">
        <w:rPr>
          <w:rFonts w:ascii="Arial" w:hAnsi="Arial" w:cs="Arial"/>
          <w:b/>
          <w:bCs/>
        </w:rPr>
        <w:t>"</w:t>
      </w:r>
      <w:proofErr w:type="spellStart"/>
      <w:r w:rsidRPr="003835BF">
        <w:rPr>
          <w:rFonts w:ascii="Arial" w:hAnsi="Arial" w:cs="Arial"/>
          <w:b/>
          <w:bCs/>
          <w:i/>
        </w:rPr>
        <w:t>Councilor</w:t>
      </w:r>
      <w:proofErr w:type="spellEnd"/>
      <w:r w:rsidRPr="003835BF">
        <w:rPr>
          <w:rFonts w:ascii="Arial" w:hAnsi="Arial" w:cs="Arial"/>
          <w:b/>
          <w:bCs/>
        </w:rPr>
        <w:t xml:space="preserve">" </w:t>
      </w:r>
      <w:r w:rsidRPr="003835BF">
        <w:rPr>
          <w:rFonts w:ascii="Arial" w:hAnsi="Arial" w:cs="Arial"/>
        </w:rPr>
        <w:t xml:space="preserve">means a member of a municipal council; </w:t>
      </w:r>
    </w:p>
    <w:p w:rsidR="00365D98" w:rsidRPr="003835BF" w:rsidRDefault="00365D98" w:rsidP="00365D98">
      <w:pPr>
        <w:widowControl w:val="0"/>
        <w:autoSpaceDE w:val="0"/>
        <w:autoSpaceDN w:val="0"/>
        <w:adjustRightInd w:val="0"/>
        <w:spacing w:before="120" w:line="360" w:lineRule="auto"/>
        <w:ind w:left="13" w:right="25"/>
        <w:jc w:val="both"/>
        <w:rPr>
          <w:rFonts w:ascii="Arial" w:hAnsi="Arial" w:cs="Arial"/>
        </w:rPr>
      </w:pPr>
      <w:r w:rsidRPr="003835BF">
        <w:rPr>
          <w:rFonts w:ascii="Arial" w:hAnsi="Arial" w:cs="Arial"/>
          <w:b/>
          <w:bCs/>
        </w:rPr>
        <w:t>"</w:t>
      </w:r>
      <w:r w:rsidRPr="003835BF">
        <w:rPr>
          <w:rFonts w:ascii="Arial" w:hAnsi="Arial" w:cs="Arial"/>
          <w:b/>
          <w:bCs/>
          <w:i/>
        </w:rPr>
        <w:t>Creditor",</w:t>
      </w:r>
      <w:r w:rsidRPr="003835BF">
        <w:rPr>
          <w:rFonts w:ascii="Arial" w:hAnsi="Arial" w:cs="Arial"/>
          <w:b/>
          <w:bCs/>
        </w:rPr>
        <w:t xml:space="preserve"> </w:t>
      </w:r>
      <w:r w:rsidRPr="003835BF">
        <w:rPr>
          <w:rFonts w:ascii="Arial" w:hAnsi="Arial" w:cs="Arial"/>
        </w:rPr>
        <w:t xml:space="preserve">means a person to whom money is owed by the municipality; </w:t>
      </w:r>
    </w:p>
    <w:p w:rsidR="00365D98" w:rsidRPr="003835BF" w:rsidRDefault="00365D98" w:rsidP="00365D98">
      <w:pPr>
        <w:widowControl w:val="0"/>
        <w:autoSpaceDE w:val="0"/>
        <w:autoSpaceDN w:val="0"/>
        <w:adjustRightInd w:val="0"/>
        <w:spacing w:before="120" w:line="360" w:lineRule="auto"/>
        <w:ind w:left="18" w:right="25"/>
        <w:jc w:val="both"/>
        <w:rPr>
          <w:rFonts w:ascii="Arial" w:hAnsi="Arial" w:cs="Arial"/>
        </w:rPr>
      </w:pPr>
      <w:r w:rsidRPr="003835BF">
        <w:rPr>
          <w:rFonts w:ascii="Arial" w:hAnsi="Arial" w:cs="Arial"/>
          <w:b/>
          <w:bCs/>
        </w:rPr>
        <w:t>"C</w:t>
      </w:r>
      <w:r w:rsidRPr="003835BF">
        <w:rPr>
          <w:rFonts w:ascii="Arial" w:hAnsi="Arial" w:cs="Arial"/>
          <w:b/>
          <w:bCs/>
          <w:i/>
        </w:rPr>
        <w:t>urrent year</w:t>
      </w:r>
      <w:r w:rsidRPr="003835BF">
        <w:rPr>
          <w:rFonts w:ascii="Arial" w:hAnsi="Arial" w:cs="Arial"/>
          <w:b/>
          <w:bCs/>
        </w:rPr>
        <w:t xml:space="preserve">" </w:t>
      </w:r>
      <w:r w:rsidRPr="003835BF">
        <w:rPr>
          <w:rFonts w:ascii="Arial" w:hAnsi="Arial" w:cs="Arial"/>
        </w:rPr>
        <w:t xml:space="preserve">means the financial year, which has already commenced, but not yet ended; </w:t>
      </w:r>
    </w:p>
    <w:p w:rsidR="00365D98" w:rsidRPr="003835BF" w:rsidRDefault="00365D98" w:rsidP="00365D98">
      <w:pPr>
        <w:widowControl w:val="0"/>
        <w:autoSpaceDE w:val="0"/>
        <w:autoSpaceDN w:val="0"/>
        <w:adjustRightInd w:val="0"/>
        <w:spacing w:before="120" w:line="360" w:lineRule="auto"/>
        <w:ind w:left="13" w:right="25"/>
        <w:jc w:val="both"/>
        <w:rPr>
          <w:rFonts w:ascii="Arial" w:hAnsi="Arial" w:cs="Arial"/>
        </w:rPr>
      </w:pPr>
      <w:r w:rsidRPr="003835BF">
        <w:rPr>
          <w:rFonts w:ascii="Arial" w:hAnsi="Arial" w:cs="Arial"/>
          <w:b/>
          <w:bCs/>
        </w:rPr>
        <w:t>"</w:t>
      </w:r>
      <w:r w:rsidRPr="003835BF">
        <w:rPr>
          <w:rFonts w:ascii="Arial" w:hAnsi="Arial" w:cs="Arial"/>
          <w:b/>
          <w:bCs/>
          <w:i/>
        </w:rPr>
        <w:t>Delegation</w:t>
      </w:r>
      <w:r w:rsidRPr="003835BF">
        <w:rPr>
          <w:rFonts w:ascii="Arial" w:hAnsi="Arial" w:cs="Arial"/>
          <w:b/>
          <w:bCs/>
        </w:rPr>
        <w:t xml:space="preserve">", </w:t>
      </w:r>
      <w:r w:rsidRPr="003835BF">
        <w:rPr>
          <w:rFonts w:ascii="Arial" w:hAnsi="Arial" w:cs="Arial"/>
        </w:rPr>
        <w:t xml:space="preserve">in relation to a duty, includes an instruction or request to perform or to assist in performing the duty; </w:t>
      </w:r>
    </w:p>
    <w:p w:rsidR="00365D98" w:rsidRPr="003835BF" w:rsidRDefault="00365D98" w:rsidP="00365D98">
      <w:pPr>
        <w:widowControl w:val="0"/>
        <w:autoSpaceDE w:val="0"/>
        <w:autoSpaceDN w:val="0"/>
        <w:adjustRightInd w:val="0"/>
        <w:spacing w:before="120" w:line="360" w:lineRule="auto"/>
        <w:ind w:left="13" w:right="25"/>
        <w:jc w:val="both"/>
        <w:rPr>
          <w:rFonts w:ascii="Arial" w:hAnsi="Arial" w:cs="Arial"/>
        </w:rPr>
      </w:pPr>
      <w:r w:rsidRPr="003835BF">
        <w:rPr>
          <w:rFonts w:ascii="Arial" w:hAnsi="Arial" w:cs="Arial"/>
          <w:b/>
          <w:bCs/>
        </w:rPr>
        <w:t>"</w:t>
      </w:r>
      <w:r w:rsidRPr="003835BF">
        <w:rPr>
          <w:rFonts w:ascii="Arial" w:hAnsi="Arial" w:cs="Arial"/>
          <w:b/>
          <w:bCs/>
          <w:i/>
        </w:rPr>
        <w:t>Financial recovery plan"</w:t>
      </w:r>
      <w:r w:rsidRPr="003835BF">
        <w:rPr>
          <w:rFonts w:ascii="Arial" w:hAnsi="Arial" w:cs="Arial"/>
          <w:b/>
          <w:bCs/>
        </w:rPr>
        <w:t xml:space="preserve"> </w:t>
      </w:r>
      <w:r w:rsidRPr="003835BF">
        <w:rPr>
          <w:rFonts w:ascii="Arial" w:hAnsi="Arial" w:cs="Arial"/>
        </w:rPr>
        <w:t xml:space="preserve">means a plan prepared in terms of section 141 of the MFMA </w:t>
      </w:r>
    </w:p>
    <w:p w:rsidR="00365D98" w:rsidRPr="003835BF" w:rsidRDefault="00365D98" w:rsidP="00365D98">
      <w:pPr>
        <w:widowControl w:val="0"/>
        <w:autoSpaceDE w:val="0"/>
        <w:autoSpaceDN w:val="0"/>
        <w:adjustRightInd w:val="0"/>
        <w:spacing w:before="120" w:line="360" w:lineRule="auto"/>
        <w:ind w:left="19" w:right="5"/>
        <w:jc w:val="both"/>
        <w:rPr>
          <w:rFonts w:ascii="Arial" w:hAnsi="Arial" w:cs="Arial"/>
        </w:rPr>
      </w:pPr>
      <w:r w:rsidRPr="003835BF">
        <w:rPr>
          <w:rFonts w:ascii="Arial" w:hAnsi="Arial" w:cs="Arial"/>
          <w:b/>
          <w:bCs/>
        </w:rPr>
        <w:t>"</w:t>
      </w:r>
      <w:r w:rsidRPr="003835BF">
        <w:rPr>
          <w:rFonts w:ascii="Arial" w:hAnsi="Arial" w:cs="Arial"/>
          <w:b/>
          <w:bCs/>
          <w:i/>
        </w:rPr>
        <w:t>Financial statements</w:t>
      </w:r>
      <w:r w:rsidRPr="003835BF">
        <w:rPr>
          <w:rFonts w:ascii="Arial" w:hAnsi="Arial" w:cs="Arial"/>
          <w:b/>
          <w:bCs/>
        </w:rPr>
        <w:t xml:space="preserve">", </w:t>
      </w:r>
      <w:r w:rsidRPr="003835BF">
        <w:rPr>
          <w:rFonts w:ascii="Arial" w:hAnsi="Arial" w:cs="Arial"/>
        </w:rPr>
        <w:t xml:space="preserve">means statements consisting of at least- </w:t>
      </w:r>
    </w:p>
    <w:p w:rsidR="00365D98" w:rsidRPr="003835BF" w:rsidRDefault="00365D98" w:rsidP="00365D98">
      <w:pPr>
        <w:widowControl w:val="0"/>
        <w:tabs>
          <w:tab w:val="left" w:pos="24"/>
          <w:tab w:val="left" w:pos="667"/>
        </w:tabs>
        <w:autoSpaceDE w:val="0"/>
        <w:autoSpaceDN w:val="0"/>
        <w:adjustRightInd w:val="0"/>
        <w:spacing w:before="120" w:line="360" w:lineRule="auto"/>
        <w:ind w:right="25"/>
        <w:jc w:val="both"/>
        <w:rPr>
          <w:rFonts w:ascii="Arial" w:hAnsi="Arial" w:cs="Arial"/>
        </w:rPr>
      </w:pPr>
      <w:r w:rsidRPr="003835BF">
        <w:rPr>
          <w:rFonts w:ascii="Arial" w:hAnsi="Arial" w:cs="Arial"/>
        </w:rPr>
        <w:tab/>
        <w:t xml:space="preserve">(a) </w:t>
      </w:r>
      <w:r w:rsidRPr="003835BF">
        <w:rPr>
          <w:rFonts w:ascii="Arial" w:hAnsi="Arial" w:cs="Arial"/>
        </w:rPr>
        <w:tab/>
      </w:r>
      <w:proofErr w:type="gramStart"/>
      <w:r w:rsidRPr="003835BF">
        <w:rPr>
          <w:rFonts w:ascii="Arial" w:hAnsi="Arial" w:cs="Arial"/>
        </w:rPr>
        <w:t>a</w:t>
      </w:r>
      <w:proofErr w:type="gramEnd"/>
      <w:r w:rsidRPr="003835BF">
        <w:rPr>
          <w:rFonts w:ascii="Arial" w:hAnsi="Arial" w:cs="Arial"/>
        </w:rPr>
        <w:t xml:space="preserve"> statement of financial position; </w:t>
      </w:r>
    </w:p>
    <w:p w:rsidR="00365D98" w:rsidRPr="003835BF" w:rsidRDefault="00365D98" w:rsidP="00365D98">
      <w:pPr>
        <w:widowControl w:val="0"/>
        <w:tabs>
          <w:tab w:val="left" w:pos="24"/>
          <w:tab w:val="left" w:pos="672"/>
        </w:tabs>
        <w:autoSpaceDE w:val="0"/>
        <w:autoSpaceDN w:val="0"/>
        <w:adjustRightInd w:val="0"/>
        <w:spacing w:before="120" w:line="360" w:lineRule="auto"/>
        <w:ind w:right="25"/>
        <w:jc w:val="both"/>
        <w:rPr>
          <w:rFonts w:ascii="Arial" w:hAnsi="Arial" w:cs="Arial"/>
        </w:rPr>
      </w:pPr>
      <w:r w:rsidRPr="003835BF">
        <w:rPr>
          <w:rFonts w:ascii="Arial" w:hAnsi="Arial" w:cs="Arial"/>
        </w:rPr>
        <w:tab/>
        <w:t xml:space="preserve">(b) </w:t>
      </w:r>
      <w:r w:rsidRPr="003835BF">
        <w:rPr>
          <w:rFonts w:ascii="Arial" w:hAnsi="Arial" w:cs="Arial"/>
        </w:rPr>
        <w:tab/>
      </w:r>
      <w:proofErr w:type="gramStart"/>
      <w:r w:rsidRPr="003835BF">
        <w:rPr>
          <w:rFonts w:ascii="Arial" w:hAnsi="Arial" w:cs="Arial"/>
        </w:rPr>
        <w:t>a</w:t>
      </w:r>
      <w:proofErr w:type="gramEnd"/>
      <w:r w:rsidRPr="003835BF">
        <w:rPr>
          <w:rFonts w:ascii="Arial" w:hAnsi="Arial" w:cs="Arial"/>
        </w:rPr>
        <w:t xml:space="preserve"> statement of financial performance; </w:t>
      </w:r>
    </w:p>
    <w:p w:rsidR="00365D98" w:rsidRPr="003835BF" w:rsidRDefault="00365D98" w:rsidP="00365D98">
      <w:pPr>
        <w:widowControl w:val="0"/>
        <w:tabs>
          <w:tab w:val="left" w:pos="24"/>
          <w:tab w:val="left" w:pos="672"/>
        </w:tabs>
        <w:autoSpaceDE w:val="0"/>
        <w:autoSpaceDN w:val="0"/>
        <w:adjustRightInd w:val="0"/>
        <w:spacing w:before="120" w:line="360" w:lineRule="auto"/>
        <w:ind w:right="25"/>
        <w:jc w:val="both"/>
        <w:rPr>
          <w:rFonts w:ascii="Arial" w:hAnsi="Arial" w:cs="Arial"/>
        </w:rPr>
      </w:pPr>
      <w:r w:rsidRPr="003835BF">
        <w:rPr>
          <w:rFonts w:ascii="Arial" w:hAnsi="Arial" w:cs="Arial"/>
        </w:rPr>
        <w:tab/>
        <w:t xml:space="preserve">(c) </w:t>
      </w:r>
      <w:r w:rsidRPr="003835BF">
        <w:rPr>
          <w:rFonts w:ascii="Arial" w:hAnsi="Arial" w:cs="Arial"/>
        </w:rPr>
        <w:tab/>
      </w:r>
      <w:proofErr w:type="gramStart"/>
      <w:r w:rsidRPr="003835BF">
        <w:rPr>
          <w:rFonts w:ascii="Arial" w:hAnsi="Arial" w:cs="Arial"/>
        </w:rPr>
        <w:t>a</w:t>
      </w:r>
      <w:proofErr w:type="gramEnd"/>
      <w:r w:rsidRPr="003835BF">
        <w:rPr>
          <w:rFonts w:ascii="Arial" w:hAnsi="Arial" w:cs="Arial"/>
        </w:rPr>
        <w:t xml:space="preserve"> cash-flow statement; </w:t>
      </w:r>
    </w:p>
    <w:p w:rsidR="00365D98" w:rsidRPr="003835BF" w:rsidRDefault="00365D98" w:rsidP="00365D98">
      <w:pPr>
        <w:widowControl w:val="0"/>
        <w:tabs>
          <w:tab w:val="left" w:pos="24"/>
          <w:tab w:val="left" w:pos="672"/>
        </w:tabs>
        <w:autoSpaceDE w:val="0"/>
        <w:autoSpaceDN w:val="0"/>
        <w:adjustRightInd w:val="0"/>
        <w:spacing w:before="120" w:line="360" w:lineRule="auto"/>
        <w:ind w:right="25"/>
        <w:jc w:val="both"/>
        <w:rPr>
          <w:rFonts w:ascii="Arial" w:hAnsi="Arial" w:cs="Arial"/>
        </w:rPr>
      </w:pPr>
      <w:r w:rsidRPr="003835BF">
        <w:rPr>
          <w:rFonts w:ascii="Arial" w:hAnsi="Arial" w:cs="Arial"/>
        </w:rPr>
        <w:tab/>
        <w:t xml:space="preserve">(d) </w:t>
      </w:r>
      <w:r w:rsidRPr="003835BF">
        <w:rPr>
          <w:rFonts w:ascii="Arial" w:hAnsi="Arial" w:cs="Arial"/>
        </w:rPr>
        <w:tab/>
      </w:r>
      <w:proofErr w:type="gramStart"/>
      <w:r w:rsidRPr="003835BF">
        <w:rPr>
          <w:rFonts w:ascii="Arial" w:hAnsi="Arial" w:cs="Arial"/>
        </w:rPr>
        <w:t>any</w:t>
      </w:r>
      <w:proofErr w:type="gramEnd"/>
      <w:r w:rsidRPr="003835BF">
        <w:rPr>
          <w:rFonts w:ascii="Arial" w:hAnsi="Arial" w:cs="Arial"/>
        </w:rPr>
        <w:t xml:space="preserve"> other statements that may be prescribed; and </w:t>
      </w:r>
    </w:p>
    <w:p w:rsidR="00365D98" w:rsidRPr="003835BF" w:rsidRDefault="00365D98" w:rsidP="00365D98">
      <w:pPr>
        <w:widowControl w:val="0"/>
        <w:tabs>
          <w:tab w:val="left" w:pos="24"/>
          <w:tab w:val="left" w:pos="677"/>
        </w:tabs>
        <w:autoSpaceDE w:val="0"/>
        <w:autoSpaceDN w:val="0"/>
        <w:adjustRightInd w:val="0"/>
        <w:spacing w:before="120" w:line="360" w:lineRule="auto"/>
        <w:ind w:right="25"/>
        <w:jc w:val="both"/>
        <w:rPr>
          <w:rFonts w:ascii="Arial" w:hAnsi="Arial" w:cs="Arial"/>
        </w:rPr>
      </w:pPr>
      <w:r w:rsidRPr="003835BF">
        <w:rPr>
          <w:rFonts w:ascii="Arial" w:hAnsi="Arial" w:cs="Arial"/>
        </w:rPr>
        <w:tab/>
        <w:t xml:space="preserve">(e) </w:t>
      </w:r>
      <w:r w:rsidRPr="003835BF">
        <w:rPr>
          <w:rFonts w:ascii="Arial" w:hAnsi="Arial" w:cs="Arial"/>
        </w:rPr>
        <w:tab/>
      </w:r>
      <w:proofErr w:type="gramStart"/>
      <w:r w:rsidRPr="003835BF">
        <w:rPr>
          <w:rFonts w:ascii="Arial" w:hAnsi="Arial" w:cs="Arial"/>
        </w:rPr>
        <w:t>any</w:t>
      </w:r>
      <w:proofErr w:type="gramEnd"/>
      <w:r w:rsidRPr="003835BF">
        <w:rPr>
          <w:rFonts w:ascii="Arial" w:hAnsi="Arial" w:cs="Arial"/>
        </w:rPr>
        <w:t xml:space="preserve"> notes to these statements; </w:t>
      </w:r>
    </w:p>
    <w:p w:rsidR="00365D98" w:rsidRPr="003835BF" w:rsidRDefault="00365D98" w:rsidP="00365D98">
      <w:pPr>
        <w:widowControl w:val="0"/>
        <w:autoSpaceDE w:val="0"/>
        <w:autoSpaceDN w:val="0"/>
        <w:adjustRightInd w:val="0"/>
        <w:spacing w:before="120" w:line="360" w:lineRule="auto"/>
        <w:ind w:left="28" w:right="15"/>
        <w:jc w:val="both"/>
        <w:rPr>
          <w:rFonts w:ascii="Arial" w:hAnsi="Arial" w:cs="Arial"/>
        </w:rPr>
      </w:pPr>
      <w:r w:rsidRPr="003835BF">
        <w:rPr>
          <w:rFonts w:ascii="Arial" w:hAnsi="Arial" w:cs="Arial"/>
          <w:b/>
          <w:bCs/>
        </w:rPr>
        <w:t>"</w:t>
      </w:r>
      <w:r w:rsidRPr="003835BF">
        <w:rPr>
          <w:rFonts w:ascii="Arial" w:hAnsi="Arial" w:cs="Arial"/>
          <w:b/>
          <w:bCs/>
          <w:i/>
        </w:rPr>
        <w:t>Financial year"</w:t>
      </w:r>
      <w:r w:rsidRPr="003835BF">
        <w:rPr>
          <w:rFonts w:ascii="Arial" w:hAnsi="Arial" w:cs="Arial"/>
          <w:b/>
          <w:bCs/>
        </w:rPr>
        <w:t xml:space="preserve"> </w:t>
      </w:r>
      <w:r w:rsidRPr="003835BF">
        <w:rPr>
          <w:rFonts w:ascii="Arial" w:hAnsi="Arial" w:cs="Arial"/>
        </w:rPr>
        <w:t xml:space="preserve">means a twelve months period commencing on 1 July and ending on 30 June each year </w:t>
      </w:r>
    </w:p>
    <w:p w:rsidR="00365D98" w:rsidRPr="003835BF" w:rsidRDefault="00365D98" w:rsidP="00365D98">
      <w:pPr>
        <w:widowControl w:val="0"/>
        <w:autoSpaceDE w:val="0"/>
        <w:autoSpaceDN w:val="0"/>
        <w:adjustRightInd w:val="0"/>
        <w:spacing w:before="120" w:line="360" w:lineRule="auto"/>
        <w:ind w:left="38" w:right="15"/>
        <w:jc w:val="both"/>
        <w:rPr>
          <w:rFonts w:ascii="Arial" w:hAnsi="Arial" w:cs="Arial"/>
        </w:rPr>
      </w:pPr>
      <w:r w:rsidRPr="003835BF">
        <w:rPr>
          <w:rFonts w:ascii="Arial" w:hAnsi="Arial" w:cs="Arial"/>
          <w:b/>
          <w:bCs/>
        </w:rPr>
        <w:t>"</w:t>
      </w:r>
      <w:r w:rsidRPr="003835BF">
        <w:rPr>
          <w:rFonts w:ascii="Arial" w:hAnsi="Arial" w:cs="Arial"/>
          <w:b/>
          <w:bCs/>
          <w:i/>
        </w:rPr>
        <w:t>Financing agreement</w:t>
      </w:r>
      <w:r w:rsidRPr="003835BF">
        <w:rPr>
          <w:rFonts w:ascii="Arial" w:hAnsi="Arial" w:cs="Arial"/>
          <w:b/>
          <w:bCs/>
        </w:rPr>
        <w:t xml:space="preserve">" </w:t>
      </w:r>
      <w:r w:rsidRPr="003835BF">
        <w:rPr>
          <w:rFonts w:ascii="Arial" w:hAnsi="Arial" w:cs="Arial"/>
        </w:rPr>
        <w:t xml:space="preserve">includes any loan agreement, lease, and </w:t>
      </w:r>
      <w:proofErr w:type="spellStart"/>
      <w:r w:rsidRPr="003835BF">
        <w:rPr>
          <w:rFonts w:ascii="Arial" w:hAnsi="Arial" w:cs="Arial"/>
        </w:rPr>
        <w:t>installment</w:t>
      </w:r>
      <w:proofErr w:type="spellEnd"/>
      <w:r w:rsidRPr="003835BF">
        <w:rPr>
          <w:rFonts w:ascii="Arial" w:hAnsi="Arial" w:cs="Arial"/>
        </w:rPr>
        <w:t xml:space="preserve"> purchase contract or hire purchase arrangement under which a municipality undertakes to repay a long-term debt over a period of time; </w:t>
      </w:r>
    </w:p>
    <w:p w:rsidR="00365D98" w:rsidRPr="00DB3AD7" w:rsidRDefault="00365D98" w:rsidP="00365D98">
      <w:pPr>
        <w:widowControl w:val="0"/>
        <w:autoSpaceDE w:val="0"/>
        <w:autoSpaceDN w:val="0"/>
        <w:adjustRightInd w:val="0"/>
        <w:spacing w:before="120" w:line="360" w:lineRule="auto"/>
        <w:ind w:left="43" w:right="149"/>
        <w:jc w:val="both"/>
        <w:rPr>
          <w:rFonts w:ascii="Arial" w:hAnsi="Arial" w:cs="Arial"/>
        </w:rPr>
      </w:pPr>
      <w:r w:rsidRPr="00DB3AD7">
        <w:rPr>
          <w:rFonts w:ascii="Arial" w:hAnsi="Arial" w:cs="Arial"/>
          <w:b/>
          <w:bCs/>
        </w:rPr>
        <w:t>"</w:t>
      </w:r>
      <w:r w:rsidRPr="00DB3AD7">
        <w:rPr>
          <w:rFonts w:ascii="Arial" w:hAnsi="Arial" w:cs="Arial"/>
          <w:b/>
          <w:bCs/>
          <w:i/>
        </w:rPr>
        <w:t>Fruitless and wasteful expenditure</w:t>
      </w:r>
      <w:r w:rsidRPr="00DB3AD7">
        <w:rPr>
          <w:rFonts w:ascii="Arial" w:hAnsi="Arial" w:cs="Arial"/>
          <w:b/>
          <w:bCs/>
        </w:rPr>
        <w:t xml:space="preserve">" </w:t>
      </w:r>
      <w:r w:rsidRPr="00DB3AD7">
        <w:rPr>
          <w:rFonts w:ascii="Arial" w:hAnsi="Arial" w:cs="Arial"/>
        </w:rPr>
        <w:t xml:space="preserve">means expenditure that was made in vain and would have been avoided had reasonable care been exercised; </w:t>
      </w:r>
    </w:p>
    <w:p w:rsidR="00365D98" w:rsidRPr="00DB3AD7" w:rsidRDefault="00365D98" w:rsidP="00365D98">
      <w:pPr>
        <w:widowControl w:val="0"/>
        <w:autoSpaceDE w:val="0"/>
        <w:autoSpaceDN w:val="0"/>
        <w:adjustRightInd w:val="0"/>
        <w:spacing w:before="120" w:line="360" w:lineRule="auto"/>
        <w:ind w:left="48" w:right="25"/>
        <w:jc w:val="both"/>
        <w:rPr>
          <w:rFonts w:ascii="Arial" w:hAnsi="Arial" w:cs="Arial"/>
        </w:rPr>
      </w:pPr>
      <w:r w:rsidRPr="00DB3AD7">
        <w:rPr>
          <w:rFonts w:ascii="Arial" w:hAnsi="Arial" w:cs="Arial"/>
          <w:b/>
          <w:bCs/>
        </w:rPr>
        <w:t>"</w:t>
      </w:r>
      <w:r w:rsidRPr="00DB3AD7">
        <w:rPr>
          <w:rFonts w:ascii="Arial" w:hAnsi="Arial" w:cs="Arial"/>
          <w:b/>
          <w:bCs/>
          <w:i/>
        </w:rPr>
        <w:t>Irregular expenditure</w:t>
      </w:r>
      <w:r w:rsidRPr="00DB3AD7">
        <w:rPr>
          <w:rFonts w:ascii="Arial" w:hAnsi="Arial" w:cs="Arial"/>
          <w:b/>
          <w:bCs/>
        </w:rPr>
        <w:t xml:space="preserve">", </w:t>
      </w:r>
      <w:r w:rsidRPr="00DB3AD7">
        <w:rPr>
          <w:rFonts w:ascii="Arial" w:hAnsi="Arial" w:cs="Arial"/>
        </w:rPr>
        <w:t xml:space="preserve">means- </w:t>
      </w:r>
    </w:p>
    <w:p w:rsidR="00365D98" w:rsidRPr="00DB3AD7" w:rsidRDefault="00365D98" w:rsidP="00365D98">
      <w:pPr>
        <w:widowControl w:val="0"/>
        <w:tabs>
          <w:tab w:val="left" w:pos="720"/>
        </w:tabs>
        <w:autoSpaceDE w:val="0"/>
        <w:autoSpaceDN w:val="0"/>
        <w:adjustRightInd w:val="0"/>
        <w:spacing w:before="120" w:line="360" w:lineRule="auto"/>
        <w:ind w:left="720" w:right="5" w:hanging="667"/>
        <w:jc w:val="both"/>
        <w:rPr>
          <w:rFonts w:ascii="Arial" w:hAnsi="Arial" w:cs="Arial"/>
        </w:rPr>
      </w:pPr>
      <w:r w:rsidRPr="00DB3AD7">
        <w:rPr>
          <w:rFonts w:ascii="Arial" w:hAnsi="Arial" w:cs="Arial"/>
        </w:rPr>
        <w:t xml:space="preserve">(a) </w:t>
      </w:r>
      <w:r w:rsidRPr="00DB3AD7">
        <w:rPr>
          <w:rFonts w:ascii="Arial" w:hAnsi="Arial" w:cs="Arial"/>
        </w:rPr>
        <w:tab/>
      </w:r>
      <w:proofErr w:type="gramStart"/>
      <w:r w:rsidRPr="00DB3AD7">
        <w:rPr>
          <w:rFonts w:ascii="Arial" w:hAnsi="Arial" w:cs="Arial"/>
        </w:rPr>
        <w:t>expenditure</w:t>
      </w:r>
      <w:proofErr w:type="gramEnd"/>
      <w:r w:rsidRPr="00DB3AD7">
        <w:rPr>
          <w:rFonts w:ascii="Arial" w:hAnsi="Arial" w:cs="Arial"/>
        </w:rPr>
        <w:t xml:space="preserve"> incurred by a municipality or municipal entity in contravention of, or that is not in accordance with, a requirement of the MFMA Act, and which has not been condoned in terms of section 170 of the MFMA; </w:t>
      </w:r>
    </w:p>
    <w:p w:rsidR="00365D98" w:rsidRPr="00DB3AD7" w:rsidRDefault="00365D98" w:rsidP="00365D98">
      <w:pPr>
        <w:widowControl w:val="0"/>
        <w:tabs>
          <w:tab w:val="left" w:pos="720"/>
        </w:tabs>
        <w:autoSpaceDE w:val="0"/>
        <w:autoSpaceDN w:val="0"/>
        <w:adjustRightInd w:val="0"/>
        <w:spacing w:before="120" w:line="360" w:lineRule="auto"/>
        <w:ind w:left="720" w:right="5" w:hanging="667"/>
        <w:jc w:val="both"/>
        <w:rPr>
          <w:rFonts w:ascii="Arial" w:hAnsi="Arial" w:cs="Arial"/>
        </w:rPr>
      </w:pPr>
      <w:r w:rsidRPr="00DB3AD7">
        <w:rPr>
          <w:rFonts w:ascii="Arial" w:hAnsi="Arial" w:cs="Arial"/>
        </w:rPr>
        <w:t xml:space="preserve">(b) </w:t>
      </w:r>
      <w:r w:rsidRPr="00DB3AD7">
        <w:rPr>
          <w:rFonts w:ascii="Arial" w:hAnsi="Arial" w:cs="Arial"/>
        </w:rPr>
        <w:tab/>
      </w:r>
      <w:proofErr w:type="gramStart"/>
      <w:r w:rsidRPr="00DB3AD7">
        <w:rPr>
          <w:rFonts w:ascii="Arial" w:hAnsi="Arial" w:cs="Arial"/>
        </w:rPr>
        <w:t>expenditure</w:t>
      </w:r>
      <w:proofErr w:type="gramEnd"/>
      <w:r w:rsidRPr="00DB3AD7">
        <w:rPr>
          <w:rFonts w:ascii="Arial" w:hAnsi="Arial" w:cs="Arial"/>
        </w:rPr>
        <w:t xml:space="preserve"> incurred by a municipality or municipal entity in contravention of, or that is not in accordance with, a requirement of the Municipal Systems Act, and which has not been condoned in terms of that Act; </w:t>
      </w:r>
    </w:p>
    <w:p w:rsidR="00365D98" w:rsidRPr="00DB3AD7" w:rsidRDefault="00365D98" w:rsidP="00365D98">
      <w:pPr>
        <w:widowControl w:val="0"/>
        <w:tabs>
          <w:tab w:val="left" w:pos="720"/>
        </w:tabs>
        <w:autoSpaceDE w:val="0"/>
        <w:autoSpaceDN w:val="0"/>
        <w:adjustRightInd w:val="0"/>
        <w:spacing w:before="120" w:line="360" w:lineRule="auto"/>
        <w:ind w:left="720" w:right="5" w:hanging="667"/>
        <w:jc w:val="both"/>
        <w:rPr>
          <w:rFonts w:ascii="Arial" w:hAnsi="Arial" w:cs="Arial"/>
        </w:rPr>
      </w:pPr>
      <w:r w:rsidRPr="00DB3AD7">
        <w:rPr>
          <w:rFonts w:ascii="Arial" w:hAnsi="Arial" w:cs="Arial"/>
        </w:rPr>
        <w:t xml:space="preserve"> (c) </w:t>
      </w:r>
      <w:r w:rsidRPr="00DB3AD7">
        <w:rPr>
          <w:rFonts w:ascii="Arial" w:hAnsi="Arial" w:cs="Arial"/>
        </w:rPr>
        <w:tab/>
      </w:r>
      <w:proofErr w:type="gramStart"/>
      <w:r w:rsidRPr="00DB3AD7">
        <w:rPr>
          <w:rFonts w:ascii="Arial" w:hAnsi="Arial" w:cs="Arial"/>
        </w:rPr>
        <w:t>expenditure</w:t>
      </w:r>
      <w:proofErr w:type="gramEnd"/>
      <w:r w:rsidRPr="00DB3AD7">
        <w:rPr>
          <w:rFonts w:ascii="Arial" w:hAnsi="Arial" w:cs="Arial"/>
        </w:rPr>
        <w:t xml:space="preserve"> incurred by a municipality in contravention of, or that is not in accordance with, a requirement of the Public Office-Bearers Act, 1998 (Act No. 20 of 1998); or </w:t>
      </w:r>
    </w:p>
    <w:p w:rsidR="00365D98" w:rsidRPr="00DB3AD7" w:rsidRDefault="00365D98" w:rsidP="00365D98">
      <w:pPr>
        <w:widowControl w:val="0"/>
        <w:tabs>
          <w:tab w:val="left" w:pos="720"/>
        </w:tabs>
        <w:autoSpaceDE w:val="0"/>
        <w:autoSpaceDN w:val="0"/>
        <w:adjustRightInd w:val="0"/>
        <w:spacing w:before="120" w:line="360" w:lineRule="auto"/>
        <w:ind w:left="720" w:right="5" w:hanging="667"/>
        <w:jc w:val="both"/>
        <w:rPr>
          <w:rFonts w:ascii="Arial" w:hAnsi="Arial" w:cs="Arial"/>
        </w:rPr>
      </w:pPr>
      <w:r w:rsidRPr="00DB3AD7">
        <w:rPr>
          <w:rFonts w:ascii="Arial" w:hAnsi="Arial" w:cs="Arial"/>
        </w:rPr>
        <w:t xml:space="preserve">(d) </w:t>
      </w:r>
      <w:r w:rsidRPr="00DB3AD7">
        <w:rPr>
          <w:rFonts w:ascii="Arial" w:hAnsi="Arial" w:cs="Arial"/>
        </w:rPr>
        <w:tab/>
        <w:t xml:space="preserve">expenditure incurred by a municipality or municipal entity in contravention of, or that is not in accordance with, a requirement of the supply chain management policy of the municipality or entity or any of the municipality's by-laws giving effect to such policy, and which has not been condoned in terms of such policy or by-law, but excludes expenditure by a municipality which falls within the definition of "unauthorized expenditure"; </w:t>
      </w:r>
    </w:p>
    <w:p w:rsidR="00365D98" w:rsidRPr="00DB3AD7" w:rsidRDefault="00365D98" w:rsidP="00365D98">
      <w:pPr>
        <w:widowControl w:val="0"/>
        <w:autoSpaceDE w:val="0"/>
        <w:autoSpaceDN w:val="0"/>
        <w:adjustRightInd w:val="0"/>
        <w:spacing w:before="120" w:line="360" w:lineRule="auto"/>
        <w:ind w:left="24" w:right="9"/>
        <w:jc w:val="both"/>
        <w:rPr>
          <w:rFonts w:ascii="Arial" w:hAnsi="Arial" w:cs="Arial"/>
        </w:rPr>
      </w:pPr>
      <w:r w:rsidRPr="00DB3AD7">
        <w:rPr>
          <w:rFonts w:ascii="Arial" w:hAnsi="Arial" w:cs="Arial"/>
          <w:b/>
          <w:bCs/>
        </w:rPr>
        <w:t>"</w:t>
      </w:r>
      <w:proofErr w:type="gramStart"/>
      <w:r w:rsidRPr="00DB3AD7">
        <w:rPr>
          <w:rFonts w:ascii="Arial" w:hAnsi="Arial" w:cs="Arial"/>
          <w:b/>
          <w:bCs/>
          <w:i/>
        </w:rPr>
        <w:t>investment</w:t>
      </w:r>
      <w:proofErr w:type="gramEnd"/>
      <w:r w:rsidRPr="00DB3AD7">
        <w:rPr>
          <w:rFonts w:ascii="Arial" w:hAnsi="Arial" w:cs="Arial"/>
          <w:b/>
          <w:bCs/>
          <w:i/>
        </w:rPr>
        <w:t>"</w:t>
      </w:r>
      <w:r w:rsidRPr="00DB3AD7">
        <w:rPr>
          <w:rFonts w:ascii="Arial" w:hAnsi="Arial" w:cs="Arial"/>
          <w:b/>
          <w:bCs/>
        </w:rPr>
        <w:t xml:space="preserve">, </w:t>
      </w:r>
      <w:r w:rsidRPr="00DB3AD7">
        <w:rPr>
          <w:rFonts w:ascii="Arial" w:hAnsi="Arial" w:cs="Arial"/>
        </w:rPr>
        <w:t xml:space="preserve">in relation to funds of a municipality, means- </w:t>
      </w:r>
    </w:p>
    <w:p w:rsidR="00365D98" w:rsidRPr="00DB3AD7" w:rsidRDefault="00365D98" w:rsidP="00365D98">
      <w:pPr>
        <w:widowControl w:val="0"/>
        <w:tabs>
          <w:tab w:val="left" w:pos="24"/>
          <w:tab w:val="left" w:pos="667"/>
        </w:tabs>
        <w:autoSpaceDE w:val="0"/>
        <w:autoSpaceDN w:val="0"/>
        <w:adjustRightInd w:val="0"/>
        <w:spacing w:before="120" w:line="360" w:lineRule="auto"/>
        <w:ind w:right="5"/>
        <w:jc w:val="both"/>
        <w:rPr>
          <w:rFonts w:ascii="Arial" w:hAnsi="Arial" w:cs="Arial"/>
        </w:rPr>
      </w:pPr>
      <w:r w:rsidRPr="00DB3AD7">
        <w:rPr>
          <w:rFonts w:ascii="Arial" w:hAnsi="Arial" w:cs="Arial"/>
        </w:rPr>
        <w:tab/>
        <w:t xml:space="preserve">(a) </w:t>
      </w:r>
      <w:r w:rsidRPr="00DB3AD7">
        <w:rPr>
          <w:rFonts w:ascii="Arial" w:hAnsi="Arial" w:cs="Arial"/>
        </w:rPr>
        <w:tab/>
      </w:r>
      <w:proofErr w:type="gramStart"/>
      <w:r w:rsidRPr="00DB3AD7">
        <w:rPr>
          <w:rFonts w:ascii="Arial" w:hAnsi="Arial" w:cs="Arial"/>
        </w:rPr>
        <w:t>the</w:t>
      </w:r>
      <w:proofErr w:type="gramEnd"/>
      <w:r w:rsidRPr="00DB3AD7">
        <w:rPr>
          <w:rFonts w:ascii="Arial" w:hAnsi="Arial" w:cs="Arial"/>
        </w:rPr>
        <w:t xml:space="preserve"> placing on deposit of funds of a municipality with a financial institution; or </w:t>
      </w:r>
    </w:p>
    <w:p w:rsidR="00365D98" w:rsidRPr="00DB3AD7" w:rsidRDefault="00365D98" w:rsidP="00365D98">
      <w:pPr>
        <w:widowControl w:val="0"/>
        <w:tabs>
          <w:tab w:val="left" w:pos="24"/>
          <w:tab w:val="left" w:pos="667"/>
        </w:tabs>
        <w:autoSpaceDE w:val="0"/>
        <w:autoSpaceDN w:val="0"/>
        <w:adjustRightInd w:val="0"/>
        <w:spacing w:before="120" w:line="360" w:lineRule="auto"/>
        <w:ind w:right="5"/>
        <w:jc w:val="both"/>
        <w:rPr>
          <w:rFonts w:ascii="Arial" w:hAnsi="Arial" w:cs="Arial"/>
        </w:rPr>
      </w:pPr>
      <w:r w:rsidRPr="00DB3AD7">
        <w:rPr>
          <w:rFonts w:ascii="Arial" w:hAnsi="Arial" w:cs="Arial"/>
        </w:rPr>
        <w:tab/>
        <w:t xml:space="preserve">(b) </w:t>
      </w:r>
      <w:r w:rsidRPr="00DB3AD7">
        <w:rPr>
          <w:rFonts w:ascii="Arial" w:hAnsi="Arial" w:cs="Arial"/>
        </w:rPr>
        <w:tab/>
      </w:r>
      <w:proofErr w:type="gramStart"/>
      <w:r w:rsidRPr="00DB3AD7">
        <w:rPr>
          <w:rFonts w:ascii="Arial" w:hAnsi="Arial" w:cs="Arial"/>
        </w:rPr>
        <w:t>the</w:t>
      </w:r>
      <w:proofErr w:type="gramEnd"/>
      <w:r w:rsidRPr="00DB3AD7">
        <w:rPr>
          <w:rFonts w:ascii="Arial" w:hAnsi="Arial" w:cs="Arial"/>
        </w:rPr>
        <w:t xml:space="preserve"> acquisition of assets with funds of a municipality not immediately required, with the primary aim of preserving those funds; </w:t>
      </w:r>
    </w:p>
    <w:p w:rsidR="00365D98" w:rsidRPr="00DB3AD7" w:rsidRDefault="00365D98" w:rsidP="00365D98">
      <w:pPr>
        <w:widowControl w:val="0"/>
        <w:tabs>
          <w:tab w:val="left" w:pos="24"/>
          <w:tab w:val="left" w:pos="667"/>
        </w:tabs>
        <w:autoSpaceDE w:val="0"/>
        <w:autoSpaceDN w:val="0"/>
        <w:adjustRightInd w:val="0"/>
        <w:spacing w:before="120" w:line="360" w:lineRule="auto"/>
        <w:ind w:right="5"/>
        <w:jc w:val="both"/>
        <w:rPr>
          <w:rFonts w:ascii="Arial" w:hAnsi="Arial" w:cs="Arial"/>
        </w:rPr>
      </w:pPr>
    </w:p>
    <w:p w:rsidR="00365D98" w:rsidRPr="00DB3AD7" w:rsidRDefault="00365D98" w:rsidP="00365D98">
      <w:pPr>
        <w:widowControl w:val="0"/>
        <w:autoSpaceDE w:val="0"/>
        <w:autoSpaceDN w:val="0"/>
        <w:adjustRightInd w:val="0"/>
        <w:spacing w:before="120" w:line="360" w:lineRule="auto"/>
        <w:ind w:left="24" w:right="9"/>
        <w:jc w:val="both"/>
        <w:rPr>
          <w:rFonts w:ascii="Arial" w:hAnsi="Arial" w:cs="Arial"/>
        </w:rPr>
      </w:pPr>
      <w:r w:rsidRPr="00DB3AD7">
        <w:rPr>
          <w:rFonts w:ascii="Arial" w:hAnsi="Arial" w:cs="Arial"/>
          <w:b/>
          <w:bCs/>
        </w:rPr>
        <w:t>"</w:t>
      </w:r>
      <w:r w:rsidRPr="00DB3AD7">
        <w:rPr>
          <w:rFonts w:ascii="Arial" w:hAnsi="Arial" w:cs="Arial"/>
          <w:b/>
          <w:bCs/>
          <w:i/>
        </w:rPr>
        <w:t>Lender",</w:t>
      </w:r>
      <w:r w:rsidRPr="00DB3AD7">
        <w:rPr>
          <w:rFonts w:ascii="Arial" w:hAnsi="Arial" w:cs="Arial"/>
          <w:b/>
          <w:bCs/>
        </w:rPr>
        <w:t xml:space="preserve"> </w:t>
      </w:r>
      <w:r w:rsidRPr="00DB3AD7">
        <w:rPr>
          <w:rFonts w:ascii="Arial" w:hAnsi="Arial" w:cs="Arial"/>
        </w:rPr>
        <w:t xml:space="preserve">means a person who provides debt finance to a municipality; </w:t>
      </w:r>
    </w:p>
    <w:p w:rsidR="00365D98" w:rsidRPr="00DB3AD7" w:rsidRDefault="00365D98" w:rsidP="00365D98">
      <w:pPr>
        <w:widowControl w:val="0"/>
        <w:autoSpaceDE w:val="0"/>
        <w:autoSpaceDN w:val="0"/>
        <w:adjustRightInd w:val="0"/>
        <w:spacing w:before="120" w:line="360" w:lineRule="auto"/>
        <w:ind w:left="24" w:right="4"/>
        <w:jc w:val="both"/>
        <w:rPr>
          <w:rFonts w:ascii="Arial" w:hAnsi="Arial" w:cs="Arial"/>
        </w:rPr>
      </w:pPr>
      <w:r w:rsidRPr="00DB3AD7">
        <w:rPr>
          <w:rFonts w:ascii="Arial" w:hAnsi="Arial" w:cs="Arial"/>
          <w:b/>
          <w:bCs/>
        </w:rPr>
        <w:t>"</w:t>
      </w:r>
      <w:r w:rsidRPr="00DB3AD7">
        <w:rPr>
          <w:rFonts w:ascii="Arial" w:hAnsi="Arial" w:cs="Arial"/>
          <w:b/>
          <w:bCs/>
          <w:i/>
        </w:rPr>
        <w:t>Local community</w:t>
      </w:r>
      <w:r w:rsidRPr="00DB3AD7">
        <w:rPr>
          <w:rFonts w:ascii="Arial" w:hAnsi="Arial" w:cs="Arial"/>
          <w:b/>
          <w:bCs/>
        </w:rPr>
        <w:t xml:space="preserve">" </w:t>
      </w:r>
      <w:r w:rsidRPr="00DB3AD7">
        <w:rPr>
          <w:rFonts w:ascii="Arial" w:hAnsi="Arial" w:cs="Arial"/>
        </w:rPr>
        <w:t xml:space="preserve">has the meaning assigned to it in section 1 of the Municipal Systems Act; </w:t>
      </w:r>
    </w:p>
    <w:p w:rsidR="00365D98" w:rsidRPr="00DB3AD7" w:rsidRDefault="00365D98" w:rsidP="00365D98">
      <w:pPr>
        <w:widowControl w:val="0"/>
        <w:autoSpaceDE w:val="0"/>
        <w:autoSpaceDN w:val="0"/>
        <w:adjustRightInd w:val="0"/>
        <w:spacing w:before="120" w:line="360" w:lineRule="auto"/>
        <w:ind w:left="24"/>
        <w:jc w:val="both"/>
        <w:rPr>
          <w:rFonts w:ascii="Arial" w:hAnsi="Arial" w:cs="Arial"/>
        </w:rPr>
      </w:pPr>
      <w:r w:rsidRPr="00DB3AD7">
        <w:rPr>
          <w:rFonts w:ascii="Arial" w:hAnsi="Arial" w:cs="Arial"/>
          <w:b/>
          <w:bCs/>
        </w:rPr>
        <w:t>"</w:t>
      </w:r>
      <w:r w:rsidRPr="00DB3AD7">
        <w:rPr>
          <w:rFonts w:ascii="Arial" w:hAnsi="Arial" w:cs="Arial"/>
          <w:b/>
          <w:bCs/>
          <w:i/>
        </w:rPr>
        <w:t>Municipal Structures Act"</w:t>
      </w:r>
      <w:r w:rsidRPr="00DB3AD7">
        <w:rPr>
          <w:rFonts w:ascii="Arial" w:hAnsi="Arial" w:cs="Arial"/>
          <w:b/>
          <w:bCs/>
        </w:rPr>
        <w:t xml:space="preserve"> </w:t>
      </w:r>
      <w:r w:rsidRPr="00DB3AD7">
        <w:rPr>
          <w:rFonts w:ascii="Arial" w:hAnsi="Arial" w:cs="Arial"/>
        </w:rPr>
        <w:t xml:space="preserve">means the Local Government: Municipal Structures Act, 1998 (Act No. 117 of 1998); </w:t>
      </w:r>
    </w:p>
    <w:p w:rsidR="00365D98" w:rsidRPr="00DB3AD7" w:rsidRDefault="00365D98" w:rsidP="00365D98">
      <w:pPr>
        <w:widowControl w:val="0"/>
        <w:autoSpaceDE w:val="0"/>
        <w:autoSpaceDN w:val="0"/>
        <w:adjustRightInd w:val="0"/>
        <w:spacing w:before="120" w:line="360" w:lineRule="auto"/>
        <w:ind w:left="24"/>
        <w:jc w:val="both"/>
        <w:rPr>
          <w:rFonts w:ascii="Arial" w:hAnsi="Arial" w:cs="Arial"/>
        </w:rPr>
      </w:pPr>
      <w:r w:rsidRPr="00DB3AD7">
        <w:rPr>
          <w:rFonts w:ascii="Arial" w:hAnsi="Arial" w:cs="Arial"/>
          <w:b/>
          <w:bCs/>
        </w:rPr>
        <w:t>"</w:t>
      </w:r>
      <w:r w:rsidRPr="00DB3AD7">
        <w:rPr>
          <w:rFonts w:ascii="Arial" w:hAnsi="Arial" w:cs="Arial"/>
          <w:b/>
          <w:bCs/>
          <w:i/>
        </w:rPr>
        <w:t>Municipal Systems Act</w:t>
      </w:r>
      <w:r w:rsidRPr="00DB3AD7">
        <w:rPr>
          <w:rFonts w:ascii="Arial" w:hAnsi="Arial" w:cs="Arial"/>
          <w:b/>
          <w:bCs/>
        </w:rPr>
        <w:t xml:space="preserve">" </w:t>
      </w:r>
      <w:r w:rsidRPr="00DB3AD7">
        <w:rPr>
          <w:rFonts w:ascii="Arial" w:hAnsi="Arial" w:cs="Arial"/>
        </w:rPr>
        <w:t xml:space="preserve">means the Local Government: Municipal Systems Act, 2000 (Act No. 32 of 2000); </w:t>
      </w:r>
    </w:p>
    <w:p w:rsidR="00365D98" w:rsidRPr="00EE145B" w:rsidRDefault="00365D98" w:rsidP="00365D98">
      <w:pPr>
        <w:widowControl w:val="0"/>
        <w:autoSpaceDE w:val="0"/>
        <w:autoSpaceDN w:val="0"/>
        <w:adjustRightInd w:val="0"/>
        <w:spacing w:before="120" w:line="360" w:lineRule="auto"/>
        <w:ind w:left="24" w:right="9"/>
        <w:jc w:val="both"/>
        <w:rPr>
          <w:rFonts w:ascii="Arial" w:hAnsi="Arial" w:cs="Arial"/>
        </w:rPr>
      </w:pPr>
      <w:r w:rsidRPr="00EE145B">
        <w:rPr>
          <w:rFonts w:ascii="Arial" w:hAnsi="Arial" w:cs="Arial"/>
          <w:b/>
          <w:bCs/>
        </w:rPr>
        <w:t>"</w:t>
      </w:r>
      <w:r w:rsidRPr="00EE145B">
        <w:rPr>
          <w:rFonts w:ascii="Arial" w:hAnsi="Arial" w:cs="Arial"/>
          <w:b/>
          <w:bCs/>
          <w:i/>
        </w:rPr>
        <w:t>Long-term debt</w:t>
      </w:r>
      <w:r w:rsidRPr="00EE145B">
        <w:rPr>
          <w:rFonts w:ascii="Arial" w:hAnsi="Arial" w:cs="Arial"/>
          <w:b/>
          <w:bCs/>
        </w:rPr>
        <w:t xml:space="preserve">" </w:t>
      </w:r>
      <w:r w:rsidRPr="00EE145B">
        <w:rPr>
          <w:rFonts w:ascii="Arial" w:hAnsi="Arial" w:cs="Arial"/>
        </w:rPr>
        <w:t xml:space="preserve">means debt repayable over a period exceeding one year; </w:t>
      </w:r>
    </w:p>
    <w:p w:rsidR="00365D98" w:rsidRPr="00EE145B" w:rsidRDefault="00365D98" w:rsidP="00365D98">
      <w:pPr>
        <w:widowControl w:val="0"/>
        <w:autoSpaceDE w:val="0"/>
        <w:autoSpaceDN w:val="0"/>
        <w:adjustRightInd w:val="0"/>
        <w:spacing w:before="120" w:line="360" w:lineRule="auto"/>
        <w:ind w:left="14" w:right="10"/>
        <w:jc w:val="both"/>
        <w:rPr>
          <w:rFonts w:ascii="Arial" w:hAnsi="Arial" w:cs="Arial"/>
        </w:rPr>
      </w:pPr>
      <w:proofErr w:type="gramStart"/>
      <w:r w:rsidRPr="00EE145B">
        <w:rPr>
          <w:rFonts w:ascii="Arial" w:hAnsi="Arial" w:cs="Arial"/>
          <w:b/>
          <w:bCs/>
        </w:rPr>
        <w:t xml:space="preserve">" </w:t>
      </w:r>
      <w:r w:rsidRPr="00EE145B">
        <w:rPr>
          <w:rFonts w:ascii="Arial" w:hAnsi="Arial" w:cs="Arial"/>
          <w:b/>
          <w:bCs/>
          <w:i/>
        </w:rPr>
        <w:t>Mayor</w:t>
      </w:r>
      <w:proofErr w:type="gramEnd"/>
      <w:r w:rsidRPr="00EE145B">
        <w:rPr>
          <w:rFonts w:ascii="Arial" w:hAnsi="Arial" w:cs="Arial"/>
          <w:b/>
          <w:bCs/>
        </w:rPr>
        <w:t xml:space="preserve">" </w:t>
      </w:r>
      <w:r w:rsidRPr="00EE145B">
        <w:rPr>
          <w:rFonts w:ascii="Arial" w:hAnsi="Arial" w:cs="Arial"/>
        </w:rPr>
        <w:t xml:space="preserve">means the </w:t>
      </w:r>
      <w:proofErr w:type="spellStart"/>
      <w:r w:rsidRPr="00EE145B">
        <w:rPr>
          <w:rFonts w:ascii="Arial" w:hAnsi="Arial" w:cs="Arial"/>
        </w:rPr>
        <w:t>councilor</w:t>
      </w:r>
      <w:proofErr w:type="spellEnd"/>
      <w:r w:rsidRPr="00EE145B">
        <w:rPr>
          <w:rFonts w:ascii="Arial" w:hAnsi="Arial" w:cs="Arial"/>
        </w:rPr>
        <w:t xml:space="preserve"> elected as the mayor of the municipality in terms of section 55 of the Municipal Structures Act; </w:t>
      </w:r>
    </w:p>
    <w:p w:rsidR="00365D98" w:rsidRPr="00EE145B" w:rsidRDefault="00365D98" w:rsidP="00365D98">
      <w:pPr>
        <w:widowControl w:val="0"/>
        <w:autoSpaceDE w:val="0"/>
        <w:autoSpaceDN w:val="0"/>
        <w:adjustRightInd w:val="0"/>
        <w:spacing w:before="120" w:line="360" w:lineRule="auto"/>
        <w:ind w:left="14" w:right="10"/>
        <w:jc w:val="both"/>
        <w:rPr>
          <w:rFonts w:ascii="Arial" w:hAnsi="Arial" w:cs="Arial"/>
        </w:rPr>
      </w:pPr>
      <w:r w:rsidRPr="00EE145B">
        <w:rPr>
          <w:rFonts w:ascii="Arial" w:hAnsi="Arial" w:cs="Arial"/>
          <w:b/>
          <w:bCs/>
        </w:rPr>
        <w:t>"</w:t>
      </w:r>
      <w:r w:rsidRPr="00EE145B">
        <w:rPr>
          <w:rFonts w:ascii="Arial" w:hAnsi="Arial" w:cs="Arial"/>
          <w:b/>
          <w:bCs/>
          <w:i/>
        </w:rPr>
        <w:t>Municipal council</w:t>
      </w:r>
      <w:r w:rsidRPr="00EE145B">
        <w:rPr>
          <w:rFonts w:ascii="Arial" w:hAnsi="Arial" w:cs="Arial"/>
          <w:b/>
          <w:bCs/>
        </w:rPr>
        <w:t xml:space="preserve">" </w:t>
      </w:r>
      <w:r w:rsidRPr="00EE145B">
        <w:rPr>
          <w:rFonts w:ascii="Arial" w:hAnsi="Arial" w:cs="Arial"/>
        </w:rPr>
        <w:t xml:space="preserve">or "council" means the council of a municipality referred to in section 18 of the Municipal Structures Act; </w:t>
      </w:r>
    </w:p>
    <w:p w:rsidR="00365D98" w:rsidRPr="00EE145B" w:rsidRDefault="00365D98" w:rsidP="00365D98">
      <w:pPr>
        <w:widowControl w:val="0"/>
        <w:autoSpaceDE w:val="0"/>
        <w:autoSpaceDN w:val="0"/>
        <w:adjustRightInd w:val="0"/>
        <w:spacing w:before="120" w:line="360" w:lineRule="auto"/>
        <w:ind w:left="9" w:right="6"/>
        <w:jc w:val="both"/>
        <w:rPr>
          <w:rFonts w:ascii="Arial" w:hAnsi="Arial" w:cs="Arial"/>
        </w:rPr>
      </w:pPr>
      <w:r w:rsidRPr="00EE145B">
        <w:rPr>
          <w:rFonts w:ascii="Arial" w:hAnsi="Arial" w:cs="Arial"/>
          <w:b/>
          <w:bCs/>
        </w:rPr>
        <w:t>"</w:t>
      </w:r>
      <w:r w:rsidRPr="00EE145B">
        <w:rPr>
          <w:rFonts w:ascii="Arial" w:hAnsi="Arial" w:cs="Arial"/>
          <w:b/>
          <w:bCs/>
          <w:i/>
        </w:rPr>
        <w:t>Municipal debt instrument"</w:t>
      </w:r>
      <w:r w:rsidRPr="00EE145B">
        <w:rPr>
          <w:rFonts w:ascii="Arial" w:hAnsi="Arial" w:cs="Arial"/>
          <w:b/>
          <w:bCs/>
        </w:rPr>
        <w:t xml:space="preserve"> </w:t>
      </w:r>
      <w:r w:rsidRPr="00EE145B">
        <w:rPr>
          <w:rFonts w:ascii="Arial" w:hAnsi="Arial" w:cs="Arial"/>
        </w:rPr>
        <w:t xml:space="preserve">means any note, bond, debenture or other evidence of indebtedness issued by a municipality, including dematerialized or electronic evidence of indebtedness intended to be used in trade; </w:t>
      </w:r>
    </w:p>
    <w:p w:rsidR="00365D98" w:rsidRPr="00EE145B" w:rsidRDefault="00365D98" w:rsidP="00365D98">
      <w:pPr>
        <w:widowControl w:val="0"/>
        <w:autoSpaceDE w:val="0"/>
        <w:autoSpaceDN w:val="0"/>
        <w:adjustRightInd w:val="0"/>
        <w:spacing w:before="120" w:line="360" w:lineRule="auto"/>
        <w:ind w:left="14" w:right="10"/>
        <w:jc w:val="both"/>
        <w:rPr>
          <w:rFonts w:ascii="Arial" w:hAnsi="Arial" w:cs="Arial"/>
        </w:rPr>
      </w:pPr>
      <w:r w:rsidRPr="00EE145B">
        <w:rPr>
          <w:rFonts w:ascii="Arial" w:hAnsi="Arial" w:cs="Arial"/>
          <w:b/>
          <w:bCs/>
        </w:rPr>
        <w:t>"</w:t>
      </w:r>
      <w:r w:rsidRPr="00EE145B">
        <w:rPr>
          <w:rFonts w:ascii="Arial" w:hAnsi="Arial" w:cs="Arial"/>
          <w:b/>
          <w:bCs/>
          <w:i/>
        </w:rPr>
        <w:t>Municipal entity</w:t>
      </w:r>
      <w:r w:rsidRPr="00EE145B">
        <w:rPr>
          <w:rFonts w:ascii="Arial" w:hAnsi="Arial" w:cs="Arial"/>
          <w:b/>
          <w:bCs/>
        </w:rPr>
        <w:t xml:space="preserve">" </w:t>
      </w:r>
      <w:r w:rsidRPr="00EE145B">
        <w:rPr>
          <w:rFonts w:ascii="Arial" w:hAnsi="Arial" w:cs="Arial"/>
        </w:rPr>
        <w:t xml:space="preserve">has the meaning assigned to it in section 1 of the Municipal Systems Act (refer to the </w:t>
      </w:r>
      <w:smartTag w:uri="urn:schemas-microsoft-com:office:smarttags" w:element="stockticker">
        <w:r w:rsidRPr="00EE145B">
          <w:rPr>
            <w:rFonts w:ascii="Arial" w:hAnsi="Arial" w:cs="Arial"/>
          </w:rPr>
          <w:t>MSA</w:t>
        </w:r>
      </w:smartTag>
      <w:r w:rsidRPr="00EE145B">
        <w:rPr>
          <w:rFonts w:ascii="Arial" w:hAnsi="Arial" w:cs="Arial"/>
        </w:rPr>
        <w:t xml:space="preserve"> for definition); </w:t>
      </w:r>
    </w:p>
    <w:p w:rsidR="00365D98" w:rsidRPr="00EE145B" w:rsidRDefault="00365D98" w:rsidP="00365D98">
      <w:pPr>
        <w:widowControl w:val="0"/>
        <w:autoSpaceDE w:val="0"/>
        <w:autoSpaceDN w:val="0"/>
        <w:adjustRightInd w:val="0"/>
        <w:spacing w:before="120" w:line="360" w:lineRule="auto"/>
        <w:ind w:left="9" w:right="6"/>
        <w:jc w:val="both"/>
        <w:rPr>
          <w:rFonts w:ascii="Arial" w:hAnsi="Arial" w:cs="Arial"/>
          <w:b/>
          <w:bCs/>
        </w:rPr>
      </w:pPr>
      <w:r w:rsidRPr="00EE145B">
        <w:rPr>
          <w:rFonts w:ascii="Arial" w:hAnsi="Arial" w:cs="Arial"/>
          <w:b/>
          <w:bCs/>
        </w:rPr>
        <w:t xml:space="preserve">"Municipality"- </w:t>
      </w:r>
    </w:p>
    <w:p w:rsidR="00365D98" w:rsidRPr="00EE145B" w:rsidRDefault="00365D98" w:rsidP="00365D98">
      <w:pPr>
        <w:widowControl w:val="0"/>
        <w:autoSpaceDE w:val="0"/>
        <w:autoSpaceDN w:val="0"/>
        <w:adjustRightInd w:val="0"/>
        <w:spacing w:before="120" w:line="360" w:lineRule="auto"/>
        <w:ind w:left="493" w:right="10" w:hanging="480"/>
        <w:jc w:val="both"/>
        <w:rPr>
          <w:rFonts w:ascii="Arial" w:hAnsi="Arial" w:cs="Arial"/>
        </w:rPr>
      </w:pPr>
      <w:r w:rsidRPr="00EE145B">
        <w:rPr>
          <w:rFonts w:ascii="Arial" w:hAnsi="Arial" w:cs="Arial"/>
        </w:rPr>
        <w:t xml:space="preserve">(a) </w:t>
      </w:r>
      <w:r w:rsidRPr="00EE145B">
        <w:rPr>
          <w:rFonts w:ascii="Arial" w:hAnsi="Arial" w:cs="Arial"/>
        </w:rPr>
        <w:tab/>
        <w:t xml:space="preserve">when referred to as a corporate body, means a municipality as described in section 2 of the Municipal Systems Act; or </w:t>
      </w:r>
    </w:p>
    <w:p w:rsidR="00365D98" w:rsidRPr="00EE145B" w:rsidRDefault="00365D98" w:rsidP="00365D98">
      <w:pPr>
        <w:widowControl w:val="0"/>
        <w:autoSpaceDE w:val="0"/>
        <w:autoSpaceDN w:val="0"/>
        <w:adjustRightInd w:val="0"/>
        <w:spacing w:before="120" w:line="360" w:lineRule="auto"/>
        <w:ind w:left="484" w:right="9" w:hanging="480"/>
        <w:jc w:val="both"/>
        <w:rPr>
          <w:rFonts w:ascii="Arial" w:hAnsi="Arial" w:cs="Arial"/>
        </w:rPr>
      </w:pPr>
      <w:r w:rsidRPr="00EE145B">
        <w:rPr>
          <w:rFonts w:ascii="Arial" w:hAnsi="Arial" w:cs="Arial"/>
        </w:rPr>
        <w:t xml:space="preserve">(b) </w:t>
      </w:r>
      <w:r w:rsidRPr="00EE145B">
        <w:rPr>
          <w:rFonts w:ascii="Arial" w:hAnsi="Arial" w:cs="Arial"/>
        </w:rPr>
        <w:tab/>
        <w:t xml:space="preserve">when referred to as a geographic area, means a municipal area determined in terms of the Local Government: Municipal Demarcation Act, 1998 (Act No. 27 of 1998); </w:t>
      </w:r>
    </w:p>
    <w:p w:rsidR="00365D98" w:rsidRPr="00EE145B" w:rsidRDefault="00365D98" w:rsidP="00365D98">
      <w:pPr>
        <w:widowControl w:val="0"/>
        <w:autoSpaceDE w:val="0"/>
        <w:autoSpaceDN w:val="0"/>
        <w:adjustRightInd w:val="0"/>
        <w:spacing w:before="120" w:line="360" w:lineRule="auto"/>
        <w:ind w:left="10" w:right="-9"/>
        <w:jc w:val="both"/>
        <w:rPr>
          <w:rFonts w:ascii="Arial" w:hAnsi="Arial" w:cs="Arial"/>
        </w:rPr>
      </w:pPr>
      <w:r w:rsidRPr="00EE145B">
        <w:rPr>
          <w:rFonts w:ascii="Arial" w:hAnsi="Arial" w:cs="Arial"/>
          <w:b/>
          <w:bCs/>
        </w:rPr>
        <w:t>"</w:t>
      </w:r>
      <w:r w:rsidRPr="00EE145B">
        <w:rPr>
          <w:rFonts w:ascii="Arial" w:hAnsi="Arial" w:cs="Arial"/>
          <w:b/>
          <w:bCs/>
          <w:i/>
        </w:rPr>
        <w:t>Accounting Officer</w:t>
      </w:r>
      <w:r w:rsidRPr="00EE145B">
        <w:rPr>
          <w:rFonts w:ascii="Arial" w:hAnsi="Arial" w:cs="Arial"/>
          <w:b/>
          <w:bCs/>
        </w:rPr>
        <w:t xml:space="preserve">" </w:t>
      </w:r>
      <w:r w:rsidRPr="00EE145B">
        <w:rPr>
          <w:rFonts w:ascii="Arial" w:hAnsi="Arial" w:cs="Arial"/>
        </w:rPr>
        <w:t xml:space="preserve">means a person appointed in terms of section 82(1) (a) or (b) of the Municipal Structures Act; </w:t>
      </w:r>
    </w:p>
    <w:p w:rsidR="00365D98" w:rsidRPr="00EE145B" w:rsidRDefault="00365D98" w:rsidP="00365D98">
      <w:pPr>
        <w:widowControl w:val="0"/>
        <w:autoSpaceDE w:val="0"/>
        <w:autoSpaceDN w:val="0"/>
        <w:adjustRightInd w:val="0"/>
        <w:spacing w:before="120" w:line="360" w:lineRule="auto"/>
        <w:ind w:left="5" w:right="-4"/>
        <w:jc w:val="both"/>
        <w:rPr>
          <w:rFonts w:ascii="Arial" w:hAnsi="Arial" w:cs="Arial"/>
        </w:rPr>
      </w:pPr>
      <w:r w:rsidRPr="00EE145B">
        <w:rPr>
          <w:rFonts w:ascii="Arial" w:hAnsi="Arial" w:cs="Arial"/>
          <w:b/>
          <w:bCs/>
        </w:rPr>
        <w:t>"</w:t>
      </w:r>
      <w:r w:rsidRPr="00EE145B">
        <w:rPr>
          <w:rFonts w:ascii="Arial" w:hAnsi="Arial" w:cs="Arial"/>
          <w:b/>
          <w:bCs/>
          <w:i/>
        </w:rPr>
        <w:t>Municipal service</w:t>
      </w:r>
      <w:r w:rsidRPr="00EE145B">
        <w:rPr>
          <w:rFonts w:ascii="Arial" w:hAnsi="Arial" w:cs="Arial"/>
          <w:b/>
          <w:bCs/>
        </w:rPr>
        <w:t xml:space="preserve">" </w:t>
      </w:r>
      <w:r w:rsidRPr="00EE145B">
        <w:rPr>
          <w:rFonts w:ascii="Arial" w:hAnsi="Arial" w:cs="Arial"/>
        </w:rPr>
        <w:t xml:space="preserve">has the meaning assigned to it in section </w:t>
      </w:r>
      <w:r w:rsidRPr="00EE145B">
        <w:rPr>
          <w:rFonts w:ascii="Arial" w:hAnsi="Arial" w:cs="Arial"/>
          <w:w w:val="90"/>
        </w:rPr>
        <w:t xml:space="preserve">1 </w:t>
      </w:r>
      <w:r w:rsidRPr="00EE145B">
        <w:rPr>
          <w:rFonts w:ascii="Arial" w:hAnsi="Arial" w:cs="Arial"/>
        </w:rPr>
        <w:t xml:space="preserve">of the Municipal Systems Act (refer to the </w:t>
      </w:r>
      <w:smartTag w:uri="urn:schemas-microsoft-com:office:smarttags" w:element="stockticker">
        <w:r w:rsidRPr="00EE145B">
          <w:rPr>
            <w:rFonts w:ascii="Arial" w:hAnsi="Arial" w:cs="Arial"/>
          </w:rPr>
          <w:t>MSA</w:t>
        </w:r>
      </w:smartTag>
      <w:r w:rsidRPr="00EE145B">
        <w:rPr>
          <w:rFonts w:ascii="Arial" w:hAnsi="Arial" w:cs="Arial"/>
        </w:rPr>
        <w:t xml:space="preserve"> for definition); </w:t>
      </w:r>
    </w:p>
    <w:p w:rsidR="00365D98" w:rsidRPr="00EE145B" w:rsidRDefault="00365D98" w:rsidP="00365D98">
      <w:pPr>
        <w:widowControl w:val="0"/>
        <w:autoSpaceDE w:val="0"/>
        <w:autoSpaceDN w:val="0"/>
        <w:adjustRightInd w:val="0"/>
        <w:spacing w:before="120" w:line="360" w:lineRule="auto"/>
        <w:ind w:left="5" w:right="-4"/>
        <w:jc w:val="both"/>
        <w:rPr>
          <w:rFonts w:ascii="Arial" w:hAnsi="Arial" w:cs="Arial"/>
        </w:rPr>
      </w:pPr>
      <w:r w:rsidRPr="00EE145B">
        <w:rPr>
          <w:rFonts w:ascii="Arial" w:hAnsi="Arial" w:cs="Arial"/>
          <w:b/>
          <w:bCs/>
        </w:rPr>
        <w:t>"</w:t>
      </w:r>
      <w:r w:rsidRPr="00EE145B">
        <w:rPr>
          <w:rFonts w:ascii="Arial" w:hAnsi="Arial" w:cs="Arial"/>
          <w:b/>
          <w:bCs/>
          <w:i/>
        </w:rPr>
        <w:t>Municipal tarif</w:t>
      </w:r>
      <w:r w:rsidRPr="00EE145B">
        <w:rPr>
          <w:rFonts w:ascii="Arial" w:hAnsi="Arial" w:cs="Arial"/>
          <w:b/>
          <w:bCs/>
        </w:rPr>
        <w:t xml:space="preserve">f" </w:t>
      </w:r>
      <w:r w:rsidRPr="00EE145B">
        <w:rPr>
          <w:rFonts w:ascii="Arial" w:hAnsi="Arial" w:cs="Arial"/>
        </w:rPr>
        <w:t xml:space="preserve">means a tariff for services which a municipality may set for the provision of a service to the local community, and includes a surcharge on such tariff; </w:t>
      </w:r>
    </w:p>
    <w:p w:rsidR="00365D98" w:rsidRPr="00EE145B" w:rsidRDefault="00365D98" w:rsidP="00365D98">
      <w:pPr>
        <w:widowControl w:val="0"/>
        <w:autoSpaceDE w:val="0"/>
        <w:autoSpaceDN w:val="0"/>
        <w:adjustRightInd w:val="0"/>
        <w:spacing w:before="120" w:line="360" w:lineRule="auto"/>
        <w:ind w:left="5"/>
        <w:jc w:val="both"/>
        <w:rPr>
          <w:rFonts w:ascii="Arial" w:hAnsi="Arial" w:cs="Arial"/>
        </w:rPr>
      </w:pPr>
      <w:r w:rsidRPr="00EE145B">
        <w:rPr>
          <w:rFonts w:ascii="Arial" w:hAnsi="Arial" w:cs="Arial"/>
          <w:b/>
          <w:bCs/>
        </w:rPr>
        <w:t>"</w:t>
      </w:r>
      <w:r w:rsidRPr="00EE145B">
        <w:rPr>
          <w:rFonts w:ascii="Arial" w:hAnsi="Arial" w:cs="Arial"/>
          <w:b/>
          <w:bCs/>
          <w:i/>
        </w:rPr>
        <w:t>Municipal tax</w:t>
      </w:r>
      <w:r w:rsidRPr="00EE145B">
        <w:rPr>
          <w:rFonts w:ascii="Arial" w:hAnsi="Arial" w:cs="Arial"/>
          <w:b/>
          <w:bCs/>
        </w:rPr>
        <w:t xml:space="preserve">" </w:t>
      </w:r>
      <w:r w:rsidRPr="00EE145B">
        <w:rPr>
          <w:rFonts w:ascii="Arial" w:hAnsi="Arial" w:cs="Arial"/>
        </w:rPr>
        <w:t xml:space="preserve">means property rates or other taxes, levies or duties that a municipality may impose; </w:t>
      </w:r>
    </w:p>
    <w:p w:rsidR="00365D98" w:rsidRPr="00EE145B" w:rsidRDefault="00365D98" w:rsidP="00365D98">
      <w:pPr>
        <w:widowControl w:val="0"/>
        <w:autoSpaceDE w:val="0"/>
        <w:autoSpaceDN w:val="0"/>
        <w:adjustRightInd w:val="0"/>
        <w:spacing w:before="120" w:line="360" w:lineRule="auto"/>
        <w:ind w:left="5"/>
        <w:jc w:val="both"/>
        <w:rPr>
          <w:rFonts w:ascii="Arial" w:hAnsi="Arial" w:cs="Arial"/>
        </w:rPr>
      </w:pPr>
      <w:r w:rsidRPr="00EE145B">
        <w:rPr>
          <w:rFonts w:ascii="Arial" w:hAnsi="Arial" w:cs="Arial"/>
          <w:b/>
          <w:bCs/>
        </w:rPr>
        <w:t>"</w:t>
      </w:r>
      <w:r w:rsidRPr="00EE145B">
        <w:rPr>
          <w:rFonts w:ascii="Arial" w:hAnsi="Arial" w:cs="Arial"/>
          <w:b/>
          <w:bCs/>
          <w:i/>
        </w:rPr>
        <w:t>National Treasury</w:t>
      </w:r>
      <w:r w:rsidRPr="00EE145B">
        <w:rPr>
          <w:rFonts w:ascii="Arial" w:hAnsi="Arial" w:cs="Arial"/>
          <w:b/>
          <w:bCs/>
        </w:rPr>
        <w:t xml:space="preserve">" </w:t>
      </w:r>
      <w:r w:rsidRPr="00EE145B">
        <w:rPr>
          <w:rFonts w:ascii="Arial" w:hAnsi="Arial" w:cs="Arial"/>
        </w:rPr>
        <w:t xml:space="preserve">means the National Treasury established by section 5 of the Public Finance Management Act; </w:t>
      </w:r>
    </w:p>
    <w:p w:rsidR="00365D98" w:rsidRPr="00EE145B" w:rsidRDefault="00365D98" w:rsidP="00365D98">
      <w:pPr>
        <w:widowControl w:val="0"/>
        <w:autoSpaceDE w:val="0"/>
        <w:autoSpaceDN w:val="0"/>
        <w:adjustRightInd w:val="0"/>
        <w:spacing w:before="120" w:line="360" w:lineRule="auto"/>
        <w:ind w:left="5" w:right="5"/>
        <w:jc w:val="both"/>
        <w:rPr>
          <w:rFonts w:ascii="Arial" w:hAnsi="Arial" w:cs="Arial"/>
        </w:rPr>
      </w:pPr>
      <w:r w:rsidRPr="00EE145B">
        <w:rPr>
          <w:rFonts w:ascii="Arial" w:hAnsi="Arial" w:cs="Arial"/>
          <w:b/>
          <w:bCs/>
        </w:rPr>
        <w:t>"</w:t>
      </w:r>
      <w:r w:rsidRPr="00EE145B">
        <w:rPr>
          <w:rFonts w:ascii="Arial" w:hAnsi="Arial" w:cs="Arial"/>
          <w:b/>
          <w:bCs/>
          <w:i/>
        </w:rPr>
        <w:t>Official",</w:t>
      </w:r>
      <w:r w:rsidRPr="00EE145B">
        <w:rPr>
          <w:rFonts w:ascii="Arial" w:hAnsi="Arial" w:cs="Arial"/>
          <w:b/>
          <w:bCs/>
        </w:rPr>
        <w:t xml:space="preserve"> </w:t>
      </w:r>
      <w:r w:rsidRPr="00EE145B">
        <w:rPr>
          <w:rFonts w:ascii="Arial" w:hAnsi="Arial" w:cs="Arial"/>
        </w:rPr>
        <w:t xml:space="preserve">means- </w:t>
      </w:r>
    </w:p>
    <w:p w:rsidR="00365D98" w:rsidRPr="00EE145B" w:rsidRDefault="00365D98" w:rsidP="00365D98">
      <w:pPr>
        <w:widowControl w:val="0"/>
        <w:tabs>
          <w:tab w:val="left" w:pos="5"/>
          <w:tab w:val="left" w:pos="648"/>
        </w:tabs>
        <w:autoSpaceDE w:val="0"/>
        <w:autoSpaceDN w:val="0"/>
        <w:adjustRightInd w:val="0"/>
        <w:spacing w:before="120" w:line="360" w:lineRule="auto"/>
        <w:ind w:right="5"/>
        <w:jc w:val="both"/>
        <w:rPr>
          <w:rFonts w:ascii="Arial" w:hAnsi="Arial" w:cs="Arial"/>
        </w:rPr>
      </w:pPr>
      <w:r w:rsidRPr="00EE145B">
        <w:rPr>
          <w:rFonts w:ascii="Arial" w:hAnsi="Arial" w:cs="Arial"/>
        </w:rPr>
        <w:tab/>
        <w:t xml:space="preserve">(a) </w:t>
      </w:r>
      <w:r w:rsidRPr="00EE145B">
        <w:rPr>
          <w:rFonts w:ascii="Arial" w:hAnsi="Arial" w:cs="Arial"/>
        </w:rPr>
        <w:tab/>
        <w:t xml:space="preserve">an employee of a municipality or municipal entity; </w:t>
      </w:r>
    </w:p>
    <w:p w:rsidR="00365D98" w:rsidRPr="00EE145B" w:rsidRDefault="00365D98" w:rsidP="00365D98">
      <w:pPr>
        <w:widowControl w:val="0"/>
        <w:tabs>
          <w:tab w:val="left" w:pos="5"/>
          <w:tab w:val="left" w:pos="648"/>
        </w:tabs>
        <w:autoSpaceDE w:val="0"/>
        <w:autoSpaceDN w:val="0"/>
        <w:adjustRightInd w:val="0"/>
        <w:spacing w:before="120" w:line="360" w:lineRule="auto"/>
        <w:ind w:right="5"/>
        <w:jc w:val="both"/>
        <w:rPr>
          <w:rFonts w:ascii="Arial" w:hAnsi="Arial" w:cs="Arial"/>
        </w:rPr>
      </w:pPr>
      <w:r w:rsidRPr="00EE145B">
        <w:rPr>
          <w:rFonts w:ascii="Arial" w:hAnsi="Arial" w:cs="Arial"/>
        </w:rPr>
        <w:tab/>
        <w:t xml:space="preserve">(b) </w:t>
      </w:r>
      <w:r w:rsidRPr="00EE145B">
        <w:rPr>
          <w:rFonts w:ascii="Arial" w:hAnsi="Arial" w:cs="Arial"/>
        </w:rPr>
        <w:tab/>
        <w:t xml:space="preserve">a person seconded to a municipality or municipal entity to work as a member of the staff of the municipality or municipal entity; or </w:t>
      </w:r>
    </w:p>
    <w:p w:rsidR="00365D98" w:rsidRPr="00EE145B" w:rsidRDefault="00365D98" w:rsidP="00365D98">
      <w:pPr>
        <w:widowControl w:val="0"/>
        <w:tabs>
          <w:tab w:val="left" w:pos="5"/>
          <w:tab w:val="left" w:pos="648"/>
        </w:tabs>
        <w:autoSpaceDE w:val="0"/>
        <w:autoSpaceDN w:val="0"/>
        <w:adjustRightInd w:val="0"/>
        <w:spacing w:before="120" w:line="360" w:lineRule="auto"/>
        <w:jc w:val="both"/>
        <w:rPr>
          <w:rFonts w:ascii="Arial" w:hAnsi="Arial" w:cs="Arial"/>
        </w:rPr>
      </w:pPr>
      <w:r w:rsidRPr="00EE145B">
        <w:rPr>
          <w:rFonts w:ascii="Arial" w:hAnsi="Arial" w:cs="Arial"/>
        </w:rPr>
        <w:tab/>
        <w:t xml:space="preserve">(c) </w:t>
      </w:r>
      <w:r w:rsidRPr="00EE145B">
        <w:rPr>
          <w:rFonts w:ascii="Arial" w:hAnsi="Arial" w:cs="Arial"/>
        </w:rPr>
        <w:tab/>
        <w:t xml:space="preserve">a person contracted by a municipality or municipal entity to work as a member of the staff of the municipality or municipal entity otherwise than as an employee; </w:t>
      </w:r>
    </w:p>
    <w:p w:rsidR="00365D98" w:rsidRPr="00EE145B" w:rsidRDefault="00365D98" w:rsidP="00365D98">
      <w:pPr>
        <w:widowControl w:val="0"/>
        <w:autoSpaceDE w:val="0"/>
        <w:autoSpaceDN w:val="0"/>
        <w:adjustRightInd w:val="0"/>
        <w:spacing w:before="120" w:line="360" w:lineRule="auto"/>
        <w:ind w:right="5"/>
        <w:jc w:val="both"/>
        <w:rPr>
          <w:rFonts w:ascii="Arial" w:hAnsi="Arial" w:cs="Arial"/>
          <w:b/>
          <w:bCs/>
        </w:rPr>
      </w:pPr>
      <w:r w:rsidRPr="00EE145B">
        <w:rPr>
          <w:rFonts w:ascii="Arial" w:hAnsi="Arial" w:cs="Arial"/>
          <w:b/>
          <w:bCs/>
        </w:rPr>
        <w:t>"</w:t>
      </w:r>
      <w:r w:rsidRPr="00EE145B">
        <w:rPr>
          <w:rFonts w:ascii="Arial" w:hAnsi="Arial" w:cs="Arial"/>
          <w:b/>
          <w:bCs/>
          <w:i/>
        </w:rPr>
        <w:t>Overspending</w:t>
      </w:r>
      <w:r w:rsidRPr="00EE145B">
        <w:rPr>
          <w:rFonts w:ascii="Arial" w:hAnsi="Arial" w:cs="Arial"/>
          <w:b/>
          <w:bCs/>
        </w:rPr>
        <w:t xml:space="preserve">"- </w:t>
      </w:r>
    </w:p>
    <w:p w:rsidR="00365D98" w:rsidRPr="00EE145B" w:rsidRDefault="00365D98" w:rsidP="00365D98">
      <w:pPr>
        <w:widowControl w:val="0"/>
        <w:tabs>
          <w:tab w:val="left" w:pos="5"/>
          <w:tab w:val="left" w:pos="653"/>
        </w:tabs>
        <w:autoSpaceDE w:val="0"/>
        <w:autoSpaceDN w:val="0"/>
        <w:adjustRightInd w:val="0"/>
        <w:spacing w:before="120" w:line="360" w:lineRule="auto"/>
        <w:ind w:right="5"/>
        <w:jc w:val="both"/>
        <w:rPr>
          <w:rFonts w:ascii="Arial" w:hAnsi="Arial" w:cs="Arial"/>
        </w:rPr>
      </w:pPr>
      <w:r w:rsidRPr="00EE145B">
        <w:rPr>
          <w:rFonts w:ascii="Arial" w:hAnsi="Arial" w:cs="Arial"/>
        </w:rPr>
        <w:tab/>
        <w:t xml:space="preserve">(a) </w:t>
      </w:r>
      <w:r w:rsidRPr="00EE145B">
        <w:rPr>
          <w:rFonts w:ascii="Arial" w:hAnsi="Arial" w:cs="Arial"/>
        </w:rPr>
        <w:tab/>
        <w:t xml:space="preserve">means causing the operational or capital expenditure incurred by the municipality during a financial year to exceed the total amount appropriated in that year's budget for its operational or capital expenditure, as the case may be; </w:t>
      </w:r>
    </w:p>
    <w:p w:rsidR="00365D98" w:rsidRPr="00EE145B" w:rsidRDefault="00365D98" w:rsidP="00365D98">
      <w:pPr>
        <w:widowControl w:val="0"/>
        <w:tabs>
          <w:tab w:val="left" w:pos="5"/>
          <w:tab w:val="left" w:pos="653"/>
        </w:tabs>
        <w:autoSpaceDE w:val="0"/>
        <w:autoSpaceDN w:val="0"/>
        <w:adjustRightInd w:val="0"/>
        <w:spacing w:before="120" w:line="360" w:lineRule="auto"/>
        <w:jc w:val="both"/>
        <w:rPr>
          <w:rFonts w:ascii="Arial" w:hAnsi="Arial" w:cs="Arial"/>
        </w:rPr>
      </w:pPr>
      <w:r w:rsidRPr="00EE145B">
        <w:rPr>
          <w:rFonts w:ascii="Arial" w:hAnsi="Arial" w:cs="Arial"/>
        </w:rPr>
        <w:tab/>
        <w:t xml:space="preserve">(b) </w:t>
      </w:r>
      <w:r w:rsidRPr="00EE145B">
        <w:rPr>
          <w:rFonts w:ascii="Arial" w:hAnsi="Arial" w:cs="Arial"/>
        </w:rPr>
        <w:tab/>
        <w:t xml:space="preserve">in relation to a vote, means causing expenditure under the vote to exceed the amount appropriated for that vote; or </w:t>
      </w:r>
    </w:p>
    <w:p w:rsidR="00365D98" w:rsidRPr="00EE145B" w:rsidRDefault="00365D98" w:rsidP="00365D98">
      <w:pPr>
        <w:widowControl w:val="0"/>
        <w:tabs>
          <w:tab w:val="left" w:pos="5"/>
          <w:tab w:val="left" w:pos="538"/>
        </w:tabs>
        <w:autoSpaceDE w:val="0"/>
        <w:autoSpaceDN w:val="0"/>
        <w:adjustRightInd w:val="0"/>
        <w:spacing w:before="120" w:line="360" w:lineRule="auto"/>
        <w:ind w:right="5"/>
        <w:jc w:val="both"/>
        <w:rPr>
          <w:rFonts w:ascii="Arial" w:hAnsi="Arial" w:cs="Arial"/>
        </w:rPr>
      </w:pPr>
      <w:r w:rsidRPr="00EE145B">
        <w:rPr>
          <w:rFonts w:ascii="Arial" w:hAnsi="Arial" w:cs="Arial"/>
        </w:rPr>
        <w:tab/>
        <w:t xml:space="preserve">(c) </w:t>
      </w:r>
      <w:r w:rsidRPr="00EE145B">
        <w:rPr>
          <w:rFonts w:ascii="Arial" w:hAnsi="Arial" w:cs="Arial"/>
        </w:rPr>
        <w:tab/>
        <w:t xml:space="preserve">in relation to expenditure under section 26 of the MFMA, means causing expenditure under that section to exceed the limits allowed in subsection (5) of this section; </w:t>
      </w:r>
    </w:p>
    <w:p w:rsidR="00365D98" w:rsidRPr="00EE145B" w:rsidRDefault="00365D98" w:rsidP="00365D98">
      <w:pPr>
        <w:widowControl w:val="0"/>
        <w:autoSpaceDE w:val="0"/>
        <w:autoSpaceDN w:val="0"/>
        <w:adjustRightInd w:val="0"/>
        <w:spacing w:before="120" w:line="360" w:lineRule="auto"/>
        <w:ind w:right="5"/>
        <w:jc w:val="both"/>
        <w:rPr>
          <w:rFonts w:ascii="Arial" w:hAnsi="Arial" w:cs="Arial"/>
        </w:rPr>
      </w:pPr>
      <w:r w:rsidRPr="00EE145B">
        <w:rPr>
          <w:rFonts w:ascii="Arial" w:hAnsi="Arial" w:cs="Arial"/>
          <w:b/>
          <w:bCs/>
        </w:rPr>
        <w:t>"</w:t>
      </w:r>
      <w:r w:rsidRPr="00EE145B">
        <w:rPr>
          <w:rFonts w:ascii="Arial" w:hAnsi="Arial" w:cs="Arial"/>
          <w:b/>
          <w:bCs/>
          <w:i/>
        </w:rPr>
        <w:t>Past financial year"</w:t>
      </w:r>
      <w:r w:rsidRPr="00EE145B">
        <w:rPr>
          <w:rFonts w:ascii="Arial" w:hAnsi="Arial" w:cs="Arial"/>
          <w:b/>
          <w:bCs/>
        </w:rPr>
        <w:t xml:space="preserve"> </w:t>
      </w:r>
      <w:r w:rsidRPr="00EE145B">
        <w:rPr>
          <w:rFonts w:ascii="Arial" w:hAnsi="Arial" w:cs="Arial"/>
        </w:rPr>
        <w:t xml:space="preserve">means the financial year preceding the current year; </w:t>
      </w:r>
    </w:p>
    <w:p w:rsidR="00365D98" w:rsidRPr="00EE145B" w:rsidRDefault="00365D98" w:rsidP="00365D98">
      <w:pPr>
        <w:widowControl w:val="0"/>
        <w:autoSpaceDE w:val="0"/>
        <w:autoSpaceDN w:val="0"/>
        <w:adjustRightInd w:val="0"/>
        <w:spacing w:before="120" w:line="360" w:lineRule="auto"/>
        <w:ind w:right="5"/>
        <w:jc w:val="both"/>
        <w:rPr>
          <w:rFonts w:ascii="Arial" w:hAnsi="Arial" w:cs="Arial"/>
        </w:rPr>
      </w:pPr>
      <w:r w:rsidRPr="00EE145B">
        <w:rPr>
          <w:rFonts w:ascii="Arial" w:hAnsi="Arial" w:cs="Arial"/>
          <w:b/>
          <w:bCs/>
        </w:rPr>
        <w:t>"</w:t>
      </w:r>
      <w:r w:rsidRPr="00EE145B">
        <w:rPr>
          <w:rFonts w:ascii="Arial" w:hAnsi="Arial" w:cs="Arial"/>
          <w:b/>
          <w:bCs/>
          <w:i/>
        </w:rPr>
        <w:t>Quarter</w:t>
      </w:r>
      <w:r w:rsidRPr="00EE145B">
        <w:rPr>
          <w:rFonts w:ascii="Arial" w:hAnsi="Arial" w:cs="Arial"/>
          <w:b/>
          <w:bCs/>
        </w:rPr>
        <w:t xml:space="preserve">" </w:t>
      </w:r>
      <w:r w:rsidRPr="00EE145B">
        <w:rPr>
          <w:rFonts w:ascii="Arial" w:hAnsi="Arial" w:cs="Arial"/>
        </w:rPr>
        <w:t xml:space="preserve">means any of the following periods in a financial year: </w:t>
      </w:r>
    </w:p>
    <w:p w:rsidR="00365D98" w:rsidRPr="00EE145B" w:rsidRDefault="00365D98" w:rsidP="00365D98">
      <w:pPr>
        <w:widowControl w:val="0"/>
        <w:tabs>
          <w:tab w:val="left" w:pos="5"/>
          <w:tab w:val="left" w:pos="658"/>
        </w:tabs>
        <w:autoSpaceDE w:val="0"/>
        <w:autoSpaceDN w:val="0"/>
        <w:adjustRightInd w:val="0"/>
        <w:spacing w:before="120" w:line="360" w:lineRule="auto"/>
        <w:ind w:right="5"/>
        <w:jc w:val="both"/>
        <w:rPr>
          <w:rFonts w:ascii="Arial" w:hAnsi="Arial" w:cs="Arial"/>
        </w:rPr>
      </w:pPr>
      <w:r w:rsidRPr="00EE145B">
        <w:rPr>
          <w:rFonts w:ascii="Arial" w:hAnsi="Arial" w:cs="Arial"/>
        </w:rPr>
        <w:tab/>
        <w:t xml:space="preserve">(a) </w:t>
      </w:r>
      <w:r w:rsidRPr="00EE145B">
        <w:rPr>
          <w:rFonts w:ascii="Arial" w:hAnsi="Arial" w:cs="Arial"/>
        </w:rPr>
        <w:tab/>
      </w:r>
      <w:r w:rsidRPr="00EE145B">
        <w:rPr>
          <w:rFonts w:ascii="Arial" w:hAnsi="Arial" w:cs="Arial"/>
          <w:w w:val="89"/>
        </w:rPr>
        <w:t xml:space="preserve">1 </w:t>
      </w:r>
      <w:r w:rsidRPr="00EE145B">
        <w:rPr>
          <w:rFonts w:ascii="Arial" w:hAnsi="Arial" w:cs="Arial"/>
        </w:rPr>
        <w:t xml:space="preserve">July to 30 September; </w:t>
      </w:r>
    </w:p>
    <w:p w:rsidR="00365D98" w:rsidRPr="00EE145B" w:rsidRDefault="00365D98" w:rsidP="00365D98">
      <w:pPr>
        <w:widowControl w:val="0"/>
        <w:tabs>
          <w:tab w:val="left" w:pos="1"/>
          <w:tab w:val="left" w:pos="653"/>
        </w:tabs>
        <w:autoSpaceDE w:val="0"/>
        <w:autoSpaceDN w:val="0"/>
        <w:adjustRightInd w:val="0"/>
        <w:spacing w:before="120" w:line="360" w:lineRule="auto"/>
        <w:ind w:right="5"/>
        <w:jc w:val="both"/>
        <w:rPr>
          <w:rFonts w:ascii="Arial" w:hAnsi="Arial" w:cs="Arial"/>
        </w:rPr>
      </w:pPr>
      <w:r w:rsidRPr="00EE145B">
        <w:rPr>
          <w:rFonts w:ascii="Arial" w:hAnsi="Arial" w:cs="Arial"/>
        </w:rPr>
        <w:tab/>
        <w:t xml:space="preserve">(b) </w:t>
      </w:r>
      <w:r w:rsidRPr="00EE145B">
        <w:rPr>
          <w:rFonts w:ascii="Arial" w:hAnsi="Arial" w:cs="Arial"/>
        </w:rPr>
        <w:tab/>
      </w:r>
      <w:r w:rsidRPr="00EE145B">
        <w:rPr>
          <w:rFonts w:ascii="Arial" w:hAnsi="Arial" w:cs="Arial"/>
          <w:w w:val="105"/>
        </w:rPr>
        <w:t xml:space="preserve">1 </w:t>
      </w:r>
      <w:r w:rsidRPr="00EE145B">
        <w:rPr>
          <w:rFonts w:ascii="Arial" w:hAnsi="Arial" w:cs="Arial"/>
        </w:rPr>
        <w:t xml:space="preserve">October to </w:t>
      </w:r>
      <w:r w:rsidRPr="00EE145B">
        <w:rPr>
          <w:rFonts w:ascii="Arial" w:hAnsi="Arial" w:cs="Arial"/>
          <w:w w:val="105"/>
        </w:rPr>
        <w:t xml:space="preserve">31 </w:t>
      </w:r>
      <w:r w:rsidRPr="00EE145B">
        <w:rPr>
          <w:rFonts w:ascii="Arial" w:hAnsi="Arial" w:cs="Arial"/>
        </w:rPr>
        <w:t xml:space="preserve">December; </w:t>
      </w:r>
    </w:p>
    <w:p w:rsidR="00365D98" w:rsidRPr="00EE145B" w:rsidRDefault="00365D98" w:rsidP="00365D98">
      <w:pPr>
        <w:widowControl w:val="0"/>
        <w:tabs>
          <w:tab w:val="left" w:pos="1"/>
          <w:tab w:val="left" w:pos="653"/>
        </w:tabs>
        <w:autoSpaceDE w:val="0"/>
        <w:autoSpaceDN w:val="0"/>
        <w:adjustRightInd w:val="0"/>
        <w:spacing w:before="120" w:line="360" w:lineRule="auto"/>
        <w:ind w:right="5"/>
        <w:jc w:val="both"/>
        <w:rPr>
          <w:rFonts w:ascii="Arial" w:hAnsi="Arial" w:cs="Arial"/>
        </w:rPr>
      </w:pPr>
      <w:r w:rsidRPr="00EE145B">
        <w:rPr>
          <w:rFonts w:ascii="Arial" w:hAnsi="Arial" w:cs="Arial"/>
        </w:rPr>
        <w:tab/>
        <w:t xml:space="preserve">(c) </w:t>
      </w:r>
      <w:r w:rsidRPr="00EE145B">
        <w:rPr>
          <w:rFonts w:ascii="Arial" w:hAnsi="Arial" w:cs="Arial"/>
        </w:rPr>
        <w:tab/>
      </w:r>
      <w:r w:rsidRPr="00EE145B">
        <w:rPr>
          <w:rFonts w:ascii="Arial" w:hAnsi="Arial" w:cs="Arial"/>
          <w:w w:val="105"/>
        </w:rPr>
        <w:t xml:space="preserve">1 </w:t>
      </w:r>
      <w:r w:rsidRPr="00EE145B">
        <w:rPr>
          <w:rFonts w:ascii="Arial" w:hAnsi="Arial" w:cs="Arial"/>
        </w:rPr>
        <w:t xml:space="preserve">January to </w:t>
      </w:r>
      <w:r w:rsidRPr="00EE145B">
        <w:rPr>
          <w:rFonts w:ascii="Arial" w:hAnsi="Arial" w:cs="Arial"/>
          <w:w w:val="105"/>
        </w:rPr>
        <w:t xml:space="preserve">31 </w:t>
      </w:r>
      <w:r w:rsidRPr="00EE145B">
        <w:rPr>
          <w:rFonts w:ascii="Arial" w:hAnsi="Arial" w:cs="Arial"/>
        </w:rPr>
        <w:t xml:space="preserve">March; or </w:t>
      </w:r>
    </w:p>
    <w:p w:rsidR="00365D98" w:rsidRPr="00EE145B" w:rsidRDefault="00365D98" w:rsidP="00365D98">
      <w:pPr>
        <w:widowControl w:val="0"/>
        <w:tabs>
          <w:tab w:val="left" w:pos="1"/>
          <w:tab w:val="left" w:pos="653"/>
        </w:tabs>
        <w:autoSpaceDE w:val="0"/>
        <w:autoSpaceDN w:val="0"/>
        <w:adjustRightInd w:val="0"/>
        <w:spacing w:before="120" w:line="360" w:lineRule="auto"/>
        <w:ind w:right="5"/>
        <w:jc w:val="both"/>
        <w:rPr>
          <w:rFonts w:ascii="Arial" w:hAnsi="Arial" w:cs="Arial"/>
        </w:rPr>
      </w:pPr>
      <w:r w:rsidRPr="00EE145B">
        <w:rPr>
          <w:rFonts w:ascii="Arial" w:hAnsi="Arial" w:cs="Arial"/>
        </w:rPr>
        <w:tab/>
        <w:t xml:space="preserve">(d) </w:t>
      </w:r>
      <w:r w:rsidRPr="00EE145B">
        <w:rPr>
          <w:rFonts w:ascii="Arial" w:hAnsi="Arial" w:cs="Arial"/>
        </w:rPr>
        <w:tab/>
        <w:t xml:space="preserve">1 April to 30 June; </w:t>
      </w:r>
    </w:p>
    <w:p w:rsidR="00365D98" w:rsidRPr="00EE145B" w:rsidRDefault="00365D98" w:rsidP="00365D98">
      <w:pPr>
        <w:widowControl w:val="0"/>
        <w:autoSpaceDE w:val="0"/>
        <w:autoSpaceDN w:val="0"/>
        <w:adjustRightInd w:val="0"/>
        <w:spacing w:before="120" w:line="360" w:lineRule="auto"/>
        <w:ind w:left="28" w:right="-24"/>
        <w:jc w:val="both"/>
        <w:rPr>
          <w:rFonts w:ascii="Arial" w:hAnsi="Arial" w:cs="Arial"/>
        </w:rPr>
      </w:pPr>
      <w:r w:rsidRPr="00EE145B">
        <w:rPr>
          <w:rFonts w:ascii="Arial" w:hAnsi="Arial" w:cs="Arial"/>
          <w:b/>
          <w:bCs/>
        </w:rPr>
        <w:t>"</w:t>
      </w:r>
      <w:r w:rsidRPr="00EE145B">
        <w:rPr>
          <w:rFonts w:ascii="Arial" w:hAnsi="Arial" w:cs="Arial"/>
          <w:b/>
          <w:bCs/>
          <w:i/>
        </w:rPr>
        <w:t>Service delivery and budget implementation plan</w:t>
      </w:r>
      <w:r w:rsidRPr="00EE145B">
        <w:rPr>
          <w:rFonts w:ascii="Arial" w:hAnsi="Arial" w:cs="Arial"/>
          <w:b/>
          <w:bCs/>
        </w:rPr>
        <w:t xml:space="preserve">" </w:t>
      </w:r>
      <w:r w:rsidRPr="00EE145B">
        <w:rPr>
          <w:rFonts w:ascii="Arial" w:hAnsi="Arial" w:cs="Arial"/>
        </w:rPr>
        <w:t xml:space="preserve">means a detailed plan approved by the executive mayor of a municipality in terms of section 53(I)(c)(ii) of the MFMA for implementing the municipality's delivery of municipal services and its annual budget, and which must indicate- </w:t>
      </w:r>
    </w:p>
    <w:p w:rsidR="00365D98" w:rsidRPr="00EE145B" w:rsidRDefault="00365D98" w:rsidP="00365D98">
      <w:pPr>
        <w:widowControl w:val="0"/>
        <w:tabs>
          <w:tab w:val="left" w:pos="86"/>
          <w:tab w:val="left" w:pos="681"/>
        </w:tabs>
        <w:autoSpaceDE w:val="0"/>
        <w:autoSpaceDN w:val="0"/>
        <w:adjustRightInd w:val="0"/>
        <w:spacing w:before="120" w:line="360" w:lineRule="auto"/>
        <w:ind w:right="5"/>
        <w:jc w:val="both"/>
        <w:rPr>
          <w:rFonts w:ascii="Arial" w:hAnsi="Arial" w:cs="Arial"/>
        </w:rPr>
      </w:pPr>
      <w:r w:rsidRPr="00EE145B">
        <w:rPr>
          <w:rFonts w:ascii="Arial" w:hAnsi="Arial" w:cs="Arial"/>
        </w:rPr>
        <w:tab/>
        <w:t xml:space="preserve">(a) </w:t>
      </w:r>
      <w:r w:rsidRPr="00EE145B">
        <w:rPr>
          <w:rFonts w:ascii="Arial" w:hAnsi="Arial" w:cs="Arial"/>
        </w:rPr>
        <w:tab/>
        <w:t xml:space="preserve">projections for each month of- </w:t>
      </w:r>
    </w:p>
    <w:p w:rsidR="00365D98" w:rsidRPr="00EE145B" w:rsidRDefault="00365D98" w:rsidP="00365D98">
      <w:pPr>
        <w:widowControl w:val="0"/>
        <w:autoSpaceDE w:val="0"/>
        <w:autoSpaceDN w:val="0"/>
        <w:adjustRightInd w:val="0"/>
        <w:spacing w:before="120" w:line="360" w:lineRule="auto"/>
        <w:ind w:left="676" w:right="9"/>
        <w:jc w:val="both"/>
        <w:rPr>
          <w:rFonts w:ascii="Arial" w:hAnsi="Arial" w:cs="Arial"/>
        </w:rPr>
      </w:pPr>
      <w:r w:rsidRPr="00EE145B">
        <w:rPr>
          <w:rFonts w:ascii="Arial" w:hAnsi="Arial" w:cs="Arial"/>
          <w:w w:val="71"/>
        </w:rPr>
        <w:t>(</w:t>
      </w:r>
      <w:proofErr w:type="spellStart"/>
      <w:r w:rsidRPr="00EE145B">
        <w:rPr>
          <w:rFonts w:ascii="Arial" w:hAnsi="Arial" w:cs="Arial"/>
          <w:w w:val="71"/>
        </w:rPr>
        <w:t>i</w:t>
      </w:r>
      <w:proofErr w:type="spellEnd"/>
      <w:r w:rsidRPr="00EE145B">
        <w:rPr>
          <w:rFonts w:ascii="Arial" w:hAnsi="Arial" w:cs="Arial"/>
          <w:w w:val="71"/>
        </w:rPr>
        <w:t xml:space="preserve">) </w:t>
      </w:r>
      <w:r w:rsidRPr="00EE145B">
        <w:rPr>
          <w:rFonts w:ascii="Arial" w:hAnsi="Arial" w:cs="Arial"/>
        </w:rPr>
        <w:t xml:space="preserve">revenue to be collected, by source; and </w:t>
      </w:r>
    </w:p>
    <w:p w:rsidR="00365D98" w:rsidRPr="00A259BF" w:rsidRDefault="00365D98" w:rsidP="00365D98">
      <w:pPr>
        <w:widowControl w:val="0"/>
        <w:autoSpaceDE w:val="0"/>
        <w:autoSpaceDN w:val="0"/>
        <w:adjustRightInd w:val="0"/>
        <w:spacing w:before="120" w:line="360" w:lineRule="auto"/>
        <w:ind w:left="676" w:right="9"/>
        <w:jc w:val="both"/>
        <w:rPr>
          <w:rFonts w:ascii="Arial" w:hAnsi="Arial" w:cs="Arial"/>
        </w:rPr>
      </w:pPr>
      <w:r w:rsidRPr="00A259BF">
        <w:rPr>
          <w:rFonts w:ascii="Arial" w:hAnsi="Arial" w:cs="Arial"/>
        </w:rPr>
        <w:t xml:space="preserve">(ii) operational and capital expenditure, by vote; </w:t>
      </w:r>
    </w:p>
    <w:p w:rsidR="00365D98" w:rsidRPr="00A259BF" w:rsidRDefault="00365D98" w:rsidP="00365D98">
      <w:pPr>
        <w:widowControl w:val="0"/>
        <w:tabs>
          <w:tab w:val="left" w:pos="24"/>
          <w:tab w:val="left" w:pos="672"/>
        </w:tabs>
        <w:autoSpaceDE w:val="0"/>
        <w:autoSpaceDN w:val="0"/>
        <w:adjustRightInd w:val="0"/>
        <w:spacing w:before="120" w:line="360" w:lineRule="auto"/>
        <w:ind w:right="5"/>
        <w:jc w:val="both"/>
        <w:rPr>
          <w:rFonts w:ascii="Arial" w:hAnsi="Arial" w:cs="Arial"/>
        </w:rPr>
      </w:pPr>
      <w:r w:rsidRPr="00A259BF">
        <w:rPr>
          <w:rFonts w:ascii="Arial" w:hAnsi="Arial" w:cs="Arial"/>
        </w:rPr>
        <w:tab/>
        <w:t xml:space="preserve">(b) </w:t>
      </w:r>
      <w:r w:rsidRPr="00A259BF">
        <w:rPr>
          <w:rFonts w:ascii="Arial" w:hAnsi="Arial" w:cs="Arial"/>
        </w:rPr>
        <w:tab/>
        <w:t xml:space="preserve">service delivery targets and performance indicators for each quarter; and </w:t>
      </w:r>
    </w:p>
    <w:p w:rsidR="00365D98" w:rsidRPr="00A259BF" w:rsidRDefault="00365D98" w:rsidP="00365D98">
      <w:pPr>
        <w:widowControl w:val="0"/>
        <w:tabs>
          <w:tab w:val="left" w:pos="24"/>
          <w:tab w:val="left" w:pos="672"/>
        </w:tabs>
        <w:autoSpaceDE w:val="0"/>
        <w:autoSpaceDN w:val="0"/>
        <w:adjustRightInd w:val="0"/>
        <w:spacing w:before="120" w:line="360" w:lineRule="auto"/>
        <w:jc w:val="both"/>
        <w:rPr>
          <w:rFonts w:ascii="Arial" w:hAnsi="Arial" w:cs="Arial"/>
        </w:rPr>
      </w:pPr>
      <w:r w:rsidRPr="00A259BF">
        <w:rPr>
          <w:rFonts w:ascii="Arial" w:hAnsi="Arial" w:cs="Arial"/>
        </w:rPr>
        <w:tab/>
        <w:t xml:space="preserve">(c) </w:t>
      </w:r>
      <w:r w:rsidRPr="00A259BF">
        <w:rPr>
          <w:rFonts w:ascii="Arial" w:hAnsi="Arial" w:cs="Arial"/>
        </w:rPr>
        <w:tab/>
        <w:t xml:space="preserve">any other matters that may be prescribed, and includes any revisions of such plan by the executive mayor in terms of section 54(1) (c) of the MFMA; </w:t>
      </w:r>
    </w:p>
    <w:p w:rsidR="00365D98" w:rsidRPr="00A259BF" w:rsidRDefault="00365D98" w:rsidP="00365D98">
      <w:pPr>
        <w:widowControl w:val="0"/>
        <w:autoSpaceDE w:val="0"/>
        <w:autoSpaceDN w:val="0"/>
        <w:adjustRightInd w:val="0"/>
        <w:spacing w:before="120" w:line="360" w:lineRule="auto"/>
        <w:ind w:left="24" w:right="5"/>
        <w:jc w:val="both"/>
        <w:rPr>
          <w:rFonts w:ascii="Arial" w:hAnsi="Arial" w:cs="Arial"/>
        </w:rPr>
      </w:pPr>
      <w:r w:rsidRPr="00A259BF">
        <w:rPr>
          <w:rFonts w:ascii="Arial" w:hAnsi="Arial" w:cs="Arial"/>
          <w:b/>
          <w:bCs/>
        </w:rPr>
        <w:t>"</w:t>
      </w:r>
      <w:r w:rsidRPr="00A259BF">
        <w:rPr>
          <w:rFonts w:ascii="Arial" w:hAnsi="Arial" w:cs="Arial"/>
          <w:b/>
          <w:bCs/>
          <w:i/>
        </w:rPr>
        <w:t>Short-term debt</w:t>
      </w:r>
      <w:r w:rsidRPr="00A259BF">
        <w:rPr>
          <w:rFonts w:ascii="Arial" w:hAnsi="Arial" w:cs="Arial"/>
          <w:b/>
          <w:bCs/>
        </w:rPr>
        <w:t xml:space="preserve">" </w:t>
      </w:r>
      <w:r w:rsidRPr="00A259BF">
        <w:rPr>
          <w:rFonts w:ascii="Arial" w:hAnsi="Arial" w:cs="Arial"/>
        </w:rPr>
        <w:t xml:space="preserve">means debt repayable over a period not exceeding one year; </w:t>
      </w:r>
    </w:p>
    <w:p w:rsidR="00365D98" w:rsidRPr="00A259BF" w:rsidRDefault="00365D98" w:rsidP="00365D98">
      <w:pPr>
        <w:widowControl w:val="0"/>
        <w:autoSpaceDE w:val="0"/>
        <w:autoSpaceDN w:val="0"/>
        <w:adjustRightInd w:val="0"/>
        <w:spacing w:before="120" w:line="360" w:lineRule="auto"/>
        <w:ind w:left="28"/>
        <w:jc w:val="both"/>
        <w:rPr>
          <w:rFonts w:ascii="Arial" w:hAnsi="Arial" w:cs="Arial"/>
        </w:rPr>
      </w:pPr>
      <w:r w:rsidRPr="00A259BF">
        <w:rPr>
          <w:rFonts w:ascii="Arial" w:hAnsi="Arial" w:cs="Arial"/>
          <w:b/>
          <w:bCs/>
        </w:rPr>
        <w:t>"</w:t>
      </w:r>
      <w:r w:rsidRPr="00A259BF">
        <w:rPr>
          <w:rFonts w:ascii="Arial" w:hAnsi="Arial" w:cs="Arial"/>
          <w:b/>
          <w:bCs/>
          <w:i/>
        </w:rPr>
        <w:t>Standards of generally recognized accounting practice,</w:t>
      </w:r>
      <w:r w:rsidRPr="00A259BF">
        <w:rPr>
          <w:rFonts w:ascii="Arial" w:hAnsi="Arial" w:cs="Arial"/>
          <w:b/>
          <w:bCs/>
        </w:rPr>
        <w:t xml:space="preserve">" </w:t>
      </w:r>
      <w:r w:rsidRPr="00A259BF">
        <w:rPr>
          <w:rFonts w:ascii="Arial" w:hAnsi="Arial" w:cs="Arial"/>
        </w:rPr>
        <w:t xml:space="preserve">means an accounting practice complying with standards applicable to municipalities or municipal entities as determined by the Accounting Standards Board </w:t>
      </w:r>
    </w:p>
    <w:p w:rsidR="00365D98" w:rsidRPr="00A259BF" w:rsidRDefault="00365D98" w:rsidP="00365D98">
      <w:pPr>
        <w:widowControl w:val="0"/>
        <w:autoSpaceDE w:val="0"/>
        <w:autoSpaceDN w:val="0"/>
        <w:adjustRightInd w:val="0"/>
        <w:spacing w:before="120" w:line="360" w:lineRule="auto"/>
        <w:ind w:left="5" w:right="5"/>
        <w:jc w:val="both"/>
        <w:rPr>
          <w:rFonts w:ascii="Arial" w:hAnsi="Arial" w:cs="Arial"/>
        </w:rPr>
      </w:pPr>
      <w:r w:rsidRPr="00A259BF">
        <w:rPr>
          <w:rFonts w:ascii="Arial" w:hAnsi="Arial" w:cs="Arial"/>
          <w:b/>
          <w:bCs/>
        </w:rPr>
        <w:t>"</w:t>
      </w:r>
      <w:proofErr w:type="spellStart"/>
      <w:r w:rsidRPr="00A259BF">
        <w:rPr>
          <w:rFonts w:ascii="Arial" w:hAnsi="Arial" w:cs="Arial"/>
          <w:b/>
          <w:bCs/>
          <w:i/>
        </w:rPr>
        <w:t>Virement</w:t>
      </w:r>
      <w:proofErr w:type="spellEnd"/>
      <w:r w:rsidRPr="00A259BF">
        <w:rPr>
          <w:rFonts w:ascii="Arial" w:hAnsi="Arial" w:cs="Arial"/>
          <w:b/>
          <w:bCs/>
          <w:i/>
        </w:rPr>
        <w:t>"</w:t>
      </w:r>
      <w:r w:rsidRPr="00A259BF">
        <w:rPr>
          <w:rFonts w:ascii="Arial" w:hAnsi="Arial" w:cs="Arial"/>
          <w:b/>
          <w:bCs/>
        </w:rPr>
        <w:t xml:space="preserve"> </w:t>
      </w:r>
      <w:r w:rsidRPr="00A259BF">
        <w:rPr>
          <w:rFonts w:ascii="Arial" w:hAnsi="Arial" w:cs="Arial"/>
        </w:rPr>
        <w:t xml:space="preserve">means transfer of funds between functions / votes </w:t>
      </w:r>
    </w:p>
    <w:p w:rsidR="00365D98" w:rsidRPr="00A259BF" w:rsidRDefault="00365D98" w:rsidP="00365D98">
      <w:pPr>
        <w:widowControl w:val="0"/>
        <w:autoSpaceDE w:val="0"/>
        <w:autoSpaceDN w:val="0"/>
        <w:adjustRightInd w:val="0"/>
        <w:spacing w:before="120" w:line="360" w:lineRule="auto"/>
        <w:ind w:left="5" w:right="5"/>
        <w:jc w:val="both"/>
        <w:rPr>
          <w:rFonts w:ascii="Arial" w:hAnsi="Arial" w:cs="Arial"/>
        </w:rPr>
      </w:pPr>
      <w:r w:rsidRPr="00A259BF">
        <w:rPr>
          <w:rFonts w:ascii="Arial" w:hAnsi="Arial" w:cs="Arial"/>
          <w:b/>
          <w:bCs/>
        </w:rPr>
        <w:t>"</w:t>
      </w:r>
      <w:r w:rsidRPr="00A259BF">
        <w:rPr>
          <w:rFonts w:ascii="Arial" w:hAnsi="Arial" w:cs="Arial"/>
          <w:b/>
          <w:bCs/>
          <w:i/>
        </w:rPr>
        <w:t>Vote"</w:t>
      </w:r>
      <w:r w:rsidRPr="00A259BF">
        <w:rPr>
          <w:rFonts w:ascii="Arial" w:hAnsi="Arial" w:cs="Arial"/>
          <w:b/>
          <w:bCs/>
        </w:rPr>
        <w:t xml:space="preserve"> </w:t>
      </w:r>
      <w:r w:rsidRPr="00A259BF">
        <w:rPr>
          <w:rFonts w:ascii="Arial" w:hAnsi="Arial" w:cs="Arial"/>
        </w:rPr>
        <w:t xml:space="preserve">means- </w:t>
      </w:r>
    </w:p>
    <w:p w:rsidR="00365D98" w:rsidRPr="00A259BF" w:rsidRDefault="00365D98" w:rsidP="00365D98">
      <w:pPr>
        <w:widowControl w:val="0"/>
        <w:tabs>
          <w:tab w:val="left" w:pos="5"/>
          <w:tab w:val="left" w:pos="648"/>
        </w:tabs>
        <w:autoSpaceDE w:val="0"/>
        <w:autoSpaceDN w:val="0"/>
        <w:adjustRightInd w:val="0"/>
        <w:spacing w:before="120" w:line="360" w:lineRule="auto"/>
        <w:ind w:right="5"/>
        <w:jc w:val="both"/>
        <w:rPr>
          <w:rFonts w:ascii="Arial" w:hAnsi="Arial" w:cs="Arial"/>
        </w:rPr>
      </w:pPr>
      <w:r w:rsidRPr="00A259BF">
        <w:rPr>
          <w:rFonts w:ascii="Arial" w:hAnsi="Arial" w:cs="Arial"/>
        </w:rPr>
        <w:tab/>
        <w:t xml:space="preserve">(a) </w:t>
      </w:r>
      <w:r w:rsidRPr="00A259BF">
        <w:rPr>
          <w:rFonts w:ascii="Arial" w:hAnsi="Arial" w:cs="Arial"/>
        </w:rPr>
        <w:tab/>
        <w:t xml:space="preserve">one of the main segments into which a budget of a municipality is divided for the appropriation of money for the different departments or functional areas of the municipality; and </w:t>
      </w:r>
    </w:p>
    <w:p w:rsidR="00365D98" w:rsidRPr="00A259BF" w:rsidRDefault="00365D98" w:rsidP="00365D98">
      <w:pPr>
        <w:widowControl w:val="0"/>
        <w:tabs>
          <w:tab w:val="left" w:pos="1"/>
          <w:tab w:val="left" w:pos="643"/>
        </w:tabs>
        <w:autoSpaceDE w:val="0"/>
        <w:autoSpaceDN w:val="0"/>
        <w:adjustRightInd w:val="0"/>
        <w:spacing w:before="120" w:line="360" w:lineRule="auto"/>
        <w:ind w:right="5"/>
        <w:jc w:val="both"/>
        <w:rPr>
          <w:rFonts w:ascii="Arial" w:hAnsi="Arial" w:cs="Arial"/>
        </w:rPr>
      </w:pPr>
      <w:r w:rsidRPr="00A259BF">
        <w:rPr>
          <w:rFonts w:ascii="Arial" w:hAnsi="Arial" w:cs="Arial"/>
        </w:rPr>
        <w:tab/>
        <w:t xml:space="preserve">(b) </w:t>
      </w:r>
      <w:r w:rsidRPr="00A259BF">
        <w:rPr>
          <w:rFonts w:ascii="Arial" w:hAnsi="Arial" w:cs="Arial"/>
        </w:rPr>
        <w:tab/>
        <w:t xml:space="preserve">which specifies the total amount that is appropriated for the purposes of the </w:t>
      </w:r>
    </w:p>
    <w:p w:rsidR="00365D98" w:rsidRPr="00A259BF" w:rsidRDefault="00365D98" w:rsidP="00365D98">
      <w:pPr>
        <w:widowControl w:val="0"/>
        <w:autoSpaceDE w:val="0"/>
        <w:autoSpaceDN w:val="0"/>
        <w:adjustRightInd w:val="0"/>
        <w:spacing w:before="120" w:line="360" w:lineRule="auto"/>
        <w:ind w:left="652" w:right="9"/>
        <w:jc w:val="both"/>
        <w:rPr>
          <w:rFonts w:ascii="Arial" w:hAnsi="Arial" w:cs="Arial"/>
        </w:rPr>
      </w:pPr>
      <w:r w:rsidRPr="00A259BF">
        <w:rPr>
          <w:rFonts w:ascii="Arial" w:hAnsi="Arial" w:cs="Arial"/>
        </w:rPr>
        <w:t xml:space="preserve">department or functional area concerned. </w:t>
      </w:r>
    </w:p>
    <w:p w:rsidR="00365D98" w:rsidRPr="00A259BF" w:rsidRDefault="00365D98" w:rsidP="00365D98">
      <w:pPr>
        <w:widowControl w:val="0"/>
        <w:autoSpaceDE w:val="0"/>
        <w:autoSpaceDN w:val="0"/>
        <w:adjustRightInd w:val="0"/>
        <w:spacing w:before="120" w:line="360" w:lineRule="auto"/>
        <w:ind w:left="19" w:right="1"/>
        <w:jc w:val="both"/>
        <w:rPr>
          <w:rFonts w:ascii="Arial" w:hAnsi="Arial" w:cs="Arial"/>
        </w:rPr>
      </w:pPr>
      <w:r w:rsidRPr="00A259BF">
        <w:rPr>
          <w:rFonts w:ascii="Arial" w:hAnsi="Arial" w:cs="Arial"/>
          <w:b/>
          <w:bCs/>
        </w:rPr>
        <w:t>"</w:t>
      </w:r>
      <w:r w:rsidRPr="00A259BF">
        <w:rPr>
          <w:rFonts w:ascii="Arial" w:hAnsi="Arial" w:cs="Arial"/>
          <w:b/>
          <w:bCs/>
          <w:i/>
        </w:rPr>
        <w:t>Unauthorized expenditure"</w:t>
      </w:r>
      <w:r w:rsidRPr="00A259BF">
        <w:rPr>
          <w:rFonts w:ascii="Arial" w:hAnsi="Arial" w:cs="Arial"/>
          <w:b/>
          <w:bCs/>
        </w:rPr>
        <w:t xml:space="preserve">, </w:t>
      </w:r>
      <w:r w:rsidRPr="00A259BF">
        <w:rPr>
          <w:rFonts w:ascii="Arial" w:hAnsi="Arial" w:cs="Arial"/>
        </w:rPr>
        <w:t xml:space="preserve">means any expenditure incurred by a municipality otherwise than in accordance with section 15 or </w:t>
      </w:r>
      <w:r w:rsidRPr="00A259BF">
        <w:rPr>
          <w:rFonts w:ascii="Arial" w:hAnsi="Arial" w:cs="Arial"/>
          <w:b/>
          <w:bCs/>
          <w:w w:val="89"/>
        </w:rPr>
        <w:t xml:space="preserve">11 </w:t>
      </w:r>
      <w:r w:rsidRPr="00A259BF">
        <w:rPr>
          <w:rFonts w:ascii="Arial" w:hAnsi="Arial" w:cs="Arial"/>
        </w:rPr>
        <w:t xml:space="preserve">(3) of the MFMA, and includes- </w:t>
      </w:r>
    </w:p>
    <w:p w:rsidR="00365D98" w:rsidRPr="00A259BF" w:rsidRDefault="00365D98" w:rsidP="00365D98">
      <w:pPr>
        <w:widowControl w:val="0"/>
        <w:tabs>
          <w:tab w:val="left" w:pos="24"/>
          <w:tab w:val="left" w:pos="662"/>
        </w:tabs>
        <w:autoSpaceDE w:val="0"/>
        <w:autoSpaceDN w:val="0"/>
        <w:adjustRightInd w:val="0"/>
        <w:spacing w:before="120" w:line="360" w:lineRule="auto"/>
        <w:ind w:right="5"/>
        <w:jc w:val="both"/>
        <w:rPr>
          <w:rFonts w:ascii="Arial" w:hAnsi="Arial" w:cs="Arial"/>
        </w:rPr>
      </w:pPr>
      <w:r w:rsidRPr="00A259BF">
        <w:rPr>
          <w:rFonts w:ascii="Arial" w:hAnsi="Arial" w:cs="Arial"/>
        </w:rPr>
        <w:tab/>
        <w:t xml:space="preserve">(a) </w:t>
      </w:r>
      <w:r w:rsidRPr="00A259BF">
        <w:rPr>
          <w:rFonts w:ascii="Arial" w:hAnsi="Arial" w:cs="Arial"/>
        </w:rPr>
        <w:tab/>
        <w:t xml:space="preserve">overspending of the total amount appropriated in the municipality's approved budget; </w:t>
      </w:r>
    </w:p>
    <w:p w:rsidR="00365D98" w:rsidRPr="00A259BF" w:rsidRDefault="00365D98" w:rsidP="00365D98">
      <w:pPr>
        <w:widowControl w:val="0"/>
        <w:tabs>
          <w:tab w:val="left" w:pos="24"/>
          <w:tab w:val="left" w:pos="662"/>
        </w:tabs>
        <w:autoSpaceDE w:val="0"/>
        <w:autoSpaceDN w:val="0"/>
        <w:adjustRightInd w:val="0"/>
        <w:spacing w:before="120" w:line="360" w:lineRule="auto"/>
        <w:ind w:right="5"/>
        <w:jc w:val="both"/>
        <w:rPr>
          <w:rFonts w:ascii="Arial" w:hAnsi="Arial" w:cs="Arial"/>
        </w:rPr>
      </w:pPr>
      <w:r w:rsidRPr="00A259BF">
        <w:rPr>
          <w:rFonts w:ascii="Arial" w:hAnsi="Arial" w:cs="Arial"/>
        </w:rPr>
        <w:tab/>
        <w:t xml:space="preserve">(b) </w:t>
      </w:r>
      <w:r w:rsidRPr="00A259BF">
        <w:rPr>
          <w:rFonts w:ascii="Arial" w:hAnsi="Arial" w:cs="Arial"/>
        </w:rPr>
        <w:tab/>
        <w:t xml:space="preserve">overspending of the total amount appropriated for a vote in the approved budget; </w:t>
      </w:r>
    </w:p>
    <w:p w:rsidR="00365D98" w:rsidRPr="00A259BF" w:rsidRDefault="00365D98" w:rsidP="00365D98">
      <w:pPr>
        <w:widowControl w:val="0"/>
        <w:tabs>
          <w:tab w:val="left" w:pos="19"/>
          <w:tab w:val="left" w:pos="662"/>
        </w:tabs>
        <w:autoSpaceDE w:val="0"/>
        <w:autoSpaceDN w:val="0"/>
        <w:adjustRightInd w:val="0"/>
        <w:spacing w:before="120" w:line="360" w:lineRule="auto"/>
        <w:ind w:right="5"/>
        <w:jc w:val="both"/>
        <w:rPr>
          <w:rFonts w:ascii="Arial" w:hAnsi="Arial" w:cs="Arial"/>
        </w:rPr>
      </w:pPr>
      <w:r w:rsidRPr="00A259BF">
        <w:rPr>
          <w:rFonts w:ascii="Arial" w:hAnsi="Arial" w:cs="Arial"/>
        </w:rPr>
        <w:tab/>
        <w:t xml:space="preserve">(c) </w:t>
      </w:r>
      <w:r w:rsidRPr="00A259BF">
        <w:rPr>
          <w:rFonts w:ascii="Arial" w:hAnsi="Arial" w:cs="Arial"/>
        </w:rPr>
        <w:tab/>
        <w:t xml:space="preserve">expenditure from a vote unrelated to the department or functional area covered by the vote; </w:t>
      </w:r>
    </w:p>
    <w:p w:rsidR="00365D98" w:rsidRPr="00A259BF" w:rsidRDefault="00365D98" w:rsidP="00365D98">
      <w:pPr>
        <w:widowControl w:val="0"/>
        <w:tabs>
          <w:tab w:val="left" w:pos="14"/>
          <w:tab w:val="left" w:pos="662"/>
        </w:tabs>
        <w:autoSpaceDE w:val="0"/>
        <w:autoSpaceDN w:val="0"/>
        <w:adjustRightInd w:val="0"/>
        <w:spacing w:before="120" w:line="360" w:lineRule="auto"/>
        <w:ind w:right="6"/>
        <w:jc w:val="both"/>
        <w:rPr>
          <w:rFonts w:ascii="Arial" w:hAnsi="Arial" w:cs="Arial"/>
        </w:rPr>
      </w:pPr>
      <w:r w:rsidRPr="00A259BF">
        <w:rPr>
          <w:rFonts w:ascii="Arial" w:hAnsi="Arial" w:cs="Arial"/>
        </w:rPr>
        <w:tab/>
        <w:t xml:space="preserve">(d) </w:t>
      </w:r>
      <w:r w:rsidRPr="00A259BF">
        <w:rPr>
          <w:rFonts w:ascii="Arial" w:hAnsi="Arial" w:cs="Arial"/>
        </w:rPr>
        <w:tab/>
        <w:t xml:space="preserve">expenditure of money appropriated for a specific purpose, otherwise than for that specific purpose; </w:t>
      </w:r>
    </w:p>
    <w:p w:rsidR="00365D98" w:rsidRPr="00A259BF" w:rsidRDefault="00365D98" w:rsidP="00365D98">
      <w:pPr>
        <w:widowControl w:val="0"/>
        <w:tabs>
          <w:tab w:val="left" w:pos="14"/>
          <w:tab w:val="left" w:pos="657"/>
        </w:tabs>
        <w:autoSpaceDE w:val="0"/>
        <w:autoSpaceDN w:val="0"/>
        <w:adjustRightInd w:val="0"/>
        <w:spacing w:before="120" w:line="360" w:lineRule="auto"/>
        <w:ind w:right="6"/>
        <w:jc w:val="both"/>
        <w:rPr>
          <w:rFonts w:ascii="Arial" w:hAnsi="Arial" w:cs="Arial"/>
        </w:rPr>
      </w:pPr>
      <w:r w:rsidRPr="00A259BF">
        <w:rPr>
          <w:rFonts w:ascii="Arial" w:hAnsi="Arial" w:cs="Arial"/>
        </w:rPr>
        <w:tab/>
        <w:t xml:space="preserve">(e) </w:t>
      </w:r>
      <w:r w:rsidRPr="00A259BF">
        <w:rPr>
          <w:rFonts w:ascii="Arial" w:hAnsi="Arial" w:cs="Arial"/>
        </w:rPr>
        <w:tab/>
        <w:t xml:space="preserve">spending of an allocation referred to in paragraph (b), (c) or (d) of the definition of "allocation" otherwise than in accordance with any conditions of the allocation; or </w:t>
      </w:r>
    </w:p>
    <w:p w:rsidR="00365D98" w:rsidRPr="00E822BD" w:rsidRDefault="00365D98" w:rsidP="00365D98">
      <w:pPr>
        <w:widowControl w:val="0"/>
        <w:tabs>
          <w:tab w:val="left" w:pos="14"/>
          <w:tab w:val="left" w:pos="657"/>
        </w:tabs>
        <w:autoSpaceDE w:val="0"/>
        <w:autoSpaceDN w:val="0"/>
        <w:adjustRightInd w:val="0"/>
        <w:spacing w:before="120" w:line="360" w:lineRule="auto"/>
        <w:ind w:right="6"/>
        <w:jc w:val="both"/>
        <w:rPr>
          <w:rFonts w:ascii="Arial" w:hAnsi="Arial" w:cs="Arial"/>
        </w:rPr>
      </w:pPr>
      <w:r w:rsidRPr="00A259BF">
        <w:rPr>
          <w:rFonts w:ascii="Arial" w:hAnsi="Arial" w:cs="Arial"/>
        </w:rPr>
        <w:t>(f)      a grant by the municipality otherwise than in accordance with the MFMA;</w:t>
      </w:r>
    </w:p>
    <w:p w:rsidR="00365D98" w:rsidRPr="00A259BF" w:rsidRDefault="00365D98" w:rsidP="00365D98">
      <w:pPr>
        <w:widowControl w:val="0"/>
        <w:tabs>
          <w:tab w:val="left" w:pos="14"/>
          <w:tab w:val="left" w:pos="657"/>
        </w:tabs>
        <w:autoSpaceDE w:val="0"/>
        <w:autoSpaceDN w:val="0"/>
        <w:adjustRightInd w:val="0"/>
        <w:spacing w:before="120" w:line="360" w:lineRule="auto"/>
        <w:ind w:right="6"/>
        <w:jc w:val="both"/>
        <w:rPr>
          <w:rFonts w:ascii="Arial" w:hAnsi="Arial" w:cs="Arial"/>
        </w:rPr>
      </w:pPr>
      <w:r w:rsidRPr="00A259BF">
        <w:rPr>
          <w:rFonts w:ascii="Arial" w:hAnsi="Arial" w:cs="Arial"/>
          <w:b/>
          <w:i/>
        </w:rPr>
        <w:t>“</w:t>
      </w:r>
      <w:proofErr w:type="spellStart"/>
      <w:r w:rsidRPr="00A259BF">
        <w:rPr>
          <w:rFonts w:ascii="Arial" w:hAnsi="Arial" w:cs="Arial"/>
          <w:b/>
          <w:i/>
        </w:rPr>
        <w:t>virement</w:t>
      </w:r>
      <w:proofErr w:type="spellEnd"/>
      <w:r w:rsidRPr="00A259BF">
        <w:rPr>
          <w:rFonts w:ascii="Arial" w:hAnsi="Arial" w:cs="Arial"/>
          <w:b/>
          <w:i/>
        </w:rPr>
        <w:t xml:space="preserve">”  </w:t>
      </w:r>
      <w:r w:rsidRPr="00A259BF">
        <w:rPr>
          <w:rFonts w:ascii="Arial" w:hAnsi="Arial" w:cs="Arial"/>
        </w:rPr>
        <w:t>means transfer of funds between functions/vote</w:t>
      </w:r>
    </w:p>
    <w:p w:rsidR="00365D98" w:rsidRPr="00A259BF" w:rsidRDefault="00365D98" w:rsidP="00365D98">
      <w:pPr>
        <w:widowControl w:val="0"/>
        <w:tabs>
          <w:tab w:val="left" w:pos="14"/>
          <w:tab w:val="left" w:pos="657"/>
        </w:tabs>
        <w:autoSpaceDE w:val="0"/>
        <w:autoSpaceDN w:val="0"/>
        <w:adjustRightInd w:val="0"/>
        <w:spacing w:before="120" w:line="360" w:lineRule="auto"/>
        <w:ind w:right="6"/>
        <w:jc w:val="both"/>
        <w:rPr>
          <w:rFonts w:ascii="Arial" w:hAnsi="Arial" w:cs="Arial"/>
        </w:rPr>
      </w:pPr>
      <w:r w:rsidRPr="00A259BF">
        <w:rPr>
          <w:rFonts w:ascii="Arial" w:hAnsi="Arial" w:cs="Arial"/>
        </w:rPr>
        <w:t>“</w:t>
      </w:r>
      <w:r w:rsidRPr="00A259BF">
        <w:rPr>
          <w:rFonts w:ascii="Arial" w:hAnsi="Arial" w:cs="Arial"/>
          <w:b/>
        </w:rPr>
        <w:t xml:space="preserve">vote” </w:t>
      </w:r>
      <w:r w:rsidRPr="00A259BF">
        <w:rPr>
          <w:rFonts w:ascii="Arial" w:hAnsi="Arial" w:cs="Arial"/>
        </w:rPr>
        <w:t>means ;</w:t>
      </w:r>
    </w:p>
    <w:p w:rsidR="00365D98" w:rsidRPr="00A259BF" w:rsidRDefault="00365D98" w:rsidP="00365D98">
      <w:pPr>
        <w:widowControl w:val="0"/>
        <w:tabs>
          <w:tab w:val="left" w:pos="14"/>
          <w:tab w:val="left" w:pos="657"/>
        </w:tabs>
        <w:autoSpaceDE w:val="0"/>
        <w:autoSpaceDN w:val="0"/>
        <w:adjustRightInd w:val="0"/>
        <w:spacing w:before="120" w:line="360" w:lineRule="auto"/>
        <w:ind w:right="6"/>
        <w:jc w:val="both"/>
        <w:rPr>
          <w:rFonts w:ascii="Arial" w:hAnsi="Arial" w:cs="Arial"/>
        </w:rPr>
      </w:pPr>
      <w:r w:rsidRPr="00A259BF">
        <w:rPr>
          <w:rFonts w:ascii="Arial" w:hAnsi="Arial" w:cs="Arial"/>
        </w:rPr>
        <w:t xml:space="preserve">(a)  One of the main segments into which a budget of a municipality is divided for the appropriation of funds for different departments or functional areas; and </w:t>
      </w:r>
    </w:p>
    <w:p w:rsidR="00365D98" w:rsidRPr="00C05450" w:rsidRDefault="00365D98" w:rsidP="00365D98">
      <w:pPr>
        <w:spacing w:line="360" w:lineRule="auto"/>
        <w:jc w:val="both"/>
        <w:rPr>
          <w:rFonts w:ascii="Arial" w:hAnsi="Arial" w:cs="Arial"/>
          <w:lang w:eastAsia="ar-SA"/>
        </w:rPr>
      </w:pPr>
      <w:r w:rsidRPr="00A259BF">
        <w:rPr>
          <w:rFonts w:ascii="Arial" w:hAnsi="Arial" w:cs="Arial"/>
          <w:lang w:eastAsia="ar-SA"/>
        </w:rPr>
        <w:t xml:space="preserve">(b)   Which specifies the total amount that is appropriated for the purpose of the department or functional area </w:t>
      </w:r>
      <w:r>
        <w:rPr>
          <w:rFonts w:ascii="Arial" w:hAnsi="Arial" w:cs="Arial"/>
          <w:lang w:eastAsia="ar-SA"/>
        </w:rPr>
        <w:t>concerned.</w:t>
      </w:r>
      <w:bookmarkStart w:id="209" w:name="_Toc421709938"/>
    </w:p>
    <w:p w:rsidR="00365D98" w:rsidRPr="0044681C" w:rsidRDefault="00365D98" w:rsidP="00280EDA">
      <w:pPr>
        <w:pStyle w:val="Heading1"/>
        <w:numPr>
          <w:ilvl w:val="0"/>
          <w:numId w:val="377"/>
        </w:numPr>
        <w:suppressAutoHyphens/>
      </w:pPr>
      <w:bookmarkStart w:id="210" w:name="_Toc476077068"/>
      <w:bookmarkEnd w:id="209"/>
      <w:r w:rsidRPr="0044681C">
        <w:t>PREAMBLE</w:t>
      </w:r>
      <w:bookmarkEnd w:id="210"/>
      <w:r w:rsidRPr="0044681C">
        <w:t xml:space="preserve"> </w:t>
      </w:r>
    </w:p>
    <w:p w:rsidR="00365D98" w:rsidRPr="008D1E0C" w:rsidRDefault="00365D98" w:rsidP="00365D98">
      <w:pPr>
        <w:rPr>
          <w:lang w:eastAsia="ar-SA"/>
        </w:rPr>
      </w:pPr>
    </w:p>
    <w:p w:rsidR="00365D98" w:rsidRDefault="00365D98" w:rsidP="00365D98">
      <w:pPr>
        <w:widowControl w:val="0"/>
        <w:adjustRightInd w:val="0"/>
        <w:spacing w:line="360" w:lineRule="auto"/>
        <w:jc w:val="both"/>
        <w:rPr>
          <w:rFonts w:ascii="Arial" w:hAnsi="Arial" w:cs="Arial"/>
        </w:rPr>
      </w:pPr>
      <w:r w:rsidRPr="00DF16AD">
        <w:rPr>
          <w:rFonts w:ascii="Arial" w:hAnsi="Arial" w:cs="Arial"/>
        </w:rPr>
        <w:t>The purpose of this policy is to ensure that policy is in line with the provisions of the Constitution S160</w:t>
      </w:r>
      <w:r>
        <w:rPr>
          <w:rFonts w:ascii="Arial" w:hAnsi="Arial" w:cs="Arial"/>
        </w:rPr>
        <w:t xml:space="preserve"> </w:t>
      </w:r>
      <w:r w:rsidRPr="00DF16AD">
        <w:rPr>
          <w:rFonts w:ascii="Arial" w:hAnsi="Arial" w:cs="Arial"/>
        </w:rPr>
        <w:t>(6) and the Municipal Systems Act S11(3)(h), a sound and sustainable management of the budget compilation and approval process.</w:t>
      </w:r>
    </w:p>
    <w:p w:rsidR="00365D98" w:rsidRPr="00DF16AD" w:rsidRDefault="00365D98" w:rsidP="00365D98">
      <w:pPr>
        <w:widowControl w:val="0"/>
        <w:adjustRightInd w:val="0"/>
        <w:spacing w:line="360" w:lineRule="auto"/>
        <w:jc w:val="both"/>
        <w:rPr>
          <w:rFonts w:ascii="Arial" w:hAnsi="Arial" w:cs="Arial"/>
        </w:rPr>
      </w:pPr>
    </w:p>
    <w:p w:rsidR="00365D98" w:rsidRDefault="00365D98" w:rsidP="00365D98">
      <w:pPr>
        <w:widowControl w:val="0"/>
        <w:adjustRightInd w:val="0"/>
        <w:spacing w:line="360" w:lineRule="auto"/>
        <w:jc w:val="both"/>
        <w:rPr>
          <w:rFonts w:ascii="Arial" w:hAnsi="Arial" w:cs="Arial"/>
        </w:rPr>
      </w:pPr>
      <w:r w:rsidRPr="00DF16AD">
        <w:rPr>
          <w:rFonts w:ascii="Arial" w:hAnsi="Arial" w:cs="Arial"/>
        </w:rPr>
        <w:t xml:space="preserve"> The Municipal Finance Management Act, No. 56 of 2003, Chapter 4 on Municipal Budgets, Subsection (16), states that the council of a municipality must for each financial year approve an annual budget for the municipality before the commencement of that financial year. According to subsection (2) of the Act concerned, in order to comply with subsection (1), the executive mayor of the municipality must table the annual budget at a council meeting at least 90 days before the start of the budget year. </w:t>
      </w:r>
    </w:p>
    <w:p w:rsidR="00365D98" w:rsidRDefault="00365D98" w:rsidP="00365D98">
      <w:pPr>
        <w:widowControl w:val="0"/>
        <w:adjustRightInd w:val="0"/>
        <w:spacing w:line="360" w:lineRule="auto"/>
        <w:jc w:val="both"/>
        <w:rPr>
          <w:rFonts w:ascii="Arial" w:hAnsi="Arial" w:cs="Arial"/>
        </w:rPr>
      </w:pPr>
    </w:p>
    <w:p w:rsidR="00365D98" w:rsidRPr="00DF16AD" w:rsidRDefault="00365D98" w:rsidP="00365D98">
      <w:pPr>
        <w:widowControl w:val="0"/>
        <w:adjustRightInd w:val="0"/>
        <w:spacing w:line="360" w:lineRule="auto"/>
        <w:jc w:val="both"/>
        <w:rPr>
          <w:rFonts w:ascii="Arial" w:hAnsi="Arial" w:cs="Arial"/>
        </w:rPr>
      </w:pPr>
      <w:r w:rsidRPr="00DF16AD">
        <w:rPr>
          <w:rFonts w:ascii="Arial" w:hAnsi="Arial" w:cs="Arial"/>
        </w:rPr>
        <w:t xml:space="preserve">This policy must be read, </w:t>
      </w:r>
      <w:proofErr w:type="spellStart"/>
      <w:r w:rsidRPr="00DF16AD">
        <w:rPr>
          <w:rFonts w:ascii="Arial" w:hAnsi="Arial" w:cs="Arial"/>
        </w:rPr>
        <w:t>analyzed</w:t>
      </w:r>
      <w:proofErr w:type="spellEnd"/>
      <w:r w:rsidRPr="00DF16AD">
        <w:rPr>
          <w:rFonts w:ascii="Arial" w:hAnsi="Arial" w:cs="Arial"/>
        </w:rPr>
        <w:t>, explained, interpreted, implemented and understood against this legislative background. The budget plays a critical role in an attempt to realize diverse community needs. Central to this, the formulation of a municipality budget must take into account the government's macro-economic and fiscal policy fundamentals. In brief, the conceptualization and the operationalization of the budget must be located within the national government's policy framework.</w:t>
      </w:r>
    </w:p>
    <w:p w:rsidR="00365D98" w:rsidRPr="0044681C" w:rsidRDefault="00365D98" w:rsidP="00280EDA">
      <w:pPr>
        <w:pStyle w:val="Heading1"/>
        <w:numPr>
          <w:ilvl w:val="0"/>
          <w:numId w:val="377"/>
        </w:numPr>
        <w:suppressAutoHyphens/>
      </w:pPr>
      <w:bookmarkStart w:id="211" w:name="_Toc421709939"/>
      <w:bookmarkStart w:id="212" w:name="_Toc476077069"/>
      <w:r w:rsidRPr="0044681C">
        <w:t>POLICY OBJECTIVE</w:t>
      </w:r>
      <w:bookmarkEnd w:id="211"/>
      <w:r w:rsidRPr="0044681C">
        <w:t>S</w:t>
      </w:r>
      <w:bookmarkEnd w:id="212"/>
    </w:p>
    <w:p w:rsidR="00365D98" w:rsidRPr="008D1E0C" w:rsidRDefault="00365D98" w:rsidP="00365D98">
      <w:pPr>
        <w:ind w:left="720"/>
        <w:rPr>
          <w:lang w:eastAsia="ar-SA"/>
        </w:rPr>
      </w:pPr>
    </w:p>
    <w:p w:rsidR="00365D98" w:rsidRPr="00DF16AD" w:rsidRDefault="00365D98" w:rsidP="00365D98">
      <w:pPr>
        <w:widowControl w:val="0"/>
        <w:adjustRightInd w:val="0"/>
        <w:spacing w:line="360" w:lineRule="auto"/>
        <w:ind w:left="360"/>
        <w:jc w:val="both"/>
        <w:rPr>
          <w:rFonts w:ascii="Arial" w:hAnsi="Arial" w:cs="Arial"/>
        </w:rPr>
      </w:pPr>
      <w:r w:rsidRPr="00DF16AD">
        <w:rPr>
          <w:rFonts w:ascii="Arial" w:hAnsi="Arial" w:cs="Arial"/>
        </w:rPr>
        <w:t xml:space="preserve">The objective of the budget policy is to set out: </w:t>
      </w:r>
    </w:p>
    <w:p w:rsidR="00365D98" w:rsidRPr="00DF16AD" w:rsidRDefault="00365D98" w:rsidP="00365D98">
      <w:pPr>
        <w:widowControl w:val="0"/>
        <w:adjustRightInd w:val="0"/>
        <w:spacing w:line="360" w:lineRule="auto"/>
        <w:ind w:left="360"/>
        <w:jc w:val="both"/>
        <w:rPr>
          <w:rFonts w:ascii="Arial" w:hAnsi="Arial" w:cs="Arial"/>
        </w:rPr>
      </w:pPr>
      <w:r w:rsidRPr="00DF16AD">
        <w:rPr>
          <w:rFonts w:ascii="Arial" w:hAnsi="Arial" w:cs="Arial"/>
        </w:rPr>
        <w:t>a)</w:t>
      </w:r>
      <w:r w:rsidRPr="00DF16AD">
        <w:rPr>
          <w:rFonts w:ascii="Arial" w:hAnsi="Arial" w:cs="Arial"/>
        </w:rPr>
        <w:tab/>
        <w:t xml:space="preserve">The principles which the municipality will follow in preparing each medium term revenue and expenditure framework budget, </w:t>
      </w:r>
    </w:p>
    <w:p w:rsidR="00365D98" w:rsidRPr="00DF16AD" w:rsidRDefault="00365D98" w:rsidP="00365D98">
      <w:pPr>
        <w:widowControl w:val="0"/>
        <w:adjustRightInd w:val="0"/>
        <w:spacing w:line="360" w:lineRule="auto"/>
        <w:ind w:left="360"/>
        <w:jc w:val="both"/>
        <w:rPr>
          <w:rFonts w:ascii="Arial" w:hAnsi="Arial" w:cs="Arial"/>
        </w:rPr>
      </w:pPr>
      <w:r w:rsidRPr="00DF16AD">
        <w:rPr>
          <w:rFonts w:ascii="Arial" w:hAnsi="Arial" w:cs="Arial"/>
        </w:rPr>
        <w:t>b)</w:t>
      </w:r>
      <w:r w:rsidRPr="00DF16AD">
        <w:rPr>
          <w:rFonts w:ascii="Arial" w:hAnsi="Arial" w:cs="Arial"/>
        </w:rPr>
        <w:tab/>
        <w:t xml:space="preserve">The responsibilities of the mayor, the accounting officer, the chief financial officer and other Directors in compiling the budget </w:t>
      </w:r>
    </w:p>
    <w:p w:rsidR="00365D98" w:rsidRPr="00DF16AD" w:rsidRDefault="00365D98" w:rsidP="00365D98">
      <w:pPr>
        <w:widowControl w:val="0"/>
        <w:adjustRightInd w:val="0"/>
        <w:spacing w:line="360" w:lineRule="auto"/>
        <w:ind w:left="360"/>
        <w:jc w:val="both"/>
        <w:rPr>
          <w:rFonts w:ascii="Arial" w:hAnsi="Arial" w:cs="Arial"/>
        </w:rPr>
      </w:pPr>
      <w:r w:rsidRPr="00DF16AD">
        <w:rPr>
          <w:rFonts w:ascii="Arial" w:hAnsi="Arial" w:cs="Arial"/>
        </w:rPr>
        <w:t>c)</w:t>
      </w:r>
      <w:r w:rsidRPr="00DF16AD">
        <w:rPr>
          <w:rFonts w:ascii="Arial" w:hAnsi="Arial" w:cs="Arial"/>
        </w:rPr>
        <w:tab/>
        <w:t>To establish and maintain procedures</w:t>
      </w:r>
      <w:r>
        <w:rPr>
          <w:rFonts w:ascii="Arial" w:hAnsi="Arial" w:cs="Arial"/>
        </w:rPr>
        <w:t xml:space="preserve"> to ensure adherence to Enoch </w:t>
      </w:r>
      <w:proofErr w:type="spellStart"/>
      <w:r>
        <w:rPr>
          <w:rFonts w:ascii="Arial" w:hAnsi="Arial" w:cs="Arial"/>
        </w:rPr>
        <w:t>Mgijima</w:t>
      </w:r>
      <w:r w:rsidRPr="00DF16AD">
        <w:rPr>
          <w:rFonts w:ascii="Arial" w:hAnsi="Arial" w:cs="Arial"/>
        </w:rPr>
        <w:t>’s</w:t>
      </w:r>
      <w:proofErr w:type="spellEnd"/>
      <w:r w:rsidRPr="00DF16AD">
        <w:rPr>
          <w:rFonts w:ascii="Arial" w:hAnsi="Arial" w:cs="Arial"/>
        </w:rPr>
        <w:t xml:space="preserve"> </w:t>
      </w:r>
      <w:proofErr w:type="spellStart"/>
      <w:r w:rsidRPr="00DF16AD">
        <w:rPr>
          <w:rFonts w:ascii="Arial" w:hAnsi="Arial" w:cs="Arial"/>
        </w:rPr>
        <w:t>lDP</w:t>
      </w:r>
      <w:proofErr w:type="spellEnd"/>
      <w:r w:rsidRPr="00DF16AD">
        <w:rPr>
          <w:rFonts w:ascii="Arial" w:hAnsi="Arial" w:cs="Arial"/>
        </w:rPr>
        <w:t xml:space="preserve"> review and budget processes</w:t>
      </w:r>
    </w:p>
    <w:p w:rsidR="00365D98" w:rsidRPr="00132DAC" w:rsidRDefault="00365D98" w:rsidP="00365D98">
      <w:pPr>
        <w:pStyle w:val="Heading1"/>
      </w:pPr>
      <w:bookmarkStart w:id="213" w:name="_Toc421709940"/>
      <w:bookmarkStart w:id="214" w:name="_Toc476077070"/>
      <w:r w:rsidRPr="00132DAC">
        <w:t xml:space="preserve">3. </w:t>
      </w:r>
      <w:r w:rsidRPr="0044681C">
        <w:t>BUDGET PRINCIPLES</w:t>
      </w:r>
      <w:bookmarkEnd w:id="213"/>
      <w:r w:rsidRPr="0044681C">
        <w:t xml:space="preserve"> AND VALUES</w:t>
      </w:r>
      <w:bookmarkEnd w:id="214"/>
      <w:r w:rsidRPr="00132DAC">
        <w:t xml:space="preserve"> </w:t>
      </w:r>
    </w:p>
    <w:p w:rsidR="00365D98" w:rsidRPr="00DF16AD" w:rsidRDefault="00365D98" w:rsidP="00280EDA">
      <w:pPr>
        <w:pStyle w:val="Style"/>
        <w:numPr>
          <w:ilvl w:val="0"/>
          <w:numId w:val="359"/>
        </w:numPr>
        <w:tabs>
          <w:tab w:val="num" w:pos="1440"/>
        </w:tabs>
        <w:spacing w:before="120" w:line="360" w:lineRule="auto"/>
        <w:ind w:left="1440" w:right="19"/>
        <w:jc w:val="both"/>
      </w:pPr>
      <w:r w:rsidRPr="00DF16AD">
        <w:t xml:space="preserve">The budget will be funded from realistically anticipated revenues to be collected, cash backed accumulated funds not committed for other purposes and borrowed funds. </w:t>
      </w:r>
    </w:p>
    <w:p w:rsidR="00365D98" w:rsidRPr="00DF16AD" w:rsidRDefault="00365D98" w:rsidP="00280EDA">
      <w:pPr>
        <w:pStyle w:val="Style"/>
        <w:numPr>
          <w:ilvl w:val="0"/>
          <w:numId w:val="359"/>
        </w:numPr>
        <w:tabs>
          <w:tab w:val="num" w:pos="1440"/>
        </w:tabs>
        <w:spacing w:before="120" w:line="360" w:lineRule="auto"/>
        <w:ind w:left="1440" w:right="19"/>
        <w:jc w:val="both"/>
        <w:rPr>
          <w:i/>
        </w:rPr>
      </w:pPr>
      <w:r w:rsidRPr="00DF16AD">
        <w:t>Expenses may only be incurred in terms of the approved annual budget (or adjustments budget) and within the limits of the amounts appropriated for each vote in the approved budget.</w:t>
      </w:r>
    </w:p>
    <w:p w:rsidR="00365D98" w:rsidRPr="00DF16AD" w:rsidRDefault="00365D98" w:rsidP="00280EDA">
      <w:pPr>
        <w:pStyle w:val="Style"/>
        <w:numPr>
          <w:ilvl w:val="0"/>
          <w:numId w:val="359"/>
        </w:numPr>
        <w:tabs>
          <w:tab w:val="num" w:pos="1440"/>
        </w:tabs>
        <w:spacing w:before="120" w:line="360" w:lineRule="auto"/>
        <w:ind w:left="1440" w:right="19"/>
        <w:jc w:val="both"/>
      </w:pPr>
      <w:r w:rsidRPr="00DF16AD">
        <w:t xml:space="preserve">Incremental based budgeting shall be used, except in cases of new </w:t>
      </w:r>
      <w:proofErr w:type="spellStart"/>
      <w:r w:rsidRPr="00DF16AD">
        <w:t>programmes</w:t>
      </w:r>
      <w:proofErr w:type="spellEnd"/>
      <w:r w:rsidRPr="00DF16AD">
        <w:t xml:space="preserve"> wher</w:t>
      </w:r>
      <w:r>
        <w:t>e zero based budget shall apply</w:t>
      </w:r>
      <w:r w:rsidRPr="00DF16AD">
        <w:t>.</w:t>
      </w:r>
    </w:p>
    <w:p w:rsidR="00365D98" w:rsidRPr="00DF16AD" w:rsidRDefault="00365D98" w:rsidP="00280EDA">
      <w:pPr>
        <w:pStyle w:val="Style"/>
        <w:numPr>
          <w:ilvl w:val="0"/>
          <w:numId w:val="359"/>
        </w:numPr>
        <w:tabs>
          <w:tab w:val="num" w:pos="1440"/>
        </w:tabs>
        <w:spacing w:before="120" w:line="360" w:lineRule="auto"/>
        <w:ind w:left="1440" w:right="19"/>
        <w:jc w:val="both"/>
        <w:rPr>
          <w:i/>
        </w:rPr>
      </w:pPr>
      <w:r w:rsidRPr="00DF16AD">
        <w:t xml:space="preserve">A three-year budget (medium term revenue and expenditure framework (MTREF)) shall be prepared, reviewed annually and approved by Council. </w:t>
      </w:r>
    </w:p>
    <w:p w:rsidR="00365D98" w:rsidRPr="00DF16AD" w:rsidRDefault="00365D98" w:rsidP="00280EDA">
      <w:pPr>
        <w:pStyle w:val="Style"/>
        <w:numPr>
          <w:ilvl w:val="0"/>
          <w:numId w:val="359"/>
        </w:numPr>
        <w:tabs>
          <w:tab w:val="num" w:pos="1440"/>
        </w:tabs>
        <w:spacing w:before="120" w:line="360" w:lineRule="auto"/>
        <w:ind w:left="1440" w:right="19"/>
        <w:jc w:val="both"/>
        <w:rPr>
          <w:i/>
        </w:rPr>
      </w:pPr>
      <w:r w:rsidRPr="00DF16AD">
        <w:t xml:space="preserve">The MTREF budget must at all times be within the framework of the Municipal Integrated Development Plan. </w:t>
      </w:r>
    </w:p>
    <w:p w:rsidR="00365D98" w:rsidRPr="0044681C" w:rsidRDefault="00365D98" w:rsidP="00280EDA">
      <w:pPr>
        <w:pStyle w:val="Style"/>
        <w:numPr>
          <w:ilvl w:val="0"/>
          <w:numId w:val="359"/>
        </w:numPr>
        <w:tabs>
          <w:tab w:val="num" w:pos="1440"/>
        </w:tabs>
        <w:spacing w:before="120" w:line="360" w:lineRule="auto"/>
        <w:ind w:left="1440" w:right="19"/>
        <w:jc w:val="both"/>
      </w:pPr>
      <w:r w:rsidRPr="0044681C">
        <w:t>The municipality shall not budget for a deficit.</w:t>
      </w:r>
    </w:p>
    <w:p w:rsidR="00365D98" w:rsidRPr="0044681C" w:rsidRDefault="00365D98" w:rsidP="00280EDA">
      <w:pPr>
        <w:pStyle w:val="Style"/>
        <w:numPr>
          <w:ilvl w:val="0"/>
          <w:numId w:val="359"/>
        </w:numPr>
        <w:tabs>
          <w:tab w:val="num" w:pos="1440"/>
        </w:tabs>
        <w:spacing w:before="120" w:line="360" w:lineRule="auto"/>
        <w:ind w:left="1440" w:right="19"/>
        <w:jc w:val="both"/>
      </w:pPr>
      <w:r w:rsidRPr="0044681C">
        <w:t>The maintenance budget shall be based on the submissions made by various departments but shall not be less than a particular proportion of the total value of property, plant and equipment, which shall be determined by Council from to time.</w:t>
      </w:r>
    </w:p>
    <w:p w:rsidR="00365D98" w:rsidRPr="0044681C" w:rsidRDefault="00365D98" w:rsidP="00280EDA">
      <w:pPr>
        <w:pStyle w:val="Style"/>
        <w:numPr>
          <w:ilvl w:val="0"/>
          <w:numId w:val="359"/>
        </w:numPr>
        <w:tabs>
          <w:tab w:val="num" w:pos="1440"/>
        </w:tabs>
        <w:spacing w:before="120" w:line="360" w:lineRule="auto"/>
        <w:ind w:left="1440" w:right="19"/>
        <w:jc w:val="both"/>
      </w:pPr>
      <w:r w:rsidRPr="0044681C">
        <w:t xml:space="preserve">Tariff increases shall respond to DORA allocations and population growth in the Enoch </w:t>
      </w:r>
      <w:proofErr w:type="spellStart"/>
      <w:r w:rsidRPr="0044681C">
        <w:t>Mgijima</w:t>
      </w:r>
      <w:proofErr w:type="spellEnd"/>
      <w:r w:rsidRPr="0044681C">
        <w:t xml:space="preserve"> area of jurisdiction.</w:t>
      </w:r>
    </w:p>
    <w:p w:rsidR="00365D98" w:rsidRPr="00DF16AD" w:rsidRDefault="00365D98" w:rsidP="00365D98">
      <w:pPr>
        <w:widowControl w:val="0"/>
        <w:adjustRightInd w:val="0"/>
        <w:spacing w:line="360" w:lineRule="auto"/>
        <w:jc w:val="both"/>
        <w:rPr>
          <w:rFonts w:ascii="Arial" w:hAnsi="Arial" w:cs="Arial"/>
          <w:b/>
        </w:rPr>
      </w:pPr>
    </w:p>
    <w:p w:rsidR="00365D98" w:rsidRPr="0044681C" w:rsidRDefault="00365D98" w:rsidP="00365D98">
      <w:pPr>
        <w:pStyle w:val="Heading1"/>
      </w:pPr>
      <w:bookmarkStart w:id="215" w:name="_Toc421709941"/>
      <w:bookmarkStart w:id="216" w:name="_Toc476077071"/>
      <w:r>
        <w:t xml:space="preserve">4. </w:t>
      </w:r>
      <w:r w:rsidRPr="0044681C">
        <w:t>BUDGET PREPARATION PROCESS</w:t>
      </w:r>
      <w:bookmarkEnd w:id="215"/>
      <w:bookmarkEnd w:id="216"/>
      <w:r w:rsidRPr="0044681C">
        <w:t xml:space="preserve"> </w:t>
      </w:r>
    </w:p>
    <w:p w:rsidR="00365D98" w:rsidRPr="00DF16AD" w:rsidRDefault="00365D98" w:rsidP="00365D98">
      <w:pPr>
        <w:pStyle w:val="Heading2"/>
        <w:spacing w:line="360" w:lineRule="auto"/>
        <w:jc w:val="both"/>
        <w:rPr>
          <w:sz w:val="24"/>
          <w:szCs w:val="24"/>
        </w:rPr>
      </w:pPr>
      <w:bookmarkStart w:id="217" w:name="_Toc421709942"/>
      <w:bookmarkStart w:id="218" w:name="_Toc476077072"/>
      <w:r w:rsidRPr="00DF16AD">
        <w:rPr>
          <w:b w:val="0"/>
          <w:sz w:val="24"/>
          <w:szCs w:val="24"/>
        </w:rPr>
        <w:t>4.1 Formulation of the budget</w:t>
      </w:r>
      <w:bookmarkEnd w:id="217"/>
      <w:bookmarkEnd w:id="218"/>
      <w:r w:rsidRPr="00DF16AD">
        <w:rPr>
          <w:sz w:val="24"/>
          <w:szCs w:val="24"/>
        </w:rPr>
        <w:t xml:space="preserve"> </w:t>
      </w:r>
    </w:p>
    <w:p w:rsidR="00365D98" w:rsidRPr="00DF16AD" w:rsidRDefault="00365D98" w:rsidP="00365D98">
      <w:pPr>
        <w:pStyle w:val="Style"/>
        <w:tabs>
          <w:tab w:val="left" w:pos="519"/>
          <w:tab w:val="left" w:pos="1224"/>
        </w:tabs>
        <w:spacing w:before="120" w:line="360" w:lineRule="auto"/>
        <w:ind w:left="1200" w:hanging="1200"/>
        <w:jc w:val="both"/>
      </w:pPr>
      <w:r w:rsidRPr="00DF16AD">
        <w:t xml:space="preserve">The Accounting Officer with the assistance of the Director responsible for </w:t>
      </w:r>
      <w:proofErr w:type="spellStart"/>
      <w:r w:rsidRPr="00DF16AD">
        <w:t>lDP</w:t>
      </w:r>
      <w:proofErr w:type="spellEnd"/>
      <w:r w:rsidRPr="00DF16AD">
        <w:t xml:space="preserve"> and Chief Financial Officer shall draft the </w:t>
      </w:r>
      <w:proofErr w:type="spellStart"/>
      <w:r w:rsidRPr="00DF16AD">
        <w:t>lDP</w:t>
      </w:r>
      <w:proofErr w:type="spellEnd"/>
      <w:r w:rsidRPr="00DF16AD">
        <w:t xml:space="preserve"> and Budget process plan timetable for the munic</w:t>
      </w:r>
      <w:r>
        <w:t>ipality</w:t>
      </w:r>
      <w:r w:rsidRPr="00DF16AD">
        <w:t xml:space="preserve"> for the ensuing financial year. </w:t>
      </w:r>
    </w:p>
    <w:p w:rsidR="00365D98" w:rsidRPr="00DF16AD" w:rsidRDefault="00365D98" w:rsidP="00365D98">
      <w:pPr>
        <w:pStyle w:val="Style"/>
        <w:tabs>
          <w:tab w:val="left" w:pos="519"/>
          <w:tab w:val="left" w:pos="1224"/>
        </w:tabs>
        <w:spacing w:before="120" w:line="360" w:lineRule="auto"/>
        <w:ind w:left="1200" w:hanging="1200"/>
        <w:jc w:val="both"/>
      </w:pPr>
      <w:r w:rsidRPr="00DF16AD">
        <w:tab/>
        <w:t xml:space="preserve">(b) </w:t>
      </w:r>
      <w:r w:rsidRPr="00DF16AD">
        <w:tab/>
        <w:t xml:space="preserve">The executive mayor shall table the IDP and Budget process plan to Council by 31 August each year for approval (10 months before the start of the next budget year). </w:t>
      </w:r>
    </w:p>
    <w:p w:rsidR="00365D98" w:rsidRPr="00DF16AD" w:rsidRDefault="00365D98" w:rsidP="00365D98">
      <w:pPr>
        <w:pStyle w:val="Style"/>
        <w:tabs>
          <w:tab w:val="left" w:pos="519"/>
          <w:tab w:val="left" w:pos="1224"/>
        </w:tabs>
        <w:spacing w:before="120" w:line="360" w:lineRule="auto"/>
        <w:ind w:left="1200" w:hanging="1200"/>
        <w:jc w:val="both"/>
      </w:pPr>
      <w:r w:rsidRPr="00DF16AD">
        <w:tab/>
        <w:t xml:space="preserve">(c) </w:t>
      </w:r>
      <w:r w:rsidRPr="00DF16AD">
        <w:tab/>
        <w:t xml:space="preserve">IDP process plan as well as the budget timetable shall indicate the key deadlines for the review of the IDP as well as the preparation of the medium term revenue and expenditure framework budget and the revision of the annual budget. Such target dates shall follow the prescriptions of the Municipal Finance Management Act as well as the guidelines set by National Treasury. </w:t>
      </w:r>
    </w:p>
    <w:p w:rsidR="00365D98" w:rsidRPr="00DF16AD" w:rsidRDefault="00365D98" w:rsidP="00365D98">
      <w:pPr>
        <w:pStyle w:val="Style"/>
        <w:tabs>
          <w:tab w:val="left" w:pos="500"/>
          <w:tab w:val="left" w:pos="1205"/>
        </w:tabs>
        <w:spacing w:before="120" w:line="360" w:lineRule="auto"/>
        <w:ind w:left="1200" w:right="9" w:hanging="1200"/>
        <w:jc w:val="both"/>
      </w:pPr>
      <w:r w:rsidRPr="00DF16AD">
        <w:tab/>
        <w:t xml:space="preserve">(d) </w:t>
      </w:r>
      <w:r w:rsidRPr="00DF16AD">
        <w:tab/>
        <w:t xml:space="preserve"> The Mayor shall table the draft IDP and MTREF budget to council by 31 March (90 days before the start of the new budget year) together with the draft resolutions and budget related policies (policies on tariff setting, credit control, debt collection, indigents, investment and cash management, borrowings, </w:t>
      </w:r>
      <w:proofErr w:type="spellStart"/>
      <w:r w:rsidRPr="00DF16AD">
        <w:t>etc</w:t>
      </w:r>
      <w:proofErr w:type="spellEnd"/>
      <w:r w:rsidRPr="00DF16AD">
        <w:t xml:space="preserve">). </w:t>
      </w:r>
    </w:p>
    <w:p w:rsidR="00365D98" w:rsidRPr="00DF16AD" w:rsidRDefault="00365D98" w:rsidP="00365D98">
      <w:pPr>
        <w:pStyle w:val="Style"/>
        <w:tabs>
          <w:tab w:val="left" w:pos="500"/>
        </w:tabs>
        <w:spacing w:before="120" w:line="360" w:lineRule="auto"/>
        <w:ind w:left="1195" w:right="14" w:hanging="1195"/>
        <w:jc w:val="both"/>
        <w:rPr>
          <w:i/>
        </w:rPr>
      </w:pPr>
      <w:r w:rsidRPr="00DF16AD">
        <w:tab/>
        <w:t>(g)  The Chief Financial Officer shall issue budget instructions in September to all Head of Departments based on the approved process plan.</w:t>
      </w:r>
    </w:p>
    <w:p w:rsidR="00365D98" w:rsidRPr="00DF16AD" w:rsidRDefault="00365D98" w:rsidP="00365D98">
      <w:pPr>
        <w:pStyle w:val="Style"/>
        <w:tabs>
          <w:tab w:val="left" w:pos="500"/>
        </w:tabs>
        <w:spacing w:before="120" w:line="360" w:lineRule="auto"/>
        <w:ind w:left="1195" w:right="14" w:hanging="1195"/>
        <w:jc w:val="both"/>
      </w:pPr>
      <w:r w:rsidRPr="00DF16AD">
        <w:tab/>
        <w:t xml:space="preserve">(h) </w:t>
      </w:r>
      <w:r w:rsidRPr="00DF16AD">
        <w:tab/>
        <w:t xml:space="preserve">The Chief Financial Officer and senior managers undertake the technical preparation of the budget. The budget must be in the prescribed format, and must be divided into capital and operating budget. </w:t>
      </w:r>
    </w:p>
    <w:p w:rsidR="00365D98" w:rsidRPr="00DF16AD" w:rsidRDefault="00365D98" w:rsidP="00365D98">
      <w:pPr>
        <w:pStyle w:val="Style"/>
        <w:tabs>
          <w:tab w:val="left" w:pos="500"/>
          <w:tab w:val="left" w:pos="1205"/>
        </w:tabs>
        <w:spacing w:before="120" w:line="360" w:lineRule="auto"/>
        <w:ind w:left="1200" w:right="9" w:hanging="1200"/>
        <w:jc w:val="both"/>
        <w:rPr>
          <w:color w:val="008000"/>
        </w:rPr>
      </w:pPr>
      <w:r w:rsidRPr="00DF16AD">
        <w:tab/>
        <w:t>(</w:t>
      </w:r>
      <w:proofErr w:type="spellStart"/>
      <w:r w:rsidRPr="00DF16AD">
        <w:t>i</w:t>
      </w:r>
      <w:proofErr w:type="spellEnd"/>
      <w:r w:rsidRPr="00DF16AD">
        <w:t xml:space="preserve">) </w:t>
      </w:r>
      <w:r w:rsidRPr="00DF16AD">
        <w:tab/>
        <w:t>The budget must reflect the realistically expected revenues by major source for the budget year concerned</w:t>
      </w:r>
    </w:p>
    <w:p w:rsidR="00365D98" w:rsidRPr="00DF16AD" w:rsidRDefault="00365D98" w:rsidP="00365D98">
      <w:pPr>
        <w:pStyle w:val="Style"/>
        <w:tabs>
          <w:tab w:val="left" w:pos="500"/>
          <w:tab w:val="left" w:pos="1205"/>
        </w:tabs>
        <w:spacing w:before="120" w:line="360" w:lineRule="auto"/>
        <w:ind w:left="1195" w:right="14" w:hanging="1195"/>
        <w:jc w:val="both"/>
      </w:pPr>
      <w:r w:rsidRPr="00DF16AD">
        <w:tab/>
        <w:t xml:space="preserve">(j) </w:t>
      </w:r>
      <w:r w:rsidRPr="00DF16AD">
        <w:tab/>
        <w:t>The expenses reflected in the budget must be divided into line items.</w:t>
      </w:r>
    </w:p>
    <w:p w:rsidR="00365D98" w:rsidRPr="00DF16AD" w:rsidRDefault="00365D98" w:rsidP="00365D98">
      <w:pPr>
        <w:pStyle w:val="Style"/>
        <w:tabs>
          <w:tab w:val="left" w:pos="500"/>
          <w:tab w:val="left" w:pos="1440"/>
        </w:tabs>
        <w:spacing w:before="120" w:line="360" w:lineRule="auto"/>
        <w:ind w:left="1215" w:right="14" w:hanging="715"/>
        <w:jc w:val="both"/>
      </w:pPr>
      <w:r w:rsidRPr="00DF16AD">
        <w:t xml:space="preserve">(k)     The budget must also contain the information related to the two financial years following the financial year to which the budget relates, as well as the actual revenues and expenses for the prior year, and the estimated revenues and expenses for the current year. </w:t>
      </w:r>
    </w:p>
    <w:p w:rsidR="00365D98" w:rsidRPr="00DF16AD" w:rsidRDefault="00365D98" w:rsidP="00365D98">
      <w:pPr>
        <w:pStyle w:val="Heading2"/>
        <w:spacing w:line="360" w:lineRule="auto"/>
        <w:jc w:val="both"/>
        <w:rPr>
          <w:b w:val="0"/>
          <w:sz w:val="24"/>
          <w:szCs w:val="24"/>
        </w:rPr>
      </w:pPr>
      <w:bookmarkStart w:id="219" w:name="_Toc421709943"/>
      <w:bookmarkStart w:id="220" w:name="_Toc476077073"/>
      <w:r w:rsidRPr="00DF16AD">
        <w:rPr>
          <w:b w:val="0"/>
          <w:sz w:val="24"/>
          <w:szCs w:val="24"/>
        </w:rPr>
        <w:t>4.2 Public participation process</w:t>
      </w:r>
      <w:bookmarkEnd w:id="219"/>
      <w:bookmarkEnd w:id="220"/>
      <w:r w:rsidRPr="00DF16AD">
        <w:rPr>
          <w:b w:val="0"/>
          <w:sz w:val="24"/>
          <w:szCs w:val="24"/>
        </w:rPr>
        <w:t xml:space="preserve"> </w:t>
      </w:r>
    </w:p>
    <w:p w:rsidR="00365D98" w:rsidRPr="00DF16AD" w:rsidRDefault="00365D98" w:rsidP="00365D98">
      <w:pPr>
        <w:spacing w:line="360" w:lineRule="auto"/>
        <w:jc w:val="both"/>
        <w:rPr>
          <w:rFonts w:ascii="Arial" w:hAnsi="Arial" w:cs="Arial"/>
          <w:b/>
        </w:rPr>
      </w:pPr>
    </w:p>
    <w:p w:rsidR="00365D98" w:rsidRPr="00DF16AD" w:rsidRDefault="00365D98" w:rsidP="00365D98">
      <w:pPr>
        <w:pStyle w:val="Style"/>
        <w:spacing w:before="120" w:line="360" w:lineRule="auto"/>
        <w:ind w:left="490"/>
        <w:jc w:val="both"/>
      </w:pPr>
      <w:r w:rsidRPr="00DF16AD">
        <w:t xml:space="preserve">Immediately after the draft annual budget has been tabled, the municipality must convene hearings on the draft budget in April and invite the public, stakeholder organizations, to make representation at the council hearings and to submit comments in response to the draft budget. </w:t>
      </w:r>
    </w:p>
    <w:p w:rsidR="00365D98" w:rsidRPr="00DF16AD" w:rsidRDefault="00365D98" w:rsidP="00365D98">
      <w:pPr>
        <w:pStyle w:val="Heading2"/>
        <w:spacing w:line="360" w:lineRule="auto"/>
        <w:jc w:val="both"/>
        <w:rPr>
          <w:b w:val="0"/>
          <w:sz w:val="24"/>
          <w:szCs w:val="24"/>
        </w:rPr>
      </w:pPr>
      <w:bookmarkStart w:id="221" w:name="_Toc421708439"/>
      <w:bookmarkStart w:id="222" w:name="_Toc421709944"/>
      <w:bookmarkStart w:id="223" w:name="_Toc476077074"/>
      <w:r w:rsidRPr="00DF16AD">
        <w:rPr>
          <w:b w:val="0"/>
          <w:sz w:val="24"/>
          <w:szCs w:val="24"/>
        </w:rPr>
        <w:t>4.3 Approval of the budget</w:t>
      </w:r>
      <w:bookmarkEnd w:id="221"/>
      <w:bookmarkEnd w:id="222"/>
      <w:bookmarkEnd w:id="223"/>
    </w:p>
    <w:p w:rsidR="00365D98" w:rsidRPr="00DF16AD" w:rsidRDefault="00365D98" w:rsidP="00365D98">
      <w:pPr>
        <w:widowControl w:val="0"/>
        <w:tabs>
          <w:tab w:val="left" w:pos="518"/>
          <w:tab w:val="left" w:pos="1205"/>
        </w:tabs>
        <w:autoSpaceDE w:val="0"/>
        <w:autoSpaceDN w:val="0"/>
        <w:adjustRightInd w:val="0"/>
        <w:spacing w:before="120" w:line="360" w:lineRule="auto"/>
        <w:ind w:left="1195" w:right="14" w:hanging="1195"/>
        <w:jc w:val="both"/>
        <w:rPr>
          <w:rFonts w:ascii="Arial" w:hAnsi="Arial" w:cs="Arial"/>
        </w:rPr>
      </w:pPr>
      <w:r w:rsidRPr="00DF16AD">
        <w:rPr>
          <w:rFonts w:ascii="Arial" w:hAnsi="Arial" w:cs="Arial"/>
        </w:rPr>
        <w:tab/>
        <w:t xml:space="preserve">(a) </w:t>
      </w:r>
      <w:r w:rsidRPr="00DF16AD">
        <w:rPr>
          <w:rFonts w:ascii="Arial" w:hAnsi="Arial" w:cs="Arial"/>
        </w:rPr>
        <w:tab/>
        <w:t xml:space="preserve">Council shall consider the next medium term expenditure framework budget for approval may not later than 31 May (30 days before the start of the budget year). </w:t>
      </w:r>
    </w:p>
    <w:p w:rsidR="00365D98" w:rsidRPr="00DF16AD" w:rsidRDefault="00365D98" w:rsidP="00365D98">
      <w:pPr>
        <w:widowControl w:val="0"/>
        <w:tabs>
          <w:tab w:val="left" w:pos="518"/>
          <w:tab w:val="left" w:pos="1224"/>
        </w:tabs>
        <w:autoSpaceDE w:val="0"/>
        <w:autoSpaceDN w:val="0"/>
        <w:adjustRightInd w:val="0"/>
        <w:spacing w:before="120" w:line="360" w:lineRule="auto"/>
        <w:ind w:left="1195" w:right="14" w:hanging="1195"/>
        <w:jc w:val="both"/>
        <w:rPr>
          <w:rFonts w:ascii="Arial" w:hAnsi="Arial" w:cs="Arial"/>
        </w:rPr>
      </w:pPr>
      <w:r w:rsidRPr="00DF16AD">
        <w:rPr>
          <w:rFonts w:ascii="Arial" w:hAnsi="Arial" w:cs="Arial"/>
        </w:rPr>
        <w:tab/>
        <w:t xml:space="preserve">(b) </w:t>
      </w:r>
      <w:r w:rsidRPr="00DF16AD">
        <w:rPr>
          <w:rFonts w:ascii="Arial" w:hAnsi="Arial" w:cs="Arial"/>
        </w:rPr>
        <w:tab/>
        <w:t xml:space="preserve">The council resolution, must contain budget policies and performance measures be adopted. </w:t>
      </w:r>
    </w:p>
    <w:p w:rsidR="00365D98" w:rsidRPr="00DF16AD" w:rsidRDefault="00365D98" w:rsidP="00365D98">
      <w:pPr>
        <w:widowControl w:val="0"/>
        <w:tabs>
          <w:tab w:val="left" w:pos="518"/>
          <w:tab w:val="left" w:pos="1205"/>
        </w:tabs>
        <w:autoSpaceDE w:val="0"/>
        <w:autoSpaceDN w:val="0"/>
        <w:adjustRightInd w:val="0"/>
        <w:spacing w:before="120" w:line="360" w:lineRule="auto"/>
        <w:ind w:left="1195" w:right="14" w:hanging="715"/>
        <w:jc w:val="both"/>
        <w:rPr>
          <w:rFonts w:ascii="Arial" w:hAnsi="Arial" w:cs="Arial"/>
        </w:rPr>
      </w:pPr>
      <w:r w:rsidRPr="00DF16AD">
        <w:rPr>
          <w:rFonts w:ascii="Arial" w:hAnsi="Arial" w:cs="Arial"/>
        </w:rPr>
        <w:t xml:space="preserve">(c) </w:t>
      </w:r>
      <w:r w:rsidRPr="00DF16AD">
        <w:rPr>
          <w:rFonts w:ascii="Arial" w:hAnsi="Arial" w:cs="Arial"/>
        </w:rPr>
        <w:tab/>
        <w:t>The annual budget must be approved before the start of the budget year.</w:t>
      </w:r>
      <w:r w:rsidRPr="00DF16AD">
        <w:rPr>
          <w:rFonts w:ascii="Arial" w:hAnsi="Arial" w:cs="Arial"/>
          <w:color w:val="008000"/>
        </w:rPr>
        <w:t xml:space="preserve"> </w:t>
      </w:r>
      <w:r w:rsidRPr="00DF16AD">
        <w:rPr>
          <w:rFonts w:ascii="Arial" w:hAnsi="Arial" w:cs="Arial"/>
        </w:rPr>
        <w:t xml:space="preserve">Should the municipality fail to approve the budget before the start of the budget year, the executive mayor must inform the MEC for Finance </w:t>
      </w:r>
      <w:r w:rsidRPr="00000F7C">
        <w:rPr>
          <w:rFonts w:ascii="Arial" w:hAnsi="Arial" w:cs="Arial"/>
        </w:rPr>
        <w:t>in the Province</w:t>
      </w:r>
      <w:r w:rsidRPr="00000F7C">
        <w:rPr>
          <w:rFonts w:ascii="Arial" w:hAnsi="Arial" w:cs="Arial"/>
          <w:color w:val="008000"/>
        </w:rPr>
        <w:t xml:space="preserve"> </w:t>
      </w:r>
      <w:r w:rsidRPr="00DF16AD">
        <w:rPr>
          <w:rFonts w:ascii="Arial" w:hAnsi="Arial" w:cs="Arial"/>
        </w:rPr>
        <w:t xml:space="preserve">that the budget has not been approved. </w:t>
      </w:r>
    </w:p>
    <w:p w:rsidR="00365D98" w:rsidRPr="00DF16AD" w:rsidRDefault="00365D98" w:rsidP="00365D98">
      <w:pPr>
        <w:widowControl w:val="0"/>
        <w:tabs>
          <w:tab w:val="left" w:pos="518"/>
          <w:tab w:val="left" w:pos="1224"/>
        </w:tabs>
        <w:autoSpaceDE w:val="0"/>
        <w:autoSpaceDN w:val="0"/>
        <w:adjustRightInd w:val="0"/>
        <w:spacing w:before="120" w:line="360" w:lineRule="auto"/>
        <w:ind w:left="1195" w:right="14" w:hanging="1195"/>
        <w:jc w:val="both"/>
        <w:rPr>
          <w:rFonts w:ascii="Arial" w:hAnsi="Arial" w:cs="Arial"/>
        </w:rPr>
      </w:pPr>
      <w:r w:rsidRPr="00DF16AD">
        <w:rPr>
          <w:rFonts w:ascii="Arial" w:hAnsi="Arial" w:cs="Arial"/>
        </w:rPr>
        <w:t xml:space="preserve">(d) </w:t>
      </w:r>
      <w:r w:rsidRPr="00DF16AD">
        <w:rPr>
          <w:rFonts w:ascii="Arial" w:hAnsi="Arial" w:cs="Arial"/>
        </w:rPr>
        <w:tab/>
        <w:t xml:space="preserve">The budget tabled to Council for approval shall include the following supporting documents: </w:t>
      </w:r>
    </w:p>
    <w:p w:rsidR="00365D98" w:rsidRPr="00DF16AD" w:rsidRDefault="00365D98" w:rsidP="00280EDA">
      <w:pPr>
        <w:widowControl w:val="0"/>
        <w:numPr>
          <w:ilvl w:val="0"/>
          <w:numId w:val="360"/>
        </w:numPr>
        <w:suppressAutoHyphens/>
        <w:autoSpaceDE w:val="0"/>
        <w:autoSpaceDN w:val="0"/>
        <w:adjustRightInd w:val="0"/>
        <w:spacing w:before="120" w:after="0" w:line="360" w:lineRule="auto"/>
        <w:ind w:left="1828" w:right="10" w:hanging="561"/>
        <w:jc w:val="both"/>
        <w:rPr>
          <w:rFonts w:ascii="Arial" w:hAnsi="Arial" w:cs="Arial"/>
        </w:rPr>
      </w:pPr>
      <w:r w:rsidRPr="00DF16AD">
        <w:rPr>
          <w:rFonts w:ascii="Arial" w:hAnsi="Arial" w:cs="Arial"/>
        </w:rPr>
        <w:t xml:space="preserve">draft resolutions approving the budget and levying property rates, other taxes and tariffs for the financial year concerned; </w:t>
      </w:r>
    </w:p>
    <w:p w:rsidR="00365D98" w:rsidRPr="00DF16AD" w:rsidRDefault="00365D98" w:rsidP="00365D98">
      <w:pPr>
        <w:widowControl w:val="0"/>
        <w:tabs>
          <w:tab w:val="left" w:pos="1253"/>
          <w:tab w:val="left" w:pos="1819"/>
        </w:tabs>
        <w:autoSpaceDE w:val="0"/>
        <w:autoSpaceDN w:val="0"/>
        <w:adjustRightInd w:val="0"/>
        <w:spacing w:before="120" w:line="360" w:lineRule="auto"/>
        <w:ind w:right="1"/>
        <w:jc w:val="both"/>
        <w:rPr>
          <w:rFonts w:ascii="Arial" w:hAnsi="Arial" w:cs="Arial"/>
        </w:rPr>
      </w:pPr>
      <w:r w:rsidRPr="00DF16AD">
        <w:rPr>
          <w:rFonts w:ascii="Arial" w:hAnsi="Arial" w:cs="Arial"/>
        </w:rPr>
        <w:tab/>
        <w:t xml:space="preserve">ii. </w:t>
      </w:r>
      <w:r w:rsidRPr="00DF16AD">
        <w:rPr>
          <w:rFonts w:ascii="Arial" w:hAnsi="Arial" w:cs="Arial"/>
        </w:rPr>
        <w:tab/>
        <w:t xml:space="preserve">Draft resolutions; </w:t>
      </w:r>
    </w:p>
    <w:p w:rsidR="00365D98" w:rsidRPr="00DF16AD" w:rsidRDefault="00365D98" w:rsidP="00365D98">
      <w:pPr>
        <w:widowControl w:val="0"/>
        <w:tabs>
          <w:tab w:val="left" w:pos="1800"/>
        </w:tabs>
        <w:autoSpaceDE w:val="0"/>
        <w:autoSpaceDN w:val="0"/>
        <w:adjustRightInd w:val="0"/>
        <w:spacing w:before="120" w:line="360" w:lineRule="auto"/>
        <w:ind w:left="1800" w:right="1" w:hanging="600"/>
        <w:jc w:val="both"/>
        <w:rPr>
          <w:rFonts w:ascii="Arial" w:hAnsi="Arial" w:cs="Arial"/>
        </w:rPr>
      </w:pPr>
      <w:r w:rsidRPr="00DF16AD">
        <w:rPr>
          <w:rFonts w:ascii="Arial" w:hAnsi="Arial" w:cs="Arial"/>
        </w:rPr>
        <w:t xml:space="preserve">iii. </w:t>
      </w:r>
      <w:r w:rsidRPr="00DF16AD">
        <w:rPr>
          <w:rFonts w:ascii="Arial" w:hAnsi="Arial" w:cs="Arial"/>
        </w:rPr>
        <w:tab/>
        <w:t xml:space="preserve">Measurable performance objectives for each budget vote, taking into account the municipality's IDP; </w:t>
      </w:r>
    </w:p>
    <w:p w:rsidR="00365D98" w:rsidRPr="00DF16AD" w:rsidRDefault="00365D98" w:rsidP="00365D98">
      <w:pPr>
        <w:widowControl w:val="0"/>
        <w:tabs>
          <w:tab w:val="left" w:pos="1800"/>
        </w:tabs>
        <w:autoSpaceDE w:val="0"/>
        <w:autoSpaceDN w:val="0"/>
        <w:adjustRightInd w:val="0"/>
        <w:spacing w:before="120" w:line="360" w:lineRule="auto"/>
        <w:ind w:left="1800" w:right="1" w:hanging="600"/>
        <w:jc w:val="both"/>
        <w:rPr>
          <w:rFonts w:ascii="Arial" w:hAnsi="Arial" w:cs="Arial"/>
        </w:rPr>
      </w:pPr>
      <w:r w:rsidRPr="00DF16AD">
        <w:rPr>
          <w:rFonts w:ascii="Arial" w:hAnsi="Arial" w:cs="Arial"/>
        </w:rPr>
        <w:t xml:space="preserve">iv. </w:t>
      </w:r>
      <w:r w:rsidRPr="00DF16AD">
        <w:rPr>
          <w:rFonts w:ascii="Arial" w:hAnsi="Arial" w:cs="Arial"/>
        </w:rPr>
        <w:tab/>
        <w:t xml:space="preserve">The projected cash flows for the financial year by revenue sources and expenditure votes; </w:t>
      </w:r>
    </w:p>
    <w:p w:rsidR="00365D98" w:rsidRPr="00DF16AD" w:rsidRDefault="00365D98" w:rsidP="00365D98">
      <w:pPr>
        <w:widowControl w:val="0"/>
        <w:tabs>
          <w:tab w:val="left" w:pos="1800"/>
        </w:tabs>
        <w:autoSpaceDE w:val="0"/>
        <w:autoSpaceDN w:val="0"/>
        <w:adjustRightInd w:val="0"/>
        <w:spacing w:before="120" w:line="360" w:lineRule="auto"/>
        <w:ind w:left="1800" w:right="1" w:hanging="600"/>
        <w:jc w:val="both"/>
        <w:rPr>
          <w:rFonts w:ascii="Arial" w:hAnsi="Arial" w:cs="Arial"/>
        </w:rPr>
      </w:pPr>
      <w:r w:rsidRPr="00DF16AD">
        <w:rPr>
          <w:rFonts w:ascii="Arial" w:hAnsi="Arial" w:cs="Arial"/>
        </w:rPr>
        <w:t xml:space="preserve">v. </w:t>
      </w:r>
      <w:r w:rsidRPr="00DF16AD">
        <w:rPr>
          <w:rFonts w:ascii="Arial" w:hAnsi="Arial" w:cs="Arial"/>
        </w:rPr>
        <w:tab/>
        <w:t xml:space="preserve">any proposed amendments to the IDP; </w:t>
      </w:r>
    </w:p>
    <w:p w:rsidR="00365D98" w:rsidRPr="00DF16AD" w:rsidRDefault="00365D98" w:rsidP="00365D98">
      <w:pPr>
        <w:widowControl w:val="0"/>
        <w:tabs>
          <w:tab w:val="left" w:pos="1819"/>
        </w:tabs>
        <w:autoSpaceDE w:val="0"/>
        <w:autoSpaceDN w:val="0"/>
        <w:adjustRightInd w:val="0"/>
        <w:spacing w:before="120" w:line="360" w:lineRule="auto"/>
        <w:ind w:left="1800" w:right="1" w:hanging="600"/>
        <w:jc w:val="both"/>
        <w:rPr>
          <w:rFonts w:ascii="Arial" w:hAnsi="Arial" w:cs="Arial"/>
        </w:rPr>
      </w:pPr>
      <w:r w:rsidRPr="00DF16AD">
        <w:rPr>
          <w:rFonts w:ascii="Arial" w:hAnsi="Arial" w:cs="Arial"/>
        </w:rPr>
        <w:t xml:space="preserve">vi. </w:t>
      </w:r>
      <w:r w:rsidRPr="00DF16AD">
        <w:rPr>
          <w:rFonts w:ascii="Arial" w:hAnsi="Arial" w:cs="Arial"/>
        </w:rPr>
        <w:tab/>
        <w:t xml:space="preserve">Any proposed amendments to the budget-related policies; </w:t>
      </w:r>
    </w:p>
    <w:p w:rsidR="00365D98" w:rsidRPr="00DF16AD" w:rsidRDefault="00365D98" w:rsidP="00365D98">
      <w:pPr>
        <w:widowControl w:val="0"/>
        <w:tabs>
          <w:tab w:val="left" w:pos="1200"/>
        </w:tabs>
        <w:autoSpaceDE w:val="0"/>
        <w:autoSpaceDN w:val="0"/>
        <w:adjustRightInd w:val="0"/>
        <w:spacing w:before="120" w:line="360" w:lineRule="auto"/>
        <w:ind w:left="1800" w:right="1" w:hanging="720"/>
        <w:jc w:val="both"/>
        <w:rPr>
          <w:rFonts w:ascii="Arial" w:hAnsi="Arial" w:cs="Arial"/>
        </w:rPr>
      </w:pPr>
      <w:r w:rsidRPr="00DF16AD">
        <w:rPr>
          <w:rFonts w:ascii="Arial" w:hAnsi="Arial" w:cs="Arial"/>
        </w:rPr>
        <w:tab/>
        <w:t xml:space="preserve">vii. </w:t>
      </w:r>
      <w:r w:rsidRPr="00DF16AD">
        <w:rPr>
          <w:rFonts w:ascii="Arial" w:hAnsi="Arial" w:cs="Arial"/>
        </w:rPr>
        <w:tab/>
        <w:t xml:space="preserve">the cost to the municipality of the salaries, allowances and other benefits of its political office bearers and other </w:t>
      </w:r>
      <w:proofErr w:type="spellStart"/>
      <w:r w:rsidRPr="00DF16AD">
        <w:rPr>
          <w:rFonts w:ascii="Arial" w:hAnsi="Arial" w:cs="Arial"/>
        </w:rPr>
        <w:t>councilors</w:t>
      </w:r>
      <w:proofErr w:type="spellEnd"/>
      <w:r w:rsidRPr="00DF16AD">
        <w:rPr>
          <w:rFonts w:ascii="Arial" w:hAnsi="Arial" w:cs="Arial"/>
        </w:rPr>
        <w:t xml:space="preserve">, the accounting officer, the chief financial officer, and other senior managers; </w:t>
      </w:r>
    </w:p>
    <w:p w:rsidR="00365D98" w:rsidRPr="00DF16AD" w:rsidRDefault="00365D98" w:rsidP="00365D98">
      <w:pPr>
        <w:widowControl w:val="0"/>
        <w:tabs>
          <w:tab w:val="left" w:pos="1819"/>
        </w:tabs>
        <w:autoSpaceDE w:val="0"/>
        <w:autoSpaceDN w:val="0"/>
        <w:adjustRightInd w:val="0"/>
        <w:spacing w:before="120" w:line="360" w:lineRule="auto"/>
        <w:ind w:left="1800" w:right="1" w:hanging="600"/>
        <w:jc w:val="both"/>
        <w:rPr>
          <w:rFonts w:ascii="Arial" w:hAnsi="Arial" w:cs="Arial"/>
        </w:rPr>
      </w:pPr>
      <w:r w:rsidRPr="00DF16AD">
        <w:rPr>
          <w:rFonts w:ascii="Arial" w:hAnsi="Arial" w:cs="Arial"/>
        </w:rPr>
        <w:t>viii.</w:t>
      </w:r>
      <w:r w:rsidRPr="00DF16AD">
        <w:rPr>
          <w:rFonts w:ascii="Arial" w:hAnsi="Arial" w:cs="Arial"/>
        </w:rPr>
        <w:tab/>
        <w:t xml:space="preserve">particulars of any proposed allocations or grants to other municipalities, municipal entities, external mechanisms assisting the municipality in service delivery, other organs of state, and organizations such as Non-governmental Organizations, welfare institutions and so on; </w:t>
      </w:r>
    </w:p>
    <w:p w:rsidR="00365D98" w:rsidRPr="00DF16AD" w:rsidRDefault="00365D98" w:rsidP="00280EDA">
      <w:pPr>
        <w:widowControl w:val="0"/>
        <w:numPr>
          <w:ilvl w:val="0"/>
          <w:numId w:val="361"/>
        </w:numPr>
        <w:tabs>
          <w:tab w:val="left" w:pos="1243"/>
          <w:tab w:val="left" w:pos="1814"/>
        </w:tabs>
        <w:suppressAutoHyphens/>
        <w:autoSpaceDE w:val="0"/>
        <w:autoSpaceDN w:val="0"/>
        <w:adjustRightInd w:val="0"/>
        <w:spacing w:before="120" w:after="0" w:line="360" w:lineRule="auto"/>
        <w:ind w:right="1"/>
        <w:jc w:val="both"/>
        <w:rPr>
          <w:rFonts w:ascii="Arial" w:hAnsi="Arial" w:cs="Arial"/>
          <w:b/>
        </w:rPr>
      </w:pPr>
      <w:r w:rsidRPr="00DF16AD">
        <w:rPr>
          <w:rFonts w:ascii="Arial" w:hAnsi="Arial" w:cs="Arial"/>
        </w:rPr>
        <w:t xml:space="preserve">particulars of the municipality's investments; and </w:t>
      </w:r>
    </w:p>
    <w:p w:rsidR="00365D98" w:rsidRPr="00DF16AD" w:rsidRDefault="00365D98" w:rsidP="00280EDA">
      <w:pPr>
        <w:widowControl w:val="0"/>
        <w:numPr>
          <w:ilvl w:val="0"/>
          <w:numId w:val="361"/>
        </w:numPr>
        <w:tabs>
          <w:tab w:val="left" w:pos="1243"/>
          <w:tab w:val="left" w:pos="1814"/>
        </w:tabs>
        <w:suppressAutoHyphens/>
        <w:autoSpaceDE w:val="0"/>
        <w:autoSpaceDN w:val="0"/>
        <w:adjustRightInd w:val="0"/>
        <w:spacing w:before="120" w:after="0" w:line="360" w:lineRule="auto"/>
        <w:ind w:right="1"/>
        <w:jc w:val="both"/>
        <w:rPr>
          <w:rFonts w:ascii="Arial" w:hAnsi="Arial" w:cs="Arial"/>
        </w:rPr>
      </w:pPr>
      <w:r w:rsidRPr="00DF16AD">
        <w:rPr>
          <w:rFonts w:ascii="Arial" w:hAnsi="Arial" w:cs="Arial"/>
        </w:rPr>
        <w:t>Resolutions be crafted in line with National Treasury Budget guidelines</w:t>
      </w:r>
    </w:p>
    <w:p w:rsidR="00365D98" w:rsidRPr="00DF16AD" w:rsidRDefault="00365D98" w:rsidP="00365D98">
      <w:pPr>
        <w:pStyle w:val="Heading2"/>
        <w:spacing w:line="360" w:lineRule="auto"/>
        <w:jc w:val="both"/>
        <w:rPr>
          <w:i w:val="0"/>
          <w:sz w:val="24"/>
          <w:szCs w:val="24"/>
        </w:rPr>
      </w:pPr>
      <w:bookmarkStart w:id="224" w:name="_Toc421708440"/>
      <w:bookmarkStart w:id="225" w:name="_Toc421709945"/>
      <w:bookmarkStart w:id="226" w:name="_Toc476077075"/>
      <w:r w:rsidRPr="00DF16AD">
        <w:rPr>
          <w:sz w:val="24"/>
          <w:szCs w:val="24"/>
        </w:rPr>
        <w:t>4.4 Publication of the budget</w:t>
      </w:r>
      <w:bookmarkEnd w:id="224"/>
      <w:bookmarkEnd w:id="225"/>
      <w:bookmarkEnd w:id="226"/>
      <w:r w:rsidRPr="00DF16AD">
        <w:rPr>
          <w:sz w:val="24"/>
          <w:szCs w:val="24"/>
        </w:rPr>
        <w:t xml:space="preserve"> </w:t>
      </w:r>
    </w:p>
    <w:p w:rsidR="00365D98" w:rsidRPr="00DF16AD" w:rsidRDefault="00365D98" w:rsidP="00365D98">
      <w:pPr>
        <w:pStyle w:val="Style"/>
        <w:tabs>
          <w:tab w:val="left" w:pos="523"/>
          <w:tab w:val="left" w:pos="1234"/>
        </w:tabs>
        <w:spacing w:before="120" w:line="360" w:lineRule="auto"/>
        <w:ind w:left="1195" w:hanging="1195"/>
        <w:jc w:val="both"/>
      </w:pPr>
      <w:r w:rsidRPr="00DF16AD">
        <w:tab/>
        <w:t xml:space="preserve">(a) </w:t>
      </w:r>
      <w:r w:rsidRPr="00DF16AD">
        <w:tab/>
        <w:t xml:space="preserve">Within time frames stipulated to circular 75 immediately after the draft annual budget has been tabled, the budget and other budget-related documentation must advertise for comments in a local newspaper, posted onto the municipal website so that it is accessible to the public as well as send hard copies to National and Provincial Treasury . </w:t>
      </w:r>
    </w:p>
    <w:p w:rsidR="00365D98" w:rsidRPr="00DF16AD" w:rsidRDefault="00365D98" w:rsidP="00365D98">
      <w:pPr>
        <w:pStyle w:val="Style"/>
        <w:tabs>
          <w:tab w:val="left" w:pos="523"/>
          <w:tab w:val="left" w:pos="1224"/>
        </w:tabs>
        <w:spacing w:before="120" w:line="360" w:lineRule="auto"/>
        <w:ind w:left="1195" w:hanging="1195"/>
        <w:jc w:val="both"/>
      </w:pPr>
      <w:r w:rsidRPr="00DF16AD">
        <w:tab/>
        <w:t xml:space="preserve">(b) </w:t>
      </w:r>
      <w:r w:rsidRPr="00DF16AD">
        <w:tab/>
        <w:t xml:space="preserve">The Chief Financial Officer must within 10 days submit the approved budget in both printed and electronic formats to the National Treasury, the Provincial Treasury as well as advertise to local newspaper and post it on the municipal website. </w:t>
      </w:r>
    </w:p>
    <w:p w:rsidR="00365D98" w:rsidRPr="00132DAC" w:rsidRDefault="00365D98" w:rsidP="00365D98">
      <w:pPr>
        <w:pStyle w:val="Heading1"/>
      </w:pPr>
      <w:bookmarkStart w:id="227" w:name="_Toc421709946"/>
      <w:bookmarkStart w:id="228" w:name="_Toc476077076"/>
      <w:r>
        <w:t xml:space="preserve">5. </w:t>
      </w:r>
      <w:r w:rsidRPr="0044681C">
        <w:t>CAPITAL BUDGET</w:t>
      </w:r>
      <w:bookmarkEnd w:id="227"/>
      <w:bookmarkEnd w:id="228"/>
      <w:r w:rsidRPr="00132DAC">
        <w:t xml:space="preserve"> </w:t>
      </w:r>
    </w:p>
    <w:p w:rsidR="00365D98" w:rsidRPr="00F37290" w:rsidRDefault="00365D98" w:rsidP="00365D98">
      <w:pPr>
        <w:suppressAutoHyphens/>
        <w:spacing w:line="360" w:lineRule="auto"/>
        <w:jc w:val="both"/>
        <w:rPr>
          <w:rFonts w:ascii="Arial" w:hAnsi="Arial" w:cs="Arial"/>
          <w:bCs/>
          <w:lang w:eastAsia="ar-SA"/>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365D98" w:rsidRPr="00DF16AD" w:rsidRDefault="00365D98" w:rsidP="00365D98">
      <w:pPr>
        <w:widowControl w:val="0"/>
        <w:tabs>
          <w:tab w:val="left" w:pos="528"/>
          <w:tab w:val="left" w:pos="1244"/>
        </w:tabs>
        <w:autoSpaceDE w:val="0"/>
        <w:autoSpaceDN w:val="0"/>
        <w:adjustRightInd w:val="0"/>
        <w:spacing w:before="120" w:line="360" w:lineRule="auto"/>
        <w:ind w:left="1195" w:right="1" w:hanging="1195"/>
        <w:jc w:val="both"/>
        <w:rPr>
          <w:rFonts w:ascii="Arial" w:hAnsi="Arial" w:cs="Arial"/>
          <w:i/>
        </w:rPr>
      </w:pPr>
      <w:r w:rsidRPr="00DF16AD">
        <w:rPr>
          <w:rFonts w:ascii="Arial" w:hAnsi="Arial" w:cs="Arial"/>
        </w:rPr>
        <w:tab/>
        <w:t xml:space="preserve">(a) </w:t>
      </w:r>
      <w:r w:rsidRPr="00DF16AD">
        <w:rPr>
          <w:rFonts w:ascii="Arial" w:hAnsi="Arial" w:cs="Arial"/>
        </w:rPr>
        <w:tab/>
      </w:r>
      <w:r w:rsidRPr="00DF16AD">
        <w:rPr>
          <w:rFonts w:ascii="Arial" w:hAnsi="Arial" w:cs="Arial"/>
          <w:i/>
        </w:rPr>
        <w:t xml:space="preserve">Expenditure shall be included in the capital budget if it meets the asset definition as defined in GRAP 17. </w:t>
      </w:r>
      <w:r w:rsidRPr="00DF16AD">
        <w:rPr>
          <w:rFonts w:ascii="Arial" w:hAnsi="Arial" w:cs="Arial"/>
        </w:rPr>
        <w:t>The threshold value will also be used to determine which items need to be capitalized and included in the fixed asset register. The threshold value will be reviewed on an annual basis.</w:t>
      </w:r>
      <w:r w:rsidRPr="00DF16AD">
        <w:rPr>
          <w:rFonts w:ascii="Arial" w:hAnsi="Arial" w:cs="Arial"/>
          <w:i/>
        </w:rPr>
        <w:t xml:space="preserve"> </w:t>
      </w:r>
    </w:p>
    <w:p w:rsidR="00365D98" w:rsidRPr="00DF16AD" w:rsidRDefault="00365D98" w:rsidP="00365D98">
      <w:pPr>
        <w:widowControl w:val="0"/>
        <w:tabs>
          <w:tab w:val="left" w:pos="514"/>
          <w:tab w:val="left" w:pos="1220"/>
        </w:tabs>
        <w:autoSpaceDE w:val="0"/>
        <w:autoSpaceDN w:val="0"/>
        <w:adjustRightInd w:val="0"/>
        <w:spacing w:before="120" w:line="360" w:lineRule="auto"/>
        <w:ind w:left="1195" w:right="5" w:hanging="1195"/>
        <w:jc w:val="both"/>
        <w:rPr>
          <w:rFonts w:ascii="Arial" w:hAnsi="Arial" w:cs="Arial"/>
        </w:rPr>
      </w:pPr>
      <w:r w:rsidRPr="00DF16AD">
        <w:rPr>
          <w:rFonts w:ascii="Arial" w:hAnsi="Arial" w:cs="Arial"/>
        </w:rPr>
        <w:tab/>
        <w:t xml:space="preserve">(b) </w:t>
      </w:r>
      <w:r w:rsidRPr="00DF16AD">
        <w:rPr>
          <w:rFonts w:ascii="Arial" w:hAnsi="Arial" w:cs="Arial"/>
        </w:rPr>
        <w:tab/>
      </w:r>
      <w:r w:rsidRPr="00DF16AD">
        <w:rPr>
          <w:rFonts w:ascii="Arial" w:hAnsi="Arial" w:cs="Arial"/>
        </w:rPr>
        <w:tab/>
        <w:t xml:space="preserve">A municipality may spend money on a capital project only if the money for the project has been appropriated in the capital budget. </w:t>
      </w:r>
    </w:p>
    <w:p w:rsidR="00365D98" w:rsidRPr="00DF16AD" w:rsidRDefault="00365D98" w:rsidP="00365D98">
      <w:pPr>
        <w:widowControl w:val="0"/>
        <w:tabs>
          <w:tab w:val="left" w:pos="509"/>
          <w:tab w:val="left" w:pos="1215"/>
        </w:tabs>
        <w:autoSpaceDE w:val="0"/>
        <w:autoSpaceDN w:val="0"/>
        <w:adjustRightInd w:val="0"/>
        <w:spacing w:before="120" w:line="360" w:lineRule="auto"/>
        <w:ind w:left="1195" w:right="5" w:hanging="1195"/>
        <w:jc w:val="both"/>
        <w:rPr>
          <w:rFonts w:ascii="Arial" w:hAnsi="Arial" w:cs="Arial"/>
        </w:rPr>
      </w:pPr>
      <w:r w:rsidRPr="00DF16AD">
        <w:rPr>
          <w:rFonts w:ascii="Arial" w:hAnsi="Arial" w:cs="Arial"/>
        </w:rPr>
        <w:tab/>
        <w:t xml:space="preserve">(c) </w:t>
      </w:r>
      <w:r w:rsidRPr="00DF16AD">
        <w:rPr>
          <w:rFonts w:ascii="Arial" w:hAnsi="Arial" w:cs="Arial"/>
        </w:rPr>
        <w:tab/>
        <w:t xml:space="preserve">The envisaged sources of funding for the capital budget must be properly considered and the Council must be satisfied that this funding is available and has not been committed for other purposes. </w:t>
      </w:r>
    </w:p>
    <w:p w:rsidR="00365D98" w:rsidRPr="00DF16AD" w:rsidRDefault="00365D98" w:rsidP="00365D98">
      <w:pPr>
        <w:widowControl w:val="0"/>
        <w:autoSpaceDE w:val="0"/>
        <w:autoSpaceDN w:val="0"/>
        <w:adjustRightInd w:val="0"/>
        <w:spacing w:before="120" w:line="360" w:lineRule="auto"/>
        <w:ind w:left="8942" w:right="5"/>
        <w:jc w:val="both"/>
        <w:rPr>
          <w:rFonts w:ascii="Arial" w:hAnsi="Arial" w:cs="Arial"/>
        </w:rPr>
      </w:pPr>
    </w:p>
    <w:p w:rsidR="00365D98" w:rsidRPr="00DF16AD" w:rsidRDefault="00365D98" w:rsidP="00365D98">
      <w:pPr>
        <w:pStyle w:val="Style"/>
        <w:tabs>
          <w:tab w:val="left" w:pos="19"/>
          <w:tab w:val="left" w:pos="735"/>
        </w:tabs>
        <w:spacing w:before="120" w:line="360" w:lineRule="auto"/>
        <w:ind w:right="6"/>
        <w:jc w:val="both"/>
      </w:pPr>
      <w:r w:rsidRPr="00DF16AD">
        <w:t xml:space="preserve">Before approving a capital project, the Council must consider: </w:t>
      </w:r>
    </w:p>
    <w:p w:rsidR="00365D98" w:rsidRPr="00DF16AD" w:rsidRDefault="00365D98" w:rsidP="00280EDA">
      <w:pPr>
        <w:pStyle w:val="Style"/>
        <w:numPr>
          <w:ilvl w:val="0"/>
          <w:numId w:val="362"/>
        </w:numPr>
        <w:spacing w:before="120" w:line="360" w:lineRule="auto"/>
        <w:ind w:left="1301" w:hanging="556"/>
        <w:jc w:val="both"/>
      </w:pPr>
      <w:r w:rsidRPr="00DF16AD">
        <w:t xml:space="preserve">the projected cost of the project over all the ensuing financial years until the project becomes operational, </w:t>
      </w:r>
    </w:p>
    <w:p w:rsidR="00365D98" w:rsidRPr="00DF16AD" w:rsidRDefault="00365D98" w:rsidP="00280EDA">
      <w:pPr>
        <w:pStyle w:val="Style"/>
        <w:numPr>
          <w:ilvl w:val="0"/>
          <w:numId w:val="365"/>
        </w:numPr>
        <w:tabs>
          <w:tab w:val="left" w:pos="725"/>
          <w:tab w:val="left" w:pos="1287"/>
        </w:tabs>
        <w:spacing w:before="120" w:line="360" w:lineRule="auto"/>
        <w:ind w:right="-9"/>
        <w:jc w:val="both"/>
      </w:pPr>
      <w:r w:rsidRPr="00DF16AD">
        <w:t xml:space="preserve">Future operational costs and any revenues, which may arise in respect of such project, including the likely future impact on operating budget (i.e. on property rates and service tariffs). </w:t>
      </w:r>
    </w:p>
    <w:p w:rsidR="00365D98" w:rsidRPr="00DF16AD" w:rsidRDefault="00365D98" w:rsidP="00280EDA">
      <w:pPr>
        <w:pStyle w:val="Style"/>
        <w:numPr>
          <w:ilvl w:val="0"/>
          <w:numId w:val="365"/>
        </w:numPr>
        <w:tabs>
          <w:tab w:val="left" w:pos="725"/>
          <w:tab w:val="left" w:pos="1282"/>
        </w:tabs>
        <w:spacing w:before="120" w:line="360" w:lineRule="auto"/>
        <w:ind w:right="-9"/>
        <w:jc w:val="both"/>
      </w:pPr>
      <w:r w:rsidRPr="00DF16AD">
        <w:t>the impact on the present and future operating budgets of the municipality in relation to finance charges to be incurred on external loans,</w:t>
      </w:r>
    </w:p>
    <w:p w:rsidR="00365D98" w:rsidRPr="00DF16AD" w:rsidRDefault="00365D98" w:rsidP="00280EDA">
      <w:pPr>
        <w:pStyle w:val="Style"/>
        <w:numPr>
          <w:ilvl w:val="0"/>
          <w:numId w:val="365"/>
        </w:numPr>
        <w:tabs>
          <w:tab w:val="left" w:pos="725"/>
          <w:tab w:val="left" w:pos="1282"/>
        </w:tabs>
        <w:spacing w:before="120" w:line="360" w:lineRule="auto"/>
        <w:ind w:right="-9"/>
        <w:jc w:val="both"/>
      </w:pPr>
      <w:r w:rsidRPr="00DF16AD">
        <w:t>depreciation of fixed assets,</w:t>
      </w:r>
    </w:p>
    <w:p w:rsidR="00365D98" w:rsidRPr="00DF16AD" w:rsidRDefault="00365D98" w:rsidP="00280EDA">
      <w:pPr>
        <w:pStyle w:val="Style"/>
        <w:numPr>
          <w:ilvl w:val="0"/>
          <w:numId w:val="365"/>
        </w:numPr>
        <w:tabs>
          <w:tab w:val="left" w:pos="725"/>
          <w:tab w:val="left" w:pos="1282"/>
        </w:tabs>
        <w:spacing w:before="120" w:line="360" w:lineRule="auto"/>
        <w:ind w:right="-9"/>
        <w:jc w:val="both"/>
      </w:pPr>
      <w:r w:rsidRPr="00DF16AD">
        <w:t xml:space="preserve">maintenance of fixed assets, and </w:t>
      </w:r>
    </w:p>
    <w:p w:rsidR="00365D98" w:rsidRPr="00DF16AD" w:rsidRDefault="00365D98" w:rsidP="00280EDA">
      <w:pPr>
        <w:pStyle w:val="Style"/>
        <w:numPr>
          <w:ilvl w:val="0"/>
          <w:numId w:val="365"/>
        </w:numPr>
        <w:tabs>
          <w:tab w:val="left" w:pos="725"/>
          <w:tab w:val="left" w:pos="1282"/>
        </w:tabs>
        <w:spacing w:before="120" w:line="360" w:lineRule="auto"/>
        <w:ind w:right="-9"/>
        <w:jc w:val="both"/>
      </w:pPr>
      <w:r w:rsidRPr="00DF16AD">
        <w:t xml:space="preserve">any other ordinary operational expenses associated with any item on such capital budget. </w:t>
      </w:r>
    </w:p>
    <w:p w:rsidR="00365D98" w:rsidRPr="00DF16AD" w:rsidRDefault="00365D98" w:rsidP="00365D98">
      <w:pPr>
        <w:pStyle w:val="Style"/>
        <w:spacing w:before="120" w:line="360" w:lineRule="auto"/>
        <w:ind w:left="720" w:hanging="720"/>
        <w:jc w:val="both"/>
      </w:pPr>
      <w:r w:rsidRPr="00DF16AD">
        <w:t xml:space="preserve">(f) </w:t>
      </w:r>
      <w:r w:rsidRPr="00DF16AD">
        <w:tab/>
        <w:t xml:space="preserve">Council shall approve the annual or adjustment capital budget only if it has been properly balanced and fully funded. </w:t>
      </w:r>
    </w:p>
    <w:p w:rsidR="00365D98" w:rsidRPr="00DF16AD" w:rsidRDefault="00365D98" w:rsidP="00365D98">
      <w:pPr>
        <w:pStyle w:val="Style"/>
        <w:tabs>
          <w:tab w:val="left" w:pos="1"/>
          <w:tab w:val="left" w:pos="701"/>
        </w:tabs>
        <w:spacing w:before="120" w:line="360" w:lineRule="auto"/>
        <w:ind w:right="6"/>
        <w:jc w:val="both"/>
      </w:pPr>
      <w:r w:rsidRPr="00DF16AD">
        <w:tab/>
        <w:t xml:space="preserve">(g) </w:t>
      </w:r>
      <w:r w:rsidRPr="00DF16AD">
        <w:tab/>
        <w:t xml:space="preserve">The capital expenditure shall be funded from the following sources: </w:t>
      </w:r>
    </w:p>
    <w:p w:rsidR="00365D98" w:rsidRPr="00132DAC" w:rsidRDefault="00365D98" w:rsidP="00365D98">
      <w:pPr>
        <w:pStyle w:val="Heading1"/>
      </w:pPr>
      <w:bookmarkStart w:id="229" w:name="_Toc421709947"/>
      <w:bookmarkStart w:id="230" w:name="_Toc476077077"/>
      <w:r w:rsidRPr="00132DAC">
        <w:t xml:space="preserve">6. </w:t>
      </w:r>
      <w:r w:rsidRPr="0044681C">
        <w:t>REVENUE OR SURPLUS</w:t>
      </w:r>
      <w:bookmarkEnd w:id="229"/>
      <w:bookmarkEnd w:id="230"/>
      <w:r w:rsidRPr="0044681C">
        <w:t xml:space="preserve"> </w:t>
      </w:r>
    </w:p>
    <w:p w:rsidR="00365D98" w:rsidRPr="00DF16AD" w:rsidRDefault="00365D98" w:rsidP="00280EDA">
      <w:pPr>
        <w:pStyle w:val="Style"/>
        <w:numPr>
          <w:ilvl w:val="0"/>
          <w:numId w:val="366"/>
        </w:numPr>
        <w:spacing w:before="120" w:line="360" w:lineRule="auto"/>
        <w:ind w:right="15"/>
        <w:jc w:val="both"/>
      </w:pPr>
      <w:r w:rsidRPr="00DF16AD">
        <w:t xml:space="preserve">If any project is to be financed from revenue this financing must be included in the </w:t>
      </w:r>
    </w:p>
    <w:p w:rsidR="00365D98" w:rsidRPr="00DF16AD" w:rsidRDefault="00365D98" w:rsidP="00280EDA">
      <w:pPr>
        <w:pStyle w:val="Style"/>
        <w:numPr>
          <w:ilvl w:val="0"/>
          <w:numId w:val="366"/>
        </w:numPr>
        <w:spacing w:before="120" w:line="360" w:lineRule="auto"/>
        <w:ind w:right="15"/>
        <w:jc w:val="both"/>
      </w:pPr>
      <w:r w:rsidRPr="00DF16AD">
        <w:t xml:space="preserve">Operation budget to raise sufficient cash for the expenditure. </w:t>
      </w:r>
    </w:p>
    <w:p w:rsidR="00365D98" w:rsidRPr="00DF16AD" w:rsidRDefault="00365D98" w:rsidP="00280EDA">
      <w:pPr>
        <w:pStyle w:val="Style"/>
        <w:numPr>
          <w:ilvl w:val="0"/>
          <w:numId w:val="366"/>
        </w:numPr>
        <w:spacing w:before="120" w:line="360" w:lineRule="auto"/>
        <w:ind w:right="15"/>
        <w:jc w:val="both"/>
      </w:pPr>
      <w:r w:rsidRPr="00DF16AD">
        <w:t xml:space="preserve">If the project is to be financed from surplus there must be sufficient cash available at time of execution of the project. </w:t>
      </w:r>
    </w:p>
    <w:p w:rsidR="00365D98" w:rsidRPr="00132DAC" w:rsidRDefault="00365D98" w:rsidP="00365D98">
      <w:pPr>
        <w:pStyle w:val="Heading1"/>
      </w:pPr>
      <w:bookmarkStart w:id="231" w:name="_Toc421709948"/>
      <w:bookmarkStart w:id="232" w:name="_Toc476077078"/>
      <w:r w:rsidRPr="00132DAC">
        <w:t xml:space="preserve">7. </w:t>
      </w:r>
      <w:r w:rsidRPr="0044681C">
        <w:t>EXTERNAL LOANS</w:t>
      </w:r>
      <w:bookmarkEnd w:id="231"/>
      <w:bookmarkEnd w:id="232"/>
      <w:r w:rsidRPr="00132DAC">
        <w:t xml:space="preserve"> </w:t>
      </w:r>
    </w:p>
    <w:p w:rsidR="00365D98" w:rsidRPr="00DF16AD" w:rsidRDefault="00365D98" w:rsidP="00365D98">
      <w:pPr>
        <w:pStyle w:val="Style"/>
        <w:spacing w:before="120" w:line="360" w:lineRule="auto"/>
        <w:ind w:left="1080" w:right="5" w:hanging="360"/>
        <w:jc w:val="both"/>
      </w:pPr>
      <w:r w:rsidRPr="00DF16AD">
        <w:t>(a) External loans can be raised only if it is linked to the financing of an asset;</w:t>
      </w:r>
    </w:p>
    <w:p w:rsidR="00365D98" w:rsidRPr="00DF16AD" w:rsidRDefault="00365D98" w:rsidP="00365D98">
      <w:pPr>
        <w:pStyle w:val="Style"/>
        <w:spacing w:before="120" w:line="360" w:lineRule="auto"/>
        <w:ind w:left="1080" w:right="5" w:hanging="360"/>
        <w:jc w:val="both"/>
      </w:pPr>
      <w:r w:rsidRPr="00DF16AD">
        <w:t xml:space="preserve">(b) A capital project to be financed from an external loan can only be included in the budget if the loan has been secured or if can be reasonably assumed as being secured; </w:t>
      </w:r>
    </w:p>
    <w:p w:rsidR="00365D98" w:rsidRPr="00DF16AD" w:rsidRDefault="00365D98" w:rsidP="00365D98">
      <w:pPr>
        <w:pStyle w:val="Style"/>
        <w:spacing w:before="120" w:line="360" w:lineRule="auto"/>
        <w:ind w:left="1080" w:right="5" w:hanging="360"/>
        <w:jc w:val="both"/>
      </w:pPr>
      <w:r w:rsidRPr="00DF16AD">
        <w:t>(c) The loan redemption period should not exceed the estimated life expectancy of the asset. If this happens the interest payable on the excess redemption period shall be declared as fruitless expenditure</w:t>
      </w:r>
    </w:p>
    <w:p w:rsidR="00365D98" w:rsidRPr="00DF16AD" w:rsidRDefault="00365D98" w:rsidP="00280EDA">
      <w:pPr>
        <w:pStyle w:val="Style"/>
        <w:numPr>
          <w:ilvl w:val="0"/>
          <w:numId w:val="366"/>
        </w:numPr>
        <w:tabs>
          <w:tab w:val="clear" w:pos="1105"/>
        </w:tabs>
        <w:spacing w:before="120" w:line="360" w:lineRule="auto"/>
        <w:ind w:left="480" w:right="-15" w:hanging="480"/>
        <w:jc w:val="both"/>
      </w:pPr>
      <w:r w:rsidRPr="00DF16AD">
        <w:t xml:space="preserve">Interest payable on external loans shall be included as a cost in the revenue budget; </w:t>
      </w:r>
    </w:p>
    <w:p w:rsidR="00365D98" w:rsidRPr="00DF16AD" w:rsidRDefault="00365D98" w:rsidP="00280EDA">
      <w:pPr>
        <w:pStyle w:val="Style"/>
        <w:numPr>
          <w:ilvl w:val="0"/>
          <w:numId w:val="366"/>
        </w:numPr>
        <w:tabs>
          <w:tab w:val="clear" w:pos="1105"/>
        </w:tabs>
        <w:spacing w:before="120" w:line="360" w:lineRule="auto"/>
        <w:ind w:left="480" w:right="-15" w:hanging="480"/>
        <w:jc w:val="both"/>
      </w:pPr>
      <w:r w:rsidRPr="00DF16AD">
        <w:t xml:space="preserve">Finance charges relating to such loans shall be charged to or apportioned only between the departments or votes to which the projects relate. </w:t>
      </w:r>
    </w:p>
    <w:p w:rsidR="00365D98" w:rsidRPr="00132DAC" w:rsidRDefault="00365D98" w:rsidP="00365D98">
      <w:pPr>
        <w:pStyle w:val="Heading1"/>
      </w:pPr>
      <w:bookmarkStart w:id="233" w:name="_Toc421709949"/>
      <w:bookmarkStart w:id="234" w:name="_Toc476077079"/>
      <w:r w:rsidRPr="00132DAC">
        <w:t>8.</w:t>
      </w:r>
      <w:r>
        <w:t xml:space="preserve"> </w:t>
      </w:r>
      <w:r w:rsidRPr="0044681C">
        <w:t>GRANT FUNDING</w:t>
      </w:r>
      <w:bookmarkEnd w:id="233"/>
      <w:bookmarkEnd w:id="234"/>
      <w:r w:rsidRPr="00132DAC">
        <w:t xml:space="preserve"> </w:t>
      </w:r>
    </w:p>
    <w:p w:rsidR="00365D98" w:rsidRPr="00DF16AD" w:rsidRDefault="00365D98" w:rsidP="00365D98">
      <w:pPr>
        <w:pStyle w:val="Style"/>
        <w:spacing w:before="120" w:line="360" w:lineRule="auto"/>
        <w:ind w:left="1080" w:hanging="1080"/>
        <w:jc w:val="both"/>
        <w:rPr>
          <w:b/>
          <w:bCs/>
          <w:u w:val="single"/>
        </w:rPr>
      </w:pPr>
      <w:r w:rsidRPr="00DF16AD">
        <w:rPr>
          <w:bCs/>
        </w:rPr>
        <w:t>(a)  Non capital expenditure funded from grants</w:t>
      </w:r>
    </w:p>
    <w:p w:rsidR="00365D98" w:rsidRPr="00DF16AD" w:rsidRDefault="00365D98" w:rsidP="00280EDA">
      <w:pPr>
        <w:pStyle w:val="Style"/>
        <w:numPr>
          <w:ilvl w:val="0"/>
          <w:numId w:val="363"/>
        </w:numPr>
        <w:spacing w:before="120" w:line="360" w:lineRule="auto"/>
        <w:ind w:left="1176" w:right="-5" w:hanging="652"/>
        <w:jc w:val="both"/>
      </w:pPr>
      <w:r w:rsidRPr="00DF16AD">
        <w:t>must be budgeted for as part of the revenue budget;</w:t>
      </w:r>
    </w:p>
    <w:p w:rsidR="00365D98" w:rsidRPr="00DF16AD" w:rsidRDefault="00365D98" w:rsidP="00280EDA">
      <w:pPr>
        <w:pStyle w:val="Style"/>
        <w:numPr>
          <w:ilvl w:val="0"/>
          <w:numId w:val="363"/>
        </w:numPr>
        <w:spacing w:before="120" w:line="360" w:lineRule="auto"/>
        <w:ind w:left="1176" w:right="-5" w:hanging="652"/>
        <w:jc w:val="both"/>
      </w:pPr>
      <w:r w:rsidRPr="00DF16AD">
        <w:t>Expenditure must be reimbursed from the funding creditor and transferred to the operating and must be budgeted for as such.</w:t>
      </w:r>
    </w:p>
    <w:p w:rsidR="00365D98" w:rsidRPr="00DF16AD" w:rsidRDefault="00365D98" w:rsidP="00280EDA">
      <w:pPr>
        <w:pStyle w:val="Style"/>
        <w:numPr>
          <w:ilvl w:val="0"/>
          <w:numId w:val="363"/>
        </w:numPr>
        <w:spacing w:before="120" w:line="360" w:lineRule="auto"/>
        <w:ind w:left="1176" w:right="-5" w:hanging="652"/>
        <w:jc w:val="both"/>
      </w:pPr>
      <w:r w:rsidRPr="00DF16AD">
        <w:t xml:space="preserve">Capital expenditure must be budgeted for in the capital budget; </w:t>
      </w:r>
    </w:p>
    <w:p w:rsidR="00365D98" w:rsidRPr="00DF16AD" w:rsidRDefault="00365D98" w:rsidP="00280EDA">
      <w:pPr>
        <w:pStyle w:val="Style"/>
        <w:numPr>
          <w:ilvl w:val="0"/>
          <w:numId w:val="364"/>
        </w:numPr>
        <w:spacing w:before="120" w:line="360" w:lineRule="auto"/>
        <w:ind w:right="-19"/>
        <w:jc w:val="both"/>
      </w:pPr>
      <w:r w:rsidRPr="00DF16AD">
        <w:t xml:space="preserve">Interest earned on investments of Conditional Grant Funding shall be capitalized if the conditions state that interest should accumulate in the fund. If there is no condition stated the interest can then be allocated directly to the revenue accounts. </w:t>
      </w:r>
    </w:p>
    <w:p w:rsidR="00365D98" w:rsidRPr="00DF16AD" w:rsidRDefault="00365D98" w:rsidP="00280EDA">
      <w:pPr>
        <w:pStyle w:val="Style"/>
        <w:numPr>
          <w:ilvl w:val="0"/>
          <w:numId w:val="364"/>
        </w:numPr>
        <w:spacing w:before="120" w:line="360" w:lineRule="auto"/>
        <w:ind w:right="-10"/>
        <w:jc w:val="both"/>
      </w:pPr>
      <w:r w:rsidRPr="00DF16AD">
        <w:t xml:space="preserve">Grant funding does not need to be cash backed but cash should be secured before spending can take place. </w:t>
      </w:r>
    </w:p>
    <w:p w:rsidR="00365D98" w:rsidRPr="00132DAC" w:rsidRDefault="00365D98" w:rsidP="00365D98">
      <w:pPr>
        <w:pStyle w:val="Heading1"/>
      </w:pPr>
      <w:bookmarkStart w:id="235" w:name="_Toc421709950"/>
      <w:bookmarkStart w:id="236" w:name="_Toc476077080"/>
      <w:r w:rsidRPr="00132DAC">
        <w:t>9.</w:t>
      </w:r>
      <w:r>
        <w:t xml:space="preserve"> </w:t>
      </w:r>
      <w:r w:rsidRPr="0044681C">
        <w:t>OPERATING BUDGET</w:t>
      </w:r>
      <w:bookmarkEnd w:id="235"/>
      <w:bookmarkEnd w:id="236"/>
      <w:r w:rsidRPr="00132DAC">
        <w:t xml:space="preserve"> </w:t>
      </w:r>
    </w:p>
    <w:p w:rsidR="00365D98" w:rsidRPr="00DF16AD" w:rsidRDefault="00365D98" w:rsidP="00365D98">
      <w:pPr>
        <w:spacing w:line="360" w:lineRule="auto"/>
        <w:jc w:val="both"/>
        <w:rPr>
          <w:rFonts w:ascii="Arial" w:hAnsi="Arial" w:cs="Arial"/>
        </w:rPr>
      </w:pPr>
    </w:p>
    <w:p w:rsidR="00365D98" w:rsidRPr="00DF16AD" w:rsidRDefault="00365D98" w:rsidP="00365D98">
      <w:pPr>
        <w:pStyle w:val="Style"/>
        <w:tabs>
          <w:tab w:val="left" w:pos="528"/>
          <w:tab w:val="left" w:pos="1234"/>
        </w:tabs>
        <w:spacing w:before="120" w:line="360" w:lineRule="auto"/>
        <w:ind w:left="1195" w:hanging="1195"/>
        <w:jc w:val="both"/>
      </w:pPr>
      <w:r w:rsidRPr="00DF16AD">
        <w:tab/>
        <w:t xml:space="preserve">(a) </w:t>
      </w:r>
      <w:r w:rsidRPr="00DF16AD">
        <w:tab/>
        <w:t xml:space="preserve">The municipality shall budget in each annual and adjustments budget for the contribution to: </w:t>
      </w:r>
    </w:p>
    <w:p w:rsidR="00365D98" w:rsidRPr="00DF16AD" w:rsidRDefault="00365D98" w:rsidP="00280EDA">
      <w:pPr>
        <w:pStyle w:val="Style"/>
        <w:numPr>
          <w:ilvl w:val="0"/>
          <w:numId w:val="368"/>
        </w:numPr>
        <w:spacing w:before="120" w:line="360" w:lineRule="auto"/>
        <w:ind w:left="1815" w:hanging="562"/>
        <w:jc w:val="both"/>
      </w:pPr>
      <w:r w:rsidRPr="00DF16AD">
        <w:t xml:space="preserve">provision for accrued leave entitlements equal to 100% of the accrued leave </w:t>
      </w:r>
    </w:p>
    <w:p w:rsidR="00365D98" w:rsidRPr="00DF16AD" w:rsidRDefault="00365D98" w:rsidP="00365D98">
      <w:pPr>
        <w:pStyle w:val="Style"/>
        <w:tabs>
          <w:tab w:val="left" w:pos="1234"/>
          <w:tab w:val="left" w:pos="1800"/>
        </w:tabs>
        <w:spacing w:before="120" w:line="360" w:lineRule="auto"/>
        <w:ind w:left="720" w:hanging="720"/>
        <w:jc w:val="both"/>
      </w:pPr>
      <w:r w:rsidRPr="00DF16AD">
        <w:tab/>
        <w:t xml:space="preserve">ii. </w:t>
      </w:r>
      <w:r w:rsidRPr="00DF16AD">
        <w:tab/>
        <w:t xml:space="preserve">Provision for bad debts in accordance with its rates and tariffs </w:t>
      </w:r>
      <w:r>
        <w:t xml:space="preserve">  </w:t>
      </w:r>
      <w:r w:rsidRPr="00DF16AD">
        <w:t>policies</w:t>
      </w:r>
    </w:p>
    <w:p w:rsidR="00365D98" w:rsidRPr="00DF16AD" w:rsidRDefault="00365D98" w:rsidP="00365D98">
      <w:pPr>
        <w:pStyle w:val="Style"/>
        <w:tabs>
          <w:tab w:val="left" w:pos="1234"/>
          <w:tab w:val="left" w:pos="1800"/>
        </w:tabs>
        <w:spacing w:before="120" w:line="360" w:lineRule="auto"/>
        <w:ind w:left="1234" w:hanging="1234"/>
        <w:jc w:val="both"/>
      </w:pPr>
      <w:r w:rsidRPr="00DF16AD">
        <w:tab/>
        <w:t xml:space="preserve">iii. </w:t>
      </w:r>
      <w:r w:rsidRPr="00DF16AD">
        <w:tab/>
        <w:t xml:space="preserve">Depreciation and finance charges shall be charged to or apportioned only between the departments or votes to which the projects relate. </w:t>
      </w:r>
    </w:p>
    <w:p w:rsidR="00365D98" w:rsidRPr="00DF16AD" w:rsidRDefault="00365D98" w:rsidP="00365D98">
      <w:pPr>
        <w:pStyle w:val="Style"/>
        <w:tabs>
          <w:tab w:val="left" w:pos="1219"/>
          <w:tab w:val="left" w:pos="1795"/>
        </w:tabs>
        <w:spacing w:before="120" w:line="360" w:lineRule="auto"/>
        <w:ind w:left="1800" w:hanging="1800"/>
        <w:jc w:val="both"/>
      </w:pPr>
      <w:r w:rsidRPr="00DF16AD">
        <w:tab/>
        <w:t xml:space="preserve">vi. </w:t>
      </w:r>
      <w:r w:rsidRPr="00DF16AD">
        <w:tab/>
        <w:t xml:space="preserve">At least 5% of the operating budget component of each annual and adjustments budget shall be set aside for maintenance. </w:t>
      </w:r>
    </w:p>
    <w:p w:rsidR="00365D98" w:rsidRPr="00DF16AD" w:rsidRDefault="00365D98" w:rsidP="00365D98">
      <w:pPr>
        <w:pStyle w:val="Style"/>
        <w:tabs>
          <w:tab w:val="left" w:pos="514"/>
          <w:tab w:val="left" w:pos="1219"/>
        </w:tabs>
        <w:spacing w:before="120" w:line="360" w:lineRule="auto"/>
        <w:ind w:left="1195" w:right="14" w:hanging="1195"/>
        <w:jc w:val="both"/>
      </w:pPr>
      <w:r w:rsidRPr="00DF16AD">
        <w:tab/>
        <w:t xml:space="preserve">(b) </w:t>
      </w:r>
      <w:r w:rsidRPr="00DF16AD">
        <w:tab/>
        <w:t xml:space="preserve">When considering the draft annual budget, council shall consider the impact, which the proposed increases in rates and service tariffs will have on the monthly municipal accounts of households. </w:t>
      </w:r>
    </w:p>
    <w:p w:rsidR="00365D98" w:rsidRPr="00DF16AD" w:rsidRDefault="00365D98" w:rsidP="00365D98">
      <w:pPr>
        <w:pStyle w:val="Style"/>
        <w:tabs>
          <w:tab w:val="left" w:pos="509"/>
          <w:tab w:val="left" w:pos="1210"/>
        </w:tabs>
        <w:spacing w:before="120" w:line="360" w:lineRule="auto"/>
        <w:ind w:left="1195" w:right="14" w:hanging="1195"/>
        <w:jc w:val="both"/>
      </w:pPr>
      <w:r w:rsidRPr="00DF16AD">
        <w:tab/>
        <w:t xml:space="preserve">(c) </w:t>
      </w:r>
      <w:r w:rsidRPr="00DF16AD">
        <w:tab/>
        <w:t xml:space="preserve">The impact of such increases shall be assessed on the basis of a fair sample of randomly selected accounts. </w:t>
      </w:r>
    </w:p>
    <w:p w:rsidR="00365D98" w:rsidRPr="00DF16AD" w:rsidRDefault="00365D98" w:rsidP="00365D98">
      <w:pPr>
        <w:pStyle w:val="Style"/>
        <w:tabs>
          <w:tab w:val="left" w:pos="504"/>
          <w:tab w:val="left" w:pos="1205"/>
        </w:tabs>
        <w:spacing w:before="120" w:line="360" w:lineRule="auto"/>
        <w:ind w:left="504" w:right="15" w:hanging="504"/>
        <w:jc w:val="both"/>
      </w:pPr>
      <w:r w:rsidRPr="00DF16AD">
        <w:tab/>
        <w:t xml:space="preserve">(d) </w:t>
      </w:r>
      <w:r w:rsidRPr="00DF16AD">
        <w:tab/>
        <w:t xml:space="preserve">The operating budget shall reflect the impact of the capital component </w:t>
      </w:r>
      <w:r>
        <w:t xml:space="preserve">    </w:t>
      </w:r>
      <w:r w:rsidRPr="00DF16AD">
        <w:t xml:space="preserve">on: </w:t>
      </w:r>
    </w:p>
    <w:p w:rsidR="00365D98" w:rsidRPr="00DF16AD" w:rsidRDefault="00365D98" w:rsidP="00365D98">
      <w:pPr>
        <w:pStyle w:val="Style"/>
        <w:spacing w:before="120" w:line="360" w:lineRule="auto"/>
        <w:ind w:left="1785" w:right="15"/>
        <w:jc w:val="both"/>
      </w:pPr>
      <w:r w:rsidRPr="00DF16AD">
        <w:t xml:space="preserve">depreciation charges </w:t>
      </w:r>
    </w:p>
    <w:p w:rsidR="00365D98" w:rsidRPr="00DF16AD" w:rsidRDefault="00365D98" w:rsidP="00365D98">
      <w:pPr>
        <w:pStyle w:val="Style"/>
        <w:tabs>
          <w:tab w:val="left" w:pos="1965"/>
        </w:tabs>
        <w:spacing w:before="120" w:line="360" w:lineRule="auto"/>
        <w:ind w:left="1785" w:right="15"/>
        <w:jc w:val="both"/>
      </w:pPr>
      <w:r w:rsidRPr="00DF16AD">
        <w:t xml:space="preserve">repairs and maintenance expenses </w:t>
      </w:r>
    </w:p>
    <w:p w:rsidR="00365D98" w:rsidRPr="00DF16AD" w:rsidRDefault="00365D98" w:rsidP="00280EDA">
      <w:pPr>
        <w:pStyle w:val="Style"/>
        <w:numPr>
          <w:ilvl w:val="0"/>
          <w:numId w:val="367"/>
        </w:numPr>
        <w:tabs>
          <w:tab w:val="left" w:pos="1965"/>
        </w:tabs>
        <w:spacing w:before="120" w:line="360" w:lineRule="auto"/>
        <w:ind w:left="1195" w:right="-14" w:hanging="1195"/>
        <w:jc w:val="both"/>
      </w:pPr>
      <w:r w:rsidRPr="00DF16AD">
        <w:t xml:space="preserve">interest payable on external borrowings </w:t>
      </w:r>
    </w:p>
    <w:p w:rsidR="00365D98" w:rsidRPr="00DF16AD" w:rsidRDefault="00365D98" w:rsidP="00280EDA">
      <w:pPr>
        <w:pStyle w:val="Style"/>
        <w:numPr>
          <w:ilvl w:val="0"/>
          <w:numId w:val="367"/>
        </w:numPr>
        <w:tabs>
          <w:tab w:val="left" w:pos="1965"/>
        </w:tabs>
        <w:spacing w:before="120" w:line="360" w:lineRule="auto"/>
        <w:ind w:left="1195" w:right="-14" w:hanging="1195"/>
        <w:jc w:val="both"/>
      </w:pPr>
      <w:r w:rsidRPr="00DF16AD">
        <w:t xml:space="preserve">Other operating expenses. </w:t>
      </w:r>
    </w:p>
    <w:p w:rsidR="00365D98" w:rsidRPr="00DF16AD" w:rsidRDefault="00365D98" w:rsidP="00280EDA">
      <w:pPr>
        <w:pStyle w:val="Style"/>
        <w:numPr>
          <w:ilvl w:val="0"/>
          <w:numId w:val="367"/>
        </w:numPr>
        <w:spacing w:before="120" w:line="360" w:lineRule="auto"/>
        <w:ind w:left="1195" w:right="-14" w:hanging="1195"/>
        <w:jc w:val="both"/>
      </w:pPr>
      <w:r w:rsidRPr="00DF16AD">
        <w:t xml:space="preserve">The chief financial officer shall ensure that the cost of </w:t>
      </w:r>
      <w:proofErr w:type="spellStart"/>
      <w:r w:rsidRPr="00DF16AD">
        <w:t>indigency</w:t>
      </w:r>
      <w:proofErr w:type="spellEnd"/>
      <w:r w:rsidRPr="00DF16AD">
        <w:t xml:space="preserve"> relief is separately reflected in the appropriate votes. </w:t>
      </w:r>
    </w:p>
    <w:p w:rsidR="00365D98" w:rsidRPr="00132DAC" w:rsidRDefault="00365D98" w:rsidP="00365D98">
      <w:pPr>
        <w:pStyle w:val="Heading1"/>
      </w:pPr>
      <w:bookmarkStart w:id="237" w:name="_Toc421708441"/>
      <w:bookmarkStart w:id="238" w:name="_Toc421709951"/>
      <w:bookmarkStart w:id="239" w:name="_Toc476077081"/>
      <w:r w:rsidRPr="00132DAC">
        <w:t>10.</w:t>
      </w:r>
      <w:r w:rsidRPr="0044681C">
        <w:t>FUNDING OF OPERATING BUDGET</w:t>
      </w:r>
      <w:bookmarkEnd w:id="237"/>
      <w:bookmarkEnd w:id="238"/>
      <w:bookmarkEnd w:id="239"/>
      <w:r w:rsidRPr="00132DAC">
        <w:t xml:space="preserve"> </w:t>
      </w:r>
    </w:p>
    <w:p w:rsidR="00365D98" w:rsidRPr="00DF16AD" w:rsidRDefault="00365D98" w:rsidP="00365D98">
      <w:pPr>
        <w:pStyle w:val="Style"/>
        <w:tabs>
          <w:tab w:val="left" w:pos="528"/>
          <w:tab w:val="left" w:pos="1234"/>
        </w:tabs>
        <w:spacing w:before="120" w:line="360" w:lineRule="auto"/>
        <w:ind w:right="20"/>
        <w:jc w:val="both"/>
      </w:pPr>
    </w:p>
    <w:p w:rsidR="00365D98" w:rsidRPr="00DF16AD" w:rsidRDefault="00365D98" w:rsidP="00280EDA">
      <w:pPr>
        <w:pStyle w:val="Style"/>
        <w:numPr>
          <w:ilvl w:val="0"/>
          <w:numId w:val="370"/>
        </w:numPr>
        <w:tabs>
          <w:tab w:val="left" w:pos="528"/>
        </w:tabs>
        <w:spacing w:before="120" w:line="360" w:lineRule="auto"/>
        <w:ind w:right="20"/>
        <w:jc w:val="both"/>
      </w:pPr>
      <w:r w:rsidRPr="00DF16AD">
        <w:t xml:space="preserve">The budget may be financed only from: </w:t>
      </w:r>
    </w:p>
    <w:p w:rsidR="00365D98" w:rsidRPr="00DF16AD" w:rsidRDefault="00365D98" w:rsidP="00280EDA">
      <w:pPr>
        <w:pStyle w:val="Style"/>
        <w:numPr>
          <w:ilvl w:val="0"/>
          <w:numId w:val="369"/>
        </w:numPr>
        <w:spacing w:before="120" w:line="360" w:lineRule="auto"/>
        <w:ind w:left="1780" w:right="-9" w:hanging="518"/>
        <w:jc w:val="both"/>
      </w:pPr>
      <w:r w:rsidRPr="00DF16AD">
        <w:t xml:space="preserve">realistically expected revenues, based on current and previous collection levels; </w:t>
      </w:r>
    </w:p>
    <w:p w:rsidR="00365D98" w:rsidRPr="00DF16AD" w:rsidRDefault="00365D98" w:rsidP="00365D98">
      <w:pPr>
        <w:pStyle w:val="Style"/>
        <w:tabs>
          <w:tab w:val="left" w:pos="1243"/>
          <w:tab w:val="left" w:pos="1752"/>
        </w:tabs>
        <w:spacing w:before="120" w:line="360" w:lineRule="auto"/>
        <w:ind w:left="1800" w:right="-9" w:hanging="1800"/>
        <w:jc w:val="both"/>
      </w:pPr>
      <w:r w:rsidRPr="00DF16AD">
        <w:tab/>
        <w:t xml:space="preserve">ii. </w:t>
      </w:r>
      <w:r w:rsidRPr="00DF16AD">
        <w:tab/>
        <w:t xml:space="preserve">cash-backed funds available from previous surpluses where such funds are not required for other purposes; and </w:t>
      </w:r>
    </w:p>
    <w:p w:rsidR="00365D98" w:rsidRPr="00DF16AD" w:rsidRDefault="00365D98" w:rsidP="00365D98">
      <w:pPr>
        <w:pStyle w:val="Style"/>
        <w:tabs>
          <w:tab w:val="left" w:pos="1239"/>
          <w:tab w:val="left" w:pos="1757"/>
        </w:tabs>
        <w:spacing w:before="120" w:line="360" w:lineRule="auto"/>
        <w:ind w:right="-9"/>
        <w:jc w:val="both"/>
      </w:pPr>
      <w:r w:rsidRPr="00DF16AD">
        <w:tab/>
        <w:t xml:space="preserve">iii. </w:t>
      </w:r>
      <w:r w:rsidRPr="00DF16AD">
        <w:tab/>
      </w:r>
      <w:r w:rsidRPr="00DF16AD">
        <w:rPr>
          <w:i/>
        </w:rPr>
        <w:t>Allocations from other spheres of government.</w:t>
      </w:r>
    </w:p>
    <w:p w:rsidR="00365D98" w:rsidRPr="00132DAC" w:rsidRDefault="00365D98" w:rsidP="00365D98">
      <w:pPr>
        <w:pStyle w:val="Heading1"/>
      </w:pPr>
      <w:bookmarkStart w:id="240" w:name="_Toc421709952"/>
      <w:bookmarkStart w:id="241" w:name="_Toc476077082"/>
      <w:r w:rsidRPr="00132DAC">
        <w:t>11.</w:t>
      </w:r>
      <w:r>
        <w:t xml:space="preserve"> </w:t>
      </w:r>
      <w:r w:rsidRPr="0044681C">
        <w:t xml:space="preserve">UNSPENT FUNDS / </w:t>
      </w:r>
      <w:smartTag w:uri="urn:schemas-microsoft-com:office:smarttags" w:element="stockticker">
        <w:r w:rsidRPr="0044681C">
          <w:t>ROLL</w:t>
        </w:r>
      </w:smartTag>
      <w:r w:rsidRPr="0044681C">
        <w:t xml:space="preserve"> OVER OF BUDGET</w:t>
      </w:r>
      <w:bookmarkEnd w:id="240"/>
      <w:bookmarkEnd w:id="241"/>
      <w:r w:rsidRPr="00132DAC">
        <w:t xml:space="preserve"> </w:t>
      </w:r>
    </w:p>
    <w:p w:rsidR="00365D98" w:rsidRPr="00132DAC" w:rsidRDefault="00365D98" w:rsidP="00365D98">
      <w:pPr>
        <w:pStyle w:val="Heading1"/>
      </w:pPr>
    </w:p>
    <w:p w:rsidR="00365D98" w:rsidRPr="00DF16AD" w:rsidRDefault="00365D98" w:rsidP="00365D98">
      <w:pPr>
        <w:pStyle w:val="Style"/>
        <w:tabs>
          <w:tab w:val="left" w:pos="523"/>
          <w:tab w:val="left" w:pos="1224"/>
        </w:tabs>
        <w:spacing w:before="120" w:line="360" w:lineRule="auto"/>
        <w:ind w:left="1200" w:right="6" w:hanging="1200"/>
        <w:jc w:val="both"/>
      </w:pPr>
      <w:r w:rsidRPr="00DF16AD">
        <w:tab/>
        <w:t xml:space="preserve">(a) </w:t>
      </w:r>
      <w:r w:rsidRPr="00DF16AD">
        <w:tab/>
        <w:t xml:space="preserve">The appropriation of funds in an annual or adjustments budget will lapse to the extent that they are unspent by the end of the relevant budget year, but except for funds relating to capital expenditure. </w:t>
      </w:r>
    </w:p>
    <w:p w:rsidR="00365D98" w:rsidRPr="00DF16AD" w:rsidRDefault="00365D98" w:rsidP="00365D98">
      <w:pPr>
        <w:pStyle w:val="Style"/>
        <w:tabs>
          <w:tab w:val="left" w:pos="519"/>
          <w:tab w:val="left" w:pos="1287"/>
        </w:tabs>
        <w:spacing w:before="120" w:line="360" w:lineRule="auto"/>
        <w:ind w:left="1200" w:right="5" w:hanging="1200"/>
        <w:jc w:val="both"/>
      </w:pPr>
      <w:r w:rsidRPr="00DF16AD">
        <w:tab/>
        <w:t xml:space="preserve">(b) </w:t>
      </w:r>
      <w:r w:rsidRPr="00DF16AD">
        <w:tab/>
        <w:t xml:space="preserve">Only unspent grant (if the conditions for such grant funding allows that) or loan funded capital budget may be rolled over to the next budget year </w:t>
      </w:r>
    </w:p>
    <w:p w:rsidR="00365D98" w:rsidRPr="00DF16AD" w:rsidRDefault="00365D98" w:rsidP="00365D98">
      <w:pPr>
        <w:pStyle w:val="Style"/>
        <w:tabs>
          <w:tab w:val="left" w:pos="514"/>
          <w:tab w:val="left" w:pos="1224"/>
        </w:tabs>
        <w:spacing w:before="120" w:line="360" w:lineRule="auto"/>
        <w:ind w:left="1200" w:right="5" w:hanging="1200"/>
        <w:jc w:val="both"/>
      </w:pPr>
      <w:r w:rsidRPr="00DF16AD">
        <w:tab/>
        <w:t xml:space="preserve">(c) </w:t>
      </w:r>
      <w:r w:rsidRPr="00DF16AD">
        <w:tab/>
        <w:t>Conditions of the grant fund shall be taken into account in applying for such roll over of funds in line with guidelines set in circular 74 and 75 of National Treasury</w:t>
      </w:r>
    </w:p>
    <w:p w:rsidR="00365D98" w:rsidRPr="00DF16AD" w:rsidRDefault="00365D98" w:rsidP="00365D98">
      <w:pPr>
        <w:pStyle w:val="Style"/>
        <w:tabs>
          <w:tab w:val="left" w:pos="504"/>
          <w:tab w:val="left" w:pos="1210"/>
        </w:tabs>
        <w:spacing w:before="120" w:line="360" w:lineRule="auto"/>
        <w:ind w:left="1200" w:right="15" w:hanging="1200"/>
        <w:jc w:val="both"/>
      </w:pPr>
      <w:r w:rsidRPr="00DF16AD">
        <w:tab/>
        <w:t xml:space="preserve">(d) </w:t>
      </w:r>
      <w:r w:rsidRPr="00DF16AD">
        <w:tab/>
      </w:r>
      <w:r w:rsidRPr="00DF16AD">
        <w:tab/>
        <w:t>Adjustments to the rolled over budget shall be done during the 2</w:t>
      </w:r>
      <w:r w:rsidRPr="00DF16AD">
        <w:rPr>
          <w:vertAlign w:val="superscript"/>
        </w:rPr>
        <w:t>nd</w:t>
      </w:r>
      <w:r w:rsidRPr="00DF16AD">
        <w:t xml:space="preserve">  budget adjustment in the new financial year after taking into account expenditure up to the end of the previous financial year. </w:t>
      </w:r>
    </w:p>
    <w:p w:rsidR="00365D98" w:rsidRPr="00DF16AD" w:rsidRDefault="00365D98" w:rsidP="00365D98">
      <w:pPr>
        <w:pStyle w:val="Style"/>
        <w:tabs>
          <w:tab w:val="left" w:pos="504"/>
          <w:tab w:val="left" w:pos="1210"/>
        </w:tabs>
        <w:spacing w:before="120" w:line="360" w:lineRule="auto"/>
        <w:ind w:left="1200" w:right="15" w:hanging="1200"/>
        <w:jc w:val="both"/>
      </w:pPr>
      <w:r w:rsidRPr="00DF16AD">
        <w:tab/>
        <w:t xml:space="preserve">(f) </w:t>
      </w:r>
      <w:r w:rsidRPr="00DF16AD">
        <w:tab/>
        <w:t xml:space="preserve">No funding for projects funded from the own funds shall be rolled over to the next budget year except in cases where a commitment has been made before the end of the financial year. </w:t>
      </w:r>
    </w:p>
    <w:p w:rsidR="00365D98" w:rsidRPr="00DF16AD" w:rsidRDefault="00365D98" w:rsidP="00365D98">
      <w:pPr>
        <w:pStyle w:val="Style"/>
        <w:tabs>
          <w:tab w:val="left" w:pos="519"/>
          <w:tab w:val="left" w:pos="1239"/>
        </w:tabs>
        <w:spacing w:before="120" w:line="360" w:lineRule="auto"/>
        <w:ind w:right="10"/>
        <w:jc w:val="both"/>
      </w:pPr>
      <w:r w:rsidRPr="00DF16AD">
        <w:tab/>
        <w:t xml:space="preserve">(g) </w:t>
      </w:r>
      <w:r w:rsidRPr="00DF16AD">
        <w:tab/>
        <w:t>No unspent operating budget shall be rolled over to the next budget year except for vacant funded position which shall remain in the personnel budget until the position is filled</w:t>
      </w:r>
    </w:p>
    <w:p w:rsidR="00365D98" w:rsidRPr="00DF16AD" w:rsidRDefault="00365D98" w:rsidP="00365D98">
      <w:pPr>
        <w:widowControl w:val="0"/>
        <w:adjustRightInd w:val="0"/>
        <w:spacing w:line="360" w:lineRule="auto"/>
        <w:jc w:val="both"/>
        <w:rPr>
          <w:rFonts w:ascii="Arial" w:hAnsi="Arial" w:cs="Arial"/>
          <w:b/>
        </w:rPr>
      </w:pPr>
    </w:p>
    <w:p w:rsidR="00365D98" w:rsidRPr="0044681C" w:rsidRDefault="00365D98" w:rsidP="00365D98">
      <w:pPr>
        <w:pStyle w:val="Heading1"/>
      </w:pPr>
      <w:bookmarkStart w:id="242" w:name="_Toc421709953"/>
      <w:bookmarkStart w:id="243" w:name="_Toc476077083"/>
      <w:r w:rsidRPr="0044681C">
        <w:t>12.</w:t>
      </w:r>
      <w:r>
        <w:t xml:space="preserve"> </w:t>
      </w:r>
      <w:r w:rsidRPr="0044681C">
        <w:t>DELEGATION OF BUDGET ADJUSTMENT POWERS AND DUTIES</w:t>
      </w:r>
      <w:bookmarkEnd w:id="242"/>
      <w:bookmarkEnd w:id="243"/>
    </w:p>
    <w:p w:rsidR="00365D98" w:rsidRPr="00DF16AD" w:rsidRDefault="00365D98" w:rsidP="00365D98">
      <w:pPr>
        <w:widowControl w:val="0"/>
        <w:adjustRightInd w:val="0"/>
        <w:spacing w:line="360" w:lineRule="auto"/>
        <w:jc w:val="both"/>
        <w:rPr>
          <w:rFonts w:ascii="Arial" w:hAnsi="Arial" w:cs="Arial"/>
        </w:rPr>
      </w:pPr>
      <w:r w:rsidRPr="00DF16AD">
        <w:rPr>
          <w:rFonts w:ascii="Arial" w:hAnsi="Arial" w:cs="Arial"/>
        </w:rPr>
        <w:t xml:space="preserve">The council hereby delegates such additional powers and duties to the </w:t>
      </w:r>
      <w:r w:rsidRPr="00DF16AD">
        <w:rPr>
          <w:rFonts w:ascii="Arial" w:hAnsi="Arial" w:cs="Arial"/>
          <w:i/>
        </w:rPr>
        <w:t>accounting</w:t>
      </w:r>
      <w:r w:rsidRPr="00DF16AD">
        <w:rPr>
          <w:rFonts w:ascii="Arial" w:hAnsi="Arial" w:cs="Arial"/>
        </w:rPr>
        <w:t xml:space="preserve"> </w:t>
      </w:r>
      <w:r w:rsidRPr="00DF16AD">
        <w:rPr>
          <w:rFonts w:ascii="Arial" w:hAnsi="Arial" w:cs="Arial"/>
          <w:i/>
        </w:rPr>
        <w:t>officer</w:t>
      </w:r>
      <w:r w:rsidRPr="00DF16AD">
        <w:rPr>
          <w:rFonts w:ascii="Arial" w:hAnsi="Arial" w:cs="Arial"/>
        </w:rPr>
        <w:t xml:space="preserve"> so as to enable the </w:t>
      </w:r>
      <w:r w:rsidRPr="00DF16AD">
        <w:rPr>
          <w:rFonts w:ascii="Arial" w:hAnsi="Arial" w:cs="Arial"/>
          <w:i/>
        </w:rPr>
        <w:t>accounting officer</w:t>
      </w:r>
      <w:r w:rsidRPr="00DF16AD">
        <w:rPr>
          <w:rFonts w:ascii="Arial" w:hAnsi="Arial" w:cs="Arial"/>
        </w:rPr>
        <w:t xml:space="preserve"> – </w:t>
      </w:r>
    </w:p>
    <w:p w:rsidR="00365D98" w:rsidRPr="00DF16AD" w:rsidRDefault="00365D98" w:rsidP="00280EDA">
      <w:pPr>
        <w:widowControl w:val="0"/>
        <w:numPr>
          <w:ilvl w:val="2"/>
          <w:numId w:val="372"/>
        </w:numPr>
        <w:adjustRightInd w:val="0"/>
        <w:spacing w:after="0" w:line="360" w:lineRule="auto"/>
        <w:jc w:val="both"/>
        <w:rPr>
          <w:rFonts w:ascii="Arial" w:hAnsi="Arial" w:cs="Arial"/>
        </w:rPr>
      </w:pPr>
      <w:r w:rsidRPr="00DF16AD">
        <w:rPr>
          <w:rFonts w:ascii="Arial" w:hAnsi="Arial" w:cs="Arial"/>
        </w:rPr>
        <w:t>to discharge the financial management responsibilities conferred on him in terms of –</w:t>
      </w:r>
    </w:p>
    <w:p w:rsidR="00365D98" w:rsidRPr="00DF16AD" w:rsidRDefault="00365D98" w:rsidP="00280EDA">
      <w:pPr>
        <w:widowControl w:val="0"/>
        <w:numPr>
          <w:ilvl w:val="3"/>
          <w:numId w:val="372"/>
        </w:numPr>
        <w:adjustRightInd w:val="0"/>
        <w:spacing w:after="0" w:line="360" w:lineRule="auto"/>
        <w:jc w:val="both"/>
        <w:rPr>
          <w:rFonts w:ascii="Arial" w:hAnsi="Arial" w:cs="Arial"/>
        </w:rPr>
      </w:pPr>
      <w:r w:rsidRPr="00DF16AD">
        <w:rPr>
          <w:rFonts w:ascii="Arial" w:hAnsi="Arial" w:cs="Arial"/>
        </w:rPr>
        <w:t xml:space="preserve">chapter 8 of the </w:t>
      </w:r>
      <w:r w:rsidRPr="00DF16AD">
        <w:rPr>
          <w:rFonts w:ascii="Arial" w:hAnsi="Arial" w:cs="Arial"/>
          <w:i/>
        </w:rPr>
        <w:t>MFMA</w:t>
      </w:r>
      <w:r w:rsidRPr="00DF16AD">
        <w:rPr>
          <w:rFonts w:ascii="Arial" w:hAnsi="Arial" w:cs="Arial"/>
        </w:rPr>
        <w:t>; and</w:t>
      </w:r>
    </w:p>
    <w:p w:rsidR="00365D98" w:rsidRPr="00DF16AD" w:rsidRDefault="00365D98" w:rsidP="00280EDA">
      <w:pPr>
        <w:widowControl w:val="0"/>
        <w:numPr>
          <w:ilvl w:val="3"/>
          <w:numId w:val="372"/>
        </w:numPr>
        <w:adjustRightInd w:val="0"/>
        <w:spacing w:after="0" w:line="360" w:lineRule="auto"/>
        <w:jc w:val="both"/>
        <w:rPr>
          <w:rFonts w:ascii="Arial" w:hAnsi="Arial" w:cs="Arial"/>
        </w:rPr>
      </w:pPr>
      <w:r w:rsidRPr="00DF16AD">
        <w:rPr>
          <w:rFonts w:ascii="Arial" w:hAnsi="Arial" w:cs="Arial"/>
        </w:rPr>
        <w:t>ensuring an effective control system for this Budget Adjustment policy;</w:t>
      </w:r>
    </w:p>
    <w:p w:rsidR="00365D98" w:rsidRPr="00DF16AD" w:rsidRDefault="00365D98" w:rsidP="00280EDA">
      <w:pPr>
        <w:widowControl w:val="0"/>
        <w:numPr>
          <w:ilvl w:val="2"/>
          <w:numId w:val="372"/>
        </w:numPr>
        <w:adjustRightInd w:val="0"/>
        <w:spacing w:after="0" w:line="360" w:lineRule="auto"/>
        <w:jc w:val="both"/>
        <w:rPr>
          <w:rFonts w:ascii="Arial" w:hAnsi="Arial" w:cs="Arial"/>
        </w:rPr>
      </w:pPr>
      <w:r w:rsidRPr="00DF16AD">
        <w:rPr>
          <w:rFonts w:ascii="Arial" w:hAnsi="Arial" w:cs="Arial"/>
        </w:rPr>
        <w:t>to maximise administrative and operational efficiency in the implementation of the Budget  policy;</w:t>
      </w:r>
    </w:p>
    <w:p w:rsidR="00365D98" w:rsidRPr="00DF16AD" w:rsidRDefault="00365D98" w:rsidP="00280EDA">
      <w:pPr>
        <w:widowControl w:val="0"/>
        <w:numPr>
          <w:ilvl w:val="2"/>
          <w:numId w:val="372"/>
        </w:numPr>
        <w:adjustRightInd w:val="0"/>
        <w:spacing w:after="0" w:line="360" w:lineRule="auto"/>
        <w:jc w:val="both"/>
        <w:rPr>
          <w:rFonts w:ascii="Arial" w:hAnsi="Arial" w:cs="Arial"/>
        </w:rPr>
      </w:pPr>
      <w:r w:rsidRPr="00DF16AD">
        <w:rPr>
          <w:rFonts w:ascii="Arial" w:hAnsi="Arial" w:cs="Arial"/>
        </w:rPr>
        <w:t xml:space="preserve">Sections 79 and 106 of the </w:t>
      </w:r>
      <w:r w:rsidRPr="00DF16AD">
        <w:rPr>
          <w:rFonts w:ascii="Arial" w:hAnsi="Arial" w:cs="Arial"/>
          <w:i/>
        </w:rPr>
        <w:t>MFMA</w:t>
      </w:r>
      <w:r w:rsidRPr="00DF16AD">
        <w:rPr>
          <w:rFonts w:ascii="Arial" w:hAnsi="Arial" w:cs="Arial"/>
        </w:rPr>
        <w:t xml:space="preserve"> apply to the sub-delegation of powers and duties delegated to an </w:t>
      </w:r>
      <w:r w:rsidRPr="00DF16AD">
        <w:rPr>
          <w:rFonts w:ascii="Arial" w:hAnsi="Arial" w:cs="Arial"/>
          <w:i/>
        </w:rPr>
        <w:t>accounting officer</w:t>
      </w:r>
      <w:r w:rsidRPr="00DF16AD">
        <w:rPr>
          <w:rFonts w:ascii="Arial" w:hAnsi="Arial" w:cs="Arial"/>
        </w:rPr>
        <w:t xml:space="preserve"> in terms of paragraph 3.1 of this policy.</w:t>
      </w:r>
    </w:p>
    <w:p w:rsidR="00365D98" w:rsidRPr="00DF16AD" w:rsidRDefault="00365D98" w:rsidP="00280EDA">
      <w:pPr>
        <w:widowControl w:val="0"/>
        <w:numPr>
          <w:ilvl w:val="2"/>
          <w:numId w:val="372"/>
        </w:numPr>
        <w:adjustRightInd w:val="0"/>
        <w:spacing w:after="0" w:line="360" w:lineRule="auto"/>
        <w:jc w:val="both"/>
        <w:rPr>
          <w:rFonts w:ascii="Arial" w:hAnsi="Arial" w:cs="Arial"/>
        </w:rPr>
      </w:pPr>
      <w:r w:rsidRPr="00DF16AD">
        <w:rPr>
          <w:rFonts w:ascii="Arial" w:hAnsi="Arial" w:cs="Arial"/>
        </w:rPr>
        <w:t>There can be no budget adjustment between capital and operating budgets, at any level, unless approved in advance by the council.</w:t>
      </w:r>
    </w:p>
    <w:p w:rsidR="00365D98" w:rsidRPr="00DF16AD" w:rsidRDefault="00365D98" w:rsidP="00280EDA">
      <w:pPr>
        <w:widowControl w:val="0"/>
        <w:numPr>
          <w:ilvl w:val="2"/>
          <w:numId w:val="372"/>
        </w:numPr>
        <w:adjustRightInd w:val="0"/>
        <w:spacing w:after="0" w:line="360" w:lineRule="auto"/>
        <w:jc w:val="both"/>
        <w:rPr>
          <w:rFonts w:ascii="Arial" w:hAnsi="Arial" w:cs="Arial"/>
        </w:rPr>
      </w:pPr>
      <w:r w:rsidRPr="00DF16AD">
        <w:rPr>
          <w:rFonts w:ascii="Arial" w:hAnsi="Arial" w:cs="Arial"/>
          <w:i/>
        </w:rPr>
        <w:t>Budget adjustments</w:t>
      </w:r>
      <w:r w:rsidRPr="00DF16AD">
        <w:rPr>
          <w:rFonts w:ascii="Arial" w:hAnsi="Arial" w:cs="Arial"/>
        </w:rPr>
        <w:t xml:space="preserve"> from an employee budget (salary or benefit related) to a non-employee budget, and vice versa, is not permitted without the specific prior approval of the Accounting Officer.</w:t>
      </w:r>
    </w:p>
    <w:p w:rsidR="00365D98" w:rsidRPr="00DF16AD" w:rsidRDefault="00365D98" w:rsidP="00280EDA">
      <w:pPr>
        <w:widowControl w:val="0"/>
        <w:numPr>
          <w:ilvl w:val="2"/>
          <w:numId w:val="372"/>
        </w:numPr>
        <w:adjustRightInd w:val="0"/>
        <w:spacing w:after="0" w:line="360" w:lineRule="auto"/>
        <w:jc w:val="both"/>
        <w:rPr>
          <w:rFonts w:ascii="Arial" w:hAnsi="Arial" w:cs="Arial"/>
        </w:rPr>
      </w:pPr>
      <w:r w:rsidRPr="00DF16AD">
        <w:rPr>
          <w:rFonts w:ascii="Arial" w:hAnsi="Arial" w:cs="Arial"/>
        </w:rPr>
        <w:t xml:space="preserve">The council or </w:t>
      </w:r>
      <w:r w:rsidRPr="00DF16AD">
        <w:rPr>
          <w:rFonts w:ascii="Arial" w:hAnsi="Arial" w:cs="Arial"/>
          <w:i/>
        </w:rPr>
        <w:t>accounting officer</w:t>
      </w:r>
      <w:r w:rsidRPr="00DF16AD">
        <w:rPr>
          <w:rFonts w:ascii="Arial" w:hAnsi="Arial" w:cs="Arial"/>
        </w:rPr>
        <w:t xml:space="preserve"> may not delegate or sub-delegate any </w:t>
      </w:r>
      <w:proofErr w:type="spellStart"/>
      <w:r w:rsidRPr="00DF16AD">
        <w:rPr>
          <w:rFonts w:ascii="Arial" w:hAnsi="Arial" w:cs="Arial"/>
        </w:rPr>
        <w:t>virement</w:t>
      </w:r>
      <w:proofErr w:type="spellEnd"/>
      <w:r w:rsidRPr="00DF16AD">
        <w:rPr>
          <w:rFonts w:ascii="Arial" w:hAnsi="Arial" w:cs="Arial"/>
        </w:rPr>
        <w:t xml:space="preserve"> powers or duties to a person who is not an official of the municipality.</w:t>
      </w:r>
    </w:p>
    <w:p w:rsidR="00365D98" w:rsidRPr="00132DAC" w:rsidRDefault="00365D98" w:rsidP="00365D98">
      <w:pPr>
        <w:pStyle w:val="Heading1"/>
      </w:pPr>
      <w:bookmarkStart w:id="244" w:name="_Toc421709954"/>
      <w:bookmarkStart w:id="245" w:name="_Toc476077084"/>
      <w:r w:rsidRPr="00132DAC">
        <w:t>13</w:t>
      </w:r>
      <w:r w:rsidRPr="0044681C">
        <w:t>. SUB-DELEGATIONS</w:t>
      </w:r>
      <w:bookmarkEnd w:id="244"/>
      <w:bookmarkEnd w:id="245"/>
    </w:p>
    <w:p w:rsidR="00365D98" w:rsidRPr="00DF16AD" w:rsidRDefault="00365D98" w:rsidP="00365D98">
      <w:pPr>
        <w:widowControl w:val="0"/>
        <w:adjustRightInd w:val="0"/>
        <w:spacing w:line="360" w:lineRule="auto"/>
        <w:jc w:val="both"/>
        <w:rPr>
          <w:rFonts w:ascii="Arial" w:hAnsi="Arial" w:cs="Arial"/>
        </w:rPr>
      </w:pPr>
      <w:r>
        <w:rPr>
          <w:rFonts w:ascii="Arial" w:hAnsi="Arial" w:cs="Arial"/>
        </w:rPr>
        <w:t>13</w:t>
      </w:r>
      <w:r w:rsidRPr="00DF16AD">
        <w:rPr>
          <w:rFonts w:ascii="Arial" w:hAnsi="Arial" w:cs="Arial"/>
        </w:rPr>
        <w:t xml:space="preserve">.1 The council hereby delegates authority to the </w:t>
      </w:r>
      <w:r w:rsidRPr="00DF16AD">
        <w:rPr>
          <w:rFonts w:ascii="Arial" w:hAnsi="Arial" w:cs="Arial"/>
          <w:i/>
        </w:rPr>
        <w:t>accounting officer</w:t>
      </w:r>
      <w:r w:rsidRPr="00DF16AD">
        <w:rPr>
          <w:rFonts w:ascii="Arial" w:hAnsi="Arial" w:cs="Arial"/>
        </w:rPr>
        <w:t xml:space="preserve"> to approve budget adjustments within and between </w:t>
      </w:r>
      <w:r w:rsidRPr="00DF16AD">
        <w:rPr>
          <w:rFonts w:ascii="Arial" w:hAnsi="Arial" w:cs="Arial"/>
          <w:i/>
        </w:rPr>
        <w:t>sub-votes</w:t>
      </w:r>
      <w:r w:rsidRPr="00DF16AD">
        <w:rPr>
          <w:rFonts w:ascii="Arial" w:hAnsi="Arial" w:cs="Arial"/>
        </w:rPr>
        <w:t xml:space="preserve"> up to a cumulative value for the financial year of R1 million or 25% of the total </w:t>
      </w:r>
      <w:r w:rsidRPr="00DF16AD">
        <w:rPr>
          <w:rFonts w:ascii="Arial" w:hAnsi="Arial" w:cs="Arial"/>
          <w:i/>
        </w:rPr>
        <w:t>sub-vote</w:t>
      </w:r>
      <w:r w:rsidRPr="00DF16AD">
        <w:rPr>
          <w:rFonts w:ascii="Arial" w:hAnsi="Arial" w:cs="Arial"/>
        </w:rPr>
        <w:t xml:space="preserve"> (whichever is the lesser amount). Above this level requires council approval.</w:t>
      </w:r>
    </w:p>
    <w:p w:rsidR="00365D98" w:rsidRPr="00DF16AD" w:rsidRDefault="00365D98" w:rsidP="00365D98">
      <w:pPr>
        <w:widowControl w:val="0"/>
        <w:adjustRightInd w:val="0"/>
        <w:spacing w:line="360" w:lineRule="auto"/>
        <w:jc w:val="both"/>
        <w:rPr>
          <w:rFonts w:ascii="Arial" w:hAnsi="Arial" w:cs="Arial"/>
        </w:rPr>
      </w:pPr>
      <w:r>
        <w:rPr>
          <w:rFonts w:ascii="Arial" w:hAnsi="Arial" w:cs="Arial"/>
        </w:rPr>
        <w:t>13</w:t>
      </w:r>
      <w:r w:rsidRPr="00DF16AD">
        <w:rPr>
          <w:rFonts w:ascii="Arial" w:hAnsi="Arial" w:cs="Arial"/>
        </w:rPr>
        <w:t xml:space="preserve">.2 The </w:t>
      </w:r>
      <w:r w:rsidRPr="00DF16AD">
        <w:rPr>
          <w:rFonts w:ascii="Arial" w:hAnsi="Arial" w:cs="Arial"/>
          <w:i/>
        </w:rPr>
        <w:t>accounting officer</w:t>
      </w:r>
      <w:r w:rsidRPr="00DF16AD">
        <w:rPr>
          <w:rFonts w:ascii="Arial" w:hAnsi="Arial" w:cs="Arial"/>
        </w:rPr>
        <w:t xml:space="preserve"> may in terms of section 79 or 106 of the MFMA sub-delegate any budget adjustment responsibilities, including those delegated to the </w:t>
      </w:r>
      <w:r w:rsidRPr="00DF16AD">
        <w:rPr>
          <w:rFonts w:ascii="Arial" w:hAnsi="Arial" w:cs="Arial"/>
          <w:i/>
        </w:rPr>
        <w:t>accounting officer</w:t>
      </w:r>
      <w:r w:rsidRPr="00DF16AD">
        <w:rPr>
          <w:rFonts w:ascii="Arial" w:hAnsi="Arial" w:cs="Arial"/>
        </w:rPr>
        <w:t xml:space="preserve"> in terms of this policy, but any such sub-delegation must be consistent with other provisions within this policy.</w:t>
      </w:r>
    </w:p>
    <w:p w:rsidR="00365D98" w:rsidRPr="00DF16AD" w:rsidRDefault="00365D98" w:rsidP="00280EDA">
      <w:pPr>
        <w:widowControl w:val="0"/>
        <w:numPr>
          <w:ilvl w:val="1"/>
          <w:numId w:val="374"/>
        </w:numPr>
        <w:adjustRightInd w:val="0"/>
        <w:spacing w:after="0" w:line="360" w:lineRule="auto"/>
        <w:jc w:val="both"/>
        <w:rPr>
          <w:rFonts w:ascii="Arial" w:hAnsi="Arial" w:cs="Arial"/>
        </w:rPr>
      </w:pPr>
      <w:r w:rsidRPr="00DF16AD">
        <w:rPr>
          <w:rFonts w:ascii="Arial" w:hAnsi="Arial" w:cs="Arial"/>
        </w:rPr>
        <w:t>The power to approve a budget adjustment –</w:t>
      </w:r>
    </w:p>
    <w:p w:rsidR="00365D98" w:rsidRPr="00DF16AD" w:rsidRDefault="00365D98" w:rsidP="00280EDA">
      <w:pPr>
        <w:widowControl w:val="0"/>
        <w:numPr>
          <w:ilvl w:val="2"/>
          <w:numId w:val="372"/>
        </w:numPr>
        <w:adjustRightInd w:val="0"/>
        <w:spacing w:after="0" w:line="360" w:lineRule="auto"/>
        <w:jc w:val="both"/>
        <w:rPr>
          <w:rFonts w:ascii="Arial" w:hAnsi="Arial" w:cs="Arial"/>
        </w:rPr>
      </w:pPr>
      <w:r w:rsidRPr="00DF16AD">
        <w:rPr>
          <w:rFonts w:ascii="Arial" w:hAnsi="Arial" w:cs="Arial"/>
        </w:rPr>
        <w:t xml:space="preserve">between </w:t>
      </w:r>
      <w:r w:rsidRPr="00DF16AD">
        <w:rPr>
          <w:rFonts w:ascii="Arial" w:hAnsi="Arial" w:cs="Arial"/>
          <w:i/>
        </w:rPr>
        <w:t>votes</w:t>
      </w:r>
      <w:r w:rsidRPr="00DF16AD">
        <w:rPr>
          <w:rFonts w:ascii="Arial" w:hAnsi="Arial" w:cs="Arial"/>
        </w:rPr>
        <w:t xml:space="preserve"> may not be sub-delegated except as outlined in paragraph 5.1;</w:t>
      </w:r>
    </w:p>
    <w:p w:rsidR="00365D98" w:rsidRPr="00DF16AD" w:rsidRDefault="00365D98" w:rsidP="00280EDA">
      <w:pPr>
        <w:widowControl w:val="0"/>
        <w:numPr>
          <w:ilvl w:val="2"/>
          <w:numId w:val="372"/>
        </w:numPr>
        <w:adjustRightInd w:val="0"/>
        <w:spacing w:after="0" w:line="360" w:lineRule="auto"/>
        <w:ind w:left="709" w:firstLine="0"/>
        <w:jc w:val="both"/>
        <w:rPr>
          <w:rFonts w:ascii="Arial" w:hAnsi="Arial" w:cs="Arial"/>
        </w:rPr>
      </w:pPr>
      <w:r w:rsidRPr="00DF16AD">
        <w:rPr>
          <w:rFonts w:ascii="Arial" w:hAnsi="Arial" w:cs="Arial"/>
        </w:rPr>
        <w:t xml:space="preserve">between different departments or within the same department, and within the same vote, may be sub-delegated by the </w:t>
      </w:r>
      <w:r w:rsidRPr="00DF16AD">
        <w:rPr>
          <w:rFonts w:ascii="Arial" w:hAnsi="Arial" w:cs="Arial"/>
          <w:i/>
        </w:rPr>
        <w:t>accounting officer</w:t>
      </w:r>
      <w:r w:rsidRPr="00DF16AD">
        <w:rPr>
          <w:rFonts w:ascii="Arial" w:hAnsi="Arial" w:cs="Arial"/>
        </w:rPr>
        <w:t xml:space="preserve">, but only to the </w:t>
      </w:r>
      <w:r w:rsidRPr="00DF16AD">
        <w:rPr>
          <w:rFonts w:ascii="Arial" w:hAnsi="Arial" w:cs="Arial"/>
          <w:i/>
        </w:rPr>
        <w:t xml:space="preserve">CFO </w:t>
      </w:r>
      <w:r w:rsidRPr="00DF16AD">
        <w:rPr>
          <w:rFonts w:ascii="Arial" w:hAnsi="Arial" w:cs="Arial"/>
        </w:rPr>
        <w:t>and only in line with this policy</w:t>
      </w:r>
      <w:r w:rsidRPr="00DF16AD">
        <w:rPr>
          <w:rFonts w:ascii="Arial" w:hAnsi="Arial" w:cs="Arial"/>
          <w:i/>
        </w:rPr>
        <w:t>.</w:t>
      </w:r>
      <w:r w:rsidRPr="00DF16AD">
        <w:rPr>
          <w:rFonts w:ascii="Arial" w:hAnsi="Arial" w:cs="Arial"/>
        </w:rPr>
        <w:t>;</w:t>
      </w:r>
    </w:p>
    <w:p w:rsidR="00365D98" w:rsidRPr="0044681C" w:rsidRDefault="00365D98" w:rsidP="00365D98">
      <w:pPr>
        <w:pStyle w:val="Heading1"/>
      </w:pPr>
      <w:bookmarkStart w:id="246" w:name="_Toc421709955"/>
      <w:bookmarkStart w:id="247" w:name="_Toc476077085"/>
      <w:r w:rsidRPr="0044681C">
        <w:t>14.</w:t>
      </w:r>
      <w:r>
        <w:t xml:space="preserve"> </w:t>
      </w:r>
      <w:r w:rsidRPr="0044681C">
        <w:t>BUDGET ADJUSTMENT PROCESS</w:t>
      </w:r>
      <w:bookmarkEnd w:id="246"/>
      <w:bookmarkEnd w:id="247"/>
    </w:p>
    <w:p w:rsidR="00365D98" w:rsidRPr="008D1E0C" w:rsidRDefault="00365D98" w:rsidP="00365D98">
      <w:pPr>
        <w:rPr>
          <w:lang w:eastAsia="ar-SA"/>
        </w:rPr>
      </w:pPr>
    </w:p>
    <w:p w:rsidR="00365D98" w:rsidRPr="00DF16AD" w:rsidRDefault="00365D98" w:rsidP="00280EDA">
      <w:pPr>
        <w:widowControl w:val="0"/>
        <w:numPr>
          <w:ilvl w:val="1"/>
          <w:numId w:val="375"/>
        </w:numPr>
        <w:adjustRightInd w:val="0"/>
        <w:spacing w:after="0" w:line="360" w:lineRule="auto"/>
        <w:jc w:val="both"/>
        <w:rPr>
          <w:rFonts w:ascii="Arial" w:hAnsi="Arial" w:cs="Arial"/>
        </w:rPr>
      </w:pPr>
      <w:r w:rsidRPr="00DF16AD">
        <w:rPr>
          <w:rFonts w:ascii="Arial" w:hAnsi="Arial" w:cs="Arial"/>
        </w:rPr>
        <w:t xml:space="preserve">Budget adjustments between </w:t>
      </w:r>
      <w:r w:rsidRPr="00DF16AD">
        <w:rPr>
          <w:rFonts w:ascii="Arial" w:hAnsi="Arial" w:cs="Arial"/>
          <w:i/>
        </w:rPr>
        <w:t>votes</w:t>
      </w:r>
      <w:r w:rsidRPr="00DF16AD">
        <w:rPr>
          <w:rFonts w:ascii="Arial" w:hAnsi="Arial" w:cs="Arial"/>
        </w:rPr>
        <w:t xml:space="preserve"> must be approved by the council in advance of their implementation, except in the case of an emergency as determined by the </w:t>
      </w:r>
      <w:r w:rsidRPr="00DF16AD">
        <w:rPr>
          <w:rFonts w:ascii="Arial" w:hAnsi="Arial" w:cs="Arial"/>
          <w:i/>
        </w:rPr>
        <w:t>accounting officer</w:t>
      </w:r>
      <w:r w:rsidRPr="00DF16AD">
        <w:rPr>
          <w:rFonts w:ascii="Arial" w:hAnsi="Arial" w:cs="Arial"/>
        </w:rPr>
        <w:t xml:space="preserve"> including, but not limited to, –</w:t>
      </w:r>
    </w:p>
    <w:p w:rsidR="00365D98" w:rsidRPr="00DF16AD" w:rsidRDefault="00365D98" w:rsidP="00280EDA">
      <w:pPr>
        <w:widowControl w:val="0"/>
        <w:numPr>
          <w:ilvl w:val="2"/>
          <w:numId w:val="373"/>
        </w:numPr>
        <w:adjustRightInd w:val="0"/>
        <w:spacing w:after="0" w:line="360" w:lineRule="auto"/>
        <w:ind w:left="142" w:firstLine="0"/>
        <w:jc w:val="both"/>
        <w:rPr>
          <w:rFonts w:ascii="Arial" w:hAnsi="Arial" w:cs="Arial"/>
        </w:rPr>
      </w:pPr>
      <w:r w:rsidRPr="00DF16AD">
        <w:rPr>
          <w:rFonts w:ascii="Arial" w:hAnsi="Arial" w:cs="Arial"/>
        </w:rPr>
        <w:t>unforeseen and unavoidable expenditure for which no provision was made in the budget and in line with the adopted policy; and</w:t>
      </w:r>
    </w:p>
    <w:p w:rsidR="00365D98" w:rsidRPr="00DF16AD" w:rsidRDefault="00365D98" w:rsidP="00280EDA">
      <w:pPr>
        <w:widowControl w:val="0"/>
        <w:numPr>
          <w:ilvl w:val="2"/>
          <w:numId w:val="373"/>
        </w:numPr>
        <w:adjustRightInd w:val="0"/>
        <w:spacing w:after="0" w:line="360" w:lineRule="auto"/>
        <w:ind w:left="720"/>
        <w:jc w:val="both"/>
        <w:rPr>
          <w:rFonts w:ascii="Arial" w:hAnsi="Arial" w:cs="Arial"/>
        </w:rPr>
      </w:pPr>
      <w:r w:rsidRPr="00DF16AD">
        <w:rPr>
          <w:rFonts w:ascii="Arial" w:hAnsi="Arial" w:cs="Arial"/>
        </w:rPr>
        <w:t xml:space="preserve">Expenditure in relation to cases of emergency as described in the municipality’s supply chain management policy; in which case the </w:t>
      </w:r>
      <w:r w:rsidRPr="00DF16AD">
        <w:rPr>
          <w:rFonts w:ascii="Arial" w:hAnsi="Arial" w:cs="Arial"/>
          <w:i/>
        </w:rPr>
        <w:t>accounting officer</w:t>
      </w:r>
      <w:r w:rsidRPr="00DF16AD">
        <w:rPr>
          <w:rFonts w:ascii="Arial" w:hAnsi="Arial" w:cs="Arial"/>
        </w:rPr>
        <w:t xml:space="preserve"> must agree the budget adjustment with the mayor and report it to the next council meeting as per policy.</w:t>
      </w:r>
    </w:p>
    <w:p w:rsidR="00365D98" w:rsidRPr="00DF16AD" w:rsidRDefault="00365D98" w:rsidP="00280EDA">
      <w:pPr>
        <w:widowControl w:val="0"/>
        <w:numPr>
          <w:ilvl w:val="1"/>
          <w:numId w:val="375"/>
        </w:numPr>
        <w:adjustRightInd w:val="0"/>
        <w:spacing w:after="0" w:line="360" w:lineRule="auto"/>
        <w:jc w:val="both"/>
        <w:rPr>
          <w:rFonts w:ascii="Arial" w:hAnsi="Arial" w:cs="Arial"/>
        </w:rPr>
      </w:pPr>
      <w:r w:rsidRPr="00DF16AD">
        <w:rPr>
          <w:rFonts w:ascii="Arial" w:hAnsi="Arial" w:cs="Arial"/>
        </w:rPr>
        <w:t xml:space="preserve">All budget adjustments must be reported to council as required in terms of sections 71 and 72 of the </w:t>
      </w:r>
      <w:r w:rsidRPr="00DF16AD">
        <w:rPr>
          <w:rFonts w:ascii="Arial" w:hAnsi="Arial" w:cs="Arial"/>
          <w:i/>
        </w:rPr>
        <w:t>MFMA</w:t>
      </w:r>
      <w:r w:rsidRPr="00DF16AD">
        <w:rPr>
          <w:rFonts w:ascii="Arial" w:hAnsi="Arial" w:cs="Arial"/>
        </w:rPr>
        <w:t xml:space="preserve"> and, if required, as part of the adjustments budget in accordance with section 28 of the </w:t>
      </w:r>
      <w:r w:rsidRPr="00DF16AD">
        <w:rPr>
          <w:rFonts w:ascii="Arial" w:hAnsi="Arial" w:cs="Arial"/>
          <w:i/>
        </w:rPr>
        <w:t>MFMA</w:t>
      </w:r>
      <w:r w:rsidRPr="00DF16AD">
        <w:rPr>
          <w:rFonts w:ascii="Arial" w:hAnsi="Arial" w:cs="Arial"/>
        </w:rPr>
        <w:t>.</w:t>
      </w:r>
    </w:p>
    <w:p w:rsidR="00365D98" w:rsidRPr="00DF16AD" w:rsidRDefault="00365D98" w:rsidP="00280EDA">
      <w:pPr>
        <w:widowControl w:val="0"/>
        <w:numPr>
          <w:ilvl w:val="1"/>
          <w:numId w:val="375"/>
        </w:numPr>
        <w:adjustRightInd w:val="0"/>
        <w:spacing w:after="0" w:line="360" w:lineRule="auto"/>
        <w:jc w:val="both"/>
        <w:rPr>
          <w:rFonts w:ascii="Arial" w:hAnsi="Arial" w:cs="Arial"/>
        </w:rPr>
      </w:pPr>
      <w:r w:rsidRPr="00DF16AD">
        <w:rPr>
          <w:rFonts w:ascii="Arial" w:hAnsi="Arial" w:cs="Arial"/>
        </w:rPr>
        <w:t xml:space="preserve">All budget adjustments must be reported to, and recorded by, the </w:t>
      </w:r>
      <w:r w:rsidRPr="00DF16AD">
        <w:rPr>
          <w:rFonts w:ascii="Arial" w:hAnsi="Arial" w:cs="Arial"/>
          <w:i/>
        </w:rPr>
        <w:t>CFO</w:t>
      </w:r>
      <w:r w:rsidRPr="00DF16AD">
        <w:rPr>
          <w:rFonts w:ascii="Arial" w:hAnsi="Arial" w:cs="Arial"/>
        </w:rPr>
        <w:t xml:space="preserve">. </w:t>
      </w:r>
      <w:r w:rsidRPr="00DF16AD">
        <w:rPr>
          <w:rFonts w:ascii="Arial" w:hAnsi="Arial" w:cs="Arial"/>
          <w:i/>
        </w:rPr>
        <w:t>Senior managers</w:t>
      </w:r>
      <w:r w:rsidRPr="00DF16AD">
        <w:rPr>
          <w:rFonts w:ascii="Arial" w:hAnsi="Arial" w:cs="Arial"/>
        </w:rPr>
        <w:t xml:space="preserve"> must provide the </w:t>
      </w:r>
      <w:r w:rsidRPr="00DF16AD">
        <w:rPr>
          <w:rFonts w:ascii="Arial" w:hAnsi="Arial" w:cs="Arial"/>
          <w:i/>
        </w:rPr>
        <w:t>CFO</w:t>
      </w:r>
      <w:r w:rsidRPr="00DF16AD">
        <w:rPr>
          <w:rFonts w:ascii="Arial" w:hAnsi="Arial" w:cs="Arial"/>
        </w:rPr>
        <w:t xml:space="preserve"> with relevant and timely information in accordance with the prescribed format as determined by the </w:t>
      </w:r>
      <w:r w:rsidRPr="00DF16AD">
        <w:rPr>
          <w:rFonts w:ascii="Arial" w:hAnsi="Arial" w:cs="Arial"/>
          <w:i/>
        </w:rPr>
        <w:t>CFO</w:t>
      </w:r>
      <w:r w:rsidRPr="00DF16AD">
        <w:rPr>
          <w:rFonts w:ascii="Arial" w:hAnsi="Arial" w:cs="Arial"/>
        </w:rPr>
        <w:t>.</w:t>
      </w:r>
    </w:p>
    <w:p w:rsidR="00365D98" w:rsidRPr="0044681C" w:rsidRDefault="00365D98" w:rsidP="00365D98">
      <w:pPr>
        <w:pStyle w:val="Heading1"/>
      </w:pPr>
      <w:bookmarkStart w:id="248" w:name="_Toc421709956"/>
      <w:bookmarkStart w:id="249" w:name="_Toc476077086"/>
      <w:r w:rsidRPr="0044681C">
        <w:t>15. APPENDIX TO ADJUSTMENTS PROCESS</w:t>
      </w:r>
      <w:bookmarkEnd w:id="248"/>
      <w:bookmarkEnd w:id="249"/>
    </w:p>
    <w:p w:rsidR="00365D98" w:rsidRPr="00DF16AD" w:rsidRDefault="00365D98" w:rsidP="00365D98">
      <w:pPr>
        <w:widowControl w:val="0"/>
        <w:adjustRightInd w:val="0"/>
        <w:spacing w:line="360" w:lineRule="auto"/>
        <w:jc w:val="both"/>
        <w:rPr>
          <w:rFonts w:ascii="Arial" w:hAnsi="Arial" w:cs="Arial"/>
          <w:b/>
          <w:color w:val="000000"/>
          <w:u w:val="single"/>
        </w:rPr>
      </w:pPr>
    </w:p>
    <w:p w:rsidR="00365D98" w:rsidRPr="00DF16AD" w:rsidRDefault="00365D98" w:rsidP="00280EDA">
      <w:pPr>
        <w:widowControl w:val="0"/>
        <w:numPr>
          <w:ilvl w:val="1"/>
          <w:numId w:val="376"/>
        </w:numPr>
        <w:adjustRightInd w:val="0"/>
        <w:spacing w:after="0" w:line="360" w:lineRule="auto"/>
        <w:jc w:val="both"/>
        <w:rPr>
          <w:rFonts w:ascii="Arial" w:hAnsi="Arial" w:cs="Arial"/>
          <w:b/>
          <w:color w:val="000000"/>
        </w:rPr>
      </w:pPr>
      <w:r w:rsidRPr="00DF16AD">
        <w:rPr>
          <w:rFonts w:ascii="Arial" w:hAnsi="Arial" w:cs="Arial"/>
          <w:b/>
          <w:color w:val="000000"/>
        </w:rPr>
        <w:t>Appropriation of funds for expenditure</w:t>
      </w:r>
    </w:p>
    <w:p w:rsidR="00365D98" w:rsidRPr="00DF16AD" w:rsidRDefault="00365D98" w:rsidP="00365D98">
      <w:pPr>
        <w:widowControl w:val="0"/>
        <w:adjustRightInd w:val="0"/>
        <w:spacing w:line="360" w:lineRule="auto"/>
        <w:ind w:left="1080"/>
        <w:jc w:val="both"/>
        <w:rPr>
          <w:rFonts w:ascii="Arial" w:hAnsi="Arial" w:cs="Arial"/>
          <w:color w:val="000000"/>
        </w:rPr>
      </w:pPr>
      <w:r w:rsidRPr="00DF16AD">
        <w:rPr>
          <w:rFonts w:ascii="Arial" w:hAnsi="Arial" w:cs="Arial"/>
          <w:color w:val="000000"/>
        </w:rPr>
        <w:t>A municipality may, except where otherwise provided in this Act, incur expenditure only –</w:t>
      </w:r>
    </w:p>
    <w:p w:rsidR="00365D98" w:rsidRPr="00DF16AD" w:rsidRDefault="00365D98" w:rsidP="00280EDA">
      <w:pPr>
        <w:widowControl w:val="0"/>
        <w:numPr>
          <w:ilvl w:val="1"/>
          <w:numId w:val="358"/>
        </w:numPr>
        <w:adjustRightInd w:val="0"/>
        <w:spacing w:after="0" w:line="360" w:lineRule="auto"/>
        <w:jc w:val="both"/>
        <w:rPr>
          <w:rFonts w:ascii="Arial" w:hAnsi="Arial" w:cs="Arial"/>
        </w:rPr>
      </w:pPr>
      <w:r w:rsidRPr="00DF16AD">
        <w:rPr>
          <w:rFonts w:ascii="Arial" w:hAnsi="Arial" w:cs="Arial"/>
          <w:color w:val="000000"/>
        </w:rPr>
        <w:t>In terms of the approved budget; and</w:t>
      </w:r>
    </w:p>
    <w:p w:rsidR="00365D98" w:rsidRDefault="00365D98" w:rsidP="00280EDA">
      <w:pPr>
        <w:widowControl w:val="0"/>
        <w:numPr>
          <w:ilvl w:val="1"/>
          <w:numId w:val="358"/>
        </w:numPr>
        <w:adjustRightInd w:val="0"/>
        <w:spacing w:after="0" w:line="360" w:lineRule="auto"/>
        <w:jc w:val="both"/>
        <w:rPr>
          <w:rFonts w:ascii="Arial" w:hAnsi="Arial" w:cs="Arial"/>
        </w:rPr>
      </w:pPr>
      <w:r w:rsidRPr="00DF16AD">
        <w:rPr>
          <w:rFonts w:ascii="Arial" w:hAnsi="Arial" w:cs="Arial"/>
          <w:color w:val="000000"/>
        </w:rPr>
        <w:t>Within the limits of the amounts appropriated for the different votes in the approved budget.</w:t>
      </w:r>
    </w:p>
    <w:p w:rsidR="00365D98" w:rsidRPr="00132DAC" w:rsidRDefault="00365D98" w:rsidP="00280EDA">
      <w:pPr>
        <w:widowControl w:val="0"/>
        <w:numPr>
          <w:ilvl w:val="1"/>
          <w:numId w:val="376"/>
        </w:numPr>
        <w:adjustRightInd w:val="0"/>
        <w:spacing w:after="0" w:line="360" w:lineRule="auto"/>
        <w:jc w:val="both"/>
        <w:rPr>
          <w:rFonts w:ascii="Arial" w:hAnsi="Arial" w:cs="Arial"/>
        </w:rPr>
      </w:pPr>
      <w:r w:rsidRPr="00132DAC">
        <w:rPr>
          <w:rFonts w:ascii="Arial" w:hAnsi="Arial" w:cs="Arial"/>
          <w:b/>
        </w:rPr>
        <w:t>Municipal adjustments budget</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(1) A municipality may revise an approved annual budget through an adjustments budget.</w:t>
      </w:r>
    </w:p>
    <w:p w:rsidR="00365D98" w:rsidRPr="00DF16AD" w:rsidRDefault="00365D98" w:rsidP="00365D98">
      <w:pPr>
        <w:widowControl w:val="0"/>
        <w:adjustRightInd w:val="0"/>
        <w:spacing w:line="360" w:lineRule="auto"/>
        <w:ind w:left="720" w:firstLine="360"/>
        <w:jc w:val="both"/>
        <w:rPr>
          <w:rFonts w:ascii="Arial" w:hAnsi="Arial" w:cs="Arial"/>
        </w:rPr>
      </w:pPr>
      <w:r w:rsidRPr="00DF16AD">
        <w:rPr>
          <w:rFonts w:ascii="Arial" w:hAnsi="Arial" w:cs="Arial"/>
        </w:rPr>
        <w:t>(2) An adjustments budget -</w:t>
      </w:r>
    </w:p>
    <w:p w:rsidR="00365D98" w:rsidRPr="00DF16AD" w:rsidRDefault="00365D98" w:rsidP="00280EDA">
      <w:pPr>
        <w:widowControl w:val="0"/>
        <w:numPr>
          <w:ilvl w:val="1"/>
          <w:numId w:val="376"/>
        </w:numPr>
        <w:adjustRightInd w:val="0"/>
        <w:spacing w:after="0" w:line="360" w:lineRule="auto"/>
        <w:jc w:val="both"/>
        <w:rPr>
          <w:rFonts w:ascii="Arial" w:hAnsi="Arial" w:cs="Arial"/>
        </w:rPr>
      </w:pPr>
      <w:r w:rsidRPr="00DF16AD">
        <w:rPr>
          <w:rFonts w:ascii="Arial" w:hAnsi="Arial" w:cs="Arial"/>
        </w:rPr>
        <w:t>must adjust the revenue and expenditure estimates downwards if there is material under-collection of revenue during the current year;</w:t>
      </w:r>
    </w:p>
    <w:p w:rsidR="00365D98" w:rsidRPr="00DF16AD" w:rsidRDefault="00365D98" w:rsidP="00280EDA">
      <w:pPr>
        <w:widowControl w:val="0"/>
        <w:numPr>
          <w:ilvl w:val="1"/>
          <w:numId w:val="376"/>
        </w:numPr>
        <w:adjustRightInd w:val="0"/>
        <w:spacing w:after="0" w:line="360" w:lineRule="auto"/>
        <w:jc w:val="both"/>
        <w:rPr>
          <w:rFonts w:ascii="Arial" w:hAnsi="Arial" w:cs="Arial"/>
        </w:rPr>
      </w:pPr>
      <w:r w:rsidRPr="00DF16AD">
        <w:rPr>
          <w:rFonts w:ascii="Arial" w:hAnsi="Arial" w:cs="Arial"/>
        </w:rPr>
        <w:t>may appropriate additional revenues that have become available over and above those anticipated in the annual budget, but only to revise or accelerate spending programmes already budgeted for;</w:t>
      </w:r>
    </w:p>
    <w:p w:rsidR="00365D98" w:rsidRPr="00DF16AD" w:rsidRDefault="00365D98" w:rsidP="00280EDA">
      <w:pPr>
        <w:widowControl w:val="0"/>
        <w:numPr>
          <w:ilvl w:val="1"/>
          <w:numId w:val="376"/>
        </w:numPr>
        <w:adjustRightInd w:val="0"/>
        <w:spacing w:after="0" w:line="360" w:lineRule="auto"/>
        <w:jc w:val="both"/>
        <w:rPr>
          <w:rFonts w:ascii="Arial" w:hAnsi="Arial" w:cs="Arial"/>
        </w:rPr>
      </w:pPr>
      <w:r w:rsidRPr="00DF16AD">
        <w:rPr>
          <w:rFonts w:ascii="Arial" w:hAnsi="Arial" w:cs="Arial"/>
        </w:rPr>
        <w:t>may, within a prescribed framework, authorise unforeseeable and unavoidable expenditure recommended by the mayor of the municipality;</w:t>
      </w:r>
    </w:p>
    <w:p w:rsidR="00365D98" w:rsidRPr="00DF16AD" w:rsidRDefault="00365D98" w:rsidP="00280EDA">
      <w:pPr>
        <w:widowControl w:val="0"/>
        <w:numPr>
          <w:ilvl w:val="1"/>
          <w:numId w:val="376"/>
        </w:numPr>
        <w:adjustRightInd w:val="0"/>
        <w:spacing w:after="0" w:line="360" w:lineRule="auto"/>
        <w:jc w:val="both"/>
        <w:rPr>
          <w:rFonts w:ascii="Arial" w:hAnsi="Arial" w:cs="Arial"/>
        </w:rPr>
      </w:pPr>
      <w:r w:rsidRPr="00DF16AD">
        <w:rPr>
          <w:rFonts w:ascii="Arial" w:hAnsi="Arial" w:cs="Arial"/>
        </w:rPr>
        <w:t>may authorise the utilisation of projected savings in one vote towards spending under another vote;</w:t>
      </w:r>
    </w:p>
    <w:p w:rsidR="00365D98" w:rsidRPr="00DF16AD" w:rsidRDefault="00365D98" w:rsidP="00280EDA">
      <w:pPr>
        <w:widowControl w:val="0"/>
        <w:numPr>
          <w:ilvl w:val="1"/>
          <w:numId w:val="376"/>
        </w:numPr>
        <w:adjustRightInd w:val="0"/>
        <w:spacing w:after="0" w:line="360" w:lineRule="auto"/>
        <w:jc w:val="both"/>
        <w:rPr>
          <w:rFonts w:ascii="Arial" w:hAnsi="Arial" w:cs="Arial"/>
        </w:rPr>
      </w:pPr>
      <w:r w:rsidRPr="00DF16AD">
        <w:rPr>
          <w:rFonts w:ascii="Arial" w:hAnsi="Arial" w:cs="Arial"/>
        </w:rPr>
        <w:t>may authorise the spending of funds that were unspent at the end of the past financial year where the under-spending could not reasonably have been foreseen at the time to include projected roll-overs when the annual budget for the current year was approved by the council;</w:t>
      </w:r>
    </w:p>
    <w:p w:rsidR="00365D98" w:rsidRPr="00DF16AD" w:rsidRDefault="00365D98" w:rsidP="00280EDA">
      <w:pPr>
        <w:widowControl w:val="0"/>
        <w:numPr>
          <w:ilvl w:val="1"/>
          <w:numId w:val="376"/>
        </w:numPr>
        <w:adjustRightInd w:val="0"/>
        <w:spacing w:after="0" w:line="360" w:lineRule="auto"/>
        <w:jc w:val="both"/>
        <w:rPr>
          <w:rFonts w:ascii="Arial" w:hAnsi="Arial" w:cs="Arial"/>
        </w:rPr>
      </w:pPr>
      <w:r w:rsidRPr="00DF16AD">
        <w:rPr>
          <w:rFonts w:ascii="Arial" w:hAnsi="Arial" w:cs="Arial"/>
        </w:rPr>
        <w:t>may correct any errors in the annual budget; and</w:t>
      </w:r>
    </w:p>
    <w:p w:rsidR="00365D98" w:rsidRPr="00DF16AD" w:rsidRDefault="00365D98" w:rsidP="00280EDA">
      <w:pPr>
        <w:widowControl w:val="0"/>
        <w:numPr>
          <w:ilvl w:val="1"/>
          <w:numId w:val="376"/>
        </w:numPr>
        <w:adjustRightInd w:val="0"/>
        <w:spacing w:after="0" w:line="360" w:lineRule="auto"/>
        <w:jc w:val="both"/>
        <w:rPr>
          <w:rFonts w:ascii="Arial" w:hAnsi="Arial" w:cs="Arial"/>
        </w:rPr>
      </w:pPr>
      <w:r w:rsidRPr="00DF16AD">
        <w:rPr>
          <w:rFonts w:ascii="Arial" w:hAnsi="Arial" w:cs="Arial"/>
        </w:rPr>
        <w:t>may provide for any other expenditure within a prescribed framework.</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(3)   An adjustments budget must be in a prescribed form.</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(4) Only the mayor may table an adjustments budget in the municipal council, but an adjustments budget in terms of subsection (2) (b) to (g) may only be tabled within any prescribed limitations as to timing or frequency. adjustments budget must be in a prescribed form.</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(5) When an adjustments budget is tabled, it must be accompanied by-</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a.</w:t>
      </w:r>
      <w:r w:rsidRPr="00DF16AD">
        <w:rPr>
          <w:rFonts w:ascii="Arial" w:hAnsi="Arial" w:cs="Arial"/>
        </w:rPr>
        <w:tab/>
        <w:t>an explanation how the adjustments budget affects the annual budget;</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b.</w:t>
      </w:r>
      <w:r w:rsidRPr="00DF16AD">
        <w:rPr>
          <w:rFonts w:ascii="Arial" w:hAnsi="Arial" w:cs="Arial"/>
        </w:rPr>
        <w:tab/>
        <w:t>a motivation of any material changes to the annual budget;</w:t>
      </w:r>
    </w:p>
    <w:p w:rsidR="00365D98" w:rsidRPr="00DF16AD" w:rsidRDefault="00365D98" w:rsidP="00365D98">
      <w:pPr>
        <w:widowControl w:val="0"/>
        <w:adjustRightInd w:val="0"/>
        <w:spacing w:line="360" w:lineRule="auto"/>
        <w:ind w:left="1440" w:hanging="360"/>
        <w:jc w:val="both"/>
        <w:rPr>
          <w:rFonts w:ascii="Arial" w:hAnsi="Arial" w:cs="Arial"/>
        </w:rPr>
      </w:pPr>
      <w:r w:rsidRPr="00DF16AD">
        <w:rPr>
          <w:rFonts w:ascii="Arial" w:hAnsi="Arial" w:cs="Arial"/>
        </w:rPr>
        <w:t>c.</w:t>
      </w:r>
      <w:r w:rsidRPr="00DF16AD">
        <w:rPr>
          <w:rFonts w:ascii="Arial" w:hAnsi="Arial" w:cs="Arial"/>
        </w:rPr>
        <w:tab/>
        <w:t>an explanation of the impact of any increased spending on the annual budget and the annual budgets for the next two financial years; and</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d.</w:t>
      </w:r>
      <w:r w:rsidRPr="00DF16AD">
        <w:rPr>
          <w:rFonts w:ascii="Arial" w:hAnsi="Arial" w:cs="Arial"/>
        </w:rPr>
        <w:tab/>
        <w:t>any other supporting documentation that may be prescribed.</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(6) Municipal tax and tariffs may not be increased during a financial year except when required in terms of a financial recovery plan.</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(7) Sections 22(b), 23(3) and 24(3) apply in respect of an adjustments budget, and in such application a reference in those sections to an annual budget must be read as a reference to an adjustments budget.</w:t>
      </w:r>
    </w:p>
    <w:p w:rsidR="00365D98" w:rsidRPr="00DF16AD" w:rsidRDefault="00365D98" w:rsidP="00365D98">
      <w:pPr>
        <w:widowControl w:val="0"/>
        <w:adjustRightInd w:val="0"/>
        <w:spacing w:line="360" w:lineRule="auto"/>
        <w:ind w:left="1080"/>
        <w:jc w:val="both"/>
        <w:rPr>
          <w:rFonts w:ascii="Arial" w:hAnsi="Arial" w:cs="Arial"/>
        </w:rPr>
      </w:pPr>
    </w:p>
    <w:p w:rsidR="00365D98" w:rsidRPr="00EC60F9" w:rsidRDefault="00365D98" w:rsidP="00365D98">
      <w:pPr>
        <w:pStyle w:val="Heading1"/>
      </w:pPr>
      <w:bookmarkStart w:id="250" w:name="_Toc476077087"/>
      <w:r>
        <w:t xml:space="preserve">16. </w:t>
      </w:r>
      <w:r w:rsidRPr="0044681C">
        <w:t>BUDGET IMPLEMENTATION</w:t>
      </w:r>
      <w:bookmarkEnd w:id="250"/>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(1) The accounting officer of a municipality is responsible for implementing the municipality's approved budget, including taking all reasonable steps to ensure –</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a.</w:t>
      </w:r>
      <w:r w:rsidRPr="00DF16AD">
        <w:rPr>
          <w:rFonts w:ascii="Arial" w:hAnsi="Arial" w:cs="Arial"/>
        </w:rPr>
        <w:tab/>
        <w:t>that the spending of funds is in accordance with the budget and is reduced as necessary when revenue is anticipated to be less than projected in the budget or in the service delivery and budget implementation plan; and</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b.</w:t>
      </w:r>
      <w:r w:rsidRPr="00DF16AD">
        <w:rPr>
          <w:rFonts w:ascii="Arial" w:hAnsi="Arial" w:cs="Arial"/>
        </w:rPr>
        <w:tab/>
        <w:t>that revenue and expenditure are properly monitored.</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(2) When necessary, the accounting officer must prepare an adjustments budget and submit it to the mayor for consideration and tabling in the municipal council.</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 xml:space="preserve">(3) The accounting officer must no later than </w:t>
      </w:r>
      <w:r w:rsidRPr="00DF16AD">
        <w:rPr>
          <w:rFonts w:ascii="Arial" w:hAnsi="Arial" w:cs="Arial"/>
          <w:bCs/>
        </w:rPr>
        <w:t>14 days</w:t>
      </w:r>
      <w:r w:rsidRPr="00DF16AD">
        <w:rPr>
          <w:rFonts w:ascii="Arial" w:hAnsi="Arial" w:cs="Arial"/>
        </w:rPr>
        <w:t xml:space="preserve"> after the approval of an annual budget submit to the mayor-</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a.</w:t>
      </w:r>
      <w:r w:rsidRPr="00DF16AD">
        <w:rPr>
          <w:rFonts w:ascii="Arial" w:hAnsi="Arial" w:cs="Arial"/>
        </w:rPr>
        <w:tab/>
        <w:t>a draft service delivery and budget implementation plan for the budget year; and</w:t>
      </w:r>
    </w:p>
    <w:p w:rsidR="00365D98" w:rsidRDefault="00365D98" w:rsidP="00365D98">
      <w:pPr>
        <w:widowControl w:val="0"/>
        <w:adjustRightInd w:val="0"/>
        <w:spacing w:line="360" w:lineRule="auto"/>
        <w:ind w:left="1080"/>
        <w:jc w:val="both"/>
        <w:rPr>
          <w:rFonts w:ascii="Arial" w:hAnsi="Arial" w:cs="Arial"/>
        </w:rPr>
      </w:pPr>
      <w:r w:rsidRPr="00DF16AD">
        <w:rPr>
          <w:rFonts w:ascii="Arial" w:hAnsi="Arial" w:cs="Arial"/>
        </w:rPr>
        <w:t>b.</w:t>
      </w:r>
      <w:r w:rsidRPr="00DF16AD">
        <w:rPr>
          <w:rFonts w:ascii="Arial" w:hAnsi="Arial" w:cs="Arial"/>
        </w:rPr>
        <w:tab/>
        <w:t>drafts of the annual performance agreements as required in terms of section 57(1) (b) of the Municipal Systems Act for the municipal manager and all senior managers</w:t>
      </w:r>
    </w:p>
    <w:p w:rsidR="00365D98" w:rsidRPr="00DF16AD" w:rsidRDefault="00365D98" w:rsidP="00365D98">
      <w:pPr>
        <w:widowControl w:val="0"/>
        <w:adjustRightInd w:val="0"/>
        <w:spacing w:line="360" w:lineRule="auto"/>
        <w:ind w:left="1080"/>
        <w:jc w:val="both"/>
        <w:rPr>
          <w:rFonts w:ascii="Arial" w:hAnsi="Arial" w:cs="Arial"/>
          <w:b/>
        </w:rPr>
      </w:pPr>
    </w:p>
    <w:p w:rsidR="00365D98" w:rsidRPr="00EC60F9" w:rsidRDefault="00365D98" w:rsidP="00365D98">
      <w:pPr>
        <w:pStyle w:val="Heading1"/>
      </w:pPr>
      <w:bookmarkStart w:id="251" w:name="_Toc476077088"/>
      <w:r>
        <w:t>1</w:t>
      </w:r>
      <w:r w:rsidRPr="0044681C">
        <w:t>7. MONTHLY BUDGET STATEMENTS</w:t>
      </w:r>
      <w:bookmarkEnd w:id="251"/>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 xml:space="preserve">(1) The accounting officer of a municipality must by no later than </w:t>
      </w:r>
      <w:r w:rsidRPr="00DF16AD">
        <w:rPr>
          <w:rFonts w:ascii="Arial" w:hAnsi="Arial" w:cs="Arial"/>
          <w:bCs/>
        </w:rPr>
        <w:t>10</w:t>
      </w:r>
      <w:r w:rsidRPr="00DF16AD">
        <w:rPr>
          <w:rFonts w:ascii="Arial" w:hAnsi="Arial" w:cs="Arial"/>
        </w:rPr>
        <w:t xml:space="preserve"> working days after the end of each month submit to the mayor of the municipality and the relevant provincial treasury a statement in the </w:t>
      </w:r>
      <w:r w:rsidRPr="00DF16AD">
        <w:rPr>
          <w:rFonts w:ascii="Arial" w:hAnsi="Arial" w:cs="Arial"/>
          <w:u w:val="single"/>
        </w:rPr>
        <w:t>prescribed</w:t>
      </w:r>
      <w:r w:rsidRPr="00DF16AD">
        <w:rPr>
          <w:rFonts w:ascii="Arial" w:hAnsi="Arial" w:cs="Arial"/>
        </w:rPr>
        <w:t xml:space="preserve"> format on the state of the municipality's budget reflecting the following particulars for that month and for the financial year up to the end of that month –</w:t>
      </w:r>
    </w:p>
    <w:p w:rsidR="00365D98" w:rsidRPr="00DF16AD" w:rsidRDefault="00365D98" w:rsidP="00365D98">
      <w:pPr>
        <w:widowControl w:val="0"/>
        <w:adjustRightInd w:val="0"/>
        <w:spacing w:line="360" w:lineRule="auto"/>
        <w:ind w:left="360" w:firstLine="720"/>
        <w:jc w:val="both"/>
        <w:rPr>
          <w:rFonts w:ascii="Arial" w:hAnsi="Arial" w:cs="Arial"/>
        </w:rPr>
      </w:pPr>
      <w:r w:rsidRPr="00DF16AD">
        <w:rPr>
          <w:rFonts w:ascii="Arial" w:hAnsi="Arial" w:cs="Arial"/>
        </w:rPr>
        <w:t>a.</w:t>
      </w:r>
      <w:r w:rsidRPr="00DF16AD">
        <w:rPr>
          <w:rFonts w:ascii="Arial" w:hAnsi="Arial" w:cs="Arial"/>
        </w:rPr>
        <w:tab/>
        <w:t>actual revenue, per revenue source;</w:t>
      </w:r>
    </w:p>
    <w:p w:rsidR="00365D98" w:rsidRPr="00DF16AD" w:rsidRDefault="00365D98" w:rsidP="00365D98">
      <w:pPr>
        <w:widowControl w:val="0"/>
        <w:adjustRightInd w:val="0"/>
        <w:spacing w:line="360" w:lineRule="auto"/>
        <w:ind w:left="360" w:firstLine="720"/>
        <w:jc w:val="both"/>
        <w:rPr>
          <w:rFonts w:ascii="Arial" w:hAnsi="Arial" w:cs="Arial"/>
        </w:rPr>
      </w:pPr>
      <w:r w:rsidRPr="00DF16AD">
        <w:rPr>
          <w:rFonts w:ascii="Arial" w:hAnsi="Arial" w:cs="Arial"/>
        </w:rPr>
        <w:t>b.</w:t>
      </w:r>
      <w:r w:rsidRPr="00DF16AD">
        <w:rPr>
          <w:rFonts w:ascii="Arial" w:hAnsi="Arial" w:cs="Arial"/>
        </w:rPr>
        <w:tab/>
        <w:t>actual borrowings;</w:t>
      </w:r>
    </w:p>
    <w:p w:rsidR="00365D98" w:rsidRPr="00DF16AD" w:rsidRDefault="00365D98" w:rsidP="00365D98">
      <w:pPr>
        <w:widowControl w:val="0"/>
        <w:adjustRightInd w:val="0"/>
        <w:spacing w:line="360" w:lineRule="auto"/>
        <w:ind w:left="360" w:firstLine="720"/>
        <w:jc w:val="both"/>
        <w:rPr>
          <w:rFonts w:ascii="Arial" w:hAnsi="Arial" w:cs="Arial"/>
        </w:rPr>
      </w:pPr>
      <w:r w:rsidRPr="00DF16AD">
        <w:rPr>
          <w:rFonts w:ascii="Arial" w:hAnsi="Arial" w:cs="Arial"/>
        </w:rPr>
        <w:t>c.</w:t>
      </w:r>
      <w:r w:rsidRPr="00DF16AD">
        <w:rPr>
          <w:rFonts w:ascii="Arial" w:hAnsi="Arial" w:cs="Arial"/>
        </w:rPr>
        <w:tab/>
        <w:t>actual expenditure, per vote;</w:t>
      </w:r>
    </w:p>
    <w:p w:rsidR="00365D98" w:rsidRPr="00DF16AD" w:rsidRDefault="00365D98" w:rsidP="00365D98">
      <w:pPr>
        <w:widowControl w:val="0"/>
        <w:adjustRightInd w:val="0"/>
        <w:spacing w:line="360" w:lineRule="auto"/>
        <w:ind w:left="360" w:firstLine="720"/>
        <w:jc w:val="both"/>
        <w:rPr>
          <w:rFonts w:ascii="Arial" w:hAnsi="Arial" w:cs="Arial"/>
        </w:rPr>
      </w:pPr>
      <w:r w:rsidRPr="00DF16AD">
        <w:rPr>
          <w:rFonts w:ascii="Arial" w:hAnsi="Arial" w:cs="Arial"/>
        </w:rPr>
        <w:t>d.</w:t>
      </w:r>
      <w:r w:rsidRPr="00DF16AD">
        <w:rPr>
          <w:rFonts w:ascii="Arial" w:hAnsi="Arial" w:cs="Arial"/>
        </w:rPr>
        <w:tab/>
        <w:t>actual capital expenditure, per vote;</w:t>
      </w:r>
    </w:p>
    <w:p w:rsidR="00365D98" w:rsidRPr="00DF16AD" w:rsidRDefault="00365D98" w:rsidP="00365D98">
      <w:pPr>
        <w:widowControl w:val="0"/>
        <w:adjustRightInd w:val="0"/>
        <w:spacing w:line="360" w:lineRule="auto"/>
        <w:ind w:left="360" w:firstLine="720"/>
        <w:jc w:val="both"/>
        <w:rPr>
          <w:rFonts w:ascii="Arial" w:hAnsi="Arial" w:cs="Arial"/>
        </w:rPr>
      </w:pPr>
      <w:r w:rsidRPr="00DF16AD">
        <w:rPr>
          <w:rFonts w:ascii="Arial" w:hAnsi="Arial" w:cs="Arial"/>
        </w:rPr>
        <w:t>e.</w:t>
      </w:r>
      <w:r w:rsidRPr="00DF16AD">
        <w:rPr>
          <w:rFonts w:ascii="Arial" w:hAnsi="Arial" w:cs="Arial"/>
        </w:rPr>
        <w:tab/>
        <w:t>the amount of any allocations received;</w:t>
      </w:r>
    </w:p>
    <w:p w:rsidR="00365D98" w:rsidRPr="00DF16AD" w:rsidRDefault="00365D98" w:rsidP="00365D98">
      <w:pPr>
        <w:widowControl w:val="0"/>
        <w:adjustRightInd w:val="0"/>
        <w:spacing w:line="360" w:lineRule="auto"/>
        <w:ind w:left="360" w:firstLine="720"/>
        <w:jc w:val="both"/>
        <w:rPr>
          <w:rFonts w:ascii="Arial" w:hAnsi="Arial" w:cs="Arial"/>
        </w:rPr>
      </w:pPr>
      <w:r w:rsidRPr="00DF16AD">
        <w:rPr>
          <w:rFonts w:ascii="Arial" w:hAnsi="Arial" w:cs="Arial"/>
        </w:rPr>
        <w:t>f.</w:t>
      </w:r>
      <w:r w:rsidRPr="00DF16AD">
        <w:rPr>
          <w:rFonts w:ascii="Arial" w:hAnsi="Arial" w:cs="Arial"/>
        </w:rPr>
        <w:tab/>
        <w:t>actual expenditure on those allocations, excluding expenditure on –</w:t>
      </w:r>
    </w:p>
    <w:p w:rsidR="00365D98" w:rsidRPr="00DF16AD" w:rsidRDefault="00365D98" w:rsidP="00365D98">
      <w:pPr>
        <w:widowControl w:val="0"/>
        <w:adjustRightInd w:val="0"/>
        <w:spacing w:line="360" w:lineRule="auto"/>
        <w:ind w:left="1440"/>
        <w:jc w:val="both"/>
        <w:rPr>
          <w:rFonts w:ascii="Arial" w:hAnsi="Arial" w:cs="Arial"/>
        </w:rPr>
      </w:pPr>
      <w:proofErr w:type="spellStart"/>
      <w:r w:rsidRPr="00DF16AD">
        <w:rPr>
          <w:rFonts w:ascii="Arial" w:hAnsi="Arial" w:cs="Arial"/>
        </w:rPr>
        <w:t>i</w:t>
      </w:r>
      <w:proofErr w:type="spellEnd"/>
      <w:r w:rsidRPr="00DF16AD">
        <w:rPr>
          <w:rFonts w:ascii="Arial" w:hAnsi="Arial" w:cs="Arial"/>
        </w:rPr>
        <w:t>. any material variances from the municipality's projected revenue by source, and from the municipality's expenditure projections per vote;</w:t>
      </w:r>
    </w:p>
    <w:p w:rsidR="00365D98" w:rsidRPr="00DF16AD" w:rsidRDefault="00365D98" w:rsidP="00365D98">
      <w:pPr>
        <w:widowControl w:val="0"/>
        <w:adjustRightInd w:val="0"/>
        <w:spacing w:line="360" w:lineRule="auto"/>
        <w:ind w:left="1440"/>
        <w:jc w:val="both"/>
        <w:rPr>
          <w:rFonts w:ascii="Arial" w:hAnsi="Arial" w:cs="Arial"/>
        </w:rPr>
      </w:pPr>
      <w:r w:rsidRPr="00DF16AD">
        <w:rPr>
          <w:rFonts w:ascii="Arial" w:hAnsi="Arial" w:cs="Arial"/>
        </w:rPr>
        <w:t>ii. any material variances from the service delivery and budget implementation plan; and</w:t>
      </w:r>
    </w:p>
    <w:p w:rsidR="00365D98" w:rsidRPr="00DF16AD" w:rsidRDefault="00365D98" w:rsidP="00365D98">
      <w:pPr>
        <w:widowControl w:val="0"/>
        <w:adjustRightInd w:val="0"/>
        <w:spacing w:line="360" w:lineRule="auto"/>
        <w:ind w:left="1440"/>
        <w:jc w:val="both"/>
        <w:rPr>
          <w:rFonts w:ascii="Arial" w:hAnsi="Arial" w:cs="Arial"/>
        </w:rPr>
      </w:pPr>
      <w:r w:rsidRPr="00DF16AD">
        <w:rPr>
          <w:rFonts w:ascii="Arial" w:hAnsi="Arial" w:cs="Arial"/>
        </w:rPr>
        <w:t>iii. any remedial or corrective steps taken or to be taken to ensure that projected revenue and expenditure remain within the municipality's approved budget.</w:t>
      </w:r>
    </w:p>
    <w:p w:rsidR="00365D98" w:rsidRPr="00DF16AD" w:rsidRDefault="00365D98" w:rsidP="00365D98">
      <w:pPr>
        <w:widowControl w:val="0"/>
        <w:adjustRightInd w:val="0"/>
        <w:spacing w:line="360" w:lineRule="auto"/>
        <w:ind w:left="360" w:firstLine="720"/>
        <w:jc w:val="both"/>
        <w:rPr>
          <w:rFonts w:ascii="Arial" w:hAnsi="Arial" w:cs="Arial"/>
        </w:rPr>
      </w:pPr>
      <w:r w:rsidRPr="00DF16AD">
        <w:rPr>
          <w:rFonts w:ascii="Arial" w:hAnsi="Arial" w:cs="Arial"/>
        </w:rPr>
        <w:t>(2) The statement must include-</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a.</w:t>
      </w:r>
      <w:r w:rsidRPr="00DF16AD">
        <w:rPr>
          <w:rFonts w:ascii="Arial" w:hAnsi="Arial" w:cs="Arial"/>
        </w:rPr>
        <w:tab/>
        <w:t>a projection of the relevant municipality's revenue and expenditure for the rest of the financial year, and any revisions from initial projections; and</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b.</w:t>
      </w:r>
      <w:r w:rsidRPr="00DF16AD">
        <w:rPr>
          <w:rFonts w:ascii="Arial" w:hAnsi="Arial" w:cs="Arial"/>
        </w:rPr>
        <w:tab/>
        <w:t>the prescribed information relating to the state of the budget of each municipal entity as provided to the municipality in terms of section 87(10).</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(3) The amounts reflected in the statement must in each case be compared with the corresponding amounts budgeted for in the municipality's approved budget.</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(4) The statement to the provincial treasury must be in the format of a signed document and in electronic format.</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 xml:space="preserve">(5) The accounting officer of a municipality which has received an allocation referred to in subsection (1) (e) during any particular month must, by no later than </w:t>
      </w:r>
      <w:r w:rsidRPr="00DF16AD">
        <w:rPr>
          <w:rFonts w:ascii="Arial" w:hAnsi="Arial" w:cs="Arial"/>
          <w:bCs/>
        </w:rPr>
        <w:t>10 working days</w:t>
      </w:r>
      <w:r w:rsidRPr="00DF16AD">
        <w:rPr>
          <w:rFonts w:ascii="Arial" w:hAnsi="Arial" w:cs="Arial"/>
        </w:rPr>
        <w:t xml:space="preserve"> after the end of that month, submit that part of the statement reflecting the particulars referred to in subsection (1) (e) and (f) to the national or provincial organ of state or municipality which transferred the allocation.</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 xml:space="preserve">(6) The provincial treasury must by no later than </w:t>
      </w:r>
      <w:r w:rsidRPr="00DF16AD">
        <w:rPr>
          <w:rFonts w:ascii="Arial" w:hAnsi="Arial" w:cs="Arial"/>
          <w:bCs/>
        </w:rPr>
        <w:t>22 working days</w:t>
      </w:r>
      <w:r w:rsidRPr="00DF16AD">
        <w:rPr>
          <w:rFonts w:ascii="Arial" w:hAnsi="Arial" w:cs="Arial"/>
        </w:rPr>
        <w:t xml:space="preserve"> after the end of each month submit to the National Treasury a consolidated statement in the </w:t>
      </w:r>
      <w:r w:rsidRPr="00DF16AD">
        <w:rPr>
          <w:rFonts w:ascii="Arial" w:hAnsi="Arial" w:cs="Arial"/>
          <w:u w:val="single"/>
        </w:rPr>
        <w:t>prescribed</w:t>
      </w:r>
      <w:r w:rsidRPr="00DF16AD">
        <w:rPr>
          <w:rFonts w:ascii="Arial" w:hAnsi="Arial" w:cs="Arial"/>
        </w:rPr>
        <w:t xml:space="preserve"> format on the state of the municipalities' budgets, per municipality and per municipal entity.</w:t>
      </w:r>
    </w:p>
    <w:p w:rsidR="00365D98" w:rsidRDefault="00365D98" w:rsidP="00365D98">
      <w:pPr>
        <w:widowControl w:val="0"/>
        <w:adjustRightInd w:val="0"/>
        <w:spacing w:line="360" w:lineRule="auto"/>
        <w:ind w:left="1080"/>
        <w:jc w:val="both"/>
        <w:rPr>
          <w:rFonts w:ascii="Arial" w:hAnsi="Arial" w:cs="Arial"/>
        </w:rPr>
      </w:pPr>
      <w:r w:rsidRPr="00DF16AD">
        <w:rPr>
          <w:rFonts w:ascii="Arial" w:hAnsi="Arial" w:cs="Arial"/>
        </w:rPr>
        <w:t xml:space="preserve">(7) The </w:t>
      </w:r>
      <w:r w:rsidRPr="00DF16AD">
        <w:rPr>
          <w:rFonts w:ascii="Arial" w:hAnsi="Arial" w:cs="Arial"/>
          <w:bCs/>
        </w:rPr>
        <w:t>provincial treasury must, within 30 days</w:t>
      </w:r>
      <w:r w:rsidRPr="00DF16AD">
        <w:rPr>
          <w:rFonts w:ascii="Arial" w:hAnsi="Arial" w:cs="Arial"/>
        </w:rPr>
        <w:t xml:space="preserve"> after the end of each quarter, make public as may be prescribed, a consolidated statement in the prescribed format on the state of municipalities' budgets per municipality and per municipal entity. The MEC for finance must submit such consolidated statement to the provincial legislature no later than 45 days after the end of each quarter.</w:t>
      </w:r>
    </w:p>
    <w:p w:rsidR="00365D98" w:rsidRPr="00DF16AD" w:rsidRDefault="00365D98" w:rsidP="00365D98">
      <w:pPr>
        <w:widowControl w:val="0"/>
        <w:adjustRightInd w:val="0"/>
        <w:spacing w:line="360" w:lineRule="auto"/>
        <w:ind w:left="1080"/>
        <w:jc w:val="both"/>
        <w:rPr>
          <w:rFonts w:ascii="Arial" w:hAnsi="Arial" w:cs="Arial"/>
        </w:rPr>
      </w:pPr>
    </w:p>
    <w:p w:rsidR="00365D98" w:rsidRPr="0044681C" w:rsidRDefault="00365D98" w:rsidP="00365D98">
      <w:pPr>
        <w:pStyle w:val="Heading1"/>
      </w:pPr>
      <w:bookmarkStart w:id="252" w:name="_Toc476077089"/>
      <w:r w:rsidRPr="0044681C">
        <w:t>18. MID-YEAR BUDGET AND PERFORMANCE ASSESSMENT</w:t>
      </w:r>
      <w:bookmarkEnd w:id="252"/>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(1) The accounting officer of a municipality must by 25 January of each year–</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a.</w:t>
      </w:r>
      <w:r w:rsidRPr="00DF16AD">
        <w:rPr>
          <w:rFonts w:ascii="Arial" w:hAnsi="Arial" w:cs="Arial"/>
        </w:rPr>
        <w:tab/>
        <w:t>assess the performance of the municipality during the first half of the financial year, taking into account-</w:t>
      </w:r>
    </w:p>
    <w:p w:rsidR="00365D98" w:rsidRPr="00DF16AD" w:rsidRDefault="00365D98" w:rsidP="00365D98">
      <w:pPr>
        <w:widowControl w:val="0"/>
        <w:adjustRightInd w:val="0"/>
        <w:spacing w:line="360" w:lineRule="auto"/>
        <w:ind w:left="1080"/>
        <w:jc w:val="both"/>
        <w:rPr>
          <w:rFonts w:ascii="Arial" w:hAnsi="Arial" w:cs="Arial"/>
        </w:rPr>
      </w:pPr>
      <w:proofErr w:type="spellStart"/>
      <w:r w:rsidRPr="00DF16AD">
        <w:rPr>
          <w:rFonts w:ascii="Arial" w:hAnsi="Arial" w:cs="Arial"/>
        </w:rPr>
        <w:t>i</w:t>
      </w:r>
      <w:proofErr w:type="spellEnd"/>
      <w:r w:rsidRPr="00DF16AD">
        <w:rPr>
          <w:rFonts w:ascii="Arial" w:hAnsi="Arial" w:cs="Arial"/>
        </w:rPr>
        <w:t>. the monthly statements referred to in section 71 for the first half of the financial year;</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ii. the municipality's service delivery performance during the first half of the financial year, and the service delivery targets and performance indicators set in the service delivery and budget implementation plan;</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iii. the past year's annual report, and progress on resolving problems identified in the annual report; and</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iv. the performance of every municipal entity under the sole or shared control of the municipality, taking into account reports in terms of section 88 from any such entities; and</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b.</w:t>
      </w:r>
      <w:r w:rsidRPr="00DF16AD">
        <w:rPr>
          <w:rFonts w:ascii="Arial" w:hAnsi="Arial" w:cs="Arial"/>
        </w:rPr>
        <w:tab/>
        <w:t>submit a report on such assessment to-</w:t>
      </w:r>
    </w:p>
    <w:p w:rsidR="00365D98" w:rsidRPr="00DF16AD" w:rsidRDefault="00365D98" w:rsidP="00365D98">
      <w:pPr>
        <w:widowControl w:val="0"/>
        <w:adjustRightInd w:val="0"/>
        <w:spacing w:line="360" w:lineRule="auto"/>
        <w:ind w:left="1080"/>
        <w:jc w:val="both"/>
        <w:rPr>
          <w:rFonts w:ascii="Arial" w:hAnsi="Arial" w:cs="Arial"/>
        </w:rPr>
      </w:pPr>
      <w:proofErr w:type="spellStart"/>
      <w:r w:rsidRPr="00DF16AD">
        <w:rPr>
          <w:rFonts w:ascii="Arial" w:hAnsi="Arial" w:cs="Arial"/>
        </w:rPr>
        <w:t>i</w:t>
      </w:r>
      <w:proofErr w:type="spellEnd"/>
      <w:r w:rsidRPr="00DF16AD">
        <w:rPr>
          <w:rFonts w:ascii="Arial" w:hAnsi="Arial" w:cs="Arial"/>
        </w:rPr>
        <w:t>. the mayor of the municipality;</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ii. the National Treasury; and</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iii. the relevant provincial treasury.</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(3) The accounting officer must, as part of the review-</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a.</w:t>
      </w:r>
      <w:r w:rsidRPr="00DF16AD">
        <w:rPr>
          <w:rFonts w:ascii="Arial" w:hAnsi="Arial" w:cs="Arial"/>
        </w:rPr>
        <w:tab/>
        <w:t>make recommendations as to whether an adjustments budget is necessary; and</w:t>
      </w:r>
    </w:p>
    <w:p w:rsidR="00365D98" w:rsidRPr="00DF16AD" w:rsidRDefault="00365D98" w:rsidP="00365D98">
      <w:pPr>
        <w:widowControl w:val="0"/>
        <w:adjustRightInd w:val="0"/>
        <w:spacing w:line="360" w:lineRule="auto"/>
        <w:ind w:left="1080"/>
        <w:jc w:val="both"/>
        <w:rPr>
          <w:rFonts w:ascii="Arial" w:hAnsi="Arial" w:cs="Arial"/>
        </w:rPr>
      </w:pPr>
      <w:r w:rsidRPr="00DF16AD">
        <w:rPr>
          <w:rFonts w:ascii="Arial" w:hAnsi="Arial" w:cs="Arial"/>
        </w:rPr>
        <w:t>b.</w:t>
      </w:r>
      <w:r w:rsidRPr="00DF16AD">
        <w:rPr>
          <w:rFonts w:ascii="Arial" w:hAnsi="Arial" w:cs="Arial"/>
        </w:rPr>
        <w:tab/>
        <w:t>recommend revised projections for revenue and expenditure to the extent that this may be necessary.</w:t>
      </w:r>
    </w:p>
    <w:p w:rsidR="00365D98" w:rsidRPr="00F37290" w:rsidRDefault="00365D98" w:rsidP="00365D98">
      <w:pPr>
        <w:pStyle w:val="Heading1"/>
        <w:spacing w:before="120" w:line="360" w:lineRule="auto"/>
        <w:jc w:val="both"/>
        <w:rPr>
          <w:b w:val="0"/>
          <w:bCs w:val="0"/>
          <w:sz w:val="24"/>
          <w:szCs w:val="2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365D98" w:rsidRPr="0044681C" w:rsidRDefault="00365D98" w:rsidP="00365D98">
      <w:pPr>
        <w:pStyle w:val="Heading1"/>
      </w:pPr>
      <w:bookmarkStart w:id="253" w:name="_Toc421708442"/>
      <w:bookmarkStart w:id="254" w:name="_Toc421709957"/>
      <w:bookmarkStart w:id="255" w:name="_Toc476077090"/>
      <w:r w:rsidRPr="0044681C">
        <w:t>19. BUDGET IMPLEMENTATION</w:t>
      </w:r>
      <w:bookmarkEnd w:id="253"/>
      <w:bookmarkEnd w:id="254"/>
      <w:bookmarkEnd w:id="255"/>
      <w:r w:rsidRPr="0044681C">
        <w:t xml:space="preserve"> </w:t>
      </w:r>
    </w:p>
    <w:p w:rsidR="00365D98" w:rsidRPr="00F37290" w:rsidRDefault="00365D98" w:rsidP="00365D98">
      <w:pPr>
        <w:pStyle w:val="Heading2"/>
        <w:spacing w:before="120" w:line="360" w:lineRule="auto"/>
        <w:jc w:val="both"/>
        <w:rPr>
          <w:bCs w:val="0"/>
          <w:i w:val="0"/>
          <w:iCs w:val="0"/>
          <w:sz w:val="24"/>
          <w:szCs w:val="2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256" w:name="_Toc260033825"/>
      <w:r w:rsidRPr="00DF16AD">
        <w:rPr>
          <w:bCs w:val="0"/>
          <w:sz w:val="24"/>
          <w:szCs w:val="24"/>
        </w:rPr>
        <w:t xml:space="preserve"> </w:t>
      </w:r>
      <w:bookmarkStart w:id="257" w:name="_Toc421708443"/>
      <w:bookmarkStart w:id="258" w:name="_Toc421709958"/>
      <w:r>
        <w:rPr>
          <w:bCs w:val="0"/>
          <w:sz w:val="24"/>
          <w:szCs w:val="24"/>
        </w:rPr>
        <w:t xml:space="preserve">      </w:t>
      </w:r>
      <w:bookmarkStart w:id="259" w:name="_Toc476077091"/>
      <w:r>
        <w:rPr>
          <w:bCs w:val="0"/>
          <w:sz w:val="24"/>
          <w:szCs w:val="24"/>
        </w:rPr>
        <w:t xml:space="preserve">19.1 </w:t>
      </w:r>
      <w:r w:rsidRPr="00DF16AD">
        <w:rPr>
          <w:bCs w:val="0"/>
          <w:sz w:val="24"/>
          <w:szCs w:val="24"/>
        </w:rPr>
        <w:t>Monitoring</w:t>
      </w:r>
      <w:bookmarkEnd w:id="256"/>
      <w:bookmarkEnd w:id="257"/>
      <w:bookmarkEnd w:id="258"/>
      <w:bookmarkEnd w:id="259"/>
    </w:p>
    <w:p w:rsidR="00365D98" w:rsidRPr="00DF16AD" w:rsidRDefault="00365D98" w:rsidP="00365D98">
      <w:pPr>
        <w:pStyle w:val="Style"/>
        <w:tabs>
          <w:tab w:val="left" w:pos="523"/>
          <w:tab w:val="left" w:pos="1229"/>
        </w:tabs>
        <w:spacing w:before="120" w:line="360" w:lineRule="auto"/>
        <w:ind w:left="1200" w:right="20" w:hanging="1200"/>
        <w:jc w:val="both"/>
      </w:pPr>
      <w:r w:rsidRPr="00DF16AD">
        <w:tab/>
        <w:t xml:space="preserve">(a) </w:t>
      </w:r>
      <w:r w:rsidRPr="00DF16AD">
        <w:tab/>
        <w:t xml:space="preserve">The Accounting Officer with the assistance of the Chief Financial officer and other senior managers is responsible for the implementation of the budget, and must take reasonable steps to ensure that: </w:t>
      </w:r>
    </w:p>
    <w:p w:rsidR="00365D98" w:rsidRPr="00DF16AD" w:rsidRDefault="00365D98" w:rsidP="00365D98">
      <w:pPr>
        <w:pStyle w:val="Style"/>
        <w:spacing w:before="120" w:line="360" w:lineRule="auto"/>
        <w:ind w:left="1320" w:right="1"/>
        <w:jc w:val="both"/>
      </w:pPr>
      <w:r w:rsidRPr="00DF16AD">
        <w:t xml:space="preserve">- funds are spent in accordance with the budget; </w:t>
      </w:r>
    </w:p>
    <w:p w:rsidR="00365D98" w:rsidRPr="00DF16AD" w:rsidRDefault="00365D98" w:rsidP="00365D98">
      <w:pPr>
        <w:pStyle w:val="Style"/>
        <w:spacing w:before="120" w:line="360" w:lineRule="auto"/>
        <w:ind w:left="1315" w:right="1"/>
        <w:jc w:val="both"/>
      </w:pPr>
      <w:r w:rsidRPr="00DF16AD">
        <w:t xml:space="preserve">- expenses are reduced if expected revenues are less than projected; and </w:t>
      </w:r>
    </w:p>
    <w:p w:rsidR="00365D98" w:rsidRPr="00DF16AD" w:rsidRDefault="00365D98" w:rsidP="00365D98">
      <w:pPr>
        <w:pStyle w:val="Style"/>
        <w:spacing w:before="120" w:line="360" w:lineRule="auto"/>
        <w:ind w:left="1315" w:right="1"/>
        <w:jc w:val="both"/>
      </w:pPr>
      <w:r w:rsidRPr="00DF16AD">
        <w:t xml:space="preserve">- revenue and expenses are properly monitored. </w:t>
      </w:r>
    </w:p>
    <w:p w:rsidR="00365D98" w:rsidRPr="00DF16AD" w:rsidRDefault="00365D98" w:rsidP="00365D98">
      <w:pPr>
        <w:pStyle w:val="Style"/>
        <w:spacing w:before="120" w:line="360" w:lineRule="auto"/>
        <w:ind w:left="1200" w:right="1" w:hanging="720"/>
        <w:jc w:val="both"/>
      </w:pPr>
      <w:r w:rsidRPr="00DF16AD">
        <w:t xml:space="preserve">(b)     The Accounting Officer with the assistance of the Chief Financial Officer must prepare any adjustments budget when such budget is necessary and submit it to the Mayor for consideration and tabling to Council. </w:t>
      </w:r>
    </w:p>
    <w:p w:rsidR="00365D98" w:rsidRPr="00DF16AD" w:rsidRDefault="00365D98" w:rsidP="00365D98">
      <w:pPr>
        <w:pStyle w:val="Style"/>
        <w:tabs>
          <w:tab w:val="left" w:pos="504"/>
          <w:tab w:val="left" w:pos="1200"/>
        </w:tabs>
        <w:spacing w:before="120" w:line="360" w:lineRule="auto"/>
        <w:ind w:left="1200" w:right="20" w:hanging="696"/>
        <w:jc w:val="both"/>
      </w:pPr>
      <w:r w:rsidRPr="00DF16AD">
        <w:t>(d)</w:t>
      </w:r>
      <w:r w:rsidRPr="00DF16AD">
        <w:tab/>
        <w:t xml:space="preserve">The Accounting Officer must report in writing to the Council any impending shortfalls in the annual revenue budget, as well as any impending overspending, together with the steps taken to prevent or rectify these problems. </w:t>
      </w:r>
    </w:p>
    <w:p w:rsidR="00365D98" w:rsidRPr="0044681C" w:rsidRDefault="00365D98" w:rsidP="00365D98">
      <w:pPr>
        <w:pStyle w:val="Heading1"/>
      </w:pPr>
      <w:bookmarkStart w:id="260" w:name="_Toc421709959"/>
      <w:bookmarkStart w:id="261" w:name="_Toc476077092"/>
      <w:r w:rsidRPr="0044681C">
        <w:t>20. FINAL ADOPTION</w:t>
      </w:r>
      <w:bookmarkEnd w:id="260"/>
      <w:bookmarkEnd w:id="261"/>
    </w:p>
    <w:p w:rsidR="00365D98" w:rsidRPr="00DF16AD" w:rsidRDefault="00365D98" w:rsidP="00365D98">
      <w:pPr>
        <w:spacing w:line="360" w:lineRule="auto"/>
        <w:ind w:left="720"/>
        <w:jc w:val="both"/>
        <w:rPr>
          <w:rFonts w:ascii="Arial" w:hAnsi="Arial" w:cs="Arial"/>
        </w:rPr>
      </w:pPr>
    </w:p>
    <w:p w:rsidR="00365D98" w:rsidRPr="00DF16AD" w:rsidRDefault="00365D98" w:rsidP="00365D98">
      <w:pPr>
        <w:spacing w:line="360" w:lineRule="auto"/>
        <w:ind w:left="360"/>
        <w:jc w:val="both"/>
        <w:rPr>
          <w:rFonts w:ascii="Arial" w:hAnsi="Arial" w:cs="Arial"/>
        </w:rPr>
      </w:pPr>
      <w:r w:rsidRPr="00DF16AD">
        <w:rPr>
          <w:rFonts w:ascii="Arial" w:hAnsi="Arial" w:cs="Arial"/>
        </w:rPr>
        <w:t xml:space="preserve">Council is the formulator of, and decision maker where, policies are concerned.  The final approval of this policy rests with the Enoch </w:t>
      </w:r>
      <w:proofErr w:type="spellStart"/>
      <w:r w:rsidRPr="00DF16AD">
        <w:rPr>
          <w:rFonts w:ascii="Arial" w:hAnsi="Arial" w:cs="Arial"/>
        </w:rPr>
        <w:t>Mgijima</w:t>
      </w:r>
      <w:proofErr w:type="spellEnd"/>
      <w:r w:rsidRPr="00DF16AD">
        <w:rPr>
          <w:rFonts w:ascii="Arial" w:hAnsi="Arial" w:cs="Arial"/>
        </w:rPr>
        <w:t xml:space="preserve"> Council on recommendation of the Executive Mayor.</w:t>
      </w:r>
    </w:p>
    <w:p w:rsidR="00365D98" w:rsidRPr="00DF16AD" w:rsidRDefault="00365D98" w:rsidP="00365D98">
      <w:pPr>
        <w:spacing w:before="240" w:line="360" w:lineRule="auto"/>
        <w:jc w:val="both"/>
        <w:rPr>
          <w:rFonts w:ascii="Arial" w:hAnsi="Arial" w:cs="Arial"/>
        </w:rPr>
      </w:pPr>
    </w:p>
    <w:p w:rsidR="00365D98" w:rsidRPr="0044681C" w:rsidRDefault="00365D98" w:rsidP="00365D98">
      <w:pPr>
        <w:pStyle w:val="Heading1"/>
      </w:pPr>
      <w:bookmarkStart w:id="262" w:name="_Toc421709960"/>
      <w:bookmarkStart w:id="263" w:name="_Toc476077093"/>
      <w:r w:rsidRPr="0044681C">
        <w:t>21. IMPLEMENTATION AND REVIEW OF THIS POLICY</w:t>
      </w:r>
      <w:bookmarkEnd w:id="262"/>
      <w:bookmarkEnd w:id="263"/>
    </w:p>
    <w:p w:rsidR="00365D98" w:rsidRPr="00DF16AD" w:rsidRDefault="00365D98" w:rsidP="00280EDA">
      <w:pPr>
        <w:numPr>
          <w:ilvl w:val="0"/>
          <w:numId w:val="371"/>
        </w:numPr>
        <w:tabs>
          <w:tab w:val="left" w:pos="709"/>
        </w:tabs>
        <w:suppressAutoHyphens/>
        <w:spacing w:before="240" w:after="0" w:line="360" w:lineRule="auto"/>
        <w:jc w:val="both"/>
        <w:rPr>
          <w:rFonts w:ascii="Arial" w:hAnsi="Arial" w:cs="Arial"/>
        </w:rPr>
      </w:pPr>
      <w:r w:rsidRPr="00DF16AD">
        <w:rPr>
          <w:rFonts w:ascii="Arial" w:hAnsi="Arial" w:cs="Arial"/>
        </w:rPr>
        <w:t>This policy shall be implemented once approved by Council. All future budget preparation must be made in accordance with this policy.</w:t>
      </w:r>
    </w:p>
    <w:p w:rsidR="00365D98" w:rsidRDefault="00365D98" w:rsidP="00280EDA">
      <w:pPr>
        <w:numPr>
          <w:ilvl w:val="0"/>
          <w:numId w:val="371"/>
        </w:numPr>
        <w:tabs>
          <w:tab w:val="left" w:pos="709"/>
        </w:tabs>
        <w:suppressAutoHyphens/>
        <w:spacing w:before="240" w:after="0" w:line="360" w:lineRule="auto"/>
        <w:jc w:val="both"/>
        <w:rPr>
          <w:rFonts w:ascii="Arial" w:hAnsi="Arial" w:cs="Arial"/>
        </w:rPr>
      </w:pPr>
      <w:r w:rsidRPr="00DF16AD">
        <w:rPr>
          <w:rFonts w:ascii="Arial" w:hAnsi="Arial" w:cs="Arial"/>
        </w:rPr>
        <w:t>In terms of section 17 (1) (e) of the MFMA this policy must be reviewed on annual basis and the reviewed policy tabled to Council for approval as part of the budget process.</w:t>
      </w:r>
    </w:p>
    <w:p w:rsidR="00365D98" w:rsidRDefault="00365D98" w:rsidP="00365D98">
      <w:pPr>
        <w:tabs>
          <w:tab w:val="left" w:pos="709"/>
        </w:tabs>
        <w:suppressAutoHyphens/>
        <w:spacing w:before="240" w:line="360" w:lineRule="auto"/>
        <w:jc w:val="both"/>
        <w:rPr>
          <w:rFonts w:ascii="Arial" w:hAnsi="Arial" w:cs="Arial"/>
        </w:rPr>
      </w:pPr>
    </w:p>
    <w:p w:rsidR="00365D98" w:rsidRDefault="00365D98" w:rsidP="00365D98">
      <w:pPr>
        <w:tabs>
          <w:tab w:val="left" w:pos="709"/>
        </w:tabs>
        <w:suppressAutoHyphens/>
        <w:spacing w:before="240" w:line="360" w:lineRule="auto"/>
        <w:jc w:val="both"/>
        <w:rPr>
          <w:rFonts w:ascii="Arial" w:hAnsi="Arial" w:cs="Arial"/>
        </w:rPr>
      </w:pPr>
    </w:p>
    <w:p w:rsidR="00365D98" w:rsidRDefault="00365D98" w:rsidP="00365D98">
      <w:pPr>
        <w:tabs>
          <w:tab w:val="left" w:pos="709"/>
        </w:tabs>
        <w:suppressAutoHyphens/>
        <w:spacing w:before="240" w:line="360" w:lineRule="auto"/>
        <w:jc w:val="both"/>
        <w:rPr>
          <w:rFonts w:ascii="Arial" w:hAnsi="Arial" w:cs="Arial"/>
        </w:rPr>
      </w:pPr>
    </w:p>
    <w:p w:rsidR="00365D98" w:rsidRDefault="00365D98" w:rsidP="00365D98">
      <w:pPr>
        <w:tabs>
          <w:tab w:val="left" w:pos="709"/>
        </w:tabs>
        <w:suppressAutoHyphens/>
        <w:spacing w:before="240" w:line="360" w:lineRule="auto"/>
        <w:jc w:val="both"/>
        <w:rPr>
          <w:rFonts w:ascii="Arial" w:hAnsi="Arial" w:cs="Arial"/>
        </w:rPr>
      </w:pPr>
    </w:p>
    <w:p w:rsidR="00365D98" w:rsidRDefault="00365D98" w:rsidP="00365D98">
      <w:pPr>
        <w:tabs>
          <w:tab w:val="left" w:pos="709"/>
        </w:tabs>
        <w:suppressAutoHyphens/>
        <w:spacing w:before="240" w:line="360" w:lineRule="auto"/>
        <w:jc w:val="both"/>
        <w:rPr>
          <w:rFonts w:ascii="Arial" w:hAnsi="Arial" w:cs="Arial"/>
        </w:rPr>
      </w:pPr>
    </w:p>
    <w:p w:rsidR="00365D98" w:rsidRDefault="00365D98" w:rsidP="00365D98">
      <w:pPr>
        <w:tabs>
          <w:tab w:val="left" w:pos="709"/>
        </w:tabs>
        <w:suppressAutoHyphens/>
        <w:spacing w:before="240" w:line="360" w:lineRule="auto"/>
        <w:jc w:val="both"/>
        <w:rPr>
          <w:rFonts w:ascii="Arial" w:hAnsi="Arial" w:cs="Arial"/>
        </w:rPr>
      </w:pPr>
    </w:p>
    <w:p w:rsidR="00365D98" w:rsidRPr="00132DAC" w:rsidRDefault="00365D98" w:rsidP="00365D98">
      <w:pPr>
        <w:tabs>
          <w:tab w:val="left" w:pos="709"/>
        </w:tabs>
        <w:suppressAutoHyphens/>
        <w:spacing w:before="240" w:line="360" w:lineRule="auto"/>
        <w:jc w:val="both"/>
        <w:rPr>
          <w:rFonts w:ascii="Arial" w:hAnsi="Arial" w:cs="Arial"/>
        </w:rPr>
      </w:pPr>
    </w:p>
    <w:p w:rsidR="00365D98" w:rsidRPr="0044681C" w:rsidRDefault="00365D98" w:rsidP="00365D98">
      <w:pPr>
        <w:pStyle w:val="Heading1"/>
      </w:pPr>
      <w:bookmarkStart w:id="264" w:name="_Toc192516578"/>
      <w:bookmarkStart w:id="265" w:name="_Toc198012078"/>
      <w:bookmarkStart w:id="266" w:name="_Toc252572158"/>
      <w:bookmarkStart w:id="267" w:name="_Toc256344264"/>
      <w:bookmarkStart w:id="268" w:name="_Toc421708444"/>
      <w:bookmarkStart w:id="269" w:name="_Toc421709961"/>
      <w:bookmarkStart w:id="270" w:name="_Toc476077094"/>
      <w:r w:rsidRPr="0044681C">
        <w:t>22. AUTHENTICATION</w:t>
      </w:r>
      <w:bookmarkEnd w:id="264"/>
      <w:bookmarkEnd w:id="265"/>
      <w:bookmarkEnd w:id="266"/>
      <w:bookmarkEnd w:id="267"/>
      <w:bookmarkEnd w:id="268"/>
      <w:bookmarkEnd w:id="269"/>
      <w:bookmarkEnd w:id="270"/>
    </w:p>
    <w:p w:rsidR="00365D98" w:rsidRPr="00DF16AD" w:rsidRDefault="00365D98" w:rsidP="00365D98">
      <w:pPr>
        <w:spacing w:line="360" w:lineRule="auto"/>
        <w:jc w:val="both"/>
        <w:rPr>
          <w:rFonts w:ascii="Arial" w:hAnsi="Arial" w:cs="Arial"/>
        </w:rPr>
      </w:pPr>
    </w:p>
    <w:p w:rsidR="00365D98" w:rsidRDefault="00365D98" w:rsidP="00365D98">
      <w:pPr>
        <w:spacing w:line="360" w:lineRule="auto"/>
        <w:jc w:val="both"/>
        <w:rPr>
          <w:rFonts w:ascii="Arial" w:hAnsi="Arial" w:cs="Arial"/>
        </w:rPr>
      </w:pPr>
      <w:r w:rsidRPr="00DF16AD">
        <w:rPr>
          <w:rFonts w:ascii="Arial" w:hAnsi="Arial" w:cs="Arial"/>
        </w:rPr>
        <w:t>This policy has been considered and approved by the COUNCIL OF ENOCH MGIJIMA LOCAL MUNICIPALITY as follows:</w:t>
      </w:r>
    </w:p>
    <w:p w:rsidR="00365D98" w:rsidRPr="00DF16AD" w:rsidRDefault="00365D98" w:rsidP="00365D98">
      <w:pPr>
        <w:spacing w:line="360" w:lineRule="auto"/>
        <w:jc w:val="both"/>
        <w:rPr>
          <w:rFonts w:ascii="Arial" w:hAnsi="Arial" w:cs="Arial"/>
        </w:rPr>
      </w:pPr>
    </w:p>
    <w:p w:rsidR="00365D98" w:rsidRDefault="00365D98" w:rsidP="00365D98">
      <w:pPr>
        <w:spacing w:line="360" w:lineRule="auto"/>
        <w:jc w:val="both"/>
        <w:rPr>
          <w:rFonts w:ascii="Arial" w:hAnsi="Arial" w:cs="Arial"/>
        </w:rPr>
      </w:pPr>
      <w:r w:rsidRPr="00DF16AD">
        <w:rPr>
          <w:rFonts w:ascii="Arial" w:hAnsi="Arial" w:cs="Arial"/>
        </w:rPr>
        <w:t>Approval Date:</w:t>
      </w:r>
      <w:r>
        <w:rPr>
          <w:rFonts w:ascii="Arial" w:hAnsi="Arial" w:cs="Arial"/>
        </w:rPr>
        <w:t xml:space="preserve"> 29/05/2018</w:t>
      </w:r>
    </w:p>
    <w:p w:rsidR="00365D98" w:rsidRDefault="00365D98" w:rsidP="00365D98">
      <w:pPr>
        <w:spacing w:line="360" w:lineRule="auto"/>
        <w:jc w:val="both"/>
        <w:rPr>
          <w:rFonts w:ascii="Arial" w:hAnsi="Arial" w:cs="Arial"/>
        </w:rPr>
      </w:pPr>
    </w:p>
    <w:p w:rsidR="00365D98" w:rsidRPr="00DF16AD" w:rsidRDefault="00365D98" w:rsidP="00365D98">
      <w:pPr>
        <w:spacing w:line="360" w:lineRule="auto"/>
        <w:jc w:val="both"/>
        <w:rPr>
          <w:rFonts w:ascii="Arial" w:hAnsi="Arial" w:cs="Arial"/>
        </w:rPr>
      </w:pPr>
    </w:p>
    <w:p w:rsidR="00365D98" w:rsidRPr="00DF16AD" w:rsidRDefault="00365D98" w:rsidP="00365D98">
      <w:pPr>
        <w:spacing w:line="360" w:lineRule="auto"/>
        <w:jc w:val="both"/>
        <w:rPr>
          <w:rFonts w:ascii="Arial" w:hAnsi="Arial" w:cs="Arial"/>
        </w:rPr>
      </w:pPr>
    </w:p>
    <w:p w:rsidR="00365D98" w:rsidRPr="00DF16AD" w:rsidRDefault="00365D98" w:rsidP="00365D98">
      <w:pPr>
        <w:spacing w:line="360" w:lineRule="auto"/>
        <w:jc w:val="both"/>
        <w:rPr>
          <w:rFonts w:ascii="Arial" w:hAnsi="Arial" w:cs="Arial"/>
        </w:rPr>
      </w:pPr>
      <w:r>
        <w:rPr>
          <w:rFonts w:ascii="Arial" w:hAnsi="Arial" w:cs="Arial"/>
        </w:rPr>
        <w:softHyphen/>
      </w:r>
      <w:r>
        <w:rPr>
          <w:rFonts w:ascii="Arial" w:hAnsi="Arial" w:cs="Arial"/>
        </w:rPr>
        <w:softHyphen/>
      </w:r>
      <w:r>
        <w:rPr>
          <w:rFonts w:ascii="Arial" w:hAnsi="Arial" w:cs="Arial"/>
        </w:rPr>
        <w:softHyphen/>
        <w:t xml:space="preserve">________________                         </w:t>
      </w:r>
      <w:r w:rsidRPr="00DF16AD">
        <w:rPr>
          <w:rFonts w:ascii="Arial" w:hAnsi="Arial" w:cs="Arial"/>
        </w:rPr>
        <w:tab/>
      </w:r>
      <w:r w:rsidRPr="00DF16AD">
        <w:rPr>
          <w:rFonts w:ascii="Arial" w:hAnsi="Arial" w:cs="Arial"/>
        </w:rPr>
        <w:tab/>
      </w:r>
      <w:r w:rsidRPr="00DF16AD">
        <w:rPr>
          <w:rFonts w:ascii="Arial" w:hAnsi="Arial" w:cs="Arial"/>
        </w:rPr>
        <w:tab/>
      </w:r>
      <w:r w:rsidRPr="00DF16AD">
        <w:rPr>
          <w:rFonts w:ascii="Arial" w:hAnsi="Arial" w:cs="Arial"/>
        </w:rPr>
        <w:tab/>
      </w:r>
      <w:r>
        <w:rPr>
          <w:rFonts w:ascii="Arial" w:hAnsi="Arial" w:cs="Arial"/>
        </w:rPr>
        <w:t xml:space="preserve">   </w:t>
      </w:r>
    </w:p>
    <w:p w:rsidR="00365D98" w:rsidRDefault="00365D98" w:rsidP="00365D98">
      <w:pPr>
        <w:spacing w:line="360" w:lineRule="auto"/>
        <w:jc w:val="both"/>
        <w:rPr>
          <w:rFonts w:ascii="Arial" w:hAnsi="Arial" w:cs="Arial"/>
        </w:rPr>
      </w:pPr>
      <w:r w:rsidRPr="00DF16AD">
        <w:rPr>
          <w:rFonts w:ascii="Arial" w:hAnsi="Arial" w:cs="Arial"/>
        </w:rPr>
        <w:tab/>
      </w:r>
      <w:r w:rsidRPr="00DF16AD">
        <w:rPr>
          <w:rFonts w:ascii="Arial" w:hAnsi="Arial" w:cs="Arial"/>
        </w:rPr>
        <w:tab/>
      </w:r>
      <w:r w:rsidRPr="00DF16AD">
        <w:rPr>
          <w:rFonts w:ascii="Arial" w:hAnsi="Arial" w:cs="Arial"/>
        </w:rPr>
        <w:tab/>
      </w:r>
      <w:r w:rsidRPr="00DF16AD">
        <w:rPr>
          <w:rFonts w:ascii="Arial" w:hAnsi="Arial" w:cs="Arial"/>
        </w:rPr>
        <w:tab/>
      </w:r>
      <w:r w:rsidRPr="00DF16AD">
        <w:rPr>
          <w:rFonts w:ascii="Arial" w:hAnsi="Arial" w:cs="Arial"/>
        </w:rPr>
        <w:tab/>
      </w:r>
      <w:r w:rsidRPr="00DF16AD">
        <w:rPr>
          <w:rFonts w:ascii="Arial" w:hAnsi="Arial" w:cs="Arial"/>
        </w:rPr>
        <w:tab/>
      </w:r>
    </w:p>
    <w:p w:rsidR="00365D98" w:rsidRDefault="00365D98" w:rsidP="00365D98">
      <w:pPr>
        <w:spacing w:line="360" w:lineRule="auto"/>
        <w:jc w:val="both"/>
        <w:rPr>
          <w:rFonts w:ascii="Arial" w:hAnsi="Arial" w:cs="Arial"/>
        </w:rPr>
      </w:pPr>
      <w:r w:rsidRPr="00DF16AD">
        <w:rPr>
          <w:rFonts w:ascii="Arial" w:hAnsi="Arial" w:cs="Arial"/>
        </w:rPr>
        <w:t>Acting Municipal Manager</w:t>
      </w:r>
    </w:p>
    <w:p w:rsidR="00365D98" w:rsidRDefault="00365D98" w:rsidP="00365D98">
      <w:pPr>
        <w:spacing w:line="360" w:lineRule="auto"/>
        <w:jc w:val="both"/>
        <w:rPr>
          <w:rFonts w:ascii="Arial" w:hAnsi="Arial" w:cs="Arial"/>
        </w:rPr>
      </w:pPr>
      <w:r>
        <w:rPr>
          <w:rFonts w:ascii="Arial" w:hAnsi="Arial" w:cs="Arial"/>
        </w:rPr>
        <w:t xml:space="preserve">D. van </w:t>
      </w:r>
      <w:proofErr w:type="spellStart"/>
      <w:r>
        <w:rPr>
          <w:rFonts w:ascii="Arial" w:hAnsi="Arial" w:cs="Arial"/>
        </w:rPr>
        <w:t>Wyk</w:t>
      </w:r>
      <w:proofErr w:type="spell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365D98" w:rsidRDefault="00365D98" w:rsidP="00365D98">
      <w:pPr>
        <w:spacing w:line="360" w:lineRule="auto"/>
        <w:jc w:val="both"/>
        <w:rPr>
          <w:rFonts w:ascii="Arial" w:hAnsi="Arial" w:cs="Arial"/>
        </w:rPr>
      </w:pPr>
    </w:p>
    <w:p w:rsidR="00365D98" w:rsidRPr="00DF16AD" w:rsidRDefault="00365D98" w:rsidP="00365D98">
      <w:pPr>
        <w:spacing w:line="360" w:lineRule="auto"/>
        <w:jc w:val="both"/>
        <w:rPr>
          <w:rFonts w:ascii="Arial" w:hAnsi="Arial" w:cs="Arial"/>
        </w:rPr>
      </w:pPr>
    </w:p>
    <w:p w:rsidR="00365D98" w:rsidRDefault="00365D98" w:rsidP="00365D98">
      <w:pPr>
        <w:spacing w:line="360" w:lineRule="auto"/>
        <w:jc w:val="both"/>
        <w:rPr>
          <w:rFonts w:ascii="Arial" w:hAnsi="Arial" w:cs="Arial"/>
        </w:rPr>
      </w:pPr>
    </w:p>
    <w:p w:rsidR="00365D98" w:rsidRDefault="00365D98" w:rsidP="00365D98">
      <w:pPr>
        <w:rPr>
          <w:rFonts w:ascii="Arial" w:hAnsi="Arial" w:cs="Arial"/>
        </w:rPr>
      </w:pPr>
      <w:r>
        <w:rPr>
          <w:rFonts w:ascii="Arial" w:hAnsi="Arial" w:cs="Arial"/>
        </w:rPr>
        <w:br w:type="page"/>
      </w:r>
    </w:p>
    <w:p w:rsidR="00280EDA" w:rsidRPr="0058180E" w:rsidRDefault="00280EDA" w:rsidP="00280EDA">
      <w:pPr>
        <w:jc w:val="center"/>
        <w:rPr>
          <w:rFonts w:ascii="Arial" w:hAnsi="Arial" w:cs="Arial"/>
          <w:b/>
          <w:sz w:val="40"/>
          <w:szCs w:val="40"/>
        </w:rPr>
      </w:pPr>
      <w:r>
        <w:rPr>
          <w:rFonts w:ascii="Arial" w:hAnsi="Arial" w:cs="Arial"/>
          <w:b/>
          <w:noProof/>
          <w:sz w:val="40"/>
          <w:szCs w:val="40"/>
          <w:lang w:eastAsia="en-ZA"/>
        </w:rPr>
        <mc:AlternateContent>
          <mc:Choice Requires="wpg">
            <w:drawing>
              <wp:anchor distT="0" distB="0" distL="114300" distR="114300" simplePos="0" relativeHeight="251757568" behindDoc="0" locked="0" layoutInCell="1" allowOverlap="1" wp14:anchorId="0787C4B9" wp14:editId="7E92B030">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19075" cy="9719310"/>
                <wp:effectExtent l="0" t="0" r="9525"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 cy="971931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3E39A0F1" id="Group 114" o:spid="_x0000_s1026" style="position:absolute;margin-left:0;margin-top:0;width:17.25pt;height:765.3pt;z-index:25175756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">
                <v:rect id="Rectangle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Ta78A&#10;AADcAAAADwAAAGRycy9kb3ducmV2LnhtbERP24rCMBB9X9h/CLPg25q6eKMaRYTFPojg5QOGZmyK&#10;yaQ0UevfG0HwbQ7nOvNl56y4URtqzwoG/QwEcel1zZWC0/H/dwoiRGSN1jMpeFCA5eL7a4659nfe&#10;0+0QK5FCOOSowMTY5FKG0pDD0PcNceLOvnUYE2wrqVu8p3Bn5V+WjaXDmlODwYbWhsrL4eoU2Ayv&#10;NNlPd2ezqXgyDIXdXgqlej/dagYiUhc/4re70Gn+YASvZ9IF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dNrvwAAANwAAAAPAAAAAAAAAAAAAAAAAJgCAABkcnMvZG93bnJl&#10;di54bWxQSwUGAAAAAAQABAD1AAAAhAMAAAAA&#10;" fillcolor="#c0504d [3205]" stroked="f" strokeweight="2pt"/>
                <v:rect id="Rectangle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a/MQA&#10;AADcAAAADwAAAGRycy9kb3ducmV2LnhtbESPQWuDQBCF74X8h2UCvZRkVRopJhsJgZaeUjSBXgd3&#10;qjburLhbtf8+WyjkNsP35r03u3w2nRhpcK1lBfE6AkFcWd1yreByfl29gHAeWWNnmRT8koN8v3jY&#10;YabtxAWNpa9FMGGXoYLG+z6T0lUNGXRr2xMH9mUHgz6sQy31gFMwN51MoiiVBlsOCQ32dGyoupY/&#10;RsF18xann0/f2n4kBY7P1YkCUOpxOR+2IDzN/i7+v37XoX6cwt8zYQK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mvzEAAAA3AAAAA8AAAAAAAAAAAAAAAAAmAIAAGRycy9k&#10;b3ducmV2LnhtbFBLBQYAAAAABAAEAPUAAACJAwAAAAA=&#10;" fillcolor="#4f81bd [3204]" stroked="f" strokeweight="2pt">
                  <v:path arrowok="t"/>
                  <o:lock v:ext="edit" aspectratio="t"/>
                </v:rect>
                <w10:wrap anchorx="page" anchory="page"/>
              </v:group>
            </w:pict>
          </mc:Fallback>
        </mc:AlternateContent>
      </w:r>
      <w:r>
        <w:rPr>
          <w:rFonts w:ascii="Arial" w:hAnsi="Arial" w:cs="Arial"/>
          <w:b/>
          <w:sz w:val="40"/>
          <w:szCs w:val="40"/>
        </w:rPr>
        <w:t>ENOCH MGIJIMA</w:t>
      </w:r>
      <w:r w:rsidRPr="0058180E">
        <w:rPr>
          <w:rFonts w:ascii="Arial" w:hAnsi="Arial" w:cs="Arial"/>
          <w:b/>
          <w:sz w:val="40"/>
          <w:szCs w:val="40"/>
        </w:rPr>
        <w:t>MGIJIMA LOCAL MUNICIPALITY</w:t>
      </w:r>
    </w:p>
    <w:p w:rsidR="00280EDA" w:rsidRPr="00DD3280" w:rsidRDefault="00280EDA" w:rsidP="00280EDA">
      <w:pPr>
        <w:jc w:val="center"/>
        <w:rPr>
          <w:rFonts w:ascii="Arial Narrow" w:hAnsi="Arial Narrow" w:cs="Arial"/>
          <w:b/>
          <w:u w:val="single"/>
        </w:rPr>
      </w:pPr>
    </w:p>
    <w:p w:rsidR="00280EDA" w:rsidRPr="00DD3280" w:rsidRDefault="00280EDA" w:rsidP="00280EDA">
      <w:pPr>
        <w:ind w:left="360"/>
        <w:jc w:val="both"/>
        <w:rPr>
          <w:rFonts w:ascii="Arial Narrow" w:eastAsia="Arial Unicode MS" w:hAnsi="Arial Narrow" w:cs="Arial"/>
          <w:b/>
          <w:bCs/>
        </w:rPr>
      </w:pPr>
    </w:p>
    <w:p w:rsidR="00280EDA" w:rsidRPr="00DD3280" w:rsidRDefault="00280EDA" w:rsidP="00280EDA">
      <w:pPr>
        <w:rPr>
          <w:rFonts w:ascii="Arial Narrow" w:hAnsi="Arial Narrow"/>
          <w:lang w:val="en-GB"/>
        </w:rPr>
      </w:pPr>
      <w:r w:rsidRPr="00DD3280">
        <w:rPr>
          <w:rFonts w:ascii="Arial Narrow" w:hAnsi="Arial Narrow"/>
          <w:lang w:val="en-GB"/>
        </w:rPr>
        <w:t xml:space="preserve">                          </w:t>
      </w:r>
    </w:p>
    <w:p w:rsidR="00280EDA" w:rsidRPr="00DD3280" w:rsidRDefault="00280EDA" w:rsidP="00280EDA">
      <w:pPr>
        <w:rPr>
          <w:rFonts w:ascii="Arial Narrow" w:hAnsi="Arial Narrow"/>
          <w:lang w:val="en-GB"/>
        </w:rPr>
      </w:pPr>
    </w:p>
    <w:p w:rsidR="00280EDA" w:rsidRPr="00DD3280" w:rsidRDefault="00280EDA" w:rsidP="00280EDA">
      <w:pPr>
        <w:ind w:left="360"/>
        <w:jc w:val="center"/>
        <w:rPr>
          <w:rFonts w:ascii="Arial Narrow" w:eastAsia="Arial Unicode MS" w:hAnsi="Arial Narrow" w:cs="Arial"/>
          <w:b/>
          <w:bCs/>
        </w:rPr>
      </w:pPr>
      <w:r>
        <w:rPr>
          <w:rFonts w:ascii="Arial" w:hAnsi="Arial" w:cs="Arial"/>
          <w:noProof/>
          <w:sz w:val="24"/>
          <w:szCs w:val="24"/>
          <w:lang w:eastAsia="en-ZA"/>
        </w:rPr>
        <w:drawing>
          <wp:inline distT="0" distB="0" distL="0" distR="0" wp14:anchorId="5C7E3079" wp14:editId="701688B7">
            <wp:extent cx="2731135" cy="1932305"/>
            <wp:effectExtent l="0" t="0" r="0"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31135" cy="1932305"/>
                    </a:xfrm>
                    <a:prstGeom prst="rect">
                      <a:avLst/>
                    </a:prstGeom>
                    <a:noFill/>
                  </pic:spPr>
                </pic:pic>
              </a:graphicData>
            </a:graphic>
          </wp:inline>
        </w:drawing>
      </w:r>
    </w:p>
    <w:p w:rsidR="00280EDA" w:rsidRPr="00DD3280" w:rsidRDefault="00280EDA" w:rsidP="00280EDA">
      <w:pPr>
        <w:tabs>
          <w:tab w:val="left" w:pos="1800"/>
          <w:tab w:val="left" w:pos="1980"/>
          <w:tab w:val="left" w:pos="2160"/>
        </w:tabs>
        <w:ind w:left="360"/>
        <w:rPr>
          <w:rFonts w:ascii="Arial Narrow" w:eastAsia="Arial Unicode MS" w:hAnsi="Arial Narrow" w:cs="Arial"/>
          <w:b/>
          <w:bCs/>
        </w:rPr>
      </w:pPr>
      <w:r w:rsidRPr="00DD3280">
        <w:rPr>
          <w:rFonts w:ascii="Arial Narrow" w:eastAsia="Arial Unicode MS" w:hAnsi="Arial Narrow" w:cs="Arial"/>
          <w:b/>
          <w:bCs/>
        </w:rPr>
        <w:t xml:space="preserve">                                 </w:t>
      </w:r>
    </w:p>
    <w:p w:rsidR="00280EDA" w:rsidRPr="00DD3280" w:rsidRDefault="00280EDA" w:rsidP="00280EDA">
      <w:pPr>
        <w:tabs>
          <w:tab w:val="left" w:pos="1800"/>
          <w:tab w:val="left" w:pos="1980"/>
          <w:tab w:val="left" w:pos="2160"/>
        </w:tabs>
        <w:ind w:left="360"/>
        <w:rPr>
          <w:rFonts w:ascii="Arial Narrow" w:eastAsia="Arial Unicode MS" w:hAnsi="Arial Narrow" w:cs="Arial"/>
          <w:b/>
          <w:bCs/>
        </w:rPr>
      </w:pPr>
    </w:p>
    <w:p w:rsidR="00280EDA" w:rsidRPr="00DD3280" w:rsidRDefault="00280EDA" w:rsidP="00280EDA">
      <w:pPr>
        <w:tabs>
          <w:tab w:val="left" w:pos="1800"/>
          <w:tab w:val="left" w:pos="1980"/>
          <w:tab w:val="left" w:pos="2160"/>
        </w:tabs>
        <w:ind w:left="360"/>
        <w:rPr>
          <w:rFonts w:ascii="Arial Narrow" w:eastAsia="Arial Unicode MS" w:hAnsi="Arial Narrow" w:cs="Arial"/>
          <w:b/>
          <w:bCs/>
        </w:rPr>
      </w:pPr>
    </w:p>
    <w:p w:rsidR="00280EDA" w:rsidRPr="00DD3280" w:rsidRDefault="00280EDA" w:rsidP="00280EDA">
      <w:pPr>
        <w:jc w:val="both"/>
        <w:rPr>
          <w:rFonts w:ascii="Arial Narrow" w:hAnsi="Arial Narrow" w:cs="Arial"/>
          <w:b/>
        </w:rPr>
      </w:pPr>
    </w:p>
    <w:p w:rsidR="00280EDA" w:rsidRPr="00DD3280" w:rsidRDefault="00280EDA" w:rsidP="00280EDA">
      <w:pPr>
        <w:jc w:val="both"/>
        <w:rPr>
          <w:rFonts w:ascii="Arial Narrow" w:hAnsi="Arial Narrow" w:cs="Arial"/>
          <w:b/>
        </w:rPr>
      </w:pPr>
    </w:p>
    <w:p w:rsidR="00280EDA" w:rsidRPr="0058180E" w:rsidRDefault="00280EDA" w:rsidP="00280EDA">
      <w:pPr>
        <w:jc w:val="center"/>
        <w:rPr>
          <w:rFonts w:ascii="Arial" w:hAnsi="Arial" w:cs="Arial"/>
          <w:b/>
          <w:sz w:val="52"/>
          <w:szCs w:val="52"/>
        </w:rPr>
      </w:pPr>
      <w:r w:rsidRPr="0058180E">
        <w:rPr>
          <w:rFonts w:ascii="Arial" w:hAnsi="Arial" w:cs="Arial"/>
          <w:b/>
          <w:sz w:val="52"/>
          <w:szCs w:val="52"/>
        </w:rPr>
        <w:t>Supply Chain Management Policy</w:t>
      </w:r>
    </w:p>
    <w:p w:rsidR="00280EDA" w:rsidRPr="00DD3280" w:rsidRDefault="00280EDA" w:rsidP="00280EDA">
      <w:pPr>
        <w:jc w:val="both"/>
        <w:rPr>
          <w:rFonts w:ascii="Arial Narrow" w:hAnsi="Arial Narrow" w:cs="Arial"/>
          <w:b/>
        </w:rPr>
      </w:pPr>
    </w:p>
    <w:p w:rsidR="00280EDA" w:rsidRPr="00DD3280" w:rsidRDefault="00280EDA" w:rsidP="00280EDA">
      <w:pPr>
        <w:jc w:val="both"/>
        <w:rPr>
          <w:rFonts w:ascii="Arial Narrow" w:hAnsi="Arial Narrow" w:cs="Arial"/>
          <w:b/>
        </w:rPr>
      </w:pPr>
    </w:p>
    <w:p w:rsidR="00280EDA" w:rsidRPr="00DD3280" w:rsidRDefault="00280EDA" w:rsidP="00280EDA">
      <w:pPr>
        <w:jc w:val="center"/>
        <w:rPr>
          <w:rFonts w:ascii="Arial Narrow" w:hAnsi="Arial Narrow" w:cs="Arial"/>
          <w:b/>
          <w:u w:val="single"/>
        </w:rPr>
      </w:pPr>
    </w:p>
    <w:p w:rsidR="00280EDA" w:rsidRPr="00DD3280" w:rsidRDefault="00280EDA" w:rsidP="00280EDA">
      <w:pPr>
        <w:jc w:val="center"/>
        <w:rPr>
          <w:rFonts w:ascii="Arial Narrow" w:hAnsi="Arial Narrow" w:cs="Arial"/>
          <w:b/>
          <w:u w:val="single"/>
        </w:rPr>
      </w:pPr>
    </w:p>
    <w:p w:rsidR="00280EDA" w:rsidRPr="00DD3280" w:rsidRDefault="00280EDA" w:rsidP="00280EDA">
      <w:pPr>
        <w:jc w:val="center"/>
        <w:rPr>
          <w:rFonts w:ascii="Arial Narrow" w:hAnsi="Arial Narrow" w:cs="Arial"/>
          <w:b/>
          <w:u w:val="single"/>
        </w:rPr>
      </w:pPr>
    </w:p>
    <w:p w:rsidR="00280EDA" w:rsidRPr="00DD3280" w:rsidRDefault="00280EDA" w:rsidP="00280EDA">
      <w:pPr>
        <w:jc w:val="center"/>
        <w:rPr>
          <w:rFonts w:ascii="Arial Narrow" w:hAnsi="Arial Narrow" w:cs="Arial"/>
          <w:b/>
          <w:u w:val="single"/>
        </w:rPr>
      </w:pPr>
    </w:p>
    <w:p w:rsidR="00280EDA" w:rsidRPr="00DD3280" w:rsidRDefault="00280EDA" w:rsidP="00280EDA">
      <w:pPr>
        <w:jc w:val="center"/>
        <w:rPr>
          <w:rFonts w:ascii="Arial Narrow" w:hAnsi="Arial Narrow" w:cs="Arial"/>
          <w:b/>
          <w:u w:val="single"/>
        </w:rPr>
      </w:pPr>
    </w:p>
    <w:p w:rsidR="00280EDA" w:rsidRPr="00DD3280" w:rsidRDefault="00280EDA" w:rsidP="00280EDA">
      <w:pPr>
        <w:jc w:val="center"/>
        <w:rPr>
          <w:rFonts w:ascii="Arial Narrow" w:hAnsi="Arial Narrow" w:cs="Arial"/>
          <w:b/>
          <w:u w:val="single"/>
        </w:rPr>
      </w:pPr>
    </w:p>
    <w:p w:rsidR="00280EDA" w:rsidRPr="00DD3280" w:rsidRDefault="00280EDA" w:rsidP="00280EDA">
      <w:pPr>
        <w:jc w:val="center"/>
        <w:rPr>
          <w:rFonts w:ascii="Arial Narrow" w:hAnsi="Arial Narrow" w:cs="Arial"/>
          <w:b/>
          <w:u w:val="single"/>
        </w:rPr>
      </w:pPr>
    </w:p>
    <w:p w:rsidR="00280EDA" w:rsidRPr="00DD3280" w:rsidRDefault="00280EDA" w:rsidP="00280EDA">
      <w:pPr>
        <w:jc w:val="center"/>
        <w:rPr>
          <w:rFonts w:ascii="Arial Narrow" w:hAnsi="Arial Narrow" w:cs="Arial"/>
          <w:b/>
          <w:u w:val="single"/>
        </w:rPr>
      </w:pPr>
    </w:p>
    <w:p w:rsidR="00280EDA" w:rsidRPr="00DD3280" w:rsidRDefault="00280EDA" w:rsidP="00280EDA">
      <w:pPr>
        <w:jc w:val="center"/>
        <w:rPr>
          <w:rFonts w:ascii="Arial Narrow" w:hAnsi="Arial Narrow" w:cs="Arial"/>
          <w:b/>
          <w:u w:val="single"/>
        </w:rPr>
      </w:pPr>
    </w:p>
    <w:p w:rsidR="00280EDA" w:rsidRPr="00DD3280" w:rsidRDefault="00280EDA" w:rsidP="00280EDA">
      <w:pPr>
        <w:jc w:val="center"/>
        <w:rPr>
          <w:rFonts w:ascii="Arial Narrow" w:hAnsi="Arial Narrow" w:cs="Arial"/>
          <w:b/>
          <w:u w:val="single"/>
        </w:rPr>
      </w:pPr>
    </w:p>
    <w:p w:rsidR="00280EDA" w:rsidRPr="00DD3280" w:rsidRDefault="00280EDA" w:rsidP="00280EDA">
      <w:pPr>
        <w:jc w:val="right"/>
        <w:rPr>
          <w:rStyle w:val="Emphasis"/>
        </w:rPr>
      </w:pPr>
      <w:r w:rsidRPr="00DD3280">
        <w:rPr>
          <w:rFonts w:ascii="Arial Narrow" w:hAnsi="Arial Narrow" w:cs="Arial"/>
          <w:b/>
        </w:rPr>
        <w:br w:type="page"/>
      </w:r>
    </w:p>
    <w:sdt>
      <w:sdtPr>
        <w:rPr>
          <w:rFonts w:ascii="Times New Roman" w:eastAsia="Times New Roman" w:hAnsi="Times New Roman" w:cstheme="minorBidi"/>
          <w:b w:val="0"/>
          <w:bCs w:val="0"/>
          <w:color w:val="auto"/>
          <w:sz w:val="24"/>
          <w:szCs w:val="24"/>
          <w:lang w:val="en-ZA" w:eastAsia="en-US"/>
        </w:rPr>
        <w:id w:val="398130979"/>
        <w:docPartObj>
          <w:docPartGallery w:val="Table of Contents"/>
          <w:docPartUnique/>
        </w:docPartObj>
      </w:sdtPr>
      <w:sdtEndPr>
        <w:rPr>
          <w:rFonts w:asciiTheme="minorHAnsi" w:eastAsiaTheme="minorHAnsi" w:hAnsiTheme="minorHAnsi"/>
          <w:sz w:val="22"/>
          <w:szCs w:val="22"/>
        </w:rPr>
      </w:sdtEndPr>
      <w:sdtContent>
        <w:p w:rsidR="00280EDA" w:rsidRDefault="00280EDA" w:rsidP="00280EDA">
          <w:pPr>
            <w:pStyle w:val="TOCHeading"/>
          </w:pPr>
          <w:r>
            <w:t>Contents</w:t>
          </w:r>
        </w:p>
        <w:p w:rsidR="00280EDA" w:rsidRDefault="00280EDA" w:rsidP="00280EDA">
          <w:pPr>
            <w:pStyle w:val="TOC1"/>
            <w:tabs>
              <w:tab w:val="left" w:pos="480"/>
              <w:tab w:val="right" w:leader="dot" w:pos="9061"/>
            </w:tabs>
            <w:rPr>
              <w:rFonts w:eastAsiaTheme="minorEastAsia"/>
              <w:b w:val="0"/>
              <w:bCs w:val="0"/>
              <w:caps w:val="0"/>
            </w:rPr>
          </w:pPr>
          <w:r>
            <w:rPr>
              <w:rFonts w:ascii="Calibri" w:hAnsi="Calibri"/>
              <w:sz w:val="20"/>
              <w:szCs w:val="20"/>
            </w:rPr>
            <w:fldChar w:fldCharType="begin"/>
          </w:r>
          <w:r>
            <w:instrText xml:space="preserve"> TOC \o "1-3" \h \z \u </w:instrText>
          </w:r>
          <w:r>
            <w:rPr>
              <w:rFonts w:ascii="Calibri" w:hAnsi="Calibri"/>
              <w:sz w:val="20"/>
              <w:szCs w:val="20"/>
            </w:rPr>
            <w:fldChar w:fldCharType="separate"/>
          </w:r>
          <w:hyperlink w:anchor="_Toc477906002" w:history="1">
            <w:r w:rsidRPr="007F5571">
              <w:rPr>
                <w:rStyle w:val="Hyperlink"/>
              </w:rPr>
              <w:t>1.</w:t>
            </w:r>
            <w:r>
              <w:rPr>
                <w:rFonts w:eastAsiaTheme="minorEastAsia"/>
              </w:rPr>
              <w:tab/>
            </w:r>
            <w:r w:rsidRPr="007F5571">
              <w:rPr>
                <w:rStyle w:val="Hyperlink"/>
              </w:rPr>
              <w:t>Definitions</w:t>
            </w:r>
            <w:r>
              <w:rPr>
                <w:webHidden/>
              </w:rPr>
              <w:tab/>
            </w:r>
            <w:r>
              <w:rPr>
                <w:webHidden/>
              </w:rPr>
              <w:fldChar w:fldCharType="begin"/>
            </w:r>
            <w:r>
              <w:rPr>
                <w:webHidden/>
              </w:rPr>
              <w:instrText xml:space="preserve"> PAGEREF _Toc477906002 \h </w:instrText>
            </w:r>
            <w:r>
              <w:rPr>
                <w:webHidden/>
              </w:rPr>
            </w:r>
            <w:r>
              <w:rPr>
                <w:webHidden/>
              </w:rPr>
              <w:fldChar w:fldCharType="separate"/>
            </w:r>
            <w:r w:rsidR="00022F3C">
              <w:rPr>
                <w:webHidden/>
              </w:rPr>
              <w:t>376</w:t>
            </w:r>
            <w:r>
              <w:rPr>
                <w:webHidden/>
              </w:rPr>
              <w:fldChar w:fldCharType="end"/>
            </w:r>
          </w:hyperlink>
        </w:p>
        <w:p w:rsidR="00280EDA" w:rsidRDefault="00C548B4" w:rsidP="00280EDA">
          <w:pPr>
            <w:pStyle w:val="TOC2"/>
            <w:tabs>
              <w:tab w:val="left" w:pos="720"/>
              <w:tab w:val="right" w:leader="dot" w:pos="9061"/>
            </w:tabs>
            <w:rPr>
              <w:rFonts w:eastAsiaTheme="minorEastAsia"/>
              <w:smallCaps/>
              <w:noProof/>
            </w:rPr>
          </w:pPr>
          <w:hyperlink w:anchor="_Toc477906003" w:history="1">
            <w:r w:rsidR="00280EDA" w:rsidRPr="007F5571">
              <w:rPr>
                <w:rStyle w:val="Hyperlink"/>
                <w:rFonts w:ascii="Arial" w:hAnsi="Arial" w:cs="Arial"/>
                <w:noProof/>
              </w:rPr>
              <w:t>2.</w:t>
            </w:r>
            <w:r w:rsidR="00280EDA">
              <w:rPr>
                <w:rFonts w:eastAsiaTheme="minorEastAsia"/>
                <w:noProof/>
              </w:rPr>
              <w:tab/>
            </w:r>
            <w:r w:rsidR="00280EDA" w:rsidRPr="007F5571">
              <w:rPr>
                <w:rStyle w:val="Hyperlink"/>
                <w:rFonts w:ascii="Arial" w:hAnsi="Arial" w:cs="Arial"/>
                <w:noProof/>
              </w:rPr>
              <w:t>Supply chain management policy</w:t>
            </w:r>
            <w:r w:rsidR="00280EDA">
              <w:rPr>
                <w:noProof/>
                <w:webHidden/>
              </w:rPr>
              <w:tab/>
            </w:r>
            <w:r w:rsidR="00280EDA">
              <w:rPr>
                <w:noProof/>
                <w:webHidden/>
              </w:rPr>
              <w:fldChar w:fldCharType="begin"/>
            </w:r>
            <w:r w:rsidR="00280EDA">
              <w:rPr>
                <w:noProof/>
                <w:webHidden/>
              </w:rPr>
              <w:instrText xml:space="preserve"> PAGEREF _Toc477906003 \h </w:instrText>
            </w:r>
            <w:r w:rsidR="00280EDA">
              <w:rPr>
                <w:noProof/>
                <w:webHidden/>
              </w:rPr>
            </w:r>
            <w:r w:rsidR="00280EDA">
              <w:rPr>
                <w:noProof/>
                <w:webHidden/>
              </w:rPr>
              <w:fldChar w:fldCharType="separate"/>
            </w:r>
            <w:r w:rsidR="00022F3C">
              <w:rPr>
                <w:noProof/>
                <w:webHidden/>
              </w:rPr>
              <w:t>387</w:t>
            </w:r>
            <w:r w:rsidR="00280EDA">
              <w:rPr>
                <w:noProof/>
                <w:webHidden/>
              </w:rPr>
              <w:fldChar w:fldCharType="end"/>
            </w:r>
          </w:hyperlink>
        </w:p>
        <w:p w:rsidR="00280EDA" w:rsidRDefault="00C548B4" w:rsidP="00280EDA">
          <w:pPr>
            <w:pStyle w:val="TOC2"/>
            <w:tabs>
              <w:tab w:val="left" w:pos="720"/>
              <w:tab w:val="right" w:leader="dot" w:pos="9061"/>
            </w:tabs>
            <w:rPr>
              <w:rFonts w:eastAsiaTheme="minorEastAsia"/>
              <w:smallCaps/>
              <w:noProof/>
            </w:rPr>
          </w:pPr>
          <w:hyperlink w:anchor="_Toc477906004" w:history="1">
            <w:r w:rsidR="00280EDA" w:rsidRPr="007F5571">
              <w:rPr>
                <w:rStyle w:val="Hyperlink"/>
                <w:rFonts w:ascii="Arial" w:hAnsi="Arial" w:cs="Arial"/>
                <w:noProof/>
              </w:rPr>
              <w:t>3.</w:t>
            </w:r>
            <w:r w:rsidR="00280EDA">
              <w:rPr>
                <w:rFonts w:eastAsiaTheme="minorEastAsia"/>
                <w:noProof/>
              </w:rPr>
              <w:tab/>
            </w:r>
            <w:r w:rsidR="00280EDA" w:rsidRPr="007F5571">
              <w:rPr>
                <w:rStyle w:val="Hyperlink"/>
                <w:rFonts w:ascii="Arial" w:hAnsi="Arial" w:cs="Arial"/>
                <w:noProof/>
              </w:rPr>
              <w:t>Amendment and adoption of the supply chain management policy</w:t>
            </w:r>
            <w:r w:rsidR="00280EDA">
              <w:rPr>
                <w:noProof/>
                <w:webHidden/>
              </w:rPr>
              <w:tab/>
            </w:r>
            <w:r w:rsidR="00280EDA">
              <w:rPr>
                <w:noProof/>
                <w:webHidden/>
              </w:rPr>
              <w:fldChar w:fldCharType="begin"/>
            </w:r>
            <w:r w:rsidR="00280EDA">
              <w:rPr>
                <w:noProof/>
                <w:webHidden/>
              </w:rPr>
              <w:instrText xml:space="preserve"> PAGEREF _Toc477906004 \h </w:instrText>
            </w:r>
            <w:r w:rsidR="00280EDA">
              <w:rPr>
                <w:noProof/>
                <w:webHidden/>
              </w:rPr>
            </w:r>
            <w:r w:rsidR="00280EDA">
              <w:rPr>
                <w:noProof/>
                <w:webHidden/>
              </w:rPr>
              <w:fldChar w:fldCharType="separate"/>
            </w:r>
            <w:r w:rsidR="00022F3C">
              <w:rPr>
                <w:noProof/>
                <w:webHidden/>
              </w:rPr>
              <w:t>389</w:t>
            </w:r>
            <w:r w:rsidR="00280EDA">
              <w:rPr>
                <w:noProof/>
                <w:webHidden/>
              </w:rPr>
              <w:fldChar w:fldCharType="end"/>
            </w:r>
          </w:hyperlink>
        </w:p>
        <w:p w:rsidR="00280EDA" w:rsidRDefault="00C548B4" w:rsidP="00280EDA">
          <w:pPr>
            <w:pStyle w:val="TOC2"/>
            <w:tabs>
              <w:tab w:val="left" w:pos="720"/>
              <w:tab w:val="right" w:leader="dot" w:pos="9061"/>
            </w:tabs>
            <w:rPr>
              <w:rFonts w:eastAsiaTheme="minorEastAsia"/>
              <w:smallCaps/>
              <w:noProof/>
            </w:rPr>
          </w:pPr>
          <w:hyperlink w:anchor="_Toc477906005" w:history="1">
            <w:r w:rsidR="00280EDA" w:rsidRPr="007F5571">
              <w:rPr>
                <w:rStyle w:val="Hyperlink"/>
                <w:rFonts w:ascii="Arial" w:hAnsi="Arial" w:cs="Arial"/>
                <w:noProof/>
              </w:rPr>
              <w:t>4.</w:t>
            </w:r>
            <w:r w:rsidR="00280EDA">
              <w:rPr>
                <w:rFonts w:eastAsiaTheme="minorEastAsia"/>
                <w:noProof/>
              </w:rPr>
              <w:tab/>
            </w:r>
            <w:r w:rsidR="00280EDA" w:rsidRPr="007F5571">
              <w:rPr>
                <w:rStyle w:val="Hyperlink"/>
                <w:rFonts w:ascii="Arial" w:hAnsi="Arial" w:cs="Arial"/>
                <w:noProof/>
              </w:rPr>
              <w:t>Delegation of supply chain management powers and duties</w:t>
            </w:r>
            <w:r w:rsidR="00280EDA">
              <w:rPr>
                <w:noProof/>
                <w:webHidden/>
              </w:rPr>
              <w:tab/>
            </w:r>
            <w:r w:rsidR="00280EDA">
              <w:rPr>
                <w:noProof/>
                <w:webHidden/>
              </w:rPr>
              <w:fldChar w:fldCharType="begin"/>
            </w:r>
            <w:r w:rsidR="00280EDA">
              <w:rPr>
                <w:noProof/>
                <w:webHidden/>
              </w:rPr>
              <w:instrText xml:space="preserve"> PAGEREF _Toc477906005 \h </w:instrText>
            </w:r>
            <w:r w:rsidR="00280EDA">
              <w:rPr>
                <w:noProof/>
                <w:webHidden/>
              </w:rPr>
            </w:r>
            <w:r w:rsidR="00280EDA">
              <w:rPr>
                <w:noProof/>
                <w:webHidden/>
              </w:rPr>
              <w:fldChar w:fldCharType="separate"/>
            </w:r>
            <w:r w:rsidR="00022F3C">
              <w:rPr>
                <w:noProof/>
                <w:webHidden/>
              </w:rPr>
              <w:t>390</w:t>
            </w:r>
            <w:r w:rsidR="00280EDA">
              <w:rPr>
                <w:noProof/>
                <w:webHidden/>
              </w:rPr>
              <w:fldChar w:fldCharType="end"/>
            </w:r>
          </w:hyperlink>
        </w:p>
        <w:p w:rsidR="00280EDA" w:rsidRDefault="00C548B4" w:rsidP="00280EDA">
          <w:pPr>
            <w:pStyle w:val="TOC2"/>
            <w:tabs>
              <w:tab w:val="left" w:pos="720"/>
              <w:tab w:val="right" w:leader="dot" w:pos="9061"/>
            </w:tabs>
            <w:rPr>
              <w:rFonts w:eastAsiaTheme="minorEastAsia"/>
              <w:smallCaps/>
              <w:noProof/>
            </w:rPr>
          </w:pPr>
          <w:hyperlink w:anchor="_Toc477906006" w:history="1">
            <w:r w:rsidR="00280EDA" w:rsidRPr="007F5571">
              <w:rPr>
                <w:rStyle w:val="Hyperlink"/>
                <w:rFonts w:ascii="Arial" w:hAnsi="Arial" w:cs="Arial"/>
                <w:noProof/>
              </w:rPr>
              <w:t>5.</w:t>
            </w:r>
            <w:r w:rsidR="00280EDA">
              <w:rPr>
                <w:rFonts w:eastAsiaTheme="minorEastAsia"/>
                <w:noProof/>
              </w:rPr>
              <w:tab/>
            </w:r>
            <w:r w:rsidR="00280EDA" w:rsidRPr="007F5571">
              <w:rPr>
                <w:rStyle w:val="Hyperlink"/>
                <w:rFonts w:ascii="Arial" w:hAnsi="Arial" w:cs="Arial"/>
                <w:noProof/>
              </w:rPr>
              <w:t>Sub-delegations</w:t>
            </w:r>
            <w:r w:rsidR="00280EDA">
              <w:rPr>
                <w:noProof/>
                <w:webHidden/>
              </w:rPr>
              <w:tab/>
            </w:r>
            <w:r w:rsidR="00280EDA">
              <w:rPr>
                <w:noProof/>
                <w:webHidden/>
              </w:rPr>
              <w:fldChar w:fldCharType="begin"/>
            </w:r>
            <w:r w:rsidR="00280EDA">
              <w:rPr>
                <w:noProof/>
                <w:webHidden/>
              </w:rPr>
              <w:instrText xml:space="preserve"> PAGEREF _Toc477906006 \h </w:instrText>
            </w:r>
            <w:r w:rsidR="00280EDA">
              <w:rPr>
                <w:noProof/>
                <w:webHidden/>
              </w:rPr>
            </w:r>
            <w:r w:rsidR="00280EDA">
              <w:rPr>
                <w:noProof/>
                <w:webHidden/>
              </w:rPr>
              <w:fldChar w:fldCharType="separate"/>
            </w:r>
            <w:r w:rsidR="00022F3C">
              <w:rPr>
                <w:noProof/>
                <w:webHidden/>
              </w:rPr>
              <w:t>391</w:t>
            </w:r>
            <w:r w:rsidR="00280EDA">
              <w:rPr>
                <w:noProof/>
                <w:webHidden/>
              </w:rPr>
              <w:fldChar w:fldCharType="end"/>
            </w:r>
          </w:hyperlink>
        </w:p>
        <w:p w:rsidR="00280EDA" w:rsidRDefault="00C548B4" w:rsidP="00280EDA">
          <w:pPr>
            <w:pStyle w:val="TOC2"/>
            <w:tabs>
              <w:tab w:val="left" w:pos="720"/>
              <w:tab w:val="right" w:leader="dot" w:pos="9061"/>
            </w:tabs>
            <w:rPr>
              <w:rFonts w:eastAsiaTheme="minorEastAsia"/>
              <w:smallCaps/>
              <w:noProof/>
            </w:rPr>
          </w:pPr>
          <w:hyperlink w:anchor="_Toc477906007" w:history="1">
            <w:r w:rsidR="00280EDA" w:rsidRPr="007F5571">
              <w:rPr>
                <w:rStyle w:val="Hyperlink"/>
                <w:rFonts w:ascii="Arial" w:hAnsi="Arial" w:cs="Arial"/>
                <w:noProof/>
              </w:rPr>
              <w:t>6.</w:t>
            </w:r>
            <w:r w:rsidR="00280EDA">
              <w:rPr>
                <w:rFonts w:eastAsiaTheme="minorEastAsia"/>
                <w:noProof/>
              </w:rPr>
              <w:tab/>
            </w:r>
            <w:r w:rsidR="00280EDA" w:rsidRPr="007F5571">
              <w:rPr>
                <w:rStyle w:val="Hyperlink"/>
                <w:rFonts w:ascii="Arial" w:hAnsi="Arial" w:cs="Arial"/>
                <w:noProof/>
              </w:rPr>
              <w:t>Oversight role of the council</w:t>
            </w:r>
            <w:r w:rsidR="00280EDA">
              <w:rPr>
                <w:noProof/>
                <w:webHidden/>
              </w:rPr>
              <w:tab/>
            </w:r>
            <w:r w:rsidR="00280EDA">
              <w:rPr>
                <w:noProof/>
                <w:webHidden/>
              </w:rPr>
              <w:fldChar w:fldCharType="begin"/>
            </w:r>
            <w:r w:rsidR="00280EDA">
              <w:rPr>
                <w:noProof/>
                <w:webHidden/>
              </w:rPr>
              <w:instrText xml:space="preserve"> PAGEREF _Toc477906007 \h </w:instrText>
            </w:r>
            <w:r w:rsidR="00280EDA">
              <w:rPr>
                <w:noProof/>
                <w:webHidden/>
              </w:rPr>
            </w:r>
            <w:r w:rsidR="00280EDA">
              <w:rPr>
                <w:noProof/>
                <w:webHidden/>
              </w:rPr>
              <w:fldChar w:fldCharType="separate"/>
            </w:r>
            <w:r w:rsidR="00022F3C">
              <w:rPr>
                <w:noProof/>
                <w:webHidden/>
              </w:rPr>
              <w:t>393</w:t>
            </w:r>
            <w:r w:rsidR="00280EDA">
              <w:rPr>
                <w:noProof/>
                <w:webHidden/>
              </w:rPr>
              <w:fldChar w:fldCharType="end"/>
            </w:r>
          </w:hyperlink>
        </w:p>
        <w:p w:rsidR="00280EDA" w:rsidRDefault="00C548B4" w:rsidP="00280EDA">
          <w:pPr>
            <w:pStyle w:val="TOC2"/>
            <w:tabs>
              <w:tab w:val="left" w:pos="720"/>
              <w:tab w:val="right" w:leader="dot" w:pos="9061"/>
            </w:tabs>
            <w:rPr>
              <w:rFonts w:eastAsiaTheme="minorEastAsia"/>
              <w:smallCaps/>
              <w:noProof/>
            </w:rPr>
          </w:pPr>
          <w:hyperlink w:anchor="_Toc477906008" w:history="1">
            <w:r w:rsidR="00280EDA" w:rsidRPr="007F5571">
              <w:rPr>
                <w:rStyle w:val="Hyperlink"/>
                <w:rFonts w:ascii="Arial" w:hAnsi="Arial" w:cs="Arial"/>
                <w:noProof/>
              </w:rPr>
              <w:t>7.</w:t>
            </w:r>
            <w:r w:rsidR="00280EDA">
              <w:rPr>
                <w:rFonts w:eastAsiaTheme="minorEastAsia"/>
                <w:noProof/>
              </w:rPr>
              <w:tab/>
            </w:r>
            <w:r w:rsidR="00280EDA" w:rsidRPr="007F5571">
              <w:rPr>
                <w:rStyle w:val="Hyperlink"/>
                <w:rFonts w:ascii="Arial" w:hAnsi="Arial" w:cs="Arial"/>
                <w:noProof/>
              </w:rPr>
              <w:t>Supply chain management unit</w:t>
            </w:r>
            <w:r w:rsidR="00280EDA">
              <w:rPr>
                <w:noProof/>
                <w:webHidden/>
              </w:rPr>
              <w:tab/>
            </w:r>
            <w:r w:rsidR="00280EDA">
              <w:rPr>
                <w:noProof/>
                <w:webHidden/>
              </w:rPr>
              <w:fldChar w:fldCharType="begin"/>
            </w:r>
            <w:r w:rsidR="00280EDA">
              <w:rPr>
                <w:noProof/>
                <w:webHidden/>
              </w:rPr>
              <w:instrText xml:space="preserve"> PAGEREF _Toc477906008 \h </w:instrText>
            </w:r>
            <w:r w:rsidR="00280EDA">
              <w:rPr>
                <w:noProof/>
                <w:webHidden/>
              </w:rPr>
            </w:r>
            <w:r w:rsidR="00280EDA">
              <w:rPr>
                <w:noProof/>
                <w:webHidden/>
              </w:rPr>
              <w:fldChar w:fldCharType="separate"/>
            </w:r>
            <w:r w:rsidR="00022F3C">
              <w:rPr>
                <w:noProof/>
                <w:webHidden/>
              </w:rPr>
              <w:t>394</w:t>
            </w:r>
            <w:r w:rsidR="00280EDA">
              <w:rPr>
                <w:noProof/>
                <w:webHidden/>
              </w:rPr>
              <w:fldChar w:fldCharType="end"/>
            </w:r>
          </w:hyperlink>
        </w:p>
        <w:p w:rsidR="00280EDA" w:rsidRDefault="00C548B4" w:rsidP="00280EDA">
          <w:pPr>
            <w:pStyle w:val="TOC2"/>
            <w:tabs>
              <w:tab w:val="left" w:pos="720"/>
              <w:tab w:val="right" w:leader="dot" w:pos="9061"/>
            </w:tabs>
            <w:rPr>
              <w:rFonts w:eastAsiaTheme="minorEastAsia"/>
              <w:smallCaps/>
              <w:noProof/>
            </w:rPr>
          </w:pPr>
          <w:hyperlink w:anchor="_Toc477906009" w:history="1">
            <w:r w:rsidR="00280EDA" w:rsidRPr="007F5571">
              <w:rPr>
                <w:rStyle w:val="Hyperlink"/>
                <w:rFonts w:ascii="Arial" w:hAnsi="Arial" w:cs="Arial"/>
                <w:noProof/>
              </w:rPr>
              <w:t>8.</w:t>
            </w:r>
            <w:r w:rsidR="00280EDA">
              <w:rPr>
                <w:rFonts w:eastAsiaTheme="minorEastAsia"/>
                <w:noProof/>
              </w:rPr>
              <w:tab/>
            </w:r>
            <w:r w:rsidR="00280EDA" w:rsidRPr="007F5571">
              <w:rPr>
                <w:rStyle w:val="Hyperlink"/>
                <w:rFonts w:ascii="Arial" w:hAnsi="Arial" w:cs="Arial"/>
                <w:noProof/>
              </w:rPr>
              <w:t>Training of supply chain management officials</w:t>
            </w:r>
            <w:r w:rsidR="00280EDA">
              <w:rPr>
                <w:noProof/>
                <w:webHidden/>
              </w:rPr>
              <w:tab/>
            </w:r>
            <w:r w:rsidR="00280EDA">
              <w:rPr>
                <w:noProof/>
                <w:webHidden/>
              </w:rPr>
              <w:fldChar w:fldCharType="begin"/>
            </w:r>
            <w:r w:rsidR="00280EDA">
              <w:rPr>
                <w:noProof/>
                <w:webHidden/>
              </w:rPr>
              <w:instrText xml:space="preserve"> PAGEREF _Toc477906009 \h </w:instrText>
            </w:r>
            <w:r w:rsidR="00280EDA">
              <w:rPr>
                <w:noProof/>
                <w:webHidden/>
              </w:rPr>
            </w:r>
            <w:r w:rsidR="00280EDA">
              <w:rPr>
                <w:noProof/>
                <w:webHidden/>
              </w:rPr>
              <w:fldChar w:fldCharType="separate"/>
            </w:r>
            <w:r w:rsidR="00022F3C">
              <w:rPr>
                <w:noProof/>
                <w:webHidden/>
              </w:rPr>
              <w:t>395</w:t>
            </w:r>
            <w:r w:rsidR="00280EDA">
              <w:rPr>
                <w:noProof/>
                <w:webHidden/>
              </w:rPr>
              <w:fldChar w:fldCharType="end"/>
            </w:r>
          </w:hyperlink>
        </w:p>
        <w:p w:rsidR="00280EDA" w:rsidRDefault="00C548B4" w:rsidP="00280EDA">
          <w:pPr>
            <w:pStyle w:val="TOC2"/>
            <w:tabs>
              <w:tab w:val="left" w:pos="720"/>
              <w:tab w:val="right" w:leader="dot" w:pos="9061"/>
            </w:tabs>
            <w:rPr>
              <w:rFonts w:eastAsiaTheme="minorEastAsia"/>
              <w:smallCaps/>
              <w:noProof/>
            </w:rPr>
          </w:pPr>
          <w:hyperlink w:anchor="_Toc477906010" w:history="1">
            <w:r w:rsidR="00280EDA" w:rsidRPr="007F5571">
              <w:rPr>
                <w:rStyle w:val="Hyperlink"/>
                <w:rFonts w:ascii="Arial" w:hAnsi="Arial" w:cs="Arial"/>
                <w:noProof/>
              </w:rPr>
              <w:t>9.</w:t>
            </w:r>
            <w:r w:rsidR="00280EDA">
              <w:rPr>
                <w:rFonts w:eastAsiaTheme="minorEastAsia"/>
                <w:noProof/>
              </w:rPr>
              <w:tab/>
            </w:r>
            <w:r w:rsidR="00280EDA" w:rsidRPr="007F5571">
              <w:rPr>
                <w:rStyle w:val="Hyperlink"/>
                <w:rFonts w:ascii="Arial" w:hAnsi="Arial" w:cs="Arial"/>
                <w:noProof/>
              </w:rPr>
              <w:t>Format of supply chain management system</w:t>
            </w:r>
            <w:r w:rsidR="00280EDA">
              <w:rPr>
                <w:noProof/>
                <w:webHidden/>
              </w:rPr>
              <w:tab/>
            </w:r>
            <w:r w:rsidR="00280EDA">
              <w:rPr>
                <w:noProof/>
                <w:webHidden/>
              </w:rPr>
              <w:fldChar w:fldCharType="begin"/>
            </w:r>
            <w:r w:rsidR="00280EDA">
              <w:rPr>
                <w:noProof/>
                <w:webHidden/>
              </w:rPr>
              <w:instrText xml:space="preserve"> PAGEREF _Toc477906010 \h </w:instrText>
            </w:r>
            <w:r w:rsidR="00280EDA">
              <w:rPr>
                <w:noProof/>
                <w:webHidden/>
              </w:rPr>
            </w:r>
            <w:r w:rsidR="00280EDA">
              <w:rPr>
                <w:noProof/>
                <w:webHidden/>
              </w:rPr>
              <w:fldChar w:fldCharType="separate"/>
            </w:r>
            <w:r w:rsidR="00022F3C">
              <w:rPr>
                <w:noProof/>
                <w:webHidden/>
              </w:rPr>
              <w:t>396</w:t>
            </w:r>
            <w:r w:rsidR="00280EDA">
              <w:rPr>
                <w:noProof/>
                <w:webHidden/>
              </w:rPr>
              <w:fldChar w:fldCharType="end"/>
            </w:r>
          </w:hyperlink>
        </w:p>
        <w:p w:rsidR="00280EDA" w:rsidRDefault="00C548B4" w:rsidP="00280EDA">
          <w:pPr>
            <w:pStyle w:val="TOC3"/>
            <w:tabs>
              <w:tab w:val="right" w:leader="dot" w:pos="9061"/>
            </w:tabs>
            <w:rPr>
              <w:rFonts w:eastAsiaTheme="minorEastAsia"/>
              <w:i/>
              <w:iCs/>
              <w:noProof/>
            </w:rPr>
          </w:pPr>
          <w:hyperlink w:anchor="_Toc477906011" w:history="1">
            <w:r w:rsidR="00280EDA" w:rsidRPr="007F5571">
              <w:rPr>
                <w:rStyle w:val="Hyperlink"/>
                <w:rFonts w:ascii="Arial" w:hAnsi="Arial" w:cs="Arial"/>
                <w:noProof/>
              </w:rPr>
              <w:t>Part 1: Demand management</w:t>
            </w:r>
            <w:r w:rsidR="00280EDA">
              <w:rPr>
                <w:noProof/>
                <w:webHidden/>
              </w:rPr>
              <w:tab/>
            </w:r>
            <w:r w:rsidR="00280EDA">
              <w:rPr>
                <w:noProof/>
                <w:webHidden/>
              </w:rPr>
              <w:fldChar w:fldCharType="begin"/>
            </w:r>
            <w:r w:rsidR="00280EDA">
              <w:rPr>
                <w:noProof/>
                <w:webHidden/>
              </w:rPr>
              <w:instrText xml:space="preserve"> PAGEREF _Toc477906011 \h </w:instrText>
            </w:r>
            <w:r w:rsidR="00280EDA">
              <w:rPr>
                <w:noProof/>
                <w:webHidden/>
              </w:rPr>
            </w:r>
            <w:r w:rsidR="00280EDA">
              <w:rPr>
                <w:noProof/>
                <w:webHidden/>
              </w:rPr>
              <w:fldChar w:fldCharType="separate"/>
            </w:r>
            <w:r w:rsidR="00022F3C">
              <w:rPr>
                <w:noProof/>
                <w:webHidden/>
              </w:rPr>
              <w:t>396</w:t>
            </w:r>
            <w:r w:rsidR="00280EDA">
              <w:rPr>
                <w:noProof/>
                <w:webHidden/>
              </w:rPr>
              <w:fldChar w:fldCharType="end"/>
            </w:r>
          </w:hyperlink>
        </w:p>
        <w:p w:rsidR="00280EDA" w:rsidRDefault="00C548B4" w:rsidP="00280EDA">
          <w:pPr>
            <w:pStyle w:val="TOC3"/>
            <w:tabs>
              <w:tab w:val="right" w:leader="dot" w:pos="9061"/>
            </w:tabs>
            <w:rPr>
              <w:rFonts w:eastAsiaTheme="minorEastAsia"/>
              <w:i/>
              <w:iCs/>
              <w:noProof/>
            </w:rPr>
          </w:pPr>
          <w:hyperlink w:anchor="_Toc477906012" w:history="1">
            <w:r w:rsidR="00280EDA" w:rsidRPr="007F5571">
              <w:rPr>
                <w:rStyle w:val="Hyperlink"/>
                <w:rFonts w:ascii="Arial" w:hAnsi="Arial" w:cs="Arial"/>
                <w:noProof/>
              </w:rPr>
              <w:t>Part 2: Acquisition management</w:t>
            </w:r>
            <w:r w:rsidR="00280EDA">
              <w:rPr>
                <w:noProof/>
                <w:webHidden/>
              </w:rPr>
              <w:tab/>
            </w:r>
            <w:r w:rsidR="00280EDA">
              <w:rPr>
                <w:noProof/>
                <w:webHidden/>
              </w:rPr>
              <w:fldChar w:fldCharType="begin"/>
            </w:r>
            <w:r w:rsidR="00280EDA">
              <w:rPr>
                <w:noProof/>
                <w:webHidden/>
              </w:rPr>
              <w:instrText xml:space="preserve"> PAGEREF _Toc477906012 \h </w:instrText>
            </w:r>
            <w:r w:rsidR="00280EDA">
              <w:rPr>
                <w:noProof/>
                <w:webHidden/>
              </w:rPr>
            </w:r>
            <w:r w:rsidR="00280EDA">
              <w:rPr>
                <w:noProof/>
                <w:webHidden/>
              </w:rPr>
              <w:fldChar w:fldCharType="separate"/>
            </w:r>
            <w:r w:rsidR="00022F3C">
              <w:rPr>
                <w:noProof/>
                <w:webHidden/>
              </w:rPr>
              <w:t>401</w:t>
            </w:r>
            <w:r w:rsidR="00280EDA">
              <w:rPr>
                <w:noProof/>
                <w:webHidden/>
              </w:rPr>
              <w:fldChar w:fldCharType="end"/>
            </w:r>
          </w:hyperlink>
        </w:p>
        <w:p w:rsidR="00280EDA" w:rsidRDefault="00C548B4" w:rsidP="00280EDA">
          <w:pPr>
            <w:pStyle w:val="TOC3"/>
            <w:tabs>
              <w:tab w:val="left" w:pos="1200"/>
              <w:tab w:val="right" w:leader="dot" w:pos="9061"/>
            </w:tabs>
            <w:rPr>
              <w:rFonts w:eastAsiaTheme="minorEastAsia"/>
              <w:i/>
              <w:iCs/>
              <w:noProof/>
            </w:rPr>
          </w:pPr>
          <w:hyperlink w:anchor="_Toc477906013" w:history="1">
            <w:r w:rsidR="00280EDA" w:rsidRPr="007F5571">
              <w:rPr>
                <w:rStyle w:val="Hyperlink"/>
                <w:rFonts w:ascii="Arial" w:hAnsi="Arial" w:cs="Arial"/>
                <w:noProof/>
              </w:rPr>
              <w:t>11.</w:t>
            </w:r>
            <w:r w:rsidR="00280EDA">
              <w:rPr>
                <w:rFonts w:eastAsiaTheme="minorEastAsia"/>
                <w:noProof/>
              </w:rPr>
              <w:tab/>
            </w:r>
            <w:r w:rsidR="00280EDA" w:rsidRPr="007F5571">
              <w:rPr>
                <w:rStyle w:val="Hyperlink"/>
                <w:rFonts w:ascii="Arial" w:hAnsi="Arial" w:cs="Arial"/>
                <w:noProof/>
              </w:rPr>
              <w:t>System of acquisition management</w:t>
            </w:r>
            <w:r w:rsidR="00280EDA">
              <w:rPr>
                <w:noProof/>
                <w:webHidden/>
              </w:rPr>
              <w:tab/>
            </w:r>
            <w:r w:rsidR="00280EDA">
              <w:rPr>
                <w:noProof/>
                <w:webHidden/>
              </w:rPr>
              <w:fldChar w:fldCharType="begin"/>
            </w:r>
            <w:r w:rsidR="00280EDA">
              <w:rPr>
                <w:noProof/>
                <w:webHidden/>
              </w:rPr>
              <w:instrText xml:space="preserve"> PAGEREF _Toc477906013 \h </w:instrText>
            </w:r>
            <w:r w:rsidR="00280EDA">
              <w:rPr>
                <w:noProof/>
                <w:webHidden/>
              </w:rPr>
            </w:r>
            <w:r w:rsidR="00280EDA">
              <w:rPr>
                <w:noProof/>
                <w:webHidden/>
              </w:rPr>
              <w:fldChar w:fldCharType="separate"/>
            </w:r>
            <w:r w:rsidR="00022F3C">
              <w:rPr>
                <w:noProof/>
                <w:webHidden/>
              </w:rPr>
              <w:t>401</w:t>
            </w:r>
            <w:r w:rsidR="00280EDA">
              <w:rPr>
                <w:noProof/>
                <w:webHidden/>
              </w:rPr>
              <w:fldChar w:fldCharType="end"/>
            </w:r>
          </w:hyperlink>
        </w:p>
        <w:p w:rsidR="00280EDA" w:rsidRDefault="00C548B4" w:rsidP="00280EDA">
          <w:pPr>
            <w:pStyle w:val="TOC3"/>
            <w:tabs>
              <w:tab w:val="left" w:pos="960"/>
              <w:tab w:val="right" w:leader="dot" w:pos="9061"/>
            </w:tabs>
            <w:rPr>
              <w:rFonts w:eastAsiaTheme="minorEastAsia"/>
              <w:i/>
              <w:iCs/>
              <w:noProof/>
            </w:rPr>
          </w:pPr>
          <w:hyperlink w:anchor="_Toc477906014" w:history="1">
            <w:r w:rsidR="00280EDA" w:rsidRPr="007F5571">
              <w:rPr>
                <w:rStyle w:val="Hyperlink"/>
                <w:rFonts w:ascii="Arial" w:hAnsi="Arial" w:cs="Arial"/>
                <w:noProof/>
              </w:rPr>
              <w:t>(4)</w:t>
            </w:r>
            <w:r w:rsidR="00280EDA">
              <w:rPr>
                <w:rFonts w:eastAsiaTheme="minorEastAsia"/>
                <w:noProof/>
              </w:rPr>
              <w:tab/>
            </w:r>
            <w:r w:rsidR="00280EDA" w:rsidRPr="007F5571">
              <w:rPr>
                <w:rStyle w:val="Hyperlink"/>
                <w:rFonts w:ascii="Arial" w:hAnsi="Arial" w:cs="Arial"/>
                <w:noProof/>
              </w:rPr>
              <w:t>Range of procurement processes</w:t>
            </w:r>
            <w:r w:rsidR="00280EDA">
              <w:rPr>
                <w:noProof/>
                <w:webHidden/>
              </w:rPr>
              <w:tab/>
            </w:r>
            <w:r w:rsidR="00280EDA">
              <w:rPr>
                <w:noProof/>
                <w:webHidden/>
              </w:rPr>
              <w:fldChar w:fldCharType="begin"/>
            </w:r>
            <w:r w:rsidR="00280EDA">
              <w:rPr>
                <w:noProof/>
                <w:webHidden/>
              </w:rPr>
              <w:instrText xml:space="preserve"> PAGEREF _Toc477906014 \h </w:instrText>
            </w:r>
            <w:r w:rsidR="00280EDA">
              <w:rPr>
                <w:noProof/>
                <w:webHidden/>
              </w:rPr>
            </w:r>
            <w:r w:rsidR="00280EDA">
              <w:rPr>
                <w:noProof/>
                <w:webHidden/>
              </w:rPr>
              <w:fldChar w:fldCharType="separate"/>
            </w:r>
            <w:r w:rsidR="00022F3C">
              <w:rPr>
                <w:noProof/>
                <w:webHidden/>
              </w:rPr>
              <w:t>402</w:t>
            </w:r>
            <w:r w:rsidR="00280EDA">
              <w:rPr>
                <w:noProof/>
                <w:webHidden/>
              </w:rPr>
              <w:fldChar w:fldCharType="end"/>
            </w:r>
          </w:hyperlink>
        </w:p>
        <w:p w:rsidR="00280EDA" w:rsidRDefault="00C548B4" w:rsidP="00280EDA">
          <w:pPr>
            <w:pStyle w:val="TOC3"/>
            <w:tabs>
              <w:tab w:val="left" w:pos="1200"/>
              <w:tab w:val="right" w:leader="dot" w:pos="9061"/>
            </w:tabs>
            <w:rPr>
              <w:rFonts w:eastAsiaTheme="minorEastAsia"/>
              <w:i/>
              <w:iCs/>
              <w:noProof/>
            </w:rPr>
          </w:pPr>
          <w:hyperlink w:anchor="_Toc477906015" w:history="1">
            <w:r w:rsidR="00280EDA" w:rsidRPr="007F5571">
              <w:rPr>
                <w:rStyle w:val="Hyperlink"/>
                <w:rFonts w:ascii="Arial" w:hAnsi="Arial" w:cs="Arial"/>
                <w:noProof/>
              </w:rPr>
              <w:t>12.2</w:t>
            </w:r>
            <w:r w:rsidR="00280EDA">
              <w:rPr>
                <w:rFonts w:eastAsiaTheme="minorEastAsia"/>
                <w:noProof/>
              </w:rPr>
              <w:tab/>
            </w:r>
            <w:r w:rsidR="00280EDA" w:rsidRPr="007F5571">
              <w:rPr>
                <w:rStyle w:val="Hyperlink"/>
                <w:rFonts w:ascii="Arial" w:hAnsi="Arial" w:cs="Arial"/>
                <w:noProof/>
              </w:rPr>
              <w:t>Special categories of bidders and suppliers</w:t>
            </w:r>
            <w:r w:rsidR="00280EDA">
              <w:rPr>
                <w:noProof/>
                <w:webHidden/>
              </w:rPr>
              <w:tab/>
            </w:r>
            <w:r w:rsidR="00280EDA">
              <w:rPr>
                <w:noProof/>
                <w:webHidden/>
              </w:rPr>
              <w:fldChar w:fldCharType="begin"/>
            </w:r>
            <w:r w:rsidR="00280EDA">
              <w:rPr>
                <w:noProof/>
                <w:webHidden/>
              </w:rPr>
              <w:instrText xml:space="preserve"> PAGEREF _Toc477906015 \h </w:instrText>
            </w:r>
            <w:r w:rsidR="00280EDA">
              <w:rPr>
                <w:noProof/>
                <w:webHidden/>
              </w:rPr>
            </w:r>
            <w:r w:rsidR="00280EDA">
              <w:rPr>
                <w:noProof/>
                <w:webHidden/>
              </w:rPr>
              <w:fldChar w:fldCharType="separate"/>
            </w:r>
            <w:r w:rsidR="00022F3C">
              <w:rPr>
                <w:noProof/>
                <w:webHidden/>
              </w:rPr>
              <w:t>405</w:t>
            </w:r>
            <w:r w:rsidR="00280EDA">
              <w:rPr>
                <w:noProof/>
                <w:webHidden/>
              </w:rPr>
              <w:fldChar w:fldCharType="end"/>
            </w:r>
          </w:hyperlink>
        </w:p>
        <w:p w:rsidR="00280EDA" w:rsidRDefault="00C548B4" w:rsidP="00280EDA">
          <w:pPr>
            <w:pStyle w:val="TOC3"/>
            <w:tabs>
              <w:tab w:val="right" w:leader="dot" w:pos="9061"/>
            </w:tabs>
            <w:rPr>
              <w:rFonts w:eastAsiaTheme="minorEastAsia"/>
              <w:i/>
              <w:iCs/>
              <w:noProof/>
            </w:rPr>
          </w:pPr>
          <w:hyperlink w:anchor="_Toc477906016" w:history="1">
            <w:r w:rsidR="00280EDA" w:rsidRPr="007F5571">
              <w:rPr>
                <w:rStyle w:val="Hyperlink"/>
                <w:rFonts w:ascii="Arial" w:hAnsi="Arial" w:cs="Arial"/>
                <w:noProof/>
              </w:rPr>
              <w:t>13. General preconditions for consideration of written quotations or bids</w:t>
            </w:r>
            <w:r w:rsidR="00280EDA">
              <w:rPr>
                <w:noProof/>
                <w:webHidden/>
              </w:rPr>
              <w:tab/>
            </w:r>
            <w:r w:rsidR="00280EDA">
              <w:rPr>
                <w:noProof/>
                <w:webHidden/>
              </w:rPr>
              <w:fldChar w:fldCharType="begin"/>
            </w:r>
            <w:r w:rsidR="00280EDA">
              <w:rPr>
                <w:noProof/>
                <w:webHidden/>
              </w:rPr>
              <w:instrText xml:space="preserve"> PAGEREF _Toc477906016 \h </w:instrText>
            </w:r>
            <w:r w:rsidR="00280EDA">
              <w:rPr>
                <w:noProof/>
                <w:webHidden/>
              </w:rPr>
            </w:r>
            <w:r w:rsidR="00280EDA">
              <w:rPr>
                <w:noProof/>
                <w:webHidden/>
              </w:rPr>
              <w:fldChar w:fldCharType="separate"/>
            </w:r>
            <w:r w:rsidR="00022F3C">
              <w:rPr>
                <w:noProof/>
                <w:webHidden/>
              </w:rPr>
              <w:t>407</w:t>
            </w:r>
            <w:r w:rsidR="00280EDA">
              <w:rPr>
                <w:noProof/>
                <w:webHidden/>
              </w:rPr>
              <w:fldChar w:fldCharType="end"/>
            </w:r>
          </w:hyperlink>
        </w:p>
        <w:p w:rsidR="00280EDA" w:rsidRDefault="00C548B4" w:rsidP="00280EDA">
          <w:pPr>
            <w:pStyle w:val="TOC3"/>
            <w:tabs>
              <w:tab w:val="left" w:pos="1200"/>
              <w:tab w:val="right" w:leader="dot" w:pos="9061"/>
            </w:tabs>
            <w:rPr>
              <w:rFonts w:eastAsiaTheme="minorEastAsia"/>
              <w:i/>
              <w:iCs/>
              <w:noProof/>
            </w:rPr>
          </w:pPr>
          <w:hyperlink w:anchor="_Toc477906017" w:history="1">
            <w:r w:rsidR="00280EDA" w:rsidRPr="007F5571">
              <w:rPr>
                <w:rStyle w:val="Hyperlink"/>
                <w:rFonts w:ascii="Arial" w:hAnsi="Arial" w:cs="Arial"/>
                <w:noProof/>
              </w:rPr>
              <w:t>14.</w:t>
            </w:r>
            <w:r w:rsidR="00280EDA">
              <w:rPr>
                <w:rFonts w:eastAsiaTheme="minorEastAsia"/>
                <w:noProof/>
              </w:rPr>
              <w:tab/>
            </w:r>
            <w:r w:rsidR="00280EDA" w:rsidRPr="007F5571">
              <w:rPr>
                <w:rStyle w:val="Hyperlink"/>
                <w:rFonts w:ascii="Arial" w:hAnsi="Arial" w:cs="Arial"/>
                <w:noProof/>
              </w:rPr>
              <w:t>Lists of accredited prospective providers</w:t>
            </w:r>
            <w:r w:rsidR="00280EDA">
              <w:rPr>
                <w:noProof/>
                <w:webHidden/>
              </w:rPr>
              <w:tab/>
            </w:r>
            <w:r w:rsidR="00280EDA">
              <w:rPr>
                <w:noProof/>
                <w:webHidden/>
              </w:rPr>
              <w:fldChar w:fldCharType="begin"/>
            </w:r>
            <w:r w:rsidR="00280EDA">
              <w:rPr>
                <w:noProof/>
                <w:webHidden/>
              </w:rPr>
              <w:instrText xml:space="preserve"> PAGEREF _Toc477906017 \h </w:instrText>
            </w:r>
            <w:r w:rsidR="00280EDA">
              <w:rPr>
                <w:noProof/>
                <w:webHidden/>
              </w:rPr>
            </w:r>
            <w:r w:rsidR="00280EDA">
              <w:rPr>
                <w:noProof/>
                <w:webHidden/>
              </w:rPr>
              <w:fldChar w:fldCharType="separate"/>
            </w:r>
            <w:r w:rsidR="00022F3C">
              <w:rPr>
                <w:noProof/>
                <w:webHidden/>
              </w:rPr>
              <w:t>409</w:t>
            </w:r>
            <w:r w:rsidR="00280EDA">
              <w:rPr>
                <w:noProof/>
                <w:webHidden/>
              </w:rPr>
              <w:fldChar w:fldCharType="end"/>
            </w:r>
          </w:hyperlink>
        </w:p>
        <w:p w:rsidR="00280EDA" w:rsidRDefault="00C548B4" w:rsidP="00280EDA">
          <w:pPr>
            <w:pStyle w:val="TOC3"/>
            <w:tabs>
              <w:tab w:val="left" w:pos="1200"/>
              <w:tab w:val="right" w:leader="dot" w:pos="9061"/>
            </w:tabs>
            <w:rPr>
              <w:rFonts w:eastAsiaTheme="minorEastAsia"/>
              <w:i/>
              <w:iCs/>
              <w:noProof/>
            </w:rPr>
          </w:pPr>
          <w:hyperlink w:anchor="_Toc477906018" w:history="1">
            <w:r w:rsidR="00280EDA" w:rsidRPr="007F5571">
              <w:rPr>
                <w:rStyle w:val="Hyperlink"/>
                <w:rFonts w:ascii="Arial" w:hAnsi="Arial" w:cs="Arial"/>
                <w:noProof/>
              </w:rPr>
              <w:t>15.</w:t>
            </w:r>
            <w:r w:rsidR="00280EDA">
              <w:rPr>
                <w:rFonts w:eastAsiaTheme="minorEastAsia"/>
                <w:noProof/>
              </w:rPr>
              <w:tab/>
            </w:r>
            <w:r w:rsidR="00280EDA" w:rsidRPr="007F5571">
              <w:rPr>
                <w:rStyle w:val="Hyperlink"/>
                <w:rFonts w:ascii="Arial" w:hAnsi="Arial" w:cs="Arial"/>
                <w:noProof/>
              </w:rPr>
              <w:t>Petty cash purchases</w:t>
            </w:r>
            <w:r w:rsidR="00280EDA">
              <w:rPr>
                <w:noProof/>
                <w:webHidden/>
              </w:rPr>
              <w:tab/>
            </w:r>
            <w:r w:rsidR="00280EDA">
              <w:rPr>
                <w:noProof/>
                <w:webHidden/>
              </w:rPr>
              <w:fldChar w:fldCharType="begin"/>
            </w:r>
            <w:r w:rsidR="00280EDA">
              <w:rPr>
                <w:noProof/>
                <w:webHidden/>
              </w:rPr>
              <w:instrText xml:space="preserve"> PAGEREF _Toc477906018 \h </w:instrText>
            </w:r>
            <w:r w:rsidR="00280EDA">
              <w:rPr>
                <w:noProof/>
                <w:webHidden/>
              </w:rPr>
            </w:r>
            <w:r w:rsidR="00280EDA">
              <w:rPr>
                <w:noProof/>
                <w:webHidden/>
              </w:rPr>
              <w:fldChar w:fldCharType="separate"/>
            </w:r>
            <w:r w:rsidR="00022F3C">
              <w:rPr>
                <w:noProof/>
                <w:webHidden/>
              </w:rPr>
              <w:t>410</w:t>
            </w:r>
            <w:r w:rsidR="00280EDA">
              <w:rPr>
                <w:noProof/>
                <w:webHidden/>
              </w:rPr>
              <w:fldChar w:fldCharType="end"/>
            </w:r>
          </w:hyperlink>
        </w:p>
        <w:p w:rsidR="00280EDA" w:rsidRDefault="00C548B4" w:rsidP="00280EDA">
          <w:pPr>
            <w:pStyle w:val="TOC3"/>
            <w:tabs>
              <w:tab w:val="left" w:pos="1200"/>
              <w:tab w:val="right" w:leader="dot" w:pos="9061"/>
            </w:tabs>
            <w:rPr>
              <w:rFonts w:eastAsiaTheme="minorEastAsia"/>
              <w:i/>
              <w:iCs/>
              <w:noProof/>
            </w:rPr>
          </w:pPr>
          <w:hyperlink w:anchor="_Toc477906019" w:history="1">
            <w:r w:rsidR="00280EDA" w:rsidRPr="007F5571">
              <w:rPr>
                <w:rStyle w:val="Hyperlink"/>
                <w:rFonts w:ascii="Arial" w:hAnsi="Arial" w:cs="Arial"/>
                <w:noProof/>
              </w:rPr>
              <w:t>16.</w:t>
            </w:r>
            <w:r w:rsidR="00280EDA">
              <w:rPr>
                <w:rFonts w:eastAsiaTheme="minorEastAsia"/>
                <w:noProof/>
              </w:rPr>
              <w:tab/>
            </w:r>
            <w:r w:rsidR="00280EDA" w:rsidRPr="007F5571">
              <w:rPr>
                <w:rStyle w:val="Hyperlink"/>
                <w:rFonts w:ascii="Arial" w:hAnsi="Arial" w:cs="Arial"/>
                <w:noProof/>
              </w:rPr>
              <w:t>Written or verbal price quotations</w:t>
            </w:r>
            <w:r w:rsidR="00280EDA">
              <w:rPr>
                <w:noProof/>
                <w:webHidden/>
              </w:rPr>
              <w:tab/>
            </w:r>
            <w:r w:rsidR="00280EDA">
              <w:rPr>
                <w:noProof/>
                <w:webHidden/>
              </w:rPr>
              <w:fldChar w:fldCharType="begin"/>
            </w:r>
            <w:r w:rsidR="00280EDA">
              <w:rPr>
                <w:noProof/>
                <w:webHidden/>
              </w:rPr>
              <w:instrText xml:space="preserve"> PAGEREF _Toc477906019 \h </w:instrText>
            </w:r>
            <w:r w:rsidR="00280EDA">
              <w:rPr>
                <w:noProof/>
                <w:webHidden/>
              </w:rPr>
            </w:r>
            <w:r w:rsidR="00280EDA">
              <w:rPr>
                <w:noProof/>
                <w:webHidden/>
              </w:rPr>
              <w:fldChar w:fldCharType="separate"/>
            </w:r>
            <w:r w:rsidR="00022F3C">
              <w:rPr>
                <w:noProof/>
                <w:webHidden/>
              </w:rPr>
              <w:t>411</w:t>
            </w:r>
            <w:r w:rsidR="00280EDA">
              <w:rPr>
                <w:noProof/>
                <w:webHidden/>
              </w:rPr>
              <w:fldChar w:fldCharType="end"/>
            </w:r>
          </w:hyperlink>
        </w:p>
        <w:p w:rsidR="00280EDA" w:rsidRDefault="00C548B4" w:rsidP="00280EDA">
          <w:pPr>
            <w:pStyle w:val="TOC3"/>
            <w:tabs>
              <w:tab w:val="left" w:pos="1200"/>
              <w:tab w:val="right" w:leader="dot" w:pos="9061"/>
            </w:tabs>
            <w:rPr>
              <w:rFonts w:eastAsiaTheme="minorEastAsia"/>
              <w:i/>
              <w:iCs/>
              <w:noProof/>
            </w:rPr>
          </w:pPr>
          <w:hyperlink w:anchor="_Toc477906020" w:history="1">
            <w:r w:rsidR="00280EDA" w:rsidRPr="007F5571">
              <w:rPr>
                <w:rStyle w:val="Hyperlink"/>
                <w:rFonts w:ascii="Arial" w:hAnsi="Arial" w:cs="Arial"/>
                <w:noProof/>
              </w:rPr>
              <w:t>17.</w:t>
            </w:r>
            <w:r w:rsidR="00280EDA">
              <w:rPr>
                <w:rFonts w:eastAsiaTheme="minorEastAsia"/>
                <w:noProof/>
              </w:rPr>
              <w:tab/>
            </w:r>
            <w:r w:rsidR="00280EDA" w:rsidRPr="007F5571">
              <w:rPr>
                <w:rStyle w:val="Hyperlink"/>
                <w:rFonts w:ascii="Arial" w:hAnsi="Arial" w:cs="Arial"/>
                <w:noProof/>
              </w:rPr>
              <w:t>Formal written price quotations</w:t>
            </w:r>
            <w:r w:rsidR="00280EDA">
              <w:rPr>
                <w:noProof/>
                <w:webHidden/>
              </w:rPr>
              <w:tab/>
            </w:r>
            <w:r w:rsidR="00280EDA">
              <w:rPr>
                <w:noProof/>
                <w:webHidden/>
              </w:rPr>
              <w:fldChar w:fldCharType="begin"/>
            </w:r>
            <w:r w:rsidR="00280EDA">
              <w:rPr>
                <w:noProof/>
                <w:webHidden/>
              </w:rPr>
              <w:instrText xml:space="preserve"> PAGEREF _Toc477906020 \h </w:instrText>
            </w:r>
            <w:r w:rsidR="00280EDA">
              <w:rPr>
                <w:noProof/>
                <w:webHidden/>
              </w:rPr>
            </w:r>
            <w:r w:rsidR="00280EDA">
              <w:rPr>
                <w:noProof/>
                <w:webHidden/>
              </w:rPr>
              <w:fldChar w:fldCharType="separate"/>
            </w:r>
            <w:r w:rsidR="00022F3C">
              <w:rPr>
                <w:noProof/>
                <w:webHidden/>
              </w:rPr>
              <w:t>412</w:t>
            </w:r>
            <w:r w:rsidR="00280EDA">
              <w:rPr>
                <w:noProof/>
                <w:webHidden/>
              </w:rPr>
              <w:fldChar w:fldCharType="end"/>
            </w:r>
          </w:hyperlink>
        </w:p>
        <w:p w:rsidR="00280EDA" w:rsidRDefault="00C548B4" w:rsidP="00280EDA">
          <w:pPr>
            <w:pStyle w:val="TOC3"/>
            <w:tabs>
              <w:tab w:val="right" w:leader="dot" w:pos="9061"/>
            </w:tabs>
            <w:rPr>
              <w:rFonts w:eastAsiaTheme="minorEastAsia"/>
              <w:i/>
              <w:iCs/>
              <w:noProof/>
            </w:rPr>
          </w:pPr>
          <w:hyperlink w:anchor="_Toc477906021" w:history="1">
            <w:r w:rsidR="00280EDA" w:rsidRPr="007F5571">
              <w:rPr>
                <w:rStyle w:val="Hyperlink"/>
                <w:rFonts w:ascii="Arial" w:hAnsi="Arial" w:cs="Arial"/>
                <w:noProof/>
              </w:rPr>
              <w:t>18. Procedures for procuring goods or services through written or verbal quotations and formal written price quotations</w:t>
            </w:r>
            <w:r w:rsidR="00280EDA">
              <w:rPr>
                <w:noProof/>
                <w:webHidden/>
              </w:rPr>
              <w:tab/>
            </w:r>
            <w:r w:rsidR="00280EDA">
              <w:rPr>
                <w:noProof/>
                <w:webHidden/>
              </w:rPr>
              <w:fldChar w:fldCharType="begin"/>
            </w:r>
            <w:r w:rsidR="00280EDA">
              <w:rPr>
                <w:noProof/>
                <w:webHidden/>
              </w:rPr>
              <w:instrText xml:space="preserve"> PAGEREF _Toc477906021 \h </w:instrText>
            </w:r>
            <w:r w:rsidR="00280EDA">
              <w:rPr>
                <w:noProof/>
                <w:webHidden/>
              </w:rPr>
            </w:r>
            <w:r w:rsidR="00280EDA">
              <w:rPr>
                <w:noProof/>
                <w:webHidden/>
              </w:rPr>
              <w:fldChar w:fldCharType="separate"/>
            </w:r>
            <w:r w:rsidR="00022F3C">
              <w:rPr>
                <w:noProof/>
                <w:webHidden/>
              </w:rPr>
              <w:t>413</w:t>
            </w:r>
            <w:r w:rsidR="00280EDA">
              <w:rPr>
                <w:noProof/>
                <w:webHidden/>
              </w:rPr>
              <w:fldChar w:fldCharType="end"/>
            </w:r>
          </w:hyperlink>
        </w:p>
        <w:p w:rsidR="00280EDA" w:rsidRDefault="00C548B4" w:rsidP="00280EDA">
          <w:pPr>
            <w:pStyle w:val="TOC3"/>
            <w:tabs>
              <w:tab w:val="left" w:pos="1200"/>
              <w:tab w:val="right" w:leader="dot" w:pos="9061"/>
            </w:tabs>
            <w:rPr>
              <w:rFonts w:eastAsiaTheme="minorEastAsia"/>
              <w:i/>
              <w:iCs/>
              <w:noProof/>
            </w:rPr>
          </w:pPr>
          <w:hyperlink w:anchor="_Toc477906022" w:history="1">
            <w:r w:rsidR="00280EDA" w:rsidRPr="007F5571">
              <w:rPr>
                <w:rStyle w:val="Hyperlink"/>
                <w:rFonts w:ascii="Arial" w:hAnsi="Arial" w:cs="Arial"/>
                <w:noProof/>
              </w:rPr>
              <w:t>19.</w:t>
            </w:r>
            <w:r w:rsidR="00280EDA">
              <w:rPr>
                <w:rFonts w:eastAsiaTheme="minorEastAsia"/>
                <w:noProof/>
              </w:rPr>
              <w:tab/>
            </w:r>
            <w:r w:rsidR="00280EDA" w:rsidRPr="007F5571">
              <w:rPr>
                <w:rStyle w:val="Hyperlink"/>
                <w:rFonts w:ascii="Arial" w:hAnsi="Arial" w:cs="Arial"/>
                <w:noProof/>
              </w:rPr>
              <w:t>Competitive bidding process</w:t>
            </w:r>
            <w:r w:rsidR="00280EDA">
              <w:rPr>
                <w:noProof/>
                <w:webHidden/>
              </w:rPr>
              <w:tab/>
            </w:r>
            <w:r w:rsidR="00280EDA">
              <w:rPr>
                <w:noProof/>
                <w:webHidden/>
              </w:rPr>
              <w:fldChar w:fldCharType="begin"/>
            </w:r>
            <w:r w:rsidR="00280EDA">
              <w:rPr>
                <w:noProof/>
                <w:webHidden/>
              </w:rPr>
              <w:instrText xml:space="preserve"> PAGEREF _Toc477906022 \h </w:instrText>
            </w:r>
            <w:r w:rsidR="00280EDA">
              <w:rPr>
                <w:noProof/>
                <w:webHidden/>
              </w:rPr>
            </w:r>
            <w:r w:rsidR="00280EDA">
              <w:rPr>
                <w:noProof/>
                <w:webHidden/>
              </w:rPr>
              <w:fldChar w:fldCharType="separate"/>
            </w:r>
            <w:r w:rsidR="00022F3C">
              <w:rPr>
                <w:noProof/>
                <w:webHidden/>
              </w:rPr>
              <w:t>416</w:t>
            </w:r>
            <w:r w:rsidR="00280EDA">
              <w:rPr>
                <w:noProof/>
                <w:webHidden/>
              </w:rPr>
              <w:fldChar w:fldCharType="end"/>
            </w:r>
          </w:hyperlink>
        </w:p>
        <w:p w:rsidR="00280EDA" w:rsidRDefault="00C548B4" w:rsidP="00280EDA">
          <w:pPr>
            <w:pStyle w:val="TOC3"/>
            <w:tabs>
              <w:tab w:val="left" w:pos="1200"/>
              <w:tab w:val="right" w:leader="dot" w:pos="9061"/>
            </w:tabs>
            <w:rPr>
              <w:rFonts w:eastAsiaTheme="minorEastAsia"/>
              <w:i/>
              <w:iCs/>
              <w:noProof/>
            </w:rPr>
          </w:pPr>
          <w:hyperlink w:anchor="_Toc477906023" w:history="1">
            <w:r w:rsidR="00280EDA" w:rsidRPr="007F5571">
              <w:rPr>
                <w:rStyle w:val="Hyperlink"/>
                <w:rFonts w:ascii="Arial" w:hAnsi="Arial" w:cs="Arial"/>
                <w:noProof/>
              </w:rPr>
              <w:t>20.</w:t>
            </w:r>
            <w:r w:rsidR="00280EDA">
              <w:rPr>
                <w:rFonts w:eastAsiaTheme="minorEastAsia"/>
                <w:noProof/>
              </w:rPr>
              <w:tab/>
            </w:r>
            <w:r w:rsidR="00280EDA" w:rsidRPr="007F5571">
              <w:rPr>
                <w:rStyle w:val="Hyperlink"/>
                <w:rFonts w:ascii="Arial" w:hAnsi="Arial" w:cs="Arial"/>
                <w:noProof/>
              </w:rPr>
              <w:t>Process for competitive bidding</w:t>
            </w:r>
            <w:r w:rsidR="00280EDA">
              <w:rPr>
                <w:noProof/>
                <w:webHidden/>
              </w:rPr>
              <w:tab/>
            </w:r>
            <w:r w:rsidR="00280EDA">
              <w:rPr>
                <w:noProof/>
                <w:webHidden/>
              </w:rPr>
              <w:fldChar w:fldCharType="begin"/>
            </w:r>
            <w:r w:rsidR="00280EDA">
              <w:rPr>
                <w:noProof/>
                <w:webHidden/>
              </w:rPr>
              <w:instrText xml:space="preserve"> PAGEREF _Toc477906023 \h </w:instrText>
            </w:r>
            <w:r w:rsidR="00280EDA">
              <w:rPr>
                <w:noProof/>
                <w:webHidden/>
              </w:rPr>
            </w:r>
            <w:r w:rsidR="00280EDA">
              <w:rPr>
                <w:noProof/>
                <w:webHidden/>
              </w:rPr>
              <w:fldChar w:fldCharType="separate"/>
            </w:r>
            <w:r w:rsidR="00022F3C">
              <w:rPr>
                <w:noProof/>
                <w:webHidden/>
              </w:rPr>
              <w:t>417</w:t>
            </w:r>
            <w:r w:rsidR="00280EDA">
              <w:rPr>
                <w:noProof/>
                <w:webHidden/>
              </w:rPr>
              <w:fldChar w:fldCharType="end"/>
            </w:r>
          </w:hyperlink>
        </w:p>
        <w:p w:rsidR="00280EDA" w:rsidRDefault="00C548B4" w:rsidP="00280EDA">
          <w:pPr>
            <w:pStyle w:val="TOC3"/>
            <w:tabs>
              <w:tab w:val="left" w:pos="1200"/>
              <w:tab w:val="right" w:leader="dot" w:pos="9061"/>
            </w:tabs>
            <w:rPr>
              <w:rFonts w:eastAsiaTheme="minorEastAsia"/>
              <w:i/>
              <w:iCs/>
              <w:noProof/>
            </w:rPr>
          </w:pPr>
          <w:hyperlink w:anchor="_Toc477906024" w:history="1">
            <w:r w:rsidR="00280EDA" w:rsidRPr="007F5571">
              <w:rPr>
                <w:rStyle w:val="Hyperlink"/>
                <w:rFonts w:ascii="Arial" w:hAnsi="Arial" w:cs="Arial"/>
                <w:noProof/>
              </w:rPr>
              <w:t>21.</w:t>
            </w:r>
            <w:r w:rsidR="00280EDA">
              <w:rPr>
                <w:rFonts w:eastAsiaTheme="minorEastAsia"/>
                <w:noProof/>
              </w:rPr>
              <w:tab/>
            </w:r>
            <w:r w:rsidR="00280EDA" w:rsidRPr="007F5571">
              <w:rPr>
                <w:rStyle w:val="Hyperlink"/>
                <w:rFonts w:ascii="Arial" w:hAnsi="Arial" w:cs="Arial"/>
                <w:noProof/>
              </w:rPr>
              <w:t>Bid documentation for competitive bids</w:t>
            </w:r>
            <w:r w:rsidR="00280EDA">
              <w:rPr>
                <w:noProof/>
                <w:webHidden/>
              </w:rPr>
              <w:tab/>
            </w:r>
            <w:r w:rsidR="00280EDA">
              <w:rPr>
                <w:noProof/>
                <w:webHidden/>
              </w:rPr>
              <w:fldChar w:fldCharType="begin"/>
            </w:r>
            <w:r w:rsidR="00280EDA">
              <w:rPr>
                <w:noProof/>
                <w:webHidden/>
              </w:rPr>
              <w:instrText xml:space="preserve"> PAGEREF _Toc477906024 \h </w:instrText>
            </w:r>
            <w:r w:rsidR="00280EDA">
              <w:rPr>
                <w:noProof/>
                <w:webHidden/>
              </w:rPr>
            </w:r>
            <w:r w:rsidR="00280EDA">
              <w:rPr>
                <w:noProof/>
                <w:webHidden/>
              </w:rPr>
              <w:fldChar w:fldCharType="separate"/>
            </w:r>
            <w:r w:rsidR="00022F3C">
              <w:rPr>
                <w:noProof/>
                <w:webHidden/>
              </w:rPr>
              <w:t>418</w:t>
            </w:r>
            <w:r w:rsidR="00280EDA">
              <w:rPr>
                <w:noProof/>
                <w:webHidden/>
              </w:rPr>
              <w:fldChar w:fldCharType="end"/>
            </w:r>
          </w:hyperlink>
        </w:p>
        <w:p w:rsidR="00280EDA" w:rsidRDefault="00C548B4" w:rsidP="00280EDA">
          <w:pPr>
            <w:pStyle w:val="TOC3"/>
            <w:tabs>
              <w:tab w:val="left" w:pos="1200"/>
              <w:tab w:val="right" w:leader="dot" w:pos="9061"/>
            </w:tabs>
            <w:rPr>
              <w:rFonts w:eastAsiaTheme="minorEastAsia"/>
              <w:i/>
              <w:iCs/>
              <w:noProof/>
            </w:rPr>
          </w:pPr>
          <w:hyperlink w:anchor="_Toc477906025" w:history="1">
            <w:r w:rsidR="00280EDA" w:rsidRPr="007F5571">
              <w:rPr>
                <w:rStyle w:val="Hyperlink"/>
                <w:rFonts w:ascii="Arial" w:hAnsi="Arial" w:cs="Arial"/>
                <w:noProof/>
              </w:rPr>
              <w:t>22.</w:t>
            </w:r>
            <w:r w:rsidR="00280EDA">
              <w:rPr>
                <w:rFonts w:eastAsiaTheme="minorEastAsia"/>
                <w:noProof/>
              </w:rPr>
              <w:tab/>
            </w:r>
            <w:r w:rsidR="00280EDA" w:rsidRPr="007F5571">
              <w:rPr>
                <w:rStyle w:val="Hyperlink"/>
                <w:rFonts w:ascii="Arial" w:hAnsi="Arial" w:cs="Arial"/>
                <w:noProof/>
              </w:rPr>
              <w:t>Public invitation for competitive bids</w:t>
            </w:r>
            <w:r w:rsidR="00280EDA">
              <w:rPr>
                <w:noProof/>
                <w:webHidden/>
              </w:rPr>
              <w:tab/>
            </w:r>
            <w:r w:rsidR="00280EDA">
              <w:rPr>
                <w:noProof/>
                <w:webHidden/>
              </w:rPr>
              <w:fldChar w:fldCharType="begin"/>
            </w:r>
            <w:r w:rsidR="00280EDA">
              <w:rPr>
                <w:noProof/>
                <w:webHidden/>
              </w:rPr>
              <w:instrText xml:space="preserve"> PAGEREF _Toc477906025 \h </w:instrText>
            </w:r>
            <w:r w:rsidR="00280EDA">
              <w:rPr>
                <w:noProof/>
                <w:webHidden/>
              </w:rPr>
            </w:r>
            <w:r w:rsidR="00280EDA">
              <w:rPr>
                <w:noProof/>
                <w:webHidden/>
              </w:rPr>
              <w:fldChar w:fldCharType="separate"/>
            </w:r>
            <w:r w:rsidR="00022F3C">
              <w:rPr>
                <w:noProof/>
                <w:webHidden/>
              </w:rPr>
              <w:t>419</w:t>
            </w:r>
            <w:r w:rsidR="00280EDA">
              <w:rPr>
                <w:noProof/>
                <w:webHidden/>
              </w:rPr>
              <w:fldChar w:fldCharType="end"/>
            </w:r>
          </w:hyperlink>
        </w:p>
        <w:p w:rsidR="00280EDA" w:rsidRDefault="00C548B4" w:rsidP="00280EDA">
          <w:pPr>
            <w:pStyle w:val="TOC3"/>
            <w:tabs>
              <w:tab w:val="left" w:pos="1200"/>
              <w:tab w:val="right" w:leader="dot" w:pos="9061"/>
            </w:tabs>
            <w:rPr>
              <w:rFonts w:eastAsiaTheme="minorEastAsia"/>
              <w:i/>
              <w:iCs/>
              <w:noProof/>
            </w:rPr>
          </w:pPr>
          <w:hyperlink w:anchor="_Toc477906026" w:history="1">
            <w:r w:rsidR="00280EDA" w:rsidRPr="007F5571">
              <w:rPr>
                <w:rStyle w:val="Hyperlink"/>
                <w:rFonts w:ascii="Arial" w:hAnsi="Arial" w:cs="Arial"/>
                <w:noProof/>
              </w:rPr>
              <w:t>23.</w:t>
            </w:r>
            <w:r w:rsidR="00280EDA">
              <w:rPr>
                <w:rFonts w:eastAsiaTheme="minorEastAsia"/>
                <w:noProof/>
              </w:rPr>
              <w:tab/>
            </w:r>
            <w:r w:rsidR="00280EDA" w:rsidRPr="007F5571">
              <w:rPr>
                <w:rStyle w:val="Hyperlink"/>
                <w:rFonts w:ascii="Arial" w:hAnsi="Arial" w:cs="Arial"/>
                <w:noProof/>
              </w:rPr>
              <w:t>Procedure for handling, opening and recording of bids</w:t>
            </w:r>
            <w:r w:rsidR="00280EDA">
              <w:rPr>
                <w:noProof/>
                <w:webHidden/>
              </w:rPr>
              <w:tab/>
            </w:r>
            <w:r w:rsidR="00280EDA">
              <w:rPr>
                <w:noProof/>
                <w:webHidden/>
              </w:rPr>
              <w:fldChar w:fldCharType="begin"/>
            </w:r>
            <w:r w:rsidR="00280EDA">
              <w:rPr>
                <w:noProof/>
                <w:webHidden/>
              </w:rPr>
              <w:instrText xml:space="preserve"> PAGEREF _Toc477906026 \h </w:instrText>
            </w:r>
            <w:r w:rsidR="00280EDA">
              <w:rPr>
                <w:noProof/>
                <w:webHidden/>
              </w:rPr>
            </w:r>
            <w:r w:rsidR="00280EDA">
              <w:rPr>
                <w:noProof/>
                <w:webHidden/>
              </w:rPr>
              <w:fldChar w:fldCharType="separate"/>
            </w:r>
            <w:r w:rsidR="00022F3C">
              <w:rPr>
                <w:noProof/>
                <w:webHidden/>
              </w:rPr>
              <w:t>421</w:t>
            </w:r>
            <w:r w:rsidR="00280EDA">
              <w:rPr>
                <w:noProof/>
                <w:webHidden/>
              </w:rPr>
              <w:fldChar w:fldCharType="end"/>
            </w:r>
          </w:hyperlink>
        </w:p>
        <w:p w:rsidR="00280EDA" w:rsidRDefault="00C548B4" w:rsidP="00280EDA">
          <w:pPr>
            <w:pStyle w:val="TOC3"/>
            <w:tabs>
              <w:tab w:val="left" w:pos="1200"/>
              <w:tab w:val="right" w:leader="dot" w:pos="9061"/>
            </w:tabs>
            <w:rPr>
              <w:rFonts w:eastAsiaTheme="minorEastAsia"/>
              <w:i/>
              <w:iCs/>
              <w:noProof/>
            </w:rPr>
          </w:pPr>
          <w:hyperlink w:anchor="_Toc477906027" w:history="1">
            <w:r w:rsidR="00280EDA" w:rsidRPr="007F5571">
              <w:rPr>
                <w:rStyle w:val="Hyperlink"/>
                <w:rFonts w:ascii="Arial" w:hAnsi="Arial" w:cs="Arial"/>
                <w:noProof/>
              </w:rPr>
              <w:t>24.</w:t>
            </w:r>
            <w:r w:rsidR="00280EDA">
              <w:rPr>
                <w:rFonts w:eastAsiaTheme="minorEastAsia"/>
                <w:noProof/>
              </w:rPr>
              <w:tab/>
            </w:r>
            <w:r w:rsidR="00280EDA" w:rsidRPr="007F5571">
              <w:rPr>
                <w:rStyle w:val="Hyperlink"/>
                <w:rFonts w:ascii="Arial" w:hAnsi="Arial" w:cs="Arial"/>
                <w:noProof/>
              </w:rPr>
              <w:t>Negotiations with preferred bidders</w:t>
            </w:r>
            <w:r w:rsidR="00280EDA">
              <w:rPr>
                <w:noProof/>
                <w:webHidden/>
              </w:rPr>
              <w:tab/>
            </w:r>
            <w:r w:rsidR="00280EDA">
              <w:rPr>
                <w:noProof/>
                <w:webHidden/>
              </w:rPr>
              <w:fldChar w:fldCharType="begin"/>
            </w:r>
            <w:r w:rsidR="00280EDA">
              <w:rPr>
                <w:noProof/>
                <w:webHidden/>
              </w:rPr>
              <w:instrText xml:space="preserve"> PAGEREF _Toc477906027 \h </w:instrText>
            </w:r>
            <w:r w:rsidR="00280EDA">
              <w:rPr>
                <w:noProof/>
                <w:webHidden/>
              </w:rPr>
            </w:r>
            <w:r w:rsidR="00280EDA">
              <w:rPr>
                <w:noProof/>
                <w:webHidden/>
              </w:rPr>
              <w:fldChar w:fldCharType="separate"/>
            </w:r>
            <w:r w:rsidR="00022F3C">
              <w:rPr>
                <w:noProof/>
                <w:webHidden/>
              </w:rPr>
              <w:t>423</w:t>
            </w:r>
            <w:r w:rsidR="00280EDA">
              <w:rPr>
                <w:noProof/>
                <w:webHidden/>
              </w:rPr>
              <w:fldChar w:fldCharType="end"/>
            </w:r>
          </w:hyperlink>
        </w:p>
        <w:p w:rsidR="00280EDA" w:rsidRDefault="00C548B4" w:rsidP="00280EDA">
          <w:pPr>
            <w:pStyle w:val="TOC3"/>
            <w:tabs>
              <w:tab w:val="left" w:pos="1200"/>
              <w:tab w:val="right" w:leader="dot" w:pos="9061"/>
            </w:tabs>
            <w:rPr>
              <w:rFonts w:eastAsiaTheme="minorEastAsia"/>
              <w:i/>
              <w:iCs/>
              <w:noProof/>
            </w:rPr>
          </w:pPr>
          <w:hyperlink w:anchor="_Toc477906028" w:history="1">
            <w:r w:rsidR="00280EDA" w:rsidRPr="007F5571">
              <w:rPr>
                <w:rStyle w:val="Hyperlink"/>
                <w:rFonts w:ascii="Arial" w:hAnsi="Arial" w:cs="Arial"/>
                <w:noProof/>
              </w:rPr>
              <w:t>25.</w:t>
            </w:r>
            <w:r w:rsidR="00280EDA">
              <w:rPr>
                <w:rFonts w:eastAsiaTheme="minorEastAsia"/>
                <w:noProof/>
              </w:rPr>
              <w:tab/>
            </w:r>
            <w:r w:rsidR="00280EDA" w:rsidRPr="007F5571">
              <w:rPr>
                <w:rStyle w:val="Hyperlink"/>
                <w:rFonts w:ascii="Arial" w:hAnsi="Arial" w:cs="Arial"/>
                <w:noProof/>
              </w:rPr>
              <w:t>Two-stage bidding process</w:t>
            </w:r>
            <w:r w:rsidR="00280EDA">
              <w:rPr>
                <w:noProof/>
                <w:webHidden/>
              </w:rPr>
              <w:tab/>
            </w:r>
            <w:r w:rsidR="00280EDA">
              <w:rPr>
                <w:noProof/>
                <w:webHidden/>
              </w:rPr>
              <w:fldChar w:fldCharType="begin"/>
            </w:r>
            <w:r w:rsidR="00280EDA">
              <w:rPr>
                <w:noProof/>
                <w:webHidden/>
              </w:rPr>
              <w:instrText xml:space="preserve"> PAGEREF _Toc477906028 \h </w:instrText>
            </w:r>
            <w:r w:rsidR="00280EDA">
              <w:rPr>
                <w:noProof/>
                <w:webHidden/>
              </w:rPr>
            </w:r>
            <w:r w:rsidR="00280EDA">
              <w:rPr>
                <w:noProof/>
                <w:webHidden/>
              </w:rPr>
              <w:fldChar w:fldCharType="separate"/>
            </w:r>
            <w:r w:rsidR="00022F3C">
              <w:rPr>
                <w:noProof/>
                <w:webHidden/>
              </w:rPr>
              <w:t>423</w:t>
            </w:r>
            <w:r w:rsidR="00280EDA">
              <w:rPr>
                <w:noProof/>
                <w:webHidden/>
              </w:rPr>
              <w:fldChar w:fldCharType="end"/>
            </w:r>
          </w:hyperlink>
        </w:p>
        <w:p w:rsidR="00280EDA" w:rsidRDefault="00C548B4" w:rsidP="00280EDA">
          <w:pPr>
            <w:pStyle w:val="TOC3"/>
            <w:tabs>
              <w:tab w:val="left" w:pos="1200"/>
              <w:tab w:val="right" w:leader="dot" w:pos="9061"/>
            </w:tabs>
            <w:rPr>
              <w:rFonts w:eastAsiaTheme="minorEastAsia"/>
              <w:i/>
              <w:iCs/>
              <w:noProof/>
            </w:rPr>
          </w:pPr>
          <w:hyperlink w:anchor="_Toc477906029" w:history="1">
            <w:r w:rsidR="00280EDA" w:rsidRPr="007F5571">
              <w:rPr>
                <w:rStyle w:val="Hyperlink"/>
                <w:rFonts w:ascii="Arial" w:hAnsi="Arial" w:cs="Arial"/>
                <w:noProof/>
              </w:rPr>
              <w:t>26.</w:t>
            </w:r>
            <w:r w:rsidR="00280EDA">
              <w:rPr>
                <w:rFonts w:eastAsiaTheme="minorEastAsia"/>
                <w:noProof/>
              </w:rPr>
              <w:tab/>
            </w:r>
            <w:r w:rsidR="00280EDA" w:rsidRPr="007F5571">
              <w:rPr>
                <w:rStyle w:val="Hyperlink"/>
                <w:rFonts w:ascii="Arial" w:hAnsi="Arial" w:cs="Arial"/>
                <w:noProof/>
              </w:rPr>
              <w:t>Committee system for competitive bids</w:t>
            </w:r>
            <w:r w:rsidR="00280EDA">
              <w:rPr>
                <w:noProof/>
                <w:webHidden/>
              </w:rPr>
              <w:tab/>
            </w:r>
            <w:r w:rsidR="00280EDA">
              <w:rPr>
                <w:noProof/>
                <w:webHidden/>
              </w:rPr>
              <w:fldChar w:fldCharType="begin"/>
            </w:r>
            <w:r w:rsidR="00280EDA">
              <w:rPr>
                <w:noProof/>
                <w:webHidden/>
              </w:rPr>
              <w:instrText xml:space="preserve"> PAGEREF _Toc477906029 \h </w:instrText>
            </w:r>
            <w:r w:rsidR="00280EDA">
              <w:rPr>
                <w:noProof/>
                <w:webHidden/>
              </w:rPr>
            </w:r>
            <w:r w:rsidR="00280EDA">
              <w:rPr>
                <w:noProof/>
                <w:webHidden/>
              </w:rPr>
              <w:fldChar w:fldCharType="separate"/>
            </w:r>
            <w:r w:rsidR="00022F3C">
              <w:rPr>
                <w:noProof/>
                <w:webHidden/>
              </w:rPr>
              <w:t>424</w:t>
            </w:r>
            <w:r w:rsidR="00280EDA">
              <w:rPr>
                <w:noProof/>
                <w:webHidden/>
              </w:rPr>
              <w:fldChar w:fldCharType="end"/>
            </w:r>
          </w:hyperlink>
        </w:p>
        <w:p w:rsidR="00280EDA" w:rsidRDefault="00C548B4" w:rsidP="00280EDA">
          <w:pPr>
            <w:pStyle w:val="TOC3"/>
            <w:tabs>
              <w:tab w:val="left" w:pos="1200"/>
              <w:tab w:val="right" w:leader="dot" w:pos="9061"/>
            </w:tabs>
            <w:rPr>
              <w:rFonts w:eastAsiaTheme="minorEastAsia"/>
              <w:i/>
              <w:iCs/>
              <w:noProof/>
            </w:rPr>
          </w:pPr>
          <w:hyperlink w:anchor="_Toc477906030" w:history="1">
            <w:r w:rsidR="00280EDA" w:rsidRPr="007F5571">
              <w:rPr>
                <w:rStyle w:val="Hyperlink"/>
                <w:rFonts w:ascii="Arial" w:hAnsi="Arial" w:cs="Arial"/>
                <w:noProof/>
              </w:rPr>
              <w:t>27.</w:t>
            </w:r>
            <w:r w:rsidR="00280EDA">
              <w:rPr>
                <w:rFonts w:eastAsiaTheme="minorEastAsia"/>
                <w:noProof/>
              </w:rPr>
              <w:tab/>
            </w:r>
            <w:r w:rsidR="00280EDA" w:rsidRPr="007F5571">
              <w:rPr>
                <w:rStyle w:val="Hyperlink"/>
                <w:rFonts w:ascii="Arial" w:hAnsi="Arial" w:cs="Arial"/>
                <w:noProof/>
              </w:rPr>
              <w:t>Bid specification committees</w:t>
            </w:r>
            <w:r w:rsidR="00280EDA">
              <w:rPr>
                <w:noProof/>
                <w:webHidden/>
              </w:rPr>
              <w:tab/>
            </w:r>
            <w:r w:rsidR="00280EDA">
              <w:rPr>
                <w:noProof/>
                <w:webHidden/>
              </w:rPr>
              <w:fldChar w:fldCharType="begin"/>
            </w:r>
            <w:r w:rsidR="00280EDA">
              <w:rPr>
                <w:noProof/>
                <w:webHidden/>
              </w:rPr>
              <w:instrText xml:space="preserve"> PAGEREF _Toc477906030 \h </w:instrText>
            </w:r>
            <w:r w:rsidR="00280EDA">
              <w:rPr>
                <w:noProof/>
                <w:webHidden/>
              </w:rPr>
            </w:r>
            <w:r w:rsidR="00280EDA">
              <w:rPr>
                <w:noProof/>
                <w:webHidden/>
              </w:rPr>
              <w:fldChar w:fldCharType="separate"/>
            </w:r>
            <w:r w:rsidR="00022F3C">
              <w:rPr>
                <w:noProof/>
                <w:webHidden/>
              </w:rPr>
              <w:t>425</w:t>
            </w:r>
            <w:r w:rsidR="00280EDA">
              <w:rPr>
                <w:noProof/>
                <w:webHidden/>
              </w:rPr>
              <w:fldChar w:fldCharType="end"/>
            </w:r>
          </w:hyperlink>
        </w:p>
        <w:p w:rsidR="00280EDA" w:rsidRDefault="00C548B4" w:rsidP="00280EDA">
          <w:pPr>
            <w:pStyle w:val="TOC3"/>
            <w:tabs>
              <w:tab w:val="left" w:pos="1200"/>
              <w:tab w:val="right" w:leader="dot" w:pos="9061"/>
            </w:tabs>
            <w:rPr>
              <w:rFonts w:eastAsiaTheme="minorEastAsia"/>
              <w:i/>
              <w:iCs/>
              <w:noProof/>
            </w:rPr>
          </w:pPr>
          <w:hyperlink w:anchor="_Toc477906031" w:history="1">
            <w:r w:rsidR="00280EDA" w:rsidRPr="007F5571">
              <w:rPr>
                <w:rStyle w:val="Hyperlink"/>
                <w:rFonts w:ascii="Arial" w:hAnsi="Arial" w:cs="Arial"/>
                <w:noProof/>
              </w:rPr>
              <w:t>27.1</w:t>
            </w:r>
            <w:r w:rsidR="00280EDA">
              <w:rPr>
                <w:rFonts w:eastAsiaTheme="minorEastAsia"/>
                <w:noProof/>
              </w:rPr>
              <w:tab/>
            </w:r>
            <w:r w:rsidR="00280EDA" w:rsidRPr="007F5571">
              <w:rPr>
                <w:rStyle w:val="Hyperlink"/>
                <w:rFonts w:ascii="Arial" w:hAnsi="Arial" w:cs="Arial"/>
                <w:noProof/>
              </w:rPr>
              <w:t>Bid Specifications or Terms of Reference</w:t>
            </w:r>
            <w:r w:rsidR="00280EDA">
              <w:rPr>
                <w:noProof/>
                <w:webHidden/>
              </w:rPr>
              <w:tab/>
            </w:r>
            <w:r w:rsidR="00280EDA">
              <w:rPr>
                <w:noProof/>
                <w:webHidden/>
              </w:rPr>
              <w:fldChar w:fldCharType="begin"/>
            </w:r>
            <w:r w:rsidR="00280EDA">
              <w:rPr>
                <w:noProof/>
                <w:webHidden/>
              </w:rPr>
              <w:instrText xml:space="preserve"> PAGEREF _Toc477906031 \h </w:instrText>
            </w:r>
            <w:r w:rsidR="00280EDA">
              <w:rPr>
                <w:noProof/>
                <w:webHidden/>
              </w:rPr>
            </w:r>
            <w:r w:rsidR="00280EDA">
              <w:rPr>
                <w:noProof/>
                <w:webHidden/>
              </w:rPr>
              <w:fldChar w:fldCharType="separate"/>
            </w:r>
            <w:r w:rsidR="00022F3C">
              <w:rPr>
                <w:noProof/>
                <w:webHidden/>
              </w:rPr>
              <w:t>426</w:t>
            </w:r>
            <w:r w:rsidR="00280EDA">
              <w:rPr>
                <w:noProof/>
                <w:webHidden/>
              </w:rPr>
              <w:fldChar w:fldCharType="end"/>
            </w:r>
          </w:hyperlink>
        </w:p>
        <w:p w:rsidR="00280EDA" w:rsidRDefault="00C548B4" w:rsidP="00280EDA">
          <w:pPr>
            <w:pStyle w:val="TOC3"/>
            <w:tabs>
              <w:tab w:val="left" w:pos="1440"/>
              <w:tab w:val="right" w:leader="dot" w:pos="9061"/>
            </w:tabs>
            <w:rPr>
              <w:rFonts w:eastAsiaTheme="minorEastAsia"/>
              <w:i/>
              <w:iCs/>
              <w:noProof/>
            </w:rPr>
          </w:pPr>
          <w:hyperlink w:anchor="_Toc477906032" w:history="1">
            <w:r w:rsidR="00280EDA" w:rsidRPr="007F5571">
              <w:rPr>
                <w:rStyle w:val="Hyperlink"/>
                <w:rFonts w:ascii="Arial" w:hAnsi="Arial" w:cs="Arial"/>
                <w:noProof/>
              </w:rPr>
              <w:t>27.9.1</w:t>
            </w:r>
            <w:r w:rsidR="00280EDA">
              <w:rPr>
                <w:rFonts w:eastAsiaTheme="minorEastAsia"/>
                <w:noProof/>
              </w:rPr>
              <w:tab/>
            </w:r>
            <w:r w:rsidR="00280EDA" w:rsidRPr="007F5571">
              <w:rPr>
                <w:rStyle w:val="Hyperlink"/>
                <w:rFonts w:ascii="Arial" w:hAnsi="Arial" w:cs="Arial"/>
                <w:noProof/>
              </w:rPr>
              <w:t xml:space="preserve"> Procurement from tertiary institutions</w:t>
            </w:r>
            <w:r w:rsidR="00280EDA">
              <w:rPr>
                <w:noProof/>
                <w:webHidden/>
              </w:rPr>
              <w:tab/>
            </w:r>
            <w:r w:rsidR="00280EDA">
              <w:rPr>
                <w:noProof/>
                <w:webHidden/>
              </w:rPr>
              <w:fldChar w:fldCharType="begin"/>
            </w:r>
            <w:r w:rsidR="00280EDA">
              <w:rPr>
                <w:noProof/>
                <w:webHidden/>
              </w:rPr>
              <w:instrText xml:space="preserve"> PAGEREF _Toc477906032 \h </w:instrText>
            </w:r>
            <w:r w:rsidR="00280EDA">
              <w:rPr>
                <w:noProof/>
                <w:webHidden/>
              </w:rPr>
            </w:r>
            <w:r w:rsidR="00280EDA">
              <w:rPr>
                <w:noProof/>
                <w:webHidden/>
              </w:rPr>
              <w:fldChar w:fldCharType="separate"/>
            </w:r>
            <w:r w:rsidR="00022F3C">
              <w:rPr>
                <w:noProof/>
                <w:webHidden/>
              </w:rPr>
              <w:t>442</w:t>
            </w:r>
            <w:r w:rsidR="00280EDA">
              <w:rPr>
                <w:noProof/>
                <w:webHidden/>
              </w:rPr>
              <w:fldChar w:fldCharType="end"/>
            </w:r>
          </w:hyperlink>
        </w:p>
        <w:p w:rsidR="00280EDA" w:rsidRDefault="00C548B4" w:rsidP="00280EDA">
          <w:pPr>
            <w:pStyle w:val="TOC3"/>
            <w:tabs>
              <w:tab w:val="left" w:pos="1440"/>
              <w:tab w:val="right" w:leader="dot" w:pos="9061"/>
            </w:tabs>
            <w:rPr>
              <w:rFonts w:eastAsiaTheme="minorEastAsia"/>
              <w:i/>
              <w:iCs/>
              <w:noProof/>
            </w:rPr>
          </w:pPr>
          <w:hyperlink w:anchor="_Toc477906033" w:history="1">
            <w:r w:rsidR="00280EDA" w:rsidRPr="007F5571">
              <w:rPr>
                <w:rStyle w:val="Hyperlink"/>
                <w:rFonts w:ascii="Arial" w:hAnsi="Arial" w:cs="Arial"/>
                <w:noProof/>
              </w:rPr>
              <w:t>27.9.2</w:t>
            </w:r>
            <w:r w:rsidR="00280EDA">
              <w:rPr>
                <w:rFonts w:eastAsiaTheme="minorEastAsia"/>
                <w:noProof/>
              </w:rPr>
              <w:tab/>
            </w:r>
            <w:r w:rsidR="00280EDA" w:rsidRPr="007F5571">
              <w:rPr>
                <w:rStyle w:val="Hyperlink"/>
                <w:rFonts w:ascii="Arial" w:hAnsi="Arial" w:cs="Arial"/>
                <w:noProof/>
              </w:rPr>
              <w:t>Re-invitation of bids</w:t>
            </w:r>
            <w:r w:rsidR="00280EDA">
              <w:rPr>
                <w:noProof/>
                <w:webHidden/>
              </w:rPr>
              <w:tab/>
            </w:r>
            <w:r w:rsidR="00280EDA">
              <w:rPr>
                <w:noProof/>
                <w:webHidden/>
              </w:rPr>
              <w:fldChar w:fldCharType="begin"/>
            </w:r>
            <w:r w:rsidR="00280EDA">
              <w:rPr>
                <w:noProof/>
                <w:webHidden/>
              </w:rPr>
              <w:instrText xml:space="preserve"> PAGEREF _Toc477906033 \h </w:instrText>
            </w:r>
            <w:r w:rsidR="00280EDA">
              <w:rPr>
                <w:noProof/>
                <w:webHidden/>
              </w:rPr>
            </w:r>
            <w:r w:rsidR="00280EDA">
              <w:rPr>
                <w:noProof/>
                <w:webHidden/>
              </w:rPr>
              <w:fldChar w:fldCharType="separate"/>
            </w:r>
            <w:r w:rsidR="00022F3C">
              <w:rPr>
                <w:noProof/>
                <w:webHidden/>
              </w:rPr>
              <w:t>443</w:t>
            </w:r>
            <w:r w:rsidR="00280EDA">
              <w:rPr>
                <w:noProof/>
                <w:webHidden/>
              </w:rPr>
              <w:fldChar w:fldCharType="end"/>
            </w:r>
          </w:hyperlink>
        </w:p>
        <w:p w:rsidR="00280EDA" w:rsidRDefault="00C548B4" w:rsidP="00280EDA">
          <w:pPr>
            <w:pStyle w:val="TOC3"/>
            <w:tabs>
              <w:tab w:val="left" w:pos="1200"/>
              <w:tab w:val="right" w:leader="dot" w:pos="9061"/>
            </w:tabs>
            <w:rPr>
              <w:rFonts w:eastAsiaTheme="minorEastAsia"/>
              <w:i/>
              <w:iCs/>
              <w:noProof/>
            </w:rPr>
          </w:pPr>
          <w:hyperlink w:anchor="_Toc477906034" w:history="1">
            <w:r w:rsidR="00280EDA" w:rsidRPr="007F5571">
              <w:rPr>
                <w:rStyle w:val="Hyperlink"/>
                <w:rFonts w:ascii="Arial" w:hAnsi="Arial" w:cs="Arial"/>
                <w:noProof/>
              </w:rPr>
              <w:t>28.</w:t>
            </w:r>
            <w:r w:rsidR="00280EDA">
              <w:rPr>
                <w:rFonts w:eastAsiaTheme="minorEastAsia"/>
                <w:noProof/>
              </w:rPr>
              <w:tab/>
            </w:r>
            <w:r w:rsidR="00280EDA" w:rsidRPr="007F5571">
              <w:rPr>
                <w:rStyle w:val="Hyperlink"/>
                <w:rFonts w:ascii="Arial" w:hAnsi="Arial" w:cs="Arial"/>
                <w:noProof/>
              </w:rPr>
              <w:t>Bid evaluation committees</w:t>
            </w:r>
            <w:r w:rsidR="00280EDA">
              <w:rPr>
                <w:noProof/>
                <w:webHidden/>
              </w:rPr>
              <w:tab/>
            </w:r>
            <w:r w:rsidR="00280EDA">
              <w:rPr>
                <w:noProof/>
                <w:webHidden/>
              </w:rPr>
              <w:fldChar w:fldCharType="begin"/>
            </w:r>
            <w:r w:rsidR="00280EDA">
              <w:rPr>
                <w:noProof/>
                <w:webHidden/>
              </w:rPr>
              <w:instrText xml:space="preserve"> PAGEREF _Toc477906034 \h </w:instrText>
            </w:r>
            <w:r w:rsidR="00280EDA">
              <w:rPr>
                <w:noProof/>
                <w:webHidden/>
              </w:rPr>
            </w:r>
            <w:r w:rsidR="00280EDA">
              <w:rPr>
                <w:noProof/>
                <w:webHidden/>
              </w:rPr>
              <w:fldChar w:fldCharType="separate"/>
            </w:r>
            <w:r w:rsidR="00022F3C">
              <w:rPr>
                <w:noProof/>
                <w:webHidden/>
              </w:rPr>
              <w:t>443</w:t>
            </w:r>
            <w:r w:rsidR="00280EDA">
              <w:rPr>
                <w:noProof/>
                <w:webHidden/>
              </w:rPr>
              <w:fldChar w:fldCharType="end"/>
            </w:r>
          </w:hyperlink>
        </w:p>
        <w:p w:rsidR="00280EDA" w:rsidRDefault="00C548B4" w:rsidP="00280EDA">
          <w:pPr>
            <w:pStyle w:val="TOC3"/>
            <w:tabs>
              <w:tab w:val="right" w:leader="dot" w:pos="9061"/>
            </w:tabs>
            <w:rPr>
              <w:rFonts w:eastAsiaTheme="minorEastAsia"/>
              <w:i/>
              <w:iCs/>
              <w:noProof/>
            </w:rPr>
          </w:pPr>
          <w:hyperlink w:anchor="_Toc477906035" w:history="1">
            <w:r w:rsidR="00280EDA" w:rsidRPr="007F5571">
              <w:rPr>
                <w:rStyle w:val="Hyperlink"/>
                <w:rFonts w:ascii="Arial" w:hAnsi="Arial" w:cs="Arial"/>
                <w:noProof/>
              </w:rPr>
              <w:t>48. Sponsorships</w:t>
            </w:r>
            <w:r w:rsidR="00280EDA">
              <w:rPr>
                <w:noProof/>
                <w:webHidden/>
              </w:rPr>
              <w:tab/>
            </w:r>
            <w:r w:rsidR="00280EDA">
              <w:rPr>
                <w:noProof/>
                <w:webHidden/>
              </w:rPr>
              <w:fldChar w:fldCharType="begin"/>
            </w:r>
            <w:r w:rsidR="00280EDA">
              <w:rPr>
                <w:noProof/>
                <w:webHidden/>
              </w:rPr>
              <w:instrText xml:space="preserve"> PAGEREF _Toc477906035 \h </w:instrText>
            </w:r>
            <w:r w:rsidR="00280EDA">
              <w:rPr>
                <w:noProof/>
                <w:webHidden/>
              </w:rPr>
            </w:r>
            <w:r w:rsidR="00280EDA">
              <w:rPr>
                <w:noProof/>
                <w:webHidden/>
              </w:rPr>
              <w:fldChar w:fldCharType="separate"/>
            </w:r>
            <w:r w:rsidR="00022F3C">
              <w:rPr>
                <w:noProof/>
                <w:webHidden/>
              </w:rPr>
              <w:t>444</w:t>
            </w:r>
            <w:r w:rsidR="00280EDA">
              <w:rPr>
                <w:noProof/>
                <w:webHidden/>
              </w:rPr>
              <w:fldChar w:fldCharType="end"/>
            </w:r>
          </w:hyperlink>
        </w:p>
        <w:p w:rsidR="00280EDA" w:rsidRDefault="00C548B4" w:rsidP="00280EDA">
          <w:pPr>
            <w:pStyle w:val="TOC3"/>
            <w:tabs>
              <w:tab w:val="right" w:leader="dot" w:pos="9061"/>
            </w:tabs>
            <w:rPr>
              <w:rFonts w:eastAsiaTheme="minorEastAsia"/>
              <w:i/>
              <w:iCs/>
              <w:noProof/>
            </w:rPr>
          </w:pPr>
          <w:hyperlink w:anchor="_Toc477906036" w:history="1">
            <w:r w:rsidR="00280EDA" w:rsidRPr="007F5571">
              <w:rPr>
                <w:rStyle w:val="Hyperlink"/>
                <w:rFonts w:ascii="Arial" w:hAnsi="Arial" w:cs="Arial"/>
                <w:noProof/>
              </w:rPr>
              <w:t>49. Objections and complaints</w:t>
            </w:r>
            <w:r w:rsidR="00280EDA">
              <w:rPr>
                <w:noProof/>
                <w:webHidden/>
              </w:rPr>
              <w:tab/>
            </w:r>
            <w:r w:rsidR="00280EDA">
              <w:rPr>
                <w:noProof/>
                <w:webHidden/>
              </w:rPr>
              <w:fldChar w:fldCharType="begin"/>
            </w:r>
            <w:r w:rsidR="00280EDA">
              <w:rPr>
                <w:noProof/>
                <w:webHidden/>
              </w:rPr>
              <w:instrText xml:space="preserve"> PAGEREF _Toc477906036 \h </w:instrText>
            </w:r>
            <w:r w:rsidR="00280EDA">
              <w:rPr>
                <w:noProof/>
                <w:webHidden/>
              </w:rPr>
            </w:r>
            <w:r w:rsidR="00280EDA">
              <w:rPr>
                <w:noProof/>
                <w:webHidden/>
              </w:rPr>
              <w:fldChar w:fldCharType="separate"/>
            </w:r>
            <w:r w:rsidR="00022F3C">
              <w:rPr>
                <w:noProof/>
                <w:webHidden/>
              </w:rPr>
              <w:t>445</w:t>
            </w:r>
            <w:r w:rsidR="00280EDA">
              <w:rPr>
                <w:noProof/>
                <w:webHidden/>
              </w:rPr>
              <w:fldChar w:fldCharType="end"/>
            </w:r>
          </w:hyperlink>
        </w:p>
        <w:p w:rsidR="00280EDA" w:rsidRDefault="00C548B4" w:rsidP="00280EDA">
          <w:pPr>
            <w:pStyle w:val="TOC3"/>
            <w:tabs>
              <w:tab w:val="right" w:leader="dot" w:pos="9061"/>
            </w:tabs>
            <w:rPr>
              <w:rFonts w:eastAsiaTheme="minorEastAsia"/>
              <w:i/>
              <w:iCs/>
              <w:noProof/>
            </w:rPr>
          </w:pPr>
          <w:hyperlink w:anchor="_Toc477906037" w:history="1">
            <w:r w:rsidR="00280EDA" w:rsidRPr="007F5571">
              <w:rPr>
                <w:rStyle w:val="Hyperlink"/>
                <w:rFonts w:ascii="Arial" w:hAnsi="Arial" w:cs="Arial"/>
                <w:noProof/>
              </w:rPr>
              <w:t>50. Resolution of disputes, objections, complaints and queries</w:t>
            </w:r>
            <w:r w:rsidR="00280EDA">
              <w:rPr>
                <w:noProof/>
                <w:webHidden/>
              </w:rPr>
              <w:tab/>
            </w:r>
            <w:r w:rsidR="00280EDA">
              <w:rPr>
                <w:noProof/>
                <w:webHidden/>
              </w:rPr>
              <w:fldChar w:fldCharType="begin"/>
            </w:r>
            <w:r w:rsidR="00280EDA">
              <w:rPr>
                <w:noProof/>
                <w:webHidden/>
              </w:rPr>
              <w:instrText xml:space="preserve"> PAGEREF _Toc477906037 \h </w:instrText>
            </w:r>
            <w:r w:rsidR="00280EDA">
              <w:rPr>
                <w:noProof/>
                <w:webHidden/>
              </w:rPr>
            </w:r>
            <w:r w:rsidR="00280EDA">
              <w:rPr>
                <w:noProof/>
                <w:webHidden/>
              </w:rPr>
              <w:fldChar w:fldCharType="separate"/>
            </w:r>
            <w:r w:rsidR="00022F3C">
              <w:rPr>
                <w:noProof/>
                <w:webHidden/>
              </w:rPr>
              <w:t>445</w:t>
            </w:r>
            <w:r w:rsidR="00280EDA">
              <w:rPr>
                <w:noProof/>
                <w:webHidden/>
              </w:rPr>
              <w:fldChar w:fldCharType="end"/>
            </w:r>
          </w:hyperlink>
        </w:p>
        <w:p w:rsidR="00280EDA" w:rsidRDefault="00C548B4" w:rsidP="00280EDA">
          <w:pPr>
            <w:pStyle w:val="TOC3"/>
            <w:tabs>
              <w:tab w:val="right" w:leader="dot" w:pos="9061"/>
            </w:tabs>
            <w:rPr>
              <w:rFonts w:eastAsiaTheme="minorEastAsia"/>
              <w:i/>
              <w:iCs/>
              <w:noProof/>
            </w:rPr>
          </w:pPr>
          <w:hyperlink w:anchor="_Toc477906038" w:history="1">
            <w:r w:rsidR="00280EDA" w:rsidRPr="007F5571">
              <w:rPr>
                <w:rStyle w:val="Hyperlink"/>
                <w:rFonts w:ascii="Arial" w:hAnsi="Arial" w:cs="Arial"/>
                <w:noProof/>
              </w:rPr>
              <w:t>51. Contracts providing for compensation based on turnover</w:t>
            </w:r>
            <w:r w:rsidR="00280EDA">
              <w:rPr>
                <w:noProof/>
                <w:webHidden/>
              </w:rPr>
              <w:tab/>
            </w:r>
            <w:r w:rsidR="00280EDA">
              <w:rPr>
                <w:noProof/>
                <w:webHidden/>
              </w:rPr>
              <w:fldChar w:fldCharType="begin"/>
            </w:r>
            <w:r w:rsidR="00280EDA">
              <w:rPr>
                <w:noProof/>
                <w:webHidden/>
              </w:rPr>
              <w:instrText xml:space="preserve"> PAGEREF _Toc477906038 \h </w:instrText>
            </w:r>
            <w:r w:rsidR="00280EDA">
              <w:rPr>
                <w:noProof/>
                <w:webHidden/>
              </w:rPr>
            </w:r>
            <w:r w:rsidR="00280EDA">
              <w:rPr>
                <w:noProof/>
                <w:webHidden/>
              </w:rPr>
              <w:fldChar w:fldCharType="separate"/>
            </w:r>
            <w:r w:rsidR="00022F3C">
              <w:rPr>
                <w:noProof/>
                <w:webHidden/>
              </w:rPr>
              <w:t>446</w:t>
            </w:r>
            <w:r w:rsidR="00280EDA">
              <w:rPr>
                <w:noProof/>
                <w:webHidden/>
              </w:rPr>
              <w:fldChar w:fldCharType="end"/>
            </w:r>
          </w:hyperlink>
        </w:p>
        <w:p w:rsidR="00280EDA" w:rsidRDefault="00C548B4" w:rsidP="00280EDA">
          <w:pPr>
            <w:pStyle w:val="TOC3"/>
            <w:tabs>
              <w:tab w:val="right" w:leader="dot" w:pos="9061"/>
            </w:tabs>
            <w:rPr>
              <w:rFonts w:eastAsiaTheme="minorEastAsia"/>
              <w:i/>
              <w:iCs/>
              <w:noProof/>
            </w:rPr>
          </w:pPr>
          <w:hyperlink w:anchor="_Toc477906039" w:history="1">
            <w:r w:rsidR="00280EDA" w:rsidRPr="007F5571">
              <w:rPr>
                <w:rStyle w:val="Hyperlink"/>
                <w:rFonts w:ascii="Arial" w:hAnsi="Arial" w:cs="Arial"/>
                <w:noProof/>
              </w:rPr>
              <w:t>52. Contract Management – issue of expansion and variation orders</w:t>
            </w:r>
            <w:r w:rsidR="00280EDA">
              <w:rPr>
                <w:noProof/>
                <w:webHidden/>
              </w:rPr>
              <w:tab/>
            </w:r>
            <w:r w:rsidR="00280EDA">
              <w:rPr>
                <w:noProof/>
                <w:webHidden/>
              </w:rPr>
              <w:fldChar w:fldCharType="begin"/>
            </w:r>
            <w:r w:rsidR="00280EDA">
              <w:rPr>
                <w:noProof/>
                <w:webHidden/>
              </w:rPr>
              <w:instrText xml:space="preserve"> PAGEREF _Toc477906039 \h </w:instrText>
            </w:r>
            <w:r w:rsidR="00280EDA">
              <w:rPr>
                <w:noProof/>
                <w:webHidden/>
              </w:rPr>
            </w:r>
            <w:r w:rsidR="00280EDA">
              <w:rPr>
                <w:noProof/>
                <w:webHidden/>
              </w:rPr>
              <w:fldChar w:fldCharType="separate"/>
            </w:r>
            <w:r w:rsidR="00022F3C">
              <w:rPr>
                <w:noProof/>
                <w:webHidden/>
              </w:rPr>
              <w:t>447</w:t>
            </w:r>
            <w:r w:rsidR="00280EDA">
              <w:rPr>
                <w:noProof/>
                <w:webHidden/>
              </w:rPr>
              <w:fldChar w:fldCharType="end"/>
            </w:r>
          </w:hyperlink>
        </w:p>
        <w:p w:rsidR="00280EDA" w:rsidRDefault="00C548B4" w:rsidP="00280EDA">
          <w:pPr>
            <w:pStyle w:val="TOC3"/>
            <w:tabs>
              <w:tab w:val="right" w:leader="dot" w:pos="9061"/>
            </w:tabs>
            <w:rPr>
              <w:rFonts w:eastAsiaTheme="minorEastAsia"/>
              <w:i/>
              <w:iCs/>
              <w:noProof/>
            </w:rPr>
          </w:pPr>
          <w:hyperlink w:anchor="_Toc477906040" w:history="1">
            <w:r w:rsidR="00280EDA" w:rsidRPr="007F5571">
              <w:rPr>
                <w:rStyle w:val="Hyperlink"/>
                <w:rFonts w:ascii="Arial" w:hAnsi="Arial" w:cs="Arial"/>
                <w:noProof/>
              </w:rPr>
              <w:t>52.1. Fronting</w:t>
            </w:r>
            <w:r w:rsidR="00280EDA">
              <w:rPr>
                <w:noProof/>
                <w:webHidden/>
              </w:rPr>
              <w:tab/>
            </w:r>
            <w:r w:rsidR="00280EDA">
              <w:rPr>
                <w:noProof/>
                <w:webHidden/>
              </w:rPr>
              <w:fldChar w:fldCharType="begin"/>
            </w:r>
            <w:r w:rsidR="00280EDA">
              <w:rPr>
                <w:noProof/>
                <w:webHidden/>
              </w:rPr>
              <w:instrText xml:space="preserve"> PAGEREF _Toc477906040 \h </w:instrText>
            </w:r>
            <w:r w:rsidR="00280EDA">
              <w:rPr>
                <w:noProof/>
                <w:webHidden/>
              </w:rPr>
            </w:r>
            <w:r w:rsidR="00280EDA">
              <w:rPr>
                <w:noProof/>
                <w:webHidden/>
              </w:rPr>
              <w:fldChar w:fldCharType="separate"/>
            </w:r>
            <w:r w:rsidR="00022F3C">
              <w:rPr>
                <w:noProof/>
                <w:webHidden/>
              </w:rPr>
              <w:t>448</w:t>
            </w:r>
            <w:r w:rsidR="00280EDA">
              <w:rPr>
                <w:noProof/>
                <w:webHidden/>
              </w:rPr>
              <w:fldChar w:fldCharType="end"/>
            </w:r>
          </w:hyperlink>
        </w:p>
        <w:p w:rsidR="00280EDA" w:rsidRDefault="00C548B4" w:rsidP="00280EDA">
          <w:pPr>
            <w:pStyle w:val="TOC3"/>
            <w:tabs>
              <w:tab w:val="right" w:leader="dot" w:pos="9061"/>
            </w:tabs>
            <w:rPr>
              <w:rFonts w:eastAsiaTheme="minorEastAsia"/>
              <w:i/>
              <w:iCs/>
              <w:noProof/>
            </w:rPr>
          </w:pPr>
          <w:hyperlink w:anchor="_Toc477906041" w:history="1">
            <w:r w:rsidR="00280EDA" w:rsidRPr="007F5571">
              <w:rPr>
                <w:rStyle w:val="Hyperlink"/>
                <w:rFonts w:ascii="Arial" w:hAnsi="Arial" w:cs="Arial"/>
                <w:noProof/>
              </w:rPr>
              <w:t>55.   . POLICY ADOPTION</w:t>
            </w:r>
            <w:r w:rsidR="00280EDA">
              <w:rPr>
                <w:noProof/>
                <w:webHidden/>
              </w:rPr>
              <w:tab/>
            </w:r>
            <w:r w:rsidR="00280EDA">
              <w:rPr>
                <w:noProof/>
                <w:webHidden/>
              </w:rPr>
              <w:fldChar w:fldCharType="begin"/>
            </w:r>
            <w:r w:rsidR="00280EDA">
              <w:rPr>
                <w:noProof/>
                <w:webHidden/>
              </w:rPr>
              <w:instrText xml:space="preserve"> PAGEREF _Toc477906041 \h </w:instrText>
            </w:r>
            <w:r w:rsidR="00280EDA">
              <w:rPr>
                <w:noProof/>
                <w:webHidden/>
              </w:rPr>
            </w:r>
            <w:r w:rsidR="00280EDA">
              <w:rPr>
                <w:noProof/>
                <w:webHidden/>
              </w:rPr>
              <w:fldChar w:fldCharType="separate"/>
            </w:r>
            <w:r w:rsidR="00022F3C">
              <w:rPr>
                <w:noProof/>
                <w:webHidden/>
              </w:rPr>
              <w:t>457</w:t>
            </w:r>
            <w:r w:rsidR="00280EDA">
              <w:rPr>
                <w:noProof/>
                <w:webHidden/>
              </w:rPr>
              <w:fldChar w:fldCharType="end"/>
            </w:r>
          </w:hyperlink>
        </w:p>
        <w:p w:rsidR="00280EDA" w:rsidRDefault="00C548B4" w:rsidP="00280EDA">
          <w:pPr>
            <w:pStyle w:val="TOC2"/>
            <w:tabs>
              <w:tab w:val="right" w:leader="dot" w:pos="9061"/>
            </w:tabs>
            <w:rPr>
              <w:rFonts w:eastAsiaTheme="minorEastAsia"/>
              <w:smallCaps/>
              <w:noProof/>
            </w:rPr>
          </w:pPr>
          <w:hyperlink w:anchor="_Toc477906042" w:history="1">
            <w:r w:rsidR="00280EDA" w:rsidRPr="007F5571">
              <w:rPr>
                <w:rStyle w:val="Hyperlink"/>
                <w:rFonts w:ascii="Arial" w:hAnsi="Arial" w:cs="Arial"/>
                <w:noProof/>
              </w:rPr>
              <w:t>Approval Date:</w:t>
            </w:r>
            <w:r w:rsidR="00280EDA">
              <w:rPr>
                <w:noProof/>
                <w:webHidden/>
              </w:rPr>
              <w:tab/>
            </w:r>
            <w:r w:rsidR="00280EDA">
              <w:rPr>
                <w:noProof/>
                <w:webHidden/>
              </w:rPr>
              <w:fldChar w:fldCharType="begin"/>
            </w:r>
            <w:r w:rsidR="00280EDA">
              <w:rPr>
                <w:noProof/>
                <w:webHidden/>
              </w:rPr>
              <w:instrText xml:space="preserve"> PAGEREF _Toc477906042 \h </w:instrText>
            </w:r>
            <w:r w:rsidR="00280EDA">
              <w:rPr>
                <w:noProof/>
                <w:webHidden/>
              </w:rPr>
            </w:r>
            <w:r w:rsidR="00280EDA">
              <w:rPr>
                <w:noProof/>
                <w:webHidden/>
              </w:rPr>
              <w:fldChar w:fldCharType="separate"/>
            </w:r>
            <w:r w:rsidR="00022F3C">
              <w:rPr>
                <w:noProof/>
                <w:webHidden/>
              </w:rPr>
              <w:t>457</w:t>
            </w:r>
            <w:r w:rsidR="00280EDA">
              <w:rPr>
                <w:noProof/>
                <w:webHidden/>
              </w:rPr>
              <w:fldChar w:fldCharType="end"/>
            </w:r>
          </w:hyperlink>
        </w:p>
        <w:p w:rsidR="00280EDA" w:rsidRDefault="00C548B4" w:rsidP="00280EDA">
          <w:pPr>
            <w:pStyle w:val="TOC2"/>
            <w:tabs>
              <w:tab w:val="right" w:leader="dot" w:pos="9061"/>
            </w:tabs>
            <w:rPr>
              <w:rFonts w:eastAsiaTheme="minorEastAsia"/>
              <w:smallCaps/>
              <w:noProof/>
            </w:rPr>
          </w:pPr>
          <w:hyperlink w:anchor="_Toc477906043" w:history="1">
            <w:r w:rsidR="00280EDA" w:rsidRPr="007F5571">
              <w:rPr>
                <w:rStyle w:val="Hyperlink"/>
                <w:rFonts w:ascii="Arial" w:hAnsi="Arial" w:cs="Arial"/>
                <w:noProof/>
              </w:rPr>
              <w:t>ANNEXURE A</w:t>
            </w:r>
            <w:r w:rsidR="00280EDA">
              <w:rPr>
                <w:noProof/>
                <w:webHidden/>
              </w:rPr>
              <w:tab/>
            </w:r>
            <w:r w:rsidR="00280EDA">
              <w:rPr>
                <w:noProof/>
                <w:webHidden/>
              </w:rPr>
              <w:fldChar w:fldCharType="begin"/>
            </w:r>
            <w:r w:rsidR="00280EDA">
              <w:rPr>
                <w:noProof/>
                <w:webHidden/>
              </w:rPr>
              <w:instrText xml:space="preserve"> PAGEREF _Toc477906043 \h </w:instrText>
            </w:r>
            <w:r w:rsidR="00280EDA">
              <w:rPr>
                <w:noProof/>
                <w:webHidden/>
              </w:rPr>
            </w:r>
            <w:r w:rsidR="00280EDA">
              <w:rPr>
                <w:noProof/>
                <w:webHidden/>
              </w:rPr>
              <w:fldChar w:fldCharType="separate"/>
            </w:r>
            <w:r w:rsidR="00022F3C">
              <w:rPr>
                <w:noProof/>
                <w:webHidden/>
              </w:rPr>
              <w:t>458</w:t>
            </w:r>
            <w:r w:rsidR="00280EDA">
              <w:rPr>
                <w:noProof/>
                <w:webHidden/>
              </w:rPr>
              <w:fldChar w:fldCharType="end"/>
            </w:r>
          </w:hyperlink>
        </w:p>
        <w:p w:rsidR="00280EDA" w:rsidRDefault="00C548B4" w:rsidP="00280EDA">
          <w:pPr>
            <w:pStyle w:val="TOC3"/>
            <w:tabs>
              <w:tab w:val="right" w:leader="dot" w:pos="9061"/>
            </w:tabs>
            <w:rPr>
              <w:rFonts w:eastAsiaTheme="minorEastAsia"/>
              <w:i/>
              <w:iCs/>
              <w:noProof/>
            </w:rPr>
          </w:pPr>
          <w:hyperlink w:anchor="_Toc477906044" w:history="1">
            <w:r w:rsidR="00280EDA" w:rsidRPr="007F5571">
              <w:rPr>
                <w:rStyle w:val="Hyperlink"/>
                <w:rFonts w:ascii="Arial" w:hAnsi="Arial" w:cs="Arial"/>
                <w:noProof/>
              </w:rPr>
              <w:t>CODE OF CONDUCT FOR SUPPLY CHAIN MANAGEMENT PRACTITIONERS AND OTHER ROLE PLAYERS</w:t>
            </w:r>
            <w:r w:rsidR="00280EDA">
              <w:rPr>
                <w:noProof/>
                <w:webHidden/>
              </w:rPr>
              <w:tab/>
            </w:r>
            <w:r w:rsidR="00280EDA">
              <w:rPr>
                <w:noProof/>
                <w:webHidden/>
              </w:rPr>
              <w:fldChar w:fldCharType="begin"/>
            </w:r>
            <w:r w:rsidR="00280EDA">
              <w:rPr>
                <w:noProof/>
                <w:webHidden/>
              </w:rPr>
              <w:instrText xml:space="preserve"> PAGEREF _Toc477906044 \h </w:instrText>
            </w:r>
            <w:r w:rsidR="00280EDA">
              <w:rPr>
                <w:noProof/>
                <w:webHidden/>
              </w:rPr>
            </w:r>
            <w:r w:rsidR="00280EDA">
              <w:rPr>
                <w:noProof/>
                <w:webHidden/>
              </w:rPr>
              <w:fldChar w:fldCharType="separate"/>
            </w:r>
            <w:r w:rsidR="00022F3C">
              <w:rPr>
                <w:noProof/>
                <w:webHidden/>
              </w:rPr>
              <w:t>458</w:t>
            </w:r>
            <w:r w:rsidR="00280EDA">
              <w:rPr>
                <w:noProof/>
                <w:webHidden/>
              </w:rPr>
              <w:fldChar w:fldCharType="end"/>
            </w:r>
          </w:hyperlink>
        </w:p>
        <w:p w:rsidR="00280EDA" w:rsidRDefault="00C548B4" w:rsidP="00280EDA">
          <w:pPr>
            <w:pStyle w:val="TOC2"/>
            <w:tabs>
              <w:tab w:val="right" w:leader="dot" w:pos="9061"/>
            </w:tabs>
            <w:rPr>
              <w:rFonts w:eastAsiaTheme="minorEastAsia"/>
              <w:smallCaps/>
              <w:noProof/>
            </w:rPr>
          </w:pPr>
          <w:hyperlink w:anchor="_Toc477906045" w:history="1">
            <w:r w:rsidR="00280EDA" w:rsidRPr="007F5571">
              <w:rPr>
                <w:rStyle w:val="Hyperlink"/>
                <w:rFonts w:ascii="Arial" w:hAnsi="Arial" w:cs="Arial"/>
                <w:noProof/>
              </w:rPr>
              <w:t>ANNEXURE B</w:t>
            </w:r>
            <w:r w:rsidR="00280EDA">
              <w:rPr>
                <w:noProof/>
                <w:webHidden/>
              </w:rPr>
              <w:tab/>
            </w:r>
            <w:r w:rsidR="00280EDA">
              <w:rPr>
                <w:noProof/>
                <w:webHidden/>
              </w:rPr>
              <w:fldChar w:fldCharType="begin"/>
            </w:r>
            <w:r w:rsidR="00280EDA">
              <w:rPr>
                <w:noProof/>
                <w:webHidden/>
              </w:rPr>
              <w:instrText xml:space="preserve"> PAGEREF _Toc477906045 \h </w:instrText>
            </w:r>
            <w:r w:rsidR="00280EDA">
              <w:rPr>
                <w:noProof/>
                <w:webHidden/>
              </w:rPr>
            </w:r>
            <w:r w:rsidR="00280EDA">
              <w:rPr>
                <w:noProof/>
                <w:webHidden/>
              </w:rPr>
              <w:fldChar w:fldCharType="separate"/>
            </w:r>
            <w:r w:rsidR="00022F3C">
              <w:rPr>
                <w:noProof/>
                <w:webHidden/>
              </w:rPr>
              <w:t>463</w:t>
            </w:r>
            <w:r w:rsidR="00280EDA">
              <w:rPr>
                <w:noProof/>
                <w:webHidden/>
              </w:rPr>
              <w:fldChar w:fldCharType="end"/>
            </w:r>
          </w:hyperlink>
        </w:p>
        <w:p w:rsidR="00280EDA" w:rsidRDefault="00C548B4" w:rsidP="00280EDA">
          <w:pPr>
            <w:pStyle w:val="TOC3"/>
            <w:tabs>
              <w:tab w:val="right" w:leader="dot" w:pos="9061"/>
            </w:tabs>
            <w:rPr>
              <w:rFonts w:eastAsiaTheme="minorEastAsia"/>
              <w:i/>
              <w:iCs/>
              <w:noProof/>
            </w:rPr>
          </w:pPr>
          <w:hyperlink w:anchor="_Toc477906046" w:history="1">
            <w:r w:rsidR="00280EDA" w:rsidRPr="007F5571">
              <w:rPr>
                <w:rStyle w:val="Hyperlink"/>
                <w:noProof/>
              </w:rPr>
              <w:t>SCHEDULE TO SMALL BUSINESSES ACT NO. 102 OF 1996</w:t>
            </w:r>
            <w:r w:rsidR="00280EDA">
              <w:rPr>
                <w:noProof/>
                <w:webHidden/>
              </w:rPr>
              <w:tab/>
            </w:r>
            <w:r w:rsidR="00280EDA">
              <w:rPr>
                <w:noProof/>
                <w:webHidden/>
              </w:rPr>
              <w:fldChar w:fldCharType="begin"/>
            </w:r>
            <w:r w:rsidR="00280EDA">
              <w:rPr>
                <w:noProof/>
                <w:webHidden/>
              </w:rPr>
              <w:instrText xml:space="preserve"> PAGEREF _Toc477906046 \h </w:instrText>
            </w:r>
            <w:r w:rsidR="00280EDA">
              <w:rPr>
                <w:noProof/>
                <w:webHidden/>
              </w:rPr>
            </w:r>
            <w:r w:rsidR="00280EDA">
              <w:rPr>
                <w:noProof/>
                <w:webHidden/>
              </w:rPr>
              <w:fldChar w:fldCharType="separate"/>
            </w:r>
            <w:r w:rsidR="00022F3C">
              <w:rPr>
                <w:noProof/>
                <w:webHidden/>
              </w:rPr>
              <w:t>463</w:t>
            </w:r>
            <w:r w:rsidR="00280EDA">
              <w:rPr>
                <w:noProof/>
                <w:webHidden/>
              </w:rPr>
              <w:fldChar w:fldCharType="end"/>
            </w:r>
          </w:hyperlink>
        </w:p>
        <w:p w:rsidR="00280EDA" w:rsidRDefault="00280EDA" w:rsidP="00280EDA">
          <w:r>
            <w:fldChar w:fldCharType="end"/>
          </w:r>
        </w:p>
      </w:sdtContent>
    </w:sdt>
    <w:p w:rsidR="00280EDA" w:rsidRPr="00DD3280" w:rsidRDefault="00280EDA" w:rsidP="00280EDA">
      <w:pPr>
        <w:rPr>
          <w:rFonts w:ascii="Arial Narrow" w:hAnsi="Arial Narrow" w:cs="Arial"/>
          <w:b/>
          <w:u w:val="single"/>
        </w:rPr>
      </w:pPr>
    </w:p>
    <w:p w:rsidR="00280EDA" w:rsidRPr="00DD3280" w:rsidRDefault="00280EDA" w:rsidP="00280EDA">
      <w:pPr>
        <w:jc w:val="center"/>
        <w:rPr>
          <w:rFonts w:ascii="Arial Narrow" w:hAnsi="Arial Narrow" w:cs="Arial"/>
          <w:b/>
          <w:u w:val="single"/>
        </w:rPr>
      </w:pPr>
    </w:p>
    <w:p w:rsidR="00280EDA" w:rsidRPr="00DD3280" w:rsidRDefault="00280EDA" w:rsidP="00280EDA">
      <w:pPr>
        <w:jc w:val="center"/>
        <w:rPr>
          <w:rFonts w:ascii="Arial Narrow" w:hAnsi="Arial Narrow" w:cs="Arial"/>
          <w:b/>
          <w:u w:val="single"/>
        </w:rPr>
      </w:pPr>
    </w:p>
    <w:p w:rsidR="00280EDA" w:rsidRDefault="00280EDA" w:rsidP="00280EDA">
      <w:pPr>
        <w:jc w:val="center"/>
        <w:rPr>
          <w:rFonts w:ascii="Arial Narrow" w:hAnsi="Arial Narrow" w:cs="Arial"/>
          <w:b/>
        </w:rPr>
      </w:pPr>
    </w:p>
    <w:p w:rsidR="00280EDA" w:rsidRDefault="00280EDA" w:rsidP="00280EDA">
      <w:pPr>
        <w:jc w:val="center"/>
        <w:rPr>
          <w:rFonts w:ascii="Arial Narrow" w:hAnsi="Arial Narrow" w:cs="Arial"/>
          <w:b/>
        </w:rPr>
      </w:pPr>
    </w:p>
    <w:p w:rsidR="00280EDA" w:rsidRDefault="00280EDA" w:rsidP="00280EDA">
      <w:pPr>
        <w:jc w:val="center"/>
        <w:rPr>
          <w:rFonts w:ascii="Arial Narrow" w:hAnsi="Arial Narrow" w:cs="Arial"/>
          <w:b/>
        </w:rPr>
      </w:pPr>
    </w:p>
    <w:p w:rsidR="00280EDA" w:rsidRDefault="00280EDA" w:rsidP="00280EDA">
      <w:pPr>
        <w:jc w:val="center"/>
        <w:rPr>
          <w:rFonts w:ascii="Arial Narrow" w:hAnsi="Arial Narrow" w:cs="Arial"/>
          <w:b/>
        </w:rPr>
      </w:pPr>
    </w:p>
    <w:p w:rsidR="00280EDA" w:rsidRDefault="00280EDA" w:rsidP="00280EDA">
      <w:pPr>
        <w:jc w:val="center"/>
        <w:rPr>
          <w:rFonts w:ascii="Arial Narrow" w:hAnsi="Arial Narrow" w:cs="Arial"/>
          <w:b/>
        </w:rPr>
      </w:pPr>
    </w:p>
    <w:p w:rsidR="00280EDA" w:rsidRDefault="00280EDA" w:rsidP="00280EDA">
      <w:pPr>
        <w:jc w:val="center"/>
        <w:rPr>
          <w:rFonts w:ascii="Arial Narrow" w:hAnsi="Arial Narrow" w:cs="Arial"/>
          <w:b/>
        </w:rPr>
      </w:pPr>
    </w:p>
    <w:p w:rsidR="00280EDA" w:rsidRDefault="00280EDA" w:rsidP="00280EDA">
      <w:pPr>
        <w:jc w:val="center"/>
        <w:rPr>
          <w:rFonts w:ascii="Arial Narrow" w:hAnsi="Arial Narrow" w:cs="Arial"/>
          <w:b/>
        </w:rPr>
      </w:pPr>
    </w:p>
    <w:p w:rsidR="00280EDA" w:rsidRDefault="00280EDA" w:rsidP="00280EDA">
      <w:pPr>
        <w:jc w:val="center"/>
        <w:rPr>
          <w:rFonts w:ascii="Arial Narrow" w:hAnsi="Arial Narrow" w:cs="Arial"/>
          <w:b/>
        </w:rPr>
      </w:pPr>
    </w:p>
    <w:p w:rsidR="00280EDA" w:rsidRDefault="00280EDA" w:rsidP="00280EDA">
      <w:pPr>
        <w:jc w:val="center"/>
        <w:rPr>
          <w:rFonts w:ascii="Arial Narrow" w:hAnsi="Arial Narrow" w:cs="Arial"/>
          <w:b/>
        </w:rPr>
      </w:pPr>
    </w:p>
    <w:p w:rsidR="00280EDA" w:rsidRDefault="00280EDA" w:rsidP="00280EDA">
      <w:pPr>
        <w:jc w:val="center"/>
        <w:rPr>
          <w:rFonts w:ascii="Arial Narrow" w:hAnsi="Arial Narrow" w:cs="Arial"/>
          <w:b/>
        </w:rPr>
      </w:pPr>
    </w:p>
    <w:p w:rsidR="00280EDA" w:rsidRDefault="00280EDA" w:rsidP="00280EDA">
      <w:pPr>
        <w:jc w:val="center"/>
        <w:rPr>
          <w:rFonts w:ascii="Arial Narrow" w:hAnsi="Arial Narrow" w:cs="Arial"/>
          <w:b/>
        </w:rPr>
      </w:pPr>
    </w:p>
    <w:p w:rsidR="00280EDA" w:rsidRDefault="00280EDA" w:rsidP="00280EDA">
      <w:pPr>
        <w:jc w:val="center"/>
        <w:rPr>
          <w:rFonts w:ascii="Arial Narrow" w:hAnsi="Arial Narrow" w:cs="Arial"/>
          <w:b/>
        </w:rPr>
      </w:pPr>
    </w:p>
    <w:p w:rsidR="00280EDA" w:rsidRDefault="00280EDA" w:rsidP="00280EDA">
      <w:pPr>
        <w:jc w:val="center"/>
        <w:rPr>
          <w:rFonts w:ascii="Arial Narrow" w:hAnsi="Arial Narrow" w:cs="Arial"/>
          <w:b/>
        </w:rPr>
      </w:pPr>
    </w:p>
    <w:p w:rsidR="00280EDA" w:rsidRDefault="00280EDA" w:rsidP="00280EDA">
      <w:pPr>
        <w:jc w:val="center"/>
        <w:rPr>
          <w:rFonts w:ascii="Arial Narrow" w:hAnsi="Arial Narrow" w:cs="Arial"/>
          <w:b/>
        </w:rPr>
      </w:pPr>
    </w:p>
    <w:p w:rsidR="00280EDA" w:rsidRDefault="00280EDA" w:rsidP="00280EDA">
      <w:pPr>
        <w:jc w:val="center"/>
        <w:rPr>
          <w:rFonts w:ascii="Arial Narrow" w:hAnsi="Arial Narrow" w:cs="Arial"/>
          <w:b/>
        </w:rPr>
      </w:pPr>
    </w:p>
    <w:p w:rsidR="00280EDA" w:rsidRDefault="00280EDA" w:rsidP="00280EDA">
      <w:pPr>
        <w:jc w:val="center"/>
        <w:rPr>
          <w:rFonts w:ascii="Arial Narrow" w:hAnsi="Arial Narrow" w:cs="Arial"/>
          <w:b/>
        </w:rPr>
      </w:pPr>
    </w:p>
    <w:p w:rsidR="00280EDA" w:rsidRDefault="00280EDA" w:rsidP="00280EDA">
      <w:pPr>
        <w:jc w:val="center"/>
        <w:rPr>
          <w:rFonts w:ascii="Arial Narrow" w:hAnsi="Arial Narrow" w:cs="Arial"/>
          <w:b/>
        </w:rPr>
      </w:pPr>
    </w:p>
    <w:p w:rsidR="00280EDA" w:rsidRDefault="00280EDA" w:rsidP="00280EDA">
      <w:pPr>
        <w:jc w:val="center"/>
        <w:rPr>
          <w:rFonts w:ascii="Arial Narrow" w:hAnsi="Arial Narrow" w:cs="Arial"/>
          <w:b/>
        </w:rPr>
      </w:pPr>
    </w:p>
    <w:p w:rsidR="00280EDA" w:rsidRDefault="00280EDA" w:rsidP="00280EDA">
      <w:pPr>
        <w:jc w:val="center"/>
        <w:rPr>
          <w:rFonts w:ascii="Arial Narrow" w:hAnsi="Arial Narrow" w:cs="Arial"/>
          <w:b/>
        </w:rPr>
      </w:pPr>
    </w:p>
    <w:p w:rsidR="00280EDA" w:rsidRDefault="00280EDA" w:rsidP="00280EDA">
      <w:pPr>
        <w:jc w:val="center"/>
        <w:rPr>
          <w:rFonts w:ascii="Arial Narrow" w:hAnsi="Arial Narrow" w:cs="Arial"/>
          <w:b/>
        </w:rPr>
      </w:pPr>
    </w:p>
    <w:p w:rsidR="00280EDA" w:rsidRDefault="00280EDA" w:rsidP="00280EDA">
      <w:pPr>
        <w:jc w:val="center"/>
        <w:rPr>
          <w:rFonts w:ascii="Arial Narrow" w:hAnsi="Arial Narrow" w:cs="Arial"/>
          <w:b/>
        </w:rPr>
      </w:pPr>
    </w:p>
    <w:p w:rsidR="00280EDA" w:rsidRDefault="00280EDA" w:rsidP="00280EDA">
      <w:pPr>
        <w:jc w:val="center"/>
        <w:rPr>
          <w:rFonts w:ascii="Arial Narrow" w:hAnsi="Arial Narrow" w:cs="Arial"/>
          <w:b/>
        </w:rPr>
      </w:pPr>
    </w:p>
    <w:p w:rsidR="00280EDA" w:rsidRDefault="00280EDA" w:rsidP="00280EDA">
      <w:pPr>
        <w:jc w:val="center"/>
        <w:rPr>
          <w:rFonts w:ascii="Arial Narrow" w:hAnsi="Arial Narrow" w:cs="Arial"/>
          <w:b/>
        </w:rPr>
      </w:pPr>
    </w:p>
    <w:p w:rsidR="00280EDA" w:rsidRPr="00DD3280" w:rsidRDefault="00280EDA" w:rsidP="00280EDA">
      <w:pPr>
        <w:jc w:val="center"/>
        <w:rPr>
          <w:rFonts w:ascii="Arial Narrow" w:hAnsi="Arial Narrow" w:cs="Arial"/>
          <w:b/>
        </w:rPr>
      </w:pPr>
    </w:p>
    <w:p w:rsidR="00280EDA" w:rsidRPr="00DD3280" w:rsidRDefault="00280EDA" w:rsidP="00280EDA">
      <w:pPr>
        <w:rPr>
          <w:rFonts w:ascii="Arial Narrow" w:hAnsi="Arial Narrow" w:cs="Arial"/>
          <w:b/>
        </w:rPr>
      </w:pPr>
    </w:p>
    <w:p w:rsidR="00280EDA" w:rsidRPr="006100E9" w:rsidRDefault="00280EDA" w:rsidP="00280EDA">
      <w:pPr>
        <w:pStyle w:val="Heading1"/>
        <w:spacing w:line="360" w:lineRule="auto"/>
        <w:rPr>
          <w:b w:val="0"/>
          <w:szCs w:val="24"/>
        </w:rPr>
      </w:pPr>
      <w:bookmarkStart w:id="271" w:name="_Toc421712258"/>
      <w:bookmarkStart w:id="272" w:name="_Toc477906002"/>
      <w:r w:rsidRPr="00DD3280">
        <w:rPr>
          <w:szCs w:val="24"/>
        </w:rPr>
        <w:t>1.</w:t>
      </w:r>
      <w:r w:rsidRPr="00DD3280">
        <w:rPr>
          <w:szCs w:val="24"/>
        </w:rPr>
        <w:tab/>
      </w:r>
      <w:r w:rsidRPr="006100E9">
        <w:rPr>
          <w:szCs w:val="24"/>
        </w:rPr>
        <w:t>Definitions</w:t>
      </w:r>
      <w:bookmarkEnd w:id="271"/>
      <w:bookmarkEnd w:id="272"/>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rPr>
        <w:t>In this policy and any bid documentation or directive issued in terms thereof, the singular includes the plural and vice versa, any one gender includes both genders and, unless the context otherwise indicates, a word or expression to which a meaning has been assigned in the Municipal Finance Management Act has the same meaning as in this Act and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 xml:space="preserve">“Accounting Officer” </w:t>
      </w:r>
      <w:r w:rsidRPr="006100E9">
        <w:rPr>
          <w:rFonts w:ascii="Arial" w:hAnsi="Arial" w:cs="Arial"/>
        </w:rPr>
        <w:t xml:space="preserve">means the manager of the municipal administration and accounting officer of the Enoch </w:t>
      </w:r>
      <w:proofErr w:type="spellStart"/>
      <w:r w:rsidRPr="006100E9">
        <w:rPr>
          <w:rFonts w:ascii="Arial" w:hAnsi="Arial" w:cs="Arial"/>
        </w:rPr>
        <w:t>Mgijima</w:t>
      </w:r>
      <w:proofErr w:type="spellEnd"/>
      <w:r w:rsidRPr="006100E9">
        <w:rPr>
          <w:rFonts w:ascii="Arial" w:hAnsi="Arial" w:cs="Arial"/>
        </w:rPr>
        <w:t xml:space="preserve"> Local Municipality appointed by the council in terms of section 54A of the Local Government: Municipal Systems Act No. 32 of 2000 and includes any employee of the  Enoch </w:t>
      </w:r>
      <w:proofErr w:type="spellStart"/>
      <w:r w:rsidRPr="006100E9">
        <w:rPr>
          <w:rFonts w:ascii="Arial" w:hAnsi="Arial" w:cs="Arial"/>
        </w:rPr>
        <w:t>Mgijima</w:t>
      </w:r>
      <w:proofErr w:type="spellEnd"/>
      <w:r w:rsidRPr="006100E9">
        <w:rPr>
          <w:rFonts w:ascii="Arial" w:hAnsi="Arial" w:cs="Arial"/>
        </w:rPr>
        <w:t xml:space="preserve"> Local Municipality who acts in his stead and, in the event of the Enoch </w:t>
      </w:r>
      <w:proofErr w:type="spellStart"/>
      <w:r w:rsidRPr="006100E9">
        <w:rPr>
          <w:rFonts w:ascii="Arial" w:hAnsi="Arial" w:cs="Arial"/>
        </w:rPr>
        <w:t>Mgijima</w:t>
      </w:r>
      <w:proofErr w:type="spellEnd"/>
      <w:r w:rsidRPr="006100E9">
        <w:rPr>
          <w:rFonts w:ascii="Arial" w:hAnsi="Arial" w:cs="Arial"/>
        </w:rPr>
        <w:t xml:space="preserve"> Local Municipality being subject to an intervention in terms of section 139 of the Constitution or any other applicable law, includes the “Administrator” appointed as a consequence of such intervention or in terms of the conditions pertaining thereto;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"All applicable taxes"</w:t>
      </w:r>
      <w:r w:rsidRPr="006100E9">
        <w:rPr>
          <w:rFonts w:ascii="Arial" w:hAnsi="Arial" w:cs="Arial"/>
        </w:rPr>
        <w:t xml:space="preserve"> includes value-added tax, pay as you earn, income tax, skills development levies and unemployment insurance fund contributions;</w:t>
      </w:r>
    </w:p>
    <w:p w:rsidR="00280EDA" w:rsidRPr="006100E9" w:rsidRDefault="00280EDA" w:rsidP="00280EDA">
      <w:pPr>
        <w:spacing w:line="360" w:lineRule="auto"/>
        <w:ind w:left="720"/>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"B-BBEE"</w:t>
      </w:r>
      <w:r w:rsidRPr="006100E9">
        <w:rPr>
          <w:rFonts w:ascii="Arial" w:hAnsi="Arial" w:cs="Arial"/>
        </w:rPr>
        <w:t xml:space="preserve"> means broad-based black economic empowerment as defined in section 1 of the Broad-Based Black Economic Empowerment Act;</w:t>
      </w:r>
    </w:p>
    <w:p w:rsidR="00280EDA" w:rsidRPr="006100E9" w:rsidRDefault="00280EDA" w:rsidP="00280EDA">
      <w:pPr>
        <w:spacing w:line="360" w:lineRule="auto"/>
        <w:ind w:left="720"/>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"B-BBEE status level of contributor"</w:t>
      </w:r>
      <w:r w:rsidRPr="006100E9">
        <w:rPr>
          <w:rFonts w:ascii="Arial" w:hAnsi="Arial" w:cs="Arial"/>
        </w:rPr>
        <w:t xml:space="preserve"> means the B-BBEE status received by a measured entity based on its overall performance using the relevant scorecard contained in the Codes of Good Practice on Black Economic Empowerment; </w:t>
      </w:r>
    </w:p>
    <w:p w:rsidR="00280EDA" w:rsidRPr="006100E9" w:rsidRDefault="00280EDA" w:rsidP="00280EDA">
      <w:pPr>
        <w:spacing w:line="360" w:lineRule="auto"/>
        <w:ind w:left="720"/>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 xml:space="preserve">“Bid” </w:t>
      </w:r>
      <w:r w:rsidRPr="006100E9">
        <w:rPr>
          <w:rFonts w:ascii="Arial" w:hAnsi="Arial" w:cs="Arial"/>
        </w:rPr>
        <w:t xml:space="preserve">means a written offer in a prescribed or stipulated form in response to an invitation to bid issued by the Enoch </w:t>
      </w:r>
      <w:proofErr w:type="spellStart"/>
      <w:r w:rsidRPr="006100E9">
        <w:rPr>
          <w:rFonts w:ascii="Arial" w:hAnsi="Arial" w:cs="Arial"/>
        </w:rPr>
        <w:t>Mgijima</w:t>
      </w:r>
      <w:proofErr w:type="spellEnd"/>
      <w:r w:rsidRPr="006100E9">
        <w:rPr>
          <w:rFonts w:ascii="Arial" w:hAnsi="Arial" w:cs="Arial"/>
        </w:rPr>
        <w:t xml:space="preserve"> Local Municipality for the procurement of  goods, services or works through price quotations, advertised competitive bidding processes, limited bids or proposals or for the disposal of assets and </w:t>
      </w:r>
      <w:r w:rsidRPr="006100E9">
        <w:rPr>
          <w:rFonts w:ascii="Arial" w:hAnsi="Arial" w:cs="Arial"/>
          <w:b/>
        </w:rPr>
        <w:t>“tender</w:t>
      </w:r>
      <w:r w:rsidRPr="006100E9">
        <w:rPr>
          <w:rFonts w:ascii="Arial" w:hAnsi="Arial" w:cs="Arial"/>
        </w:rPr>
        <w:t>” has a corresponding meaning;</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“Bid Committees”</w:t>
      </w:r>
      <w:r w:rsidRPr="006100E9">
        <w:rPr>
          <w:rFonts w:ascii="Arial" w:hAnsi="Arial" w:cs="Arial"/>
        </w:rPr>
        <w:t xml:space="preserve"> means the committees established in terms of this policy to prepare bid specifications, bid documentation, evaluate responsive bids and, where so authorized, to adjudicate responsive bids and any reference in section 117 of the Municipal Finance Management Act to municipal tender committees shall be construed as a reference to the aforesaid committees;</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lang w:val="en-GB"/>
        </w:rPr>
      </w:pPr>
      <w:r w:rsidRPr="006100E9">
        <w:rPr>
          <w:rFonts w:ascii="Arial" w:hAnsi="Arial" w:cs="Arial"/>
          <w:b/>
          <w:lang w:val="en-GB"/>
        </w:rPr>
        <w:t xml:space="preserve">“Bid documentation” </w:t>
      </w:r>
      <w:r w:rsidRPr="006100E9">
        <w:rPr>
          <w:rFonts w:ascii="Arial" w:hAnsi="Arial" w:cs="Arial"/>
          <w:lang w:val="en-GB"/>
        </w:rPr>
        <w:t>means all documentation relating to or necessary in order to complete a procurement or disposal including but not limited to such specification, bidding, certification and contractual documentation as may be prescribed by National Treasury or the Construction Industry Development Board, as the case may be, for municipal supply chain management purposes and the implementation of this policy;</w:t>
      </w:r>
    </w:p>
    <w:p w:rsidR="00280EDA" w:rsidRPr="006100E9" w:rsidRDefault="00280EDA" w:rsidP="00280EDA">
      <w:pPr>
        <w:spacing w:line="360" w:lineRule="auto"/>
        <w:jc w:val="both"/>
        <w:rPr>
          <w:rFonts w:ascii="Arial" w:hAnsi="Arial" w:cs="Arial"/>
          <w:b/>
          <w:lang w:val="en-GB"/>
        </w:rPr>
      </w:pPr>
    </w:p>
    <w:p w:rsidR="00280EDA" w:rsidRPr="006100E9" w:rsidRDefault="00280EDA" w:rsidP="00280EDA">
      <w:pPr>
        <w:spacing w:line="360" w:lineRule="auto"/>
        <w:jc w:val="both"/>
        <w:rPr>
          <w:rFonts w:ascii="Arial" w:hAnsi="Arial" w:cs="Arial"/>
        </w:rPr>
      </w:pPr>
      <w:r w:rsidRPr="006100E9">
        <w:rPr>
          <w:rFonts w:ascii="Arial" w:hAnsi="Arial" w:cs="Arial"/>
          <w:b/>
        </w:rPr>
        <w:t>“Bidder</w:t>
      </w:r>
      <w:r w:rsidRPr="006100E9">
        <w:rPr>
          <w:rFonts w:ascii="Arial" w:hAnsi="Arial" w:cs="Arial"/>
        </w:rPr>
        <w:t xml:space="preserve">” means any person who submits a bid or quotation to the Enoch </w:t>
      </w:r>
      <w:proofErr w:type="spellStart"/>
      <w:r w:rsidRPr="006100E9">
        <w:rPr>
          <w:rFonts w:ascii="Arial" w:hAnsi="Arial" w:cs="Arial"/>
        </w:rPr>
        <w:t>Mgijima</w:t>
      </w:r>
      <w:proofErr w:type="spellEnd"/>
      <w:r w:rsidRPr="006100E9">
        <w:rPr>
          <w:rFonts w:ascii="Arial" w:hAnsi="Arial" w:cs="Arial"/>
        </w:rPr>
        <w:t xml:space="preserve"> Local Municipality in response to an invitation to bid or quote and includes a </w:t>
      </w:r>
      <w:r w:rsidRPr="006100E9">
        <w:rPr>
          <w:rFonts w:ascii="Arial" w:hAnsi="Arial" w:cs="Arial"/>
          <w:b/>
        </w:rPr>
        <w:t>“tenderer’</w:t>
      </w:r>
      <w:r w:rsidRPr="006100E9">
        <w:rPr>
          <w:rFonts w:ascii="Arial" w:hAnsi="Arial" w:cs="Arial"/>
        </w:rPr>
        <w:t>;</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“Bid rigging”</w:t>
      </w:r>
      <w:r w:rsidRPr="006100E9">
        <w:rPr>
          <w:rFonts w:ascii="Arial" w:hAnsi="Arial" w:cs="Arial"/>
        </w:rPr>
        <w:t xml:space="preserve"> means a prohibited collusive bidding practice in terms of which bidders that would normally be expected to compete in a procurement process either singularly or by association with other persons or firms in a horizontal relationship, secretly conspire to raise prices or lower the quality of goods and/or services or agree not to compete against each other in such process;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"Black people"</w:t>
      </w:r>
      <w:r w:rsidRPr="006100E9">
        <w:rPr>
          <w:rFonts w:ascii="Arial" w:hAnsi="Arial" w:cs="Arial"/>
        </w:rPr>
        <w:t xml:space="preserve"> is a generic term which means Africans, Coloureds and Indians; </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"Broad-Based Black Economic Empowerment Act"</w:t>
      </w:r>
      <w:r w:rsidRPr="006100E9">
        <w:rPr>
          <w:rFonts w:ascii="Arial" w:hAnsi="Arial" w:cs="Arial"/>
        </w:rPr>
        <w:t xml:space="preserve"> means the Broad-Based Black Economic Empowerment Act No. 53 of 2003;</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spacing w:val="2"/>
        </w:rPr>
      </w:pPr>
      <w:r w:rsidRPr="006100E9">
        <w:rPr>
          <w:rFonts w:ascii="Arial" w:hAnsi="Arial" w:cs="Arial"/>
          <w:b/>
        </w:rPr>
        <w:t>“Chief Financial Officer”</w:t>
      </w:r>
      <w:r w:rsidRPr="006100E9">
        <w:rPr>
          <w:rFonts w:ascii="Arial" w:hAnsi="Arial" w:cs="Arial"/>
        </w:rPr>
        <w:t xml:space="preserve"> means </w:t>
      </w:r>
      <w:r w:rsidRPr="006100E9">
        <w:rPr>
          <w:rFonts w:ascii="Arial" w:hAnsi="Arial" w:cs="Arial"/>
          <w:spacing w:val="2"/>
        </w:rPr>
        <w:t xml:space="preserve">the official of the Enoch </w:t>
      </w:r>
      <w:proofErr w:type="spellStart"/>
      <w:r w:rsidRPr="006100E9">
        <w:rPr>
          <w:rFonts w:ascii="Arial" w:hAnsi="Arial" w:cs="Arial"/>
          <w:spacing w:val="2"/>
        </w:rPr>
        <w:t>Mgijima</w:t>
      </w:r>
      <w:proofErr w:type="spellEnd"/>
      <w:r w:rsidRPr="006100E9">
        <w:rPr>
          <w:rFonts w:ascii="Arial" w:hAnsi="Arial" w:cs="Arial"/>
          <w:spacing w:val="2"/>
        </w:rPr>
        <w:t xml:space="preserve"> Local Municipality designated as such in terms of section 80(2)(a) of the Municipal Finance Management Act;</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“CIDB”</w:t>
      </w:r>
      <w:r w:rsidRPr="006100E9">
        <w:rPr>
          <w:rFonts w:ascii="Arial" w:hAnsi="Arial" w:cs="Arial"/>
        </w:rPr>
        <w:t xml:space="preserve"> means the Construction Industry Development Board;</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“CIDB regulations”</w:t>
      </w:r>
      <w:r w:rsidRPr="006100E9">
        <w:rPr>
          <w:rFonts w:ascii="Arial" w:hAnsi="Arial" w:cs="Arial"/>
        </w:rPr>
        <w:t xml:space="preserve"> means any regulations issued in terms of the Construction Industry Development Board Act No. 38 of 2000;</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“Codes of Good Practice”</w:t>
      </w:r>
      <w:r w:rsidRPr="006100E9">
        <w:rPr>
          <w:rFonts w:ascii="Arial" w:hAnsi="Arial" w:cs="Arial"/>
        </w:rPr>
        <w:t xml:space="preserve"> means the Codes of Good Practice on Black Economic Empowerment issued in terms of section 9 (1) of the Broad-Based Black Economic Empowerment Act and contained in General Notice 12 of 9 February 2007;</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"Comparative price</w:t>
      </w:r>
      <w:r w:rsidRPr="006100E9">
        <w:rPr>
          <w:rFonts w:ascii="Arial" w:hAnsi="Arial" w:cs="Arial"/>
        </w:rPr>
        <w:t>" means the price after the factors of a non-firm price and all unconditional discounts that can be utilized, have been taken into consideration;</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“Competitive bidding process”</w:t>
      </w:r>
      <w:r w:rsidRPr="006100E9">
        <w:rPr>
          <w:rFonts w:ascii="Arial" w:hAnsi="Arial" w:cs="Arial"/>
        </w:rPr>
        <w:t xml:space="preserve"> means a transparent procurement method in which bids from competing contractors, suppliers or vendors are invited by openly advertising the scope, specifications, terms and conditions of the proposed contract as well as the criteria by which responsive bids received will be evaluated;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“Competitive bid”</w:t>
      </w:r>
      <w:r w:rsidRPr="006100E9">
        <w:rPr>
          <w:rFonts w:ascii="Arial" w:hAnsi="Arial" w:cs="Arial"/>
        </w:rPr>
        <w:t xml:space="preserve"> means a bid in terms of a competitive bidding process;</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"Consortium or joint venture"</w:t>
      </w:r>
      <w:r w:rsidRPr="006100E9">
        <w:rPr>
          <w:rFonts w:ascii="Arial" w:hAnsi="Arial" w:cs="Arial"/>
        </w:rPr>
        <w:t xml:space="preserve"> means an association of persons for the purpose of combining their expertise, property, capital, efforts, skill and knowledge in an activity for the execution of a contract;</w:t>
      </w:r>
      <w:r w:rsidRPr="006100E9">
        <w:rPr>
          <w:rFonts w:ascii="Arial" w:hAnsi="Arial" w:cs="Arial"/>
        </w:rPr>
        <w:tab/>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 xml:space="preserve">“Construction works” </w:t>
      </w:r>
      <w:r w:rsidRPr="006100E9">
        <w:rPr>
          <w:rFonts w:ascii="Arial" w:hAnsi="Arial" w:cs="Arial"/>
        </w:rPr>
        <w:t>or</w:t>
      </w:r>
      <w:r w:rsidRPr="006100E9">
        <w:rPr>
          <w:rFonts w:ascii="Arial" w:hAnsi="Arial" w:cs="Arial"/>
          <w:b/>
        </w:rPr>
        <w:t xml:space="preserve"> “works’ </w:t>
      </w:r>
      <w:r w:rsidRPr="006100E9">
        <w:rPr>
          <w:rFonts w:ascii="Arial" w:hAnsi="Arial" w:cs="Arial"/>
        </w:rPr>
        <w:t>means the provision of a combination of goods and services arranged for the development, extension, installation, repair, maintenance, renewal, removal, renovation, alteration, dismantling or demolition of a fixed asset including building and engineering infrastructure;</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b/>
          <w:lang w:val="en-GB"/>
        </w:rPr>
      </w:pPr>
      <w:r w:rsidRPr="006100E9">
        <w:rPr>
          <w:rFonts w:ascii="Arial" w:hAnsi="Arial" w:cs="Arial"/>
          <w:b/>
        </w:rPr>
        <w:t xml:space="preserve">“Contractor” </w:t>
      </w:r>
      <w:r w:rsidRPr="006100E9">
        <w:rPr>
          <w:rFonts w:ascii="Arial" w:hAnsi="Arial" w:cs="Arial"/>
        </w:rPr>
        <w:t xml:space="preserve">means a person or body of persons who undertakes to execute and complete procured construction works for or on behalf of the Enoch </w:t>
      </w:r>
      <w:proofErr w:type="spellStart"/>
      <w:r w:rsidRPr="006100E9">
        <w:rPr>
          <w:rFonts w:ascii="Arial" w:hAnsi="Arial" w:cs="Arial"/>
        </w:rPr>
        <w:t>Mgijima</w:t>
      </w:r>
      <w:proofErr w:type="spellEnd"/>
      <w:r w:rsidRPr="006100E9">
        <w:rPr>
          <w:rFonts w:ascii="Arial" w:hAnsi="Arial" w:cs="Arial"/>
        </w:rPr>
        <w:t xml:space="preserve"> Local Municipality;</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"Contract"</w:t>
      </w:r>
      <w:r w:rsidRPr="006100E9">
        <w:rPr>
          <w:rFonts w:ascii="Arial" w:hAnsi="Arial" w:cs="Arial"/>
        </w:rPr>
        <w:t xml:space="preserve"> means the agreement that results from the acceptance of a bid by the Enoch </w:t>
      </w:r>
      <w:proofErr w:type="spellStart"/>
      <w:r w:rsidRPr="006100E9">
        <w:rPr>
          <w:rFonts w:ascii="Arial" w:hAnsi="Arial" w:cs="Arial"/>
        </w:rPr>
        <w:t>Mgijima</w:t>
      </w:r>
      <w:proofErr w:type="spellEnd"/>
      <w:r w:rsidRPr="006100E9">
        <w:rPr>
          <w:rFonts w:ascii="Arial" w:hAnsi="Arial" w:cs="Arial"/>
        </w:rPr>
        <w:t xml:space="preserve"> Local Municipality in accordance with this policy;</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 xml:space="preserve">“Council” </w:t>
      </w:r>
      <w:r w:rsidRPr="006100E9">
        <w:rPr>
          <w:rFonts w:ascii="Arial" w:hAnsi="Arial" w:cs="Arial"/>
        </w:rPr>
        <w:t xml:space="preserve">means the council of Enoch </w:t>
      </w:r>
      <w:proofErr w:type="spellStart"/>
      <w:r w:rsidRPr="006100E9">
        <w:rPr>
          <w:rFonts w:ascii="Arial" w:hAnsi="Arial" w:cs="Arial"/>
        </w:rPr>
        <w:t>Mgijima</w:t>
      </w:r>
      <w:proofErr w:type="spellEnd"/>
      <w:r w:rsidRPr="006100E9">
        <w:rPr>
          <w:rFonts w:ascii="Arial" w:hAnsi="Arial" w:cs="Arial"/>
        </w:rPr>
        <w:t xml:space="preserve"> Local Municipality;</w:t>
      </w:r>
    </w:p>
    <w:p w:rsidR="00280EDA" w:rsidRPr="006100E9" w:rsidRDefault="00280EDA" w:rsidP="00280EDA">
      <w:pPr>
        <w:spacing w:line="360" w:lineRule="auto"/>
        <w:jc w:val="both"/>
        <w:rPr>
          <w:rFonts w:ascii="Arial" w:hAnsi="Arial" w:cs="Arial"/>
        </w:rPr>
      </w:pPr>
    </w:p>
    <w:p w:rsidR="00280EDA" w:rsidRPr="006100E9" w:rsidRDefault="00280EDA" w:rsidP="00280EDA">
      <w:pPr>
        <w:autoSpaceDE w:val="0"/>
        <w:autoSpaceDN w:val="0"/>
        <w:adjustRightInd w:val="0"/>
        <w:spacing w:line="360" w:lineRule="auto"/>
        <w:jc w:val="both"/>
        <w:rPr>
          <w:rFonts w:ascii="Arial" w:hAnsi="Arial" w:cs="Arial"/>
          <w:color w:val="000000"/>
        </w:rPr>
      </w:pPr>
      <w:r w:rsidRPr="006100E9">
        <w:rPr>
          <w:rFonts w:ascii="Arial" w:hAnsi="Arial" w:cs="Arial"/>
          <w:b/>
        </w:rPr>
        <w:t>“Day”</w:t>
      </w:r>
      <w:r w:rsidRPr="006100E9">
        <w:rPr>
          <w:rFonts w:ascii="Arial" w:hAnsi="Arial" w:cs="Arial"/>
        </w:rPr>
        <w:t xml:space="preserve"> unless expressly otherwise provided in this policy, means a calendar day, provided that w</w:t>
      </w:r>
      <w:r w:rsidRPr="006100E9">
        <w:rPr>
          <w:rFonts w:ascii="Arial" w:hAnsi="Arial" w:cs="Arial"/>
          <w:color w:val="000000"/>
        </w:rPr>
        <w:t>hen any particular number of days is prescribed for the doing of any act, or for any other purpose, the same shall be reckoned exclusively of the first and inclusively of the last day, unless the last day happens to fall on a Sunday or on any public holiday, in which case the time shall be reckoned exclusively of the first day and exclusively also of every such Sunday or public holiday;</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 xml:space="preserve">“Delegating authority” </w:t>
      </w:r>
      <w:r w:rsidRPr="006100E9">
        <w:rPr>
          <w:rFonts w:ascii="Arial" w:hAnsi="Arial" w:cs="Arial"/>
        </w:rPr>
        <w:t xml:space="preserve">means the council, a duly authorized political structure or office bearer thereof, the Accounting Officer or other employee to whom original powers are assigned in terms of legislation and, in relation to a sub-delegation of a power, that delegated body;  </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“Delegation”</w:t>
      </w:r>
      <w:r w:rsidRPr="006100E9">
        <w:rPr>
          <w:rFonts w:ascii="Arial" w:hAnsi="Arial" w:cs="Arial"/>
        </w:rPr>
        <w:t xml:space="preserve"> means the issuing of a written authorization by a delegating authority to a delegated body to act in his stead and, in relation to a duty, includes an instruction or request to perform or to assist in performing the duty and “delegate” and sub-delegate has a corresponding meaning;</w:t>
      </w:r>
    </w:p>
    <w:p w:rsidR="00280EDA" w:rsidRPr="006100E9" w:rsidRDefault="00280EDA" w:rsidP="00280EDA">
      <w:pPr>
        <w:spacing w:line="360" w:lineRule="auto"/>
        <w:jc w:val="both"/>
        <w:rPr>
          <w:rFonts w:ascii="Arial" w:hAnsi="Arial" w:cs="Arial"/>
          <w:b/>
          <w:highlight w:val="yellow"/>
        </w:rPr>
      </w:pPr>
    </w:p>
    <w:p w:rsidR="00280EDA" w:rsidRPr="006100E9" w:rsidRDefault="00280EDA" w:rsidP="00280EDA">
      <w:pPr>
        <w:spacing w:line="360" w:lineRule="auto"/>
        <w:jc w:val="both"/>
        <w:rPr>
          <w:rFonts w:ascii="Arial" w:hAnsi="Arial" w:cs="Arial"/>
        </w:rPr>
      </w:pPr>
      <w:r w:rsidRPr="006100E9">
        <w:rPr>
          <w:rFonts w:ascii="Arial" w:hAnsi="Arial" w:cs="Arial"/>
          <w:b/>
        </w:rPr>
        <w:t>“Delegated body”</w:t>
      </w:r>
      <w:r w:rsidRPr="006100E9">
        <w:rPr>
          <w:rFonts w:ascii="Arial" w:hAnsi="Arial" w:cs="Arial"/>
        </w:rPr>
        <w:t xml:space="preserve"> in relation to the delegation of a power means the person to whom a power has been delegated by the delegating authority in writing;</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“Designated Official”</w:t>
      </w:r>
      <w:r w:rsidRPr="006100E9">
        <w:rPr>
          <w:rFonts w:ascii="Arial" w:hAnsi="Arial" w:cs="Arial"/>
        </w:rPr>
        <w:t xml:space="preserve"> means the official of the Enoch </w:t>
      </w:r>
      <w:proofErr w:type="spellStart"/>
      <w:r w:rsidRPr="006100E9">
        <w:rPr>
          <w:rFonts w:ascii="Arial" w:hAnsi="Arial" w:cs="Arial"/>
        </w:rPr>
        <w:t>Mgijima</w:t>
      </w:r>
      <w:proofErr w:type="spellEnd"/>
      <w:r w:rsidRPr="006100E9">
        <w:rPr>
          <w:rFonts w:ascii="Arial" w:hAnsi="Arial" w:cs="Arial"/>
        </w:rPr>
        <w:t xml:space="preserve"> Local Municipality to whom the accounting officer or the chief financial officer, as the case may be, have, in accordance with sections 79 and  82 of the Municipal Finance Management Act No. 56 of 2003 delegated or sub-delegated  powers, functions and duties in connection with the application and implementation of this  policy provided that a sub-delegation by the chief financial officer to an official that has not  been allocated to him by the accounting officer or to a person contracted by the Enoch </w:t>
      </w:r>
      <w:proofErr w:type="spellStart"/>
      <w:r w:rsidRPr="006100E9">
        <w:rPr>
          <w:rFonts w:ascii="Arial" w:hAnsi="Arial" w:cs="Arial"/>
        </w:rPr>
        <w:t>Mgijima</w:t>
      </w:r>
      <w:proofErr w:type="spellEnd"/>
      <w:r w:rsidRPr="006100E9">
        <w:rPr>
          <w:rFonts w:ascii="Arial" w:hAnsi="Arial" w:cs="Arial"/>
        </w:rPr>
        <w:t xml:space="preserve"> Local Municipality for the work of its budget and treasury office may only be so authorized with the  concurrence of the accounting officer and provided further that the said chief financial officer is satisfied that effective systems and procedures are in place to ensure control and accountability by the person concerned;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"Designated sector"</w:t>
      </w:r>
      <w:r w:rsidRPr="006100E9">
        <w:rPr>
          <w:rFonts w:ascii="Arial" w:hAnsi="Arial" w:cs="Arial"/>
        </w:rPr>
        <w:t xml:space="preserve"> means a sector, sub-sector or industry that has been designated by the Department of Trade and Industry in line with national development and industrial policies for local production, where only locally produced services, works or goods or locally manufactured goods meet the stipulated minimum threshold for local production and content;</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“Disposal”</w:t>
      </w:r>
      <w:r w:rsidRPr="006100E9">
        <w:rPr>
          <w:rFonts w:ascii="Arial" w:hAnsi="Arial" w:cs="Arial"/>
        </w:rPr>
        <w:t xml:space="preserve"> means a process of preparing, negotiating and concluding a written contract relating to the alienation or a capital asset whether movable or immovable owned by or under the control of the Enoch </w:t>
      </w:r>
      <w:proofErr w:type="spellStart"/>
      <w:r w:rsidRPr="006100E9">
        <w:rPr>
          <w:rFonts w:ascii="Arial" w:hAnsi="Arial" w:cs="Arial"/>
        </w:rPr>
        <w:t>Mgijima</w:t>
      </w:r>
      <w:proofErr w:type="spellEnd"/>
      <w:r w:rsidRPr="006100E9">
        <w:rPr>
          <w:rFonts w:ascii="Arial" w:hAnsi="Arial" w:cs="Arial"/>
        </w:rPr>
        <w:t xml:space="preserve"> Local Municipality or rights in respect thereof, by means of a sale, lease, donation or cession and </w:t>
      </w:r>
      <w:r w:rsidRPr="006100E9">
        <w:rPr>
          <w:rFonts w:ascii="Arial" w:hAnsi="Arial" w:cs="Arial"/>
          <w:b/>
        </w:rPr>
        <w:t>“dispose of”</w:t>
      </w:r>
      <w:r w:rsidRPr="006100E9">
        <w:rPr>
          <w:rFonts w:ascii="Arial" w:hAnsi="Arial" w:cs="Arial"/>
        </w:rPr>
        <w:t xml:space="preserve"> has a similar meaning;</w:t>
      </w:r>
    </w:p>
    <w:p w:rsidR="00280EDA" w:rsidRPr="006100E9" w:rsidRDefault="00280EDA" w:rsidP="00280EDA">
      <w:pPr>
        <w:spacing w:line="360" w:lineRule="auto"/>
        <w:jc w:val="both"/>
        <w:rPr>
          <w:rFonts w:ascii="Arial" w:hAnsi="Arial" w:cs="Arial"/>
        </w:rPr>
      </w:pPr>
      <w:r w:rsidRPr="006100E9">
        <w:rPr>
          <w:rFonts w:ascii="Arial" w:hAnsi="Arial" w:cs="Arial"/>
        </w:rPr>
        <w:tab/>
      </w:r>
    </w:p>
    <w:p w:rsidR="00280EDA" w:rsidRPr="006100E9" w:rsidRDefault="00280EDA" w:rsidP="00280EDA">
      <w:pPr>
        <w:spacing w:line="360" w:lineRule="auto"/>
        <w:jc w:val="both"/>
        <w:rPr>
          <w:rFonts w:ascii="Arial" w:hAnsi="Arial" w:cs="Arial"/>
        </w:rPr>
      </w:pPr>
      <w:r w:rsidRPr="006100E9">
        <w:rPr>
          <w:rFonts w:ascii="Arial" w:hAnsi="Arial" w:cs="Arial"/>
          <w:b/>
        </w:rPr>
        <w:t>“Final award”</w:t>
      </w:r>
      <w:r w:rsidRPr="006100E9">
        <w:rPr>
          <w:rFonts w:ascii="Arial" w:hAnsi="Arial" w:cs="Arial"/>
        </w:rPr>
        <w:t xml:space="preserve"> in relation to bids or quotations submitted for a contract, means the final decision on which a bid or quote was accepted;</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"Firm price</w:t>
      </w:r>
      <w:r w:rsidRPr="006100E9">
        <w:rPr>
          <w:rFonts w:ascii="Arial" w:hAnsi="Arial" w:cs="Arial"/>
        </w:rPr>
        <w:t xml:space="preserve">" means the price that is only subject to adjustments in accordance with the actual increase or decrease resulting from the change, imposition, or abolition of customs or </w:t>
      </w:r>
    </w:p>
    <w:p w:rsidR="00280EDA" w:rsidRPr="006100E9" w:rsidRDefault="00280EDA" w:rsidP="00280EDA">
      <w:pPr>
        <w:spacing w:line="360" w:lineRule="auto"/>
        <w:jc w:val="both"/>
        <w:rPr>
          <w:rFonts w:ascii="Arial" w:hAnsi="Arial" w:cs="Arial"/>
        </w:rPr>
      </w:pPr>
      <w:r w:rsidRPr="006100E9">
        <w:rPr>
          <w:rFonts w:ascii="Arial" w:hAnsi="Arial" w:cs="Arial"/>
        </w:rPr>
        <w:t>excise duty and any other duty, levy or tax which, in terms of any applicable law or regulation, is binding on the contractor and demonstrably has an influence on the price of any supplies or  the rendering costs of any service, for the execution of a contract;</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“Formal written price quotations”</w:t>
      </w:r>
      <w:r w:rsidRPr="006100E9">
        <w:rPr>
          <w:rFonts w:ascii="Arial" w:hAnsi="Arial" w:cs="Arial"/>
        </w:rPr>
        <w:t xml:space="preserve"> means quotations referred to in paragraph 12 (1) (c) of this policy;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rPr>
        <w:t>“</w:t>
      </w:r>
      <w:r w:rsidRPr="006100E9">
        <w:rPr>
          <w:rFonts w:ascii="Arial" w:hAnsi="Arial" w:cs="Arial"/>
          <w:b/>
        </w:rPr>
        <w:t>Functionality”</w:t>
      </w:r>
      <w:r w:rsidRPr="006100E9">
        <w:rPr>
          <w:rFonts w:ascii="Arial" w:hAnsi="Arial" w:cs="Arial"/>
        </w:rPr>
        <w:t xml:space="preserve"> means the measurement according to predetermined norms, as set out in the bid specification, of a service or commodity that is designed to be practical and useful, working or operating, taking into account, among other factors, the quality, reliability, viability and durability of a service and the technical capacity and ability of a bidder;</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color w:val="000000"/>
        </w:rPr>
        <w:t>“Fronting”</w:t>
      </w:r>
      <w:r w:rsidRPr="006100E9">
        <w:rPr>
          <w:rFonts w:ascii="Arial" w:hAnsi="Arial" w:cs="Arial"/>
          <w:color w:val="000000"/>
        </w:rPr>
        <w:t xml:space="preserve"> means a deliberate circumvention or attempted circumvention of the </w:t>
      </w:r>
      <w:r w:rsidRPr="006100E9">
        <w:rPr>
          <w:rFonts w:ascii="Arial" w:hAnsi="Arial" w:cs="Arial"/>
        </w:rPr>
        <w:t>"Broad-Based Black Economic Empowerment Act</w:t>
      </w:r>
      <w:r w:rsidRPr="006100E9">
        <w:rPr>
          <w:rFonts w:ascii="Arial" w:hAnsi="Arial" w:cs="Arial"/>
          <w:color w:val="000000"/>
        </w:rPr>
        <w:t xml:space="preserve"> and the Codes of Good Practice;</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“Head of Department”</w:t>
      </w:r>
      <w:r w:rsidRPr="006100E9">
        <w:rPr>
          <w:rFonts w:ascii="Arial" w:hAnsi="Arial" w:cs="Arial"/>
        </w:rPr>
        <w:t xml:space="preserve"> means a senior manager as defined in the Municipal Finance Management Act and who is responsible for a vote as assigned by the accounting officer;</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"Imported content"</w:t>
      </w:r>
      <w:r w:rsidRPr="006100E9">
        <w:rPr>
          <w:rFonts w:ascii="Arial" w:hAnsi="Arial" w:cs="Arial"/>
        </w:rPr>
        <w:t xml:space="preserve"> means that portion of the bid or tender price represented by the cost of components, parts or materials which have been or are still to be imported (whether by the supplier or its sub-contractors) and which costs are inclusive of the costs abroad, plus freight</w:t>
      </w:r>
    </w:p>
    <w:p w:rsidR="00280EDA" w:rsidRPr="006100E9" w:rsidRDefault="00280EDA" w:rsidP="00280EDA">
      <w:pPr>
        <w:spacing w:line="360" w:lineRule="auto"/>
        <w:jc w:val="both"/>
        <w:rPr>
          <w:rFonts w:ascii="Arial" w:hAnsi="Arial" w:cs="Arial"/>
        </w:rPr>
      </w:pPr>
      <w:r w:rsidRPr="006100E9">
        <w:rPr>
          <w:rFonts w:ascii="Arial" w:hAnsi="Arial" w:cs="Arial"/>
        </w:rPr>
        <w:t>and other direct importation costs, such as landing costs, dock dues, import duty, sales duty  or other similar tax or duty at the South African port of entry;</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“In the service of the state”</w:t>
      </w:r>
      <w:r w:rsidRPr="006100E9">
        <w:rPr>
          <w:rFonts w:ascii="Arial" w:hAnsi="Arial" w:cs="Arial"/>
        </w:rPr>
        <w:t xml:space="preserve"> means to be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(a)</w:t>
      </w:r>
      <w:r w:rsidRPr="006100E9">
        <w:rPr>
          <w:rFonts w:ascii="Arial" w:hAnsi="Arial" w:cs="Arial"/>
        </w:rPr>
        <w:tab/>
        <w:t>A member of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firstLine="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rPr>
        <w:tab/>
        <w:t>any municipal council;</w:t>
      </w:r>
    </w:p>
    <w:p w:rsidR="00280EDA" w:rsidRPr="006100E9" w:rsidRDefault="00280EDA" w:rsidP="00280EDA">
      <w:pPr>
        <w:spacing w:line="360" w:lineRule="auto"/>
        <w:ind w:firstLine="720"/>
        <w:jc w:val="both"/>
        <w:rPr>
          <w:rFonts w:ascii="Arial" w:hAnsi="Arial" w:cs="Arial"/>
        </w:rPr>
      </w:pPr>
      <w:r w:rsidRPr="006100E9">
        <w:rPr>
          <w:rFonts w:ascii="Arial" w:hAnsi="Arial" w:cs="Arial"/>
          <w:b/>
        </w:rPr>
        <w:t>(ii)</w:t>
      </w:r>
      <w:r w:rsidRPr="006100E9">
        <w:rPr>
          <w:rFonts w:ascii="Arial" w:hAnsi="Arial" w:cs="Arial"/>
        </w:rPr>
        <w:tab/>
        <w:t>any provincial legislature; or</w:t>
      </w:r>
    </w:p>
    <w:p w:rsidR="00280EDA" w:rsidRPr="006100E9" w:rsidRDefault="00280EDA" w:rsidP="00280EDA">
      <w:pPr>
        <w:spacing w:line="360" w:lineRule="auto"/>
        <w:ind w:firstLine="720"/>
        <w:jc w:val="both"/>
        <w:rPr>
          <w:rFonts w:ascii="Arial" w:hAnsi="Arial" w:cs="Arial"/>
        </w:rPr>
      </w:pPr>
      <w:r w:rsidRPr="006100E9">
        <w:rPr>
          <w:rFonts w:ascii="Arial" w:hAnsi="Arial" w:cs="Arial"/>
          <w:b/>
        </w:rPr>
        <w:t>(iii)</w:t>
      </w:r>
      <w:r w:rsidRPr="006100E9">
        <w:rPr>
          <w:rFonts w:ascii="Arial" w:hAnsi="Arial" w:cs="Arial"/>
          <w:b/>
        </w:rPr>
        <w:tab/>
      </w:r>
      <w:r w:rsidRPr="006100E9">
        <w:rPr>
          <w:rFonts w:ascii="Arial" w:hAnsi="Arial" w:cs="Arial"/>
        </w:rPr>
        <w:t>the National Assembly or the National Council of Provinces;</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(b)</w:t>
      </w:r>
      <w:r w:rsidRPr="006100E9">
        <w:rPr>
          <w:rFonts w:ascii="Arial" w:hAnsi="Arial" w:cs="Arial"/>
        </w:rPr>
        <w:tab/>
        <w:t>A member of the board of directors of any municipal entity;</w:t>
      </w:r>
    </w:p>
    <w:p w:rsidR="00280EDA" w:rsidRPr="006100E9" w:rsidRDefault="00280EDA" w:rsidP="00280EDA">
      <w:pPr>
        <w:spacing w:line="360" w:lineRule="auto"/>
        <w:jc w:val="both"/>
        <w:rPr>
          <w:rFonts w:ascii="Arial" w:hAnsi="Arial" w:cs="Arial"/>
        </w:rPr>
      </w:pPr>
      <w:r w:rsidRPr="006100E9">
        <w:rPr>
          <w:rFonts w:ascii="Arial" w:hAnsi="Arial" w:cs="Arial"/>
          <w:b/>
        </w:rPr>
        <w:t>(c)</w:t>
      </w:r>
      <w:r w:rsidRPr="006100E9">
        <w:rPr>
          <w:rFonts w:ascii="Arial" w:hAnsi="Arial" w:cs="Arial"/>
        </w:rPr>
        <w:tab/>
        <w:t xml:space="preserve">An official of any Enoch </w:t>
      </w:r>
      <w:proofErr w:type="spellStart"/>
      <w:r w:rsidRPr="006100E9">
        <w:rPr>
          <w:rFonts w:ascii="Arial" w:hAnsi="Arial" w:cs="Arial"/>
        </w:rPr>
        <w:t>Mgijima</w:t>
      </w:r>
      <w:proofErr w:type="spellEnd"/>
      <w:r w:rsidRPr="006100E9">
        <w:rPr>
          <w:rFonts w:ascii="Arial" w:hAnsi="Arial" w:cs="Arial"/>
        </w:rPr>
        <w:t xml:space="preserve"> Local Municipality or municipal entity;</w:t>
      </w: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(d)</w:t>
      </w:r>
      <w:r w:rsidRPr="006100E9">
        <w:rPr>
          <w:rFonts w:ascii="Arial" w:hAnsi="Arial" w:cs="Arial"/>
        </w:rPr>
        <w:tab/>
        <w:t>An employee of any national or provincial department, national or provincial public entity or constitutional institution within the meaning of the Act and the Public Finance Management Act, 1999 (Act No. 1 of 1999);</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(e)</w:t>
      </w:r>
      <w:r w:rsidRPr="006100E9">
        <w:rPr>
          <w:rFonts w:ascii="Arial" w:hAnsi="Arial" w:cs="Arial"/>
        </w:rPr>
        <w:tab/>
        <w:t>A member of the accounting authority of any national or provincial public entity; or</w:t>
      </w:r>
    </w:p>
    <w:p w:rsidR="00280EDA" w:rsidRPr="006100E9" w:rsidRDefault="00280EDA" w:rsidP="00280EDA">
      <w:pPr>
        <w:spacing w:line="360" w:lineRule="auto"/>
        <w:jc w:val="both"/>
        <w:rPr>
          <w:rFonts w:ascii="Arial" w:hAnsi="Arial" w:cs="Arial"/>
        </w:rPr>
      </w:pPr>
      <w:r w:rsidRPr="006100E9">
        <w:rPr>
          <w:rFonts w:ascii="Arial" w:hAnsi="Arial" w:cs="Arial"/>
          <w:b/>
        </w:rPr>
        <w:t>(f)</w:t>
      </w:r>
      <w:r w:rsidRPr="006100E9">
        <w:rPr>
          <w:rFonts w:ascii="Arial" w:hAnsi="Arial" w:cs="Arial"/>
        </w:rPr>
        <w:tab/>
        <w:t>An employee of Parliament or a provincial legislature;</w:t>
      </w:r>
    </w:p>
    <w:p w:rsidR="00280EDA" w:rsidRPr="006100E9" w:rsidRDefault="00280EDA" w:rsidP="00280EDA">
      <w:pPr>
        <w:spacing w:line="360" w:lineRule="auto"/>
        <w:jc w:val="both"/>
        <w:rPr>
          <w:rFonts w:ascii="Arial" w:hAnsi="Arial" w:cs="Arial"/>
        </w:rPr>
      </w:pPr>
    </w:p>
    <w:p w:rsidR="00280EDA" w:rsidRPr="006100E9" w:rsidRDefault="00280EDA" w:rsidP="00280EDA">
      <w:pPr>
        <w:autoSpaceDE w:val="0"/>
        <w:autoSpaceDN w:val="0"/>
        <w:adjustRightInd w:val="0"/>
        <w:spacing w:line="360" w:lineRule="auto"/>
        <w:jc w:val="both"/>
        <w:rPr>
          <w:rFonts w:ascii="Arial" w:hAnsi="Arial" w:cs="Arial"/>
          <w:color w:val="000000"/>
        </w:rPr>
      </w:pPr>
      <w:r w:rsidRPr="006100E9">
        <w:rPr>
          <w:rFonts w:ascii="Arial" w:hAnsi="Arial" w:cs="Arial"/>
          <w:b/>
          <w:bCs/>
          <w:color w:val="000000"/>
        </w:rPr>
        <w:t xml:space="preserve">infrastructure delivery: </w:t>
      </w:r>
      <w:r w:rsidRPr="006100E9">
        <w:rPr>
          <w:rFonts w:ascii="Arial" w:hAnsi="Arial" w:cs="Arial"/>
          <w:color w:val="000000"/>
        </w:rPr>
        <w:t xml:space="preserve">the combination of all planning, technical, administrative and managerial actions associated with the construction, supply, renovation, rehabilitation, alteration, maintenance, operation or disposal of infrastructure </w:t>
      </w:r>
    </w:p>
    <w:p w:rsidR="00280EDA" w:rsidRPr="006100E9" w:rsidRDefault="00280EDA" w:rsidP="00280EDA">
      <w:pPr>
        <w:autoSpaceDE w:val="0"/>
        <w:autoSpaceDN w:val="0"/>
        <w:adjustRightInd w:val="0"/>
        <w:spacing w:line="360" w:lineRule="auto"/>
        <w:jc w:val="both"/>
        <w:rPr>
          <w:rFonts w:ascii="Arial" w:hAnsi="Arial" w:cs="Arial"/>
          <w:color w:val="000000"/>
        </w:rPr>
      </w:pPr>
    </w:p>
    <w:p w:rsidR="00280EDA" w:rsidRPr="006100E9" w:rsidRDefault="00280EDA" w:rsidP="00280EDA">
      <w:pPr>
        <w:autoSpaceDE w:val="0"/>
        <w:autoSpaceDN w:val="0"/>
        <w:adjustRightInd w:val="0"/>
        <w:spacing w:line="360" w:lineRule="auto"/>
        <w:jc w:val="both"/>
        <w:rPr>
          <w:rFonts w:ascii="Arial" w:hAnsi="Arial" w:cs="Arial"/>
          <w:color w:val="000000"/>
        </w:rPr>
      </w:pPr>
      <w:r w:rsidRPr="006100E9">
        <w:rPr>
          <w:rFonts w:ascii="Arial" w:hAnsi="Arial" w:cs="Arial"/>
          <w:b/>
          <w:bCs/>
          <w:color w:val="000000"/>
        </w:rPr>
        <w:t xml:space="preserve">infrastructure procurement: </w:t>
      </w:r>
      <w:r w:rsidRPr="006100E9">
        <w:rPr>
          <w:rFonts w:ascii="Arial" w:hAnsi="Arial" w:cs="Arial"/>
          <w:color w:val="000000"/>
        </w:rPr>
        <w:t xml:space="preserve">the procurement of goods or services including any combination thereof associated with the acquisition, renovation, rehabilitation, alteration, maintenance, operation or disposal of infrastructure </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“Line manager”</w:t>
      </w:r>
      <w:r w:rsidRPr="006100E9">
        <w:rPr>
          <w:rFonts w:ascii="Arial" w:hAnsi="Arial" w:cs="Arial"/>
        </w:rPr>
        <w:t xml:space="preserve"> means a manager reporting directly to a senior manager and who is responsible for a cost centre as assigned by the relevant senior manager;</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"Local content"</w:t>
      </w:r>
      <w:r w:rsidRPr="006100E9">
        <w:rPr>
          <w:rFonts w:ascii="Arial" w:hAnsi="Arial" w:cs="Arial"/>
        </w:rPr>
        <w:t xml:space="preserve"> means that portion of the bid or tender price which is not included in the imported content, provided that local manufacture does take place;</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“Long term contract”</w:t>
      </w:r>
      <w:r w:rsidRPr="006100E9">
        <w:rPr>
          <w:rFonts w:ascii="Arial" w:hAnsi="Arial" w:cs="Arial"/>
        </w:rPr>
        <w:t xml:space="preserve"> means a contract with a duration period exceeding one year;</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“List of accredited prospective providers”</w:t>
      </w:r>
      <w:r w:rsidRPr="006100E9">
        <w:rPr>
          <w:rFonts w:ascii="Arial" w:hAnsi="Arial" w:cs="Arial"/>
        </w:rPr>
        <w:t xml:space="preserve"> means the list of accredited prospective providers which the Enoch </w:t>
      </w:r>
      <w:proofErr w:type="spellStart"/>
      <w:r w:rsidRPr="006100E9">
        <w:rPr>
          <w:rFonts w:ascii="Arial" w:hAnsi="Arial" w:cs="Arial"/>
        </w:rPr>
        <w:t>Mgijima</w:t>
      </w:r>
      <w:proofErr w:type="spellEnd"/>
      <w:r w:rsidRPr="006100E9">
        <w:rPr>
          <w:rFonts w:ascii="Arial" w:hAnsi="Arial" w:cs="Arial"/>
        </w:rPr>
        <w:t xml:space="preserve"> Local Municipality must keep in terms of paragraph 15 of this policy;</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 xml:space="preserve">"Mayor" </w:t>
      </w:r>
      <w:r w:rsidRPr="006100E9">
        <w:rPr>
          <w:rFonts w:ascii="Arial" w:hAnsi="Arial" w:cs="Arial"/>
        </w:rPr>
        <w:t>means the councillor elected by the council as Mayor in terms of section 48 of the Local Government: Municipal Structures Act No. 117 of 1998 read with section 58 of the Municipal Finance Management Act;</w:t>
      </w:r>
    </w:p>
    <w:p w:rsidR="00280EDA" w:rsidRPr="006100E9" w:rsidRDefault="00280EDA" w:rsidP="00280EDA">
      <w:pPr>
        <w:spacing w:line="360" w:lineRule="auto"/>
        <w:jc w:val="both"/>
        <w:rPr>
          <w:rFonts w:ascii="Arial" w:hAnsi="Arial" w:cs="Arial"/>
        </w:rPr>
      </w:pPr>
    </w:p>
    <w:p w:rsidR="00280EDA" w:rsidRPr="006100E9" w:rsidRDefault="00280EDA" w:rsidP="00280EDA">
      <w:pPr>
        <w:autoSpaceDE w:val="0"/>
        <w:autoSpaceDN w:val="0"/>
        <w:adjustRightInd w:val="0"/>
        <w:spacing w:line="360" w:lineRule="auto"/>
        <w:rPr>
          <w:rFonts w:ascii="Arial" w:hAnsi="Arial" w:cs="Arial"/>
          <w:color w:val="000000"/>
        </w:rPr>
      </w:pPr>
      <w:r w:rsidRPr="006100E9">
        <w:rPr>
          <w:rFonts w:ascii="Arial" w:hAnsi="Arial" w:cs="Arial"/>
          <w:b/>
          <w:bCs/>
          <w:color w:val="000000"/>
        </w:rPr>
        <w:t xml:space="preserve">Maintenance: </w:t>
      </w:r>
      <w:r w:rsidRPr="006100E9">
        <w:rPr>
          <w:rFonts w:ascii="Arial" w:hAnsi="Arial" w:cs="Arial"/>
          <w:color w:val="000000"/>
        </w:rPr>
        <w:t>the combination of all technical and associated administrative actions during an item's service life to retain it in a state in which it can satisfactorily perform its required function</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rPr>
        <w:t>“</w:t>
      </w:r>
      <w:r w:rsidRPr="006100E9">
        <w:rPr>
          <w:rFonts w:ascii="Arial" w:hAnsi="Arial" w:cs="Arial"/>
          <w:b/>
        </w:rPr>
        <w:t xml:space="preserve">Enoch </w:t>
      </w:r>
      <w:proofErr w:type="spellStart"/>
      <w:r w:rsidRPr="006100E9">
        <w:rPr>
          <w:rFonts w:ascii="Arial" w:hAnsi="Arial" w:cs="Arial"/>
          <w:b/>
        </w:rPr>
        <w:t>Mgijima</w:t>
      </w:r>
      <w:proofErr w:type="spellEnd"/>
      <w:r w:rsidRPr="006100E9">
        <w:rPr>
          <w:rFonts w:ascii="Arial" w:hAnsi="Arial" w:cs="Arial"/>
          <w:b/>
        </w:rPr>
        <w:t xml:space="preserve"> Local Municipality”</w:t>
      </w:r>
      <w:r w:rsidRPr="006100E9">
        <w:rPr>
          <w:rFonts w:ascii="Arial" w:hAnsi="Arial" w:cs="Arial"/>
        </w:rPr>
        <w:t xml:space="preserve"> means the Enoch </w:t>
      </w:r>
      <w:proofErr w:type="spellStart"/>
      <w:r w:rsidRPr="006100E9">
        <w:rPr>
          <w:rFonts w:ascii="Arial" w:hAnsi="Arial" w:cs="Arial"/>
        </w:rPr>
        <w:t>Mgijima</w:t>
      </w:r>
      <w:proofErr w:type="spellEnd"/>
      <w:r w:rsidRPr="006100E9">
        <w:rPr>
          <w:rFonts w:ascii="Arial" w:hAnsi="Arial" w:cs="Arial"/>
        </w:rPr>
        <w:t xml:space="preserve"> Local Municipality, a local municipality established in terms of section 12 of the Local Government: Municipal Structures Act No. 117 of 1998 and includes any employee entitled to or duly authorized to perform any function or duty in terms of this policy and/or is responsible for the implementation of this policy or any part thereof;</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 xml:space="preserve">“Municipal Finance Management Act” </w:t>
      </w:r>
      <w:r w:rsidRPr="006100E9">
        <w:rPr>
          <w:rFonts w:ascii="Arial" w:hAnsi="Arial" w:cs="Arial"/>
        </w:rPr>
        <w:t>means the Local Government: Municipal Finance Management Act No. 56 of 2003 and, unless otherwise stated in this policy, any reference to “the Act” shall mean a reference to this Act;</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“Municipal Systems Act”</w:t>
      </w:r>
      <w:r w:rsidRPr="006100E9">
        <w:rPr>
          <w:rFonts w:ascii="Arial" w:hAnsi="Arial" w:cs="Arial"/>
        </w:rPr>
        <w:t xml:space="preserve"> means the Local Government:  Municipal Systems Act No. 32 of 2000 and includes the regulations under this Act;</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b/>
        </w:rPr>
      </w:pPr>
      <w:r w:rsidRPr="006100E9">
        <w:rPr>
          <w:rFonts w:ascii="Arial" w:hAnsi="Arial" w:cs="Arial"/>
          <w:b/>
        </w:rPr>
        <w:t>"Non-firm prices"</w:t>
      </w:r>
      <w:r w:rsidRPr="006100E9">
        <w:rPr>
          <w:rFonts w:ascii="Arial" w:hAnsi="Arial" w:cs="Arial"/>
        </w:rPr>
        <w:t xml:space="preserve"> means all prices other than "firm" prices;</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“Other applicable legislation”</w:t>
      </w:r>
      <w:r w:rsidRPr="006100E9">
        <w:rPr>
          <w:rFonts w:ascii="Arial" w:hAnsi="Arial" w:cs="Arial"/>
        </w:rPr>
        <w:t xml:space="preserve"> means any other legislation applicable to municipal supply chain management, including but not limited to -</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the Preferential Procurement Policy Framework Act  No. 5 of 2000;</w:t>
      </w:r>
    </w:p>
    <w:p w:rsidR="00280EDA" w:rsidRPr="006100E9" w:rsidRDefault="00280EDA" w:rsidP="00280EDA">
      <w:pPr>
        <w:spacing w:line="360" w:lineRule="auto"/>
        <w:jc w:val="both"/>
        <w:rPr>
          <w:rFonts w:ascii="Arial" w:hAnsi="Arial" w:cs="Arial"/>
        </w:rPr>
      </w:pPr>
      <w:r w:rsidRPr="006100E9">
        <w:rPr>
          <w:rFonts w:ascii="Arial" w:hAnsi="Arial" w:cs="Arial"/>
          <w:b/>
        </w:rPr>
        <w:t>(b)</w:t>
      </w:r>
      <w:r w:rsidRPr="006100E9">
        <w:rPr>
          <w:rFonts w:ascii="Arial" w:hAnsi="Arial" w:cs="Arial"/>
        </w:rPr>
        <w:tab/>
        <w:t xml:space="preserve">the Broad-Based Black Economic Empowerment Act No. 53 of 2003; </w:t>
      </w:r>
    </w:p>
    <w:p w:rsidR="00280EDA" w:rsidRPr="006100E9" w:rsidRDefault="00280EDA" w:rsidP="00280EDA">
      <w:pPr>
        <w:spacing w:line="360" w:lineRule="auto"/>
        <w:jc w:val="both"/>
        <w:rPr>
          <w:rFonts w:ascii="Arial" w:hAnsi="Arial" w:cs="Arial"/>
        </w:rPr>
      </w:pPr>
      <w:r w:rsidRPr="006100E9">
        <w:rPr>
          <w:rFonts w:ascii="Arial" w:hAnsi="Arial" w:cs="Arial"/>
          <w:b/>
        </w:rPr>
        <w:t>(c)</w:t>
      </w:r>
      <w:r w:rsidRPr="006100E9">
        <w:rPr>
          <w:rFonts w:ascii="Arial" w:hAnsi="Arial" w:cs="Arial"/>
        </w:rPr>
        <w:tab/>
        <w:t>the Construction Industry Development Board Act No. 38 of 2000;</w:t>
      </w: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(d)</w:t>
      </w:r>
      <w:r w:rsidRPr="006100E9">
        <w:rPr>
          <w:rFonts w:ascii="Arial" w:hAnsi="Arial" w:cs="Arial"/>
        </w:rPr>
        <w:tab/>
        <w:t>the Local Government: Municipal Systems Act No. 32 of 2000 (Municipal Systems Act);</w:t>
      </w:r>
    </w:p>
    <w:p w:rsidR="00280EDA" w:rsidRPr="006100E9" w:rsidRDefault="00280EDA" w:rsidP="00280EDA">
      <w:pPr>
        <w:widowControl w:val="0"/>
        <w:numPr>
          <w:ilvl w:val="0"/>
          <w:numId w:val="327"/>
        </w:numPr>
        <w:kinsoku w:val="0"/>
        <w:spacing w:after="0" w:line="360" w:lineRule="auto"/>
        <w:jc w:val="both"/>
        <w:rPr>
          <w:rFonts w:ascii="Arial" w:hAnsi="Arial" w:cs="Arial"/>
        </w:rPr>
      </w:pPr>
      <w:r w:rsidRPr="006100E9">
        <w:rPr>
          <w:rFonts w:ascii="Arial" w:hAnsi="Arial" w:cs="Arial"/>
        </w:rPr>
        <w:t>the Promotion of Administrative Justice Act No. 3 of 2000;</w:t>
      </w:r>
    </w:p>
    <w:p w:rsidR="00280EDA" w:rsidRPr="006100E9" w:rsidRDefault="00280EDA" w:rsidP="00280EDA">
      <w:pPr>
        <w:widowControl w:val="0"/>
        <w:numPr>
          <w:ilvl w:val="0"/>
          <w:numId w:val="327"/>
        </w:numPr>
        <w:kinsoku w:val="0"/>
        <w:spacing w:after="0" w:line="360" w:lineRule="auto"/>
        <w:jc w:val="both"/>
        <w:rPr>
          <w:rFonts w:ascii="Arial" w:hAnsi="Arial" w:cs="Arial"/>
        </w:rPr>
      </w:pPr>
      <w:r w:rsidRPr="006100E9">
        <w:rPr>
          <w:rFonts w:ascii="Arial" w:hAnsi="Arial" w:cs="Arial"/>
        </w:rPr>
        <w:t>the Promotion of Access to Information Act No. 2 of 2000;</w:t>
      </w:r>
    </w:p>
    <w:p w:rsidR="00280EDA" w:rsidRPr="006100E9" w:rsidRDefault="00280EDA" w:rsidP="00280EDA">
      <w:pPr>
        <w:widowControl w:val="0"/>
        <w:numPr>
          <w:ilvl w:val="0"/>
          <w:numId w:val="327"/>
        </w:numPr>
        <w:kinsoku w:val="0"/>
        <w:spacing w:after="0" w:line="360" w:lineRule="auto"/>
        <w:jc w:val="both"/>
        <w:rPr>
          <w:rFonts w:ascii="Arial" w:hAnsi="Arial" w:cs="Arial"/>
        </w:rPr>
      </w:pPr>
      <w:r w:rsidRPr="006100E9">
        <w:rPr>
          <w:rFonts w:ascii="Arial" w:hAnsi="Arial" w:cs="Arial"/>
        </w:rPr>
        <w:t>the Protected Disclosures Act No. 26 of 2000;</w:t>
      </w:r>
    </w:p>
    <w:p w:rsidR="00280EDA" w:rsidRPr="006100E9" w:rsidRDefault="00280EDA" w:rsidP="00280EDA">
      <w:pPr>
        <w:widowControl w:val="0"/>
        <w:numPr>
          <w:ilvl w:val="0"/>
          <w:numId w:val="327"/>
        </w:numPr>
        <w:kinsoku w:val="0"/>
        <w:spacing w:after="0" w:line="360" w:lineRule="auto"/>
        <w:jc w:val="both"/>
        <w:rPr>
          <w:rFonts w:ascii="Arial" w:hAnsi="Arial" w:cs="Arial"/>
        </w:rPr>
      </w:pPr>
      <w:r w:rsidRPr="006100E9">
        <w:rPr>
          <w:rFonts w:ascii="Arial" w:hAnsi="Arial" w:cs="Arial"/>
        </w:rPr>
        <w:t>the Competition Act No. 89 of 1998;</w:t>
      </w:r>
    </w:p>
    <w:p w:rsidR="00280EDA" w:rsidRDefault="00280EDA" w:rsidP="00280EDA">
      <w:pPr>
        <w:pStyle w:val="ListParagraph"/>
        <w:widowControl w:val="0"/>
        <w:numPr>
          <w:ilvl w:val="0"/>
          <w:numId w:val="327"/>
        </w:numPr>
        <w:kinsoku w:val="0"/>
        <w:spacing w:line="360" w:lineRule="auto"/>
        <w:rPr>
          <w:rFonts w:cs="Arial"/>
          <w:bCs/>
        </w:rPr>
      </w:pPr>
      <w:r w:rsidRPr="008226E5">
        <w:rPr>
          <w:rFonts w:cs="Arial"/>
        </w:rPr>
        <w:t xml:space="preserve">the </w:t>
      </w:r>
      <w:r w:rsidRPr="008226E5">
        <w:rPr>
          <w:rFonts w:cs="Arial"/>
          <w:bCs/>
        </w:rPr>
        <w:t>Prevention and Combating of Corrupt Activities Act No. 12 of 2004;</w:t>
      </w:r>
    </w:p>
    <w:p w:rsidR="00280EDA" w:rsidRPr="008226E5" w:rsidRDefault="00280EDA" w:rsidP="00280EDA">
      <w:pPr>
        <w:pStyle w:val="ListParagraph"/>
        <w:widowControl w:val="0"/>
        <w:numPr>
          <w:ilvl w:val="0"/>
          <w:numId w:val="327"/>
        </w:numPr>
        <w:kinsoku w:val="0"/>
        <w:spacing w:line="360" w:lineRule="auto"/>
        <w:rPr>
          <w:rFonts w:cs="Arial"/>
          <w:bCs/>
        </w:rPr>
      </w:pPr>
      <w:r w:rsidRPr="008226E5">
        <w:rPr>
          <w:rFonts w:ascii="Arial-BoldMT" w:hAnsi="Arial-BoldMT" w:cs="Arial-BoldMT"/>
          <w:bCs/>
        </w:rPr>
        <w:t>Preferential Procurement Policy Framework Act, 2000:</w:t>
      </w:r>
      <w:r>
        <w:rPr>
          <w:rFonts w:ascii="Arial-BoldMT" w:hAnsi="Arial-BoldMT" w:cs="Arial-BoldMT"/>
          <w:bCs/>
        </w:rPr>
        <w:t xml:space="preserve"> </w:t>
      </w:r>
      <w:r w:rsidRPr="008226E5">
        <w:rPr>
          <w:rFonts w:ascii="Arial-BoldMT" w:hAnsi="Arial-BoldMT" w:cs="Arial-BoldMT"/>
          <w:bCs/>
        </w:rPr>
        <w:t>Preferential Procurement Regulations, 2017</w:t>
      </w:r>
    </w:p>
    <w:p w:rsidR="00280EDA" w:rsidRPr="006100E9" w:rsidRDefault="00280EDA" w:rsidP="00280EDA">
      <w:pPr>
        <w:autoSpaceDE w:val="0"/>
        <w:autoSpaceDN w:val="0"/>
        <w:adjustRightInd w:val="0"/>
        <w:spacing w:line="360" w:lineRule="auto"/>
        <w:rPr>
          <w:rFonts w:ascii="Arial" w:hAnsi="Arial" w:cs="Arial"/>
          <w:color w:val="000000"/>
        </w:rPr>
      </w:pPr>
      <w:r w:rsidRPr="006100E9">
        <w:rPr>
          <w:rFonts w:ascii="Arial" w:hAnsi="Arial" w:cs="Arial"/>
          <w:b/>
          <w:bCs/>
          <w:color w:val="000000"/>
        </w:rPr>
        <w:t xml:space="preserve">Operation: </w:t>
      </w:r>
      <w:r w:rsidRPr="006100E9">
        <w:rPr>
          <w:rFonts w:ascii="Arial" w:hAnsi="Arial" w:cs="Arial"/>
          <w:color w:val="000000"/>
        </w:rPr>
        <w:t xml:space="preserve">combination of all technical, administrative and managerial actions, other than maintenance actions, that results in the item being in use </w:t>
      </w:r>
    </w:p>
    <w:p w:rsidR="00280EDA" w:rsidRPr="006100E9" w:rsidRDefault="00280EDA" w:rsidP="00280EDA">
      <w:pPr>
        <w:autoSpaceDE w:val="0"/>
        <w:autoSpaceDN w:val="0"/>
        <w:adjustRightInd w:val="0"/>
        <w:spacing w:line="360" w:lineRule="auto"/>
        <w:rPr>
          <w:rFonts w:ascii="Arial" w:hAnsi="Arial" w:cs="Arial"/>
          <w:color w:val="000000"/>
        </w:rPr>
      </w:pPr>
    </w:p>
    <w:p w:rsidR="00280EDA" w:rsidRPr="006100E9" w:rsidRDefault="00280EDA" w:rsidP="00280EDA">
      <w:pPr>
        <w:autoSpaceDE w:val="0"/>
        <w:autoSpaceDN w:val="0"/>
        <w:adjustRightInd w:val="0"/>
        <w:spacing w:line="360" w:lineRule="auto"/>
        <w:rPr>
          <w:rFonts w:ascii="Arial" w:hAnsi="Arial" w:cs="Arial"/>
          <w:color w:val="000000"/>
        </w:rPr>
      </w:pPr>
      <w:r w:rsidRPr="006100E9">
        <w:rPr>
          <w:rFonts w:ascii="Arial" w:hAnsi="Arial" w:cs="Arial"/>
          <w:b/>
          <w:bCs/>
          <w:color w:val="000000"/>
        </w:rPr>
        <w:t xml:space="preserve">Order: </w:t>
      </w:r>
      <w:r w:rsidRPr="006100E9">
        <w:rPr>
          <w:rFonts w:ascii="Arial" w:hAnsi="Arial" w:cs="Arial"/>
          <w:color w:val="000000"/>
        </w:rPr>
        <w:t xml:space="preserve">an instruction to provide goods, services or any combination thereof under a framework agreement </w:t>
      </w:r>
    </w:p>
    <w:p w:rsidR="00280EDA" w:rsidRPr="006100E9" w:rsidRDefault="00280EDA" w:rsidP="00280EDA">
      <w:pPr>
        <w:autoSpaceDE w:val="0"/>
        <w:autoSpaceDN w:val="0"/>
        <w:adjustRightInd w:val="0"/>
        <w:spacing w:line="360" w:lineRule="auto"/>
        <w:rPr>
          <w:rFonts w:ascii="Arial" w:hAnsi="Arial" w:cs="Arial"/>
          <w:color w:val="000000"/>
        </w:rPr>
      </w:pPr>
    </w:p>
    <w:p w:rsidR="00280EDA" w:rsidRPr="006100E9" w:rsidRDefault="00280EDA" w:rsidP="00280EDA">
      <w:pPr>
        <w:autoSpaceDE w:val="0"/>
        <w:autoSpaceDN w:val="0"/>
        <w:adjustRightInd w:val="0"/>
        <w:spacing w:line="360" w:lineRule="auto"/>
        <w:rPr>
          <w:rFonts w:ascii="Arial" w:hAnsi="Arial" w:cs="Arial"/>
          <w:color w:val="000000"/>
        </w:rPr>
      </w:pPr>
      <w:r w:rsidRPr="006100E9">
        <w:rPr>
          <w:rFonts w:ascii="Arial" w:hAnsi="Arial" w:cs="Arial"/>
          <w:b/>
          <w:bCs/>
          <w:color w:val="000000"/>
        </w:rPr>
        <w:t xml:space="preserve">Organ of state: </w:t>
      </w:r>
      <w:r w:rsidRPr="006100E9">
        <w:rPr>
          <w:rFonts w:ascii="Arial" w:hAnsi="Arial" w:cs="Arial"/>
          <w:color w:val="000000"/>
        </w:rPr>
        <w:t xml:space="preserve">an organ of state as defined in section 239 of the Constitution of the Republic of South Africa </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"Person"</w:t>
      </w:r>
      <w:r w:rsidRPr="006100E9">
        <w:rPr>
          <w:rFonts w:ascii="Arial" w:hAnsi="Arial" w:cs="Arial"/>
        </w:rPr>
        <w:t xml:space="preserve"> includes an enterprise, partnership, trust, association, consortium, joint venture or a juristic person;</w:t>
      </w:r>
    </w:p>
    <w:p w:rsidR="00280EDA" w:rsidRPr="006100E9" w:rsidRDefault="00280EDA" w:rsidP="00280EDA">
      <w:pPr>
        <w:spacing w:line="360" w:lineRule="auto"/>
        <w:jc w:val="both"/>
        <w:rPr>
          <w:rFonts w:ascii="Arial" w:hAnsi="Arial" w:cs="Arial"/>
        </w:rPr>
      </w:pPr>
    </w:p>
    <w:p w:rsidR="00280EDA" w:rsidRPr="006100E9" w:rsidRDefault="00280EDA" w:rsidP="00280EDA">
      <w:pPr>
        <w:shd w:val="clear" w:color="auto" w:fill="FFFFFF"/>
        <w:spacing w:line="360" w:lineRule="auto"/>
        <w:jc w:val="both"/>
        <w:rPr>
          <w:rFonts w:ascii="Arial" w:hAnsi="Arial" w:cs="Arial"/>
        </w:rPr>
      </w:pPr>
      <w:r w:rsidRPr="006100E9">
        <w:rPr>
          <w:rFonts w:ascii="Arial" w:hAnsi="Arial" w:cs="Arial"/>
          <w:b/>
        </w:rPr>
        <w:t>“Petty cash”</w:t>
      </w:r>
      <w:r w:rsidRPr="006100E9">
        <w:rPr>
          <w:rFonts w:ascii="Arial" w:hAnsi="Arial" w:cs="Arial"/>
        </w:rPr>
        <w:t xml:space="preserve"> means a relatively small amount of cash kept at hand for making immediate payment for miscellaneous small </w:t>
      </w:r>
      <w:hyperlink r:id="rId94" w:history="1">
        <w:r w:rsidRPr="006100E9">
          <w:rPr>
            <w:rStyle w:val="Hyperlink"/>
            <w:rFonts w:ascii="Arial" w:hAnsi="Arial" w:cs="Arial"/>
            <w:color w:val="000000" w:themeColor="text1"/>
          </w:rPr>
          <w:t>+</w:t>
        </w:r>
      </w:hyperlink>
      <w:r w:rsidRPr="006100E9">
        <w:rPr>
          <w:rFonts w:ascii="Arial" w:hAnsi="Arial" w:cs="Arial"/>
        </w:rPr>
        <w:t xml:space="preserve"> incurred by the Enoch </w:t>
      </w:r>
      <w:proofErr w:type="spellStart"/>
      <w:r w:rsidRPr="006100E9">
        <w:rPr>
          <w:rFonts w:ascii="Arial" w:hAnsi="Arial" w:cs="Arial"/>
        </w:rPr>
        <w:t>Mgijima</w:t>
      </w:r>
      <w:proofErr w:type="spellEnd"/>
      <w:r w:rsidRPr="006100E9">
        <w:rPr>
          <w:rFonts w:ascii="Arial" w:hAnsi="Arial" w:cs="Arial"/>
        </w:rPr>
        <w:t xml:space="preserve"> Local Municipality.</w:t>
      </w:r>
    </w:p>
    <w:p w:rsidR="00280EDA" w:rsidRPr="006100E9" w:rsidRDefault="00280EDA" w:rsidP="00280EDA">
      <w:pPr>
        <w:shd w:val="clear" w:color="auto" w:fill="FFFFFF"/>
        <w:spacing w:line="360" w:lineRule="auto"/>
        <w:rPr>
          <w:rFonts w:ascii="Arial" w:hAnsi="Arial" w:cs="Arial"/>
        </w:rPr>
      </w:pPr>
      <w:r w:rsidRPr="006100E9">
        <w:rPr>
          <w:rFonts w:ascii="Arial" w:hAnsi="Arial" w:cs="Arial"/>
        </w:rPr>
        <w:br/>
      </w:r>
      <w:r w:rsidRPr="006100E9">
        <w:rPr>
          <w:rFonts w:ascii="Arial" w:hAnsi="Arial" w:cs="Arial"/>
          <w:b/>
        </w:rPr>
        <w:t>“Preferential Procurement Regulations”</w:t>
      </w:r>
      <w:r w:rsidRPr="006100E9">
        <w:rPr>
          <w:rFonts w:ascii="Arial" w:hAnsi="Arial" w:cs="Arial"/>
        </w:rPr>
        <w:t xml:space="preserve"> means the Preferential Procurement Regulations, 2011 contained in Government Notice R 502 of 8 June 2011 promulgated in Government Gazette No. 34350 of this date;</w:t>
      </w:r>
    </w:p>
    <w:p w:rsidR="00280EDA" w:rsidRPr="006100E9" w:rsidRDefault="00280EDA" w:rsidP="00280EDA">
      <w:pPr>
        <w:pStyle w:val="Heading1"/>
        <w:spacing w:line="360" w:lineRule="auto"/>
        <w:rPr>
          <w:szCs w:val="24"/>
          <w:u w:val="single"/>
        </w:rPr>
      </w:pPr>
    </w:p>
    <w:p w:rsidR="00280EDA" w:rsidRPr="006100E9" w:rsidRDefault="00280EDA" w:rsidP="00280EDA">
      <w:pPr>
        <w:spacing w:line="360" w:lineRule="auto"/>
        <w:jc w:val="both"/>
        <w:rPr>
          <w:rFonts w:ascii="Arial" w:hAnsi="Arial" w:cs="Arial"/>
          <w:b/>
          <w:lang w:val="en-GB"/>
        </w:rPr>
      </w:pPr>
      <w:r w:rsidRPr="006100E9">
        <w:rPr>
          <w:rFonts w:ascii="Arial" w:hAnsi="Arial" w:cs="Arial"/>
          <w:b/>
          <w:lang w:val="en-GB"/>
        </w:rPr>
        <w:t xml:space="preserve">“Procurement” </w:t>
      </w:r>
      <w:r w:rsidRPr="006100E9">
        <w:rPr>
          <w:rFonts w:ascii="Arial" w:hAnsi="Arial" w:cs="Arial"/>
          <w:lang w:val="en-GB"/>
        </w:rPr>
        <w:t xml:space="preserve">means the processes leading to the negotiation and conclusion of contracts whether in writing or verbally for the acquisition of goods, services or construction works or any combination thereof or the disposal of assets whether movable or immovable or any rights in such assets by means of purchase, sale, lease or donation and includes the preparation of all associated bid and contractual documentation and </w:t>
      </w:r>
      <w:r w:rsidRPr="006100E9">
        <w:rPr>
          <w:rFonts w:ascii="Arial" w:hAnsi="Arial" w:cs="Arial"/>
          <w:b/>
          <w:lang w:val="en-GB"/>
        </w:rPr>
        <w:t>“procured”</w:t>
      </w:r>
      <w:r w:rsidRPr="006100E9">
        <w:rPr>
          <w:rFonts w:ascii="Arial" w:hAnsi="Arial" w:cs="Arial"/>
          <w:lang w:val="en-GB"/>
        </w:rPr>
        <w:t xml:space="preserve"> or </w:t>
      </w:r>
      <w:r w:rsidRPr="006100E9">
        <w:rPr>
          <w:rFonts w:ascii="Arial" w:hAnsi="Arial" w:cs="Arial"/>
          <w:b/>
          <w:lang w:val="en-GB"/>
        </w:rPr>
        <w:t>“procuring”</w:t>
      </w:r>
      <w:r w:rsidRPr="006100E9">
        <w:rPr>
          <w:rFonts w:ascii="Arial" w:hAnsi="Arial" w:cs="Arial"/>
          <w:lang w:val="en-GB"/>
        </w:rPr>
        <w:t xml:space="preserve"> has a similar meaning;</w:t>
      </w:r>
      <w:r w:rsidRPr="006100E9">
        <w:rPr>
          <w:rFonts w:ascii="Arial" w:hAnsi="Arial" w:cs="Arial"/>
          <w:b/>
          <w:lang w:val="en-GB"/>
        </w:rPr>
        <w:t xml:space="preserve">  </w:t>
      </w:r>
    </w:p>
    <w:p w:rsidR="00280EDA" w:rsidRPr="006100E9" w:rsidRDefault="00280EDA" w:rsidP="00280EDA">
      <w:pPr>
        <w:spacing w:line="360" w:lineRule="auto"/>
        <w:jc w:val="both"/>
        <w:rPr>
          <w:rFonts w:ascii="Arial" w:hAnsi="Arial" w:cs="Arial"/>
          <w:b/>
          <w:lang w:val="en-GB"/>
        </w:rPr>
      </w:pPr>
    </w:p>
    <w:p w:rsidR="00280EDA" w:rsidRPr="006100E9" w:rsidRDefault="00280EDA" w:rsidP="00280EDA">
      <w:pPr>
        <w:autoSpaceDE w:val="0"/>
        <w:autoSpaceDN w:val="0"/>
        <w:adjustRightInd w:val="0"/>
        <w:spacing w:line="360" w:lineRule="auto"/>
        <w:rPr>
          <w:rFonts w:ascii="Arial" w:hAnsi="Arial" w:cs="Arial"/>
          <w:color w:val="000000"/>
        </w:rPr>
      </w:pPr>
      <w:r w:rsidRPr="006100E9">
        <w:rPr>
          <w:rFonts w:ascii="Arial" w:hAnsi="Arial" w:cs="Arial"/>
          <w:b/>
          <w:bCs/>
          <w:color w:val="000000"/>
        </w:rPr>
        <w:t xml:space="preserve">Procurement document: </w:t>
      </w:r>
      <w:r w:rsidRPr="006100E9">
        <w:rPr>
          <w:rFonts w:ascii="Arial" w:hAnsi="Arial" w:cs="Arial"/>
          <w:color w:val="000000"/>
        </w:rPr>
        <w:t xml:space="preserve">documentation used to initiate or conclude (or both) a contract or the issuing of an order </w:t>
      </w:r>
    </w:p>
    <w:p w:rsidR="00280EDA" w:rsidRPr="006100E9" w:rsidRDefault="00280EDA" w:rsidP="00280EDA">
      <w:pPr>
        <w:autoSpaceDE w:val="0"/>
        <w:autoSpaceDN w:val="0"/>
        <w:adjustRightInd w:val="0"/>
        <w:spacing w:line="360" w:lineRule="auto"/>
        <w:rPr>
          <w:rFonts w:ascii="Arial" w:hAnsi="Arial" w:cs="Arial"/>
          <w:color w:val="000000"/>
        </w:rPr>
      </w:pPr>
    </w:p>
    <w:p w:rsidR="00280EDA" w:rsidRPr="006100E9" w:rsidRDefault="00280EDA" w:rsidP="00280EDA">
      <w:pPr>
        <w:autoSpaceDE w:val="0"/>
        <w:autoSpaceDN w:val="0"/>
        <w:adjustRightInd w:val="0"/>
        <w:spacing w:line="360" w:lineRule="auto"/>
        <w:jc w:val="both"/>
        <w:rPr>
          <w:rFonts w:ascii="Arial" w:hAnsi="Arial" w:cs="Arial"/>
          <w:color w:val="000000"/>
        </w:rPr>
      </w:pPr>
      <w:r w:rsidRPr="006100E9">
        <w:rPr>
          <w:rFonts w:ascii="Arial" w:hAnsi="Arial" w:cs="Arial"/>
          <w:b/>
          <w:bCs/>
          <w:color w:val="000000"/>
        </w:rPr>
        <w:t xml:space="preserve">Principal: </w:t>
      </w:r>
      <w:r w:rsidRPr="006100E9">
        <w:rPr>
          <w:rFonts w:ascii="Arial" w:hAnsi="Arial" w:cs="Arial"/>
          <w:color w:val="000000"/>
        </w:rPr>
        <w:t xml:space="preserve">a natural person who is a partner in a partnership, a sole proprietor, a director a company established in terms of the Companies Act of 2008 (Act No. 71 of 2008) or a member of a close corporation registered in terms of the Close Corporation Act, 1984, (Act No. 69 of 1984) </w:t>
      </w:r>
    </w:p>
    <w:p w:rsidR="00280EDA" w:rsidRPr="006100E9" w:rsidRDefault="00280EDA" w:rsidP="00280EDA">
      <w:pPr>
        <w:spacing w:line="360" w:lineRule="auto"/>
        <w:jc w:val="both"/>
        <w:rPr>
          <w:rFonts w:ascii="Arial" w:hAnsi="Arial" w:cs="Arial"/>
          <w:b/>
          <w:lang w:val="en-GB"/>
        </w:rPr>
      </w:pPr>
    </w:p>
    <w:p w:rsidR="00280EDA" w:rsidRPr="006100E9" w:rsidRDefault="00280EDA" w:rsidP="00280EDA">
      <w:pPr>
        <w:spacing w:line="360" w:lineRule="auto"/>
        <w:jc w:val="both"/>
        <w:rPr>
          <w:rFonts w:ascii="Arial" w:hAnsi="Arial" w:cs="Arial"/>
          <w:b/>
          <w:lang w:val="en-GB"/>
        </w:rPr>
      </w:pPr>
    </w:p>
    <w:p w:rsidR="00280EDA" w:rsidRPr="006100E9" w:rsidRDefault="00280EDA" w:rsidP="00280EDA">
      <w:pPr>
        <w:autoSpaceDE w:val="0"/>
        <w:autoSpaceDN w:val="0"/>
        <w:adjustRightInd w:val="0"/>
        <w:spacing w:line="360" w:lineRule="auto"/>
        <w:rPr>
          <w:rFonts w:ascii="Arial" w:hAnsi="Arial" w:cs="Arial"/>
          <w:b/>
          <w:lang w:val="en-GB"/>
        </w:rPr>
      </w:pPr>
      <w:r w:rsidRPr="006100E9">
        <w:rPr>
          <w:rFonts w:ascii="Arial" w:hAnsi="Arial" w:cs="Arial"/>
          <w:b/>
          <w:bCs/>
        </w:rPr>
        <w:t xml:space="preserve">“Quotation” </w:t>
      </w:r>
      <w:r w:rsidRPr="006100E9">
        <w:rPr>
          <w:rFonts w:ascii="Arial" w:hAnsi="Arial" w:cs="Arial"/>
        </w:rPr>
        <w:t>means a stated price that a supplier expects to receive for the provision of specified services, goods or works;</w:t>
      </w:r>
    </w:p>
    <w:p w:rsidR="00280EDA" w:rsidRPr="006100E9" w:rsidRDefault="00280EDA" w:rsidP="00280EDA">
      <w:pPr>
        <w:spacing w:line="360" w:lineRule="auto"/>
        <w:jc w:val="both"/>
        <w:rPr>
          <w:rFonts w:ascii="Arial" w:hAnsi="Arial" w:cs="Arial"/>
          <w:b/>
          <w:lang w:val="en-GB"/>
        </w:rPr>
      </w:pPr>
    </w:p>
    <w:p w:rsidR="00280EDA" w:rsidRPr="006100E9" w:rsidRDefault="00280EDA" w:rsidP="00280EDA">
      <w:pPr>
        <w:spacing w:line="360" w:lineRule="auto"/>
        <w:jc w:val="both"/>
        <w:rPr>
          <w:rFonts w:ascii="Arial" w:hAnsi="Arial" w:cs="Arial"/>
          <w:lang w:val="en-GB"/>
        </w:rPr>
      </w:pPr>
      <w:r w:rsidRPr="006100E9">
        <w:rPr>
          <w:rFonts w:ascii="Arial" w:hAnsi="Arial" w:cs="Arial"/>
          <w:b/>
          <w:lang w:val="en-GB"/>
        </w:rPr>
        <w:t xml:space="preserve"> “Responsive bid”</w:t>
      </w:r>
      <w:r w:rsidRPr="006100E9">
        <w:rPr>
          <w:rFonts w:ascii="Arial" w:hAnsi="Arial" w:cs="Arial"/>
          <w:lang w:val="en-GB"/>
        </w:rPr>
        <w:t xml:space="preserve"> means a bid that complies in all material aspects with the requirements set out in or contained in an invitation to bid including the applicable specification;</w:t>
      </w:r>
    </w:p>
    <w:p w:rsidR="00280EDA" w:rsidRPr="006100E9" w:rsidRDefault="00280EDA" w:rsidP="00280EDA">
      <w:pPr>
        <w:spacing w:line="360" w:lineRule="auto"/>
        <w:jc w:val="both"/>
        <w:rPr>
          <w:rFonts w:ascii="Arial" w:hAnsi="Arial" w:cs="Arial"/>
          <w:lang w:val="en-GB"/>
        </w:rPr>
      </w:pPr>
    </w:p>
    <w:p w:rsidR="00280EDA" w:rsidRPr="006100E9" w:rsidRDefault="00280EDA" w:rsidP="00280EDA">
      <w:pPr>
        <w:spacing w:line="360" w:lineRule="auto"/>
        <w:jc w:val="both"/>
        <w:rPr>
          <w:rFonts w:ascii="Arial" w:hAnsi="Arial" w:cs="Arial"/>
        </w:rPr>
      </w:pPr>
      <w:r w:rsidRPr="006100E9">
        <w:rPr>
          <w:rFonts w:ascii="Arial" w:hAnsi="Arial" w:cs="Arial"/>
          <w:b/>
        </w:rPr>
        <w:t xml:space="preserve">"Small enterprise" </w:t>
      </w:r>
      <w:r w:rsidRPr="006100E9">
        <w:rPr>
          <w:rFonts w:ascii="Arial" w:hAnsi="Arial" w:cs="Arial"/>
        </w:rPr>
        <w:t xml:space="preserve">means a separate and distinct business entity, together with its branches or subsidiaries, if any, including cooperative enterprises, managed by one owner or more predominantly carried on in any sector or sub-sector of the economy mentioned in column 1 of the Schedule to the National Small Business Act No. 102 of 1996 which is contained in Annexure B to this policy and classified as a micro-, a very small, a small or a medium enterprise by satisfying the criteria mentioned in columns 3, 4 and 5 of the said schedule;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"Stipulated minimum threshold"</w:t>
      </w:r>
      <w:r w:rsidRPr="006100E9">
        <w:rPr>
          <w:rFonts w:ascii="Arial" w:hAnsi="Arial" w:cs="Arial"/>
        </w:rPr>
        <w:t xml:space="preserve"> means that portion of local production and content as determined by the Department of Trade and Industry from time to time;</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"Sub-contract"</w:t>
      </w:r>
      <w:r w:rsidRPr="006100E9">
        <w:rPr>
          <w:rFonts w:ascii="Arial" w:hAnsi="Arial" w:cs="Arial"/>
        </w:rPr>
        <w:t xml:space="preserve"> means the primary contractor's assigning, leasing, making out work to, or employing, another person to support such primary contractor in the execution of part of a project in terms of a contract;</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"Rand value"</w:t>
      </w:r>
      <w:r w:rsidRPr="006100E9">
        <w:rPr>
          <w:rFonts w:ascii="Arial" w:hAnsi="Arial" w:cs="Arial"/>
        </w:rPr>
        <w:t xml:space="preserve"> means the total estimated value of a contract in South African currency calculated at the time of bid invitations, and includes all applicable taxes and excise duties;</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“SANAS”</w:t>
      </w:r>
      <w:r w:rsidRPr="006100E9">
        <w:rPr>
          <w:rFonts w:ascii="Arial" w:hAnsi="Arial" w:cs="Arial"/>
        </w:rPr>
        <w:t xml:space="preserve"> means the South African National Accreditation System;</w:t>
      </w:r>
    </w:p>
    <w:p w:rsidR="00280EDA" w:rsidRPr="006100E9" w:rsidRDefault="00280EDA" w:rsidP="00280EDA">
      <w:pPr>
        <w:autoSpaceDE w:val="0"/>
        <w:autoSpaceDN w:val="0"/>
        <w:adjustRightInd w:val="0"/>
        <w:spacing w:line="360" w:lineRule="auto"/>
        <w:rPr>
          <w:rFonts w:ascii="Arial" w:hAnsi="Arial" w:cs="Arial"/>
          <w:b/>
          <w:bCs/>
          <w:color w:val="000000"/>
        </w:rPr>
      </w:pPr>
    </w:p>
    <w:p w:rsidR="00280EDA" w:rsidRPr="006100E9" w:rsidRDefault="00280EDA" w:rsidP="00280EDA">
      <w:pPr>
        <w:autoSpaceDE w:val="0"/>
        <w:autoSpaceDN w:val="0"/>
        <w:adjustRightInd w:val="0"/>
        <w:spacing w:line="360" w:lineRule="auto"/>
        <w:rPr>
          <w:rFonts w:ascii="Arial" w:hAnsi="Arial" w:cs="Arial"/>
          <w:color w:val="000000"/>
        </w:rPr>
      </w:pPr>
      <w:r w:rsidRPr="006100E9">
        <w:rPr>
          <w:rFonts w:ascii="Arial" w:hAnsi="Arial" w:cs="Arial"/>
          <w:b/>
          <w:bCs/>
          <w:color w:val="000000"/>
        </w:rPr>
        <w:t xml:space="preserve">Standard: </w:t>
      </w:r>
      <w:r w:rsidRPr="006100E9">
        <w:rPr>
          <w:rFonts w:ascii="Arial" w:hAnsi="Arial" w:cs="Arial"/>
          <w:color w:val="000000"/>
        </w:rPr>
        <w:t xml:space="preserve">the latest edition of the Standard for Infrastructure Procurement and Delivery Management as published by National Treasury </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"Total revenue"</w:t>
      </w:r>
      <w:r w:rsidRPr="006100E9">
        <w:rPr>
          <w:rFonts w:ascii="Arial" w:hAnsi="Arial" w:cs="Arial"/>
        </w:rPr>
        <w:t xml:space="preserve"> bears the same meaning assigned to this expression in the Codes of Good Practice;</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"Trust"</w:t>
      </w:r>
      <w:r w:rsidRPr="006100E9">
        <w:rPr>
          <w:rFonts w:ascii="Arial" w:hAnsi="Arial" w:cs="Arial"/>
        </w:rPr>
        <w:t xml:space="preserve"> means the arrangement through which the property of one person is made over or bequeathed to a trustee to administer such property for the benefit of another person; </w:t>
      </w:r>
    </w:p>
    <w:p w:rsidR="00280EDA" w:rsidRPr="006100E9" w:rsidRDefault="00280EDA" w:rsidP="00280EDA">
      <w:pPr>
        <w:spacing w:line="360" w:lineRule="auto"/>
        <w:ind w:left="720"/>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"Trustee"</w:t>
      </w:r>
      <w:r w:rsidRPr="006100E9">
        <w:rPr>
          <w:rFonts w:ascii="Arial" w:hAnsi="Arial" w:cs="Arial"/>
        </w:rPr>
        <w:t xml:space="preserve"> means any person, including the founder of a trust, to whom property is bequeathed in order for such property to be administered for the benefit of another person;</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“Treasury guidelines”</w:t>
      </w:r>
      <w:r w:rsidRPr="006100E9">
        <w:rPr>
          <w:rFonts w:ascii="Arial" w:hAnsi="Arial" w:cs="Arial"/>
        </w:rPr>
        <w:t xml:space="preserve"> means any guidelines on supply chain management issued by the Minister of Finance in terms of section 168 of the Municipal Finance Management Act;</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“The Regulations”</w:t>
      </w:r>
      <w:r w:rsidRPr="006100E9">
        <w:rPr>
          <w:rFonts w:ascii="Arial" w:hAnsi="Arial" w:cs="Arial"/>
        </w:rPr>
        <w:t xml:space="preserve"> means the Local Government: Municipal Finance Management Act, 2003: Municipal Supply Chain Management Regulations published by Government Notice 868 of 2005;</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Style w:val="Emphasis"/>
          <w:rFonts w:ascii="Arial" w:hAnsi="Arial" w:cs="Arial"/>
        </w:rPr>
      </w:pPr>
      <w:r w:rsidRPr="006100E9">
        <w:rPr>
          <w:rFonts w:ascii="Arial" w:hAnsi="Arial" w:cs="Arial"/>
          <w:b/>
          <w:bCs/>
        </w:rPr>
        <w:t xml:space="preserve">“Verbal Quotations” </w:t>
      </w:r>
      <w:r w:rsidRPr="006100E9">
        <w:rPr>
          <w:rFonts w:ascii="Arial" w:hAnsi="Arial" w:cs="Arial"/>
          <w:bCs/>
        </w:rPr>
        <w:t>means a</w:t>
      </w:r>
      <w:r w:rsidRPr="006100E9">
        <w:rPr>
          <w:rFonts w:ascii="Arial" w:hAnsi="Arial" w:cs="Arial"/>
        </w:rPr>
        <w:t xml:space="preserve"> verbal process of inviting quotations from an identified limited number of potential suppliers for the supply goods, services and/or works;</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"Verification Certificate</w:t>
      </w:r>
      <w:r w:rsidRPr="006100E9">
        <w:rPr>
          <w:rFonts w:ascii="Arial" w:hAnsi="Arial" w:cs="Arial"/>
        </w:rPr>
        <w:t>" means a B-BBEE certificate issued in compliance with the B-BBEE Codes of Good Practice and all Sector Codes issued in terms of Section 9(1) of the Broad-Based Black Economic Empowerment Act;</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b/>
        </w:rPr>
      </w:pPr>
      <w:r w:rsidRPr="006100E9">
        <w:rPr>
          <w:rFonts w:ascii="Arial" w:hAnsi="Arial" w:cs="Arial"/>
          <w:b/>
        </w:rPr>
        <w:t>“Written quotations”</w:t>
      </w:r>
      <w:r w:rsidRPr="006100E9">
        <w:rPr>
          <w:rFonts w:ascii="Arial" w:hAnsi="Arial" w:cs="Arial"/>
        </w:rPr>
        <w:t xml:space="preserve"> means quotations referred to in paragraph 12 (1) (c) of this policy.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rPr>
          <w:rFonts w:ascii="Arial" w:hAnsi="Arial" w:cs="Arial"/>
        </w:rPr>
      </w:pPr>
      <w:r w:rsidRPr="006100E9">
        <w:rPr>
          <w:rFonts w:ascii="Arial" w:hAnsi="Arial" w:cs="Arial"/>
          <w:b/>
          <w:bCs/>
          <w:color w:val="000000"/>
        </w:rPr>
        <w:t xml:space="preserve">Working day: </w:t>
      </w:r>
      <w:r w:rsidRPr="006100E9">
        <w:rPr>
          <w:rFonts w:ascii="Arial" w:hAnsi="Arial" w:cs="Arial"/>
          <w:color w:val="000000"/>
        </w:rPr>
        <w:t xml:space="preserve">any day of a week on which is not a Sunday, Saturday or public holiday </w:t>
      </w:r>
      <w:r w:rsidRPr="006100E9">
        <w:rPr>
          <w:rFonts w:ascii="Arial" w:hAnsi="Arial" w:cs="Arial"/>
        </w:rPr>
        <w:br w:type="page"/>
      </w:r>
      <w:bookmarkStart w:id="273" w:name="_Toc421712259"/>
      <w:r w:rsidRPr="006100E9">
        <w:rPr>
          <w:rFonts w:ascii="Arial" w:hAnsi="Arial" w:cs="Arial"/>
        </w:rPr>
        <w:t>CHAPTER 1</w:t>
      </w:r>
      <w:bookmarkEnd w:id="273"/>
    </w:p>
    <w:p w:rsidR="00280EDA" w:rsidRPr="006100E9" w:rsidRDefault="00280EDA" w:rsidP="00280EDA">
      <w:pPr>
        <w:spacing w:line="360" w:lineRule="auto"/>
        <w:jc w:val="center"/>
        <w:rPr>
          <w:rFonts w:ascii="Arial" w:hAnsi="Arial" w:cs="Arial"/>
          <w:b/>
          <w:u w:val="single"/>
        </w:rPr>
      </w:pPr>
      <w:r w:rsidRPr="006100E9">
        <w:rPr>
          <w:rFonts w:ascii="Arial" w:hAnsi="Arial" w:cs="Arial"/>
          <w:b/>
          <w:u w:val="single"/>
        </w:rPr>
        <w:t>IMPLEMENTATION OF SUPPLY CHAIN MANAGEMENT POLICY</w:t>
      </w:r>
    </w:p>
    <w:p w:rsidR="00280EDA" w:rsidRPr="006100E9" w:rsidRDefault="00280EDA" w:rsidP="00280EDA">
      <w:pPr>
        <w:spacing w:line="360" w:lineRule="auto"/>
        <w:jc w:val="both"/>
        <w:rPr>
          <w:rFonts w:ascii="Arial" w:hAnsi="Arial" w:cs="Arial"/>
        </w:rPr>
      </w:pPr>
    </w:p>
    <w:p w:rsidR="00280EDA" w:rsidRPr="006100E9" w:rsidRDefault="00280EDA" w:rsidP="00280EDA">
      <w:pPr>
        <w:pStyle w:val="Heading2"/>
        <w:spacing w:line="360" w:lineRule="auto"/>
        <w:rPr>
          <w:b w:val="0"/>
          <w:szCs w:val="24"/>
        </w:rPr>
      </w:pPr>
      <w:bookmarkStart w:id="274" w:name="_Toc421712260"/>
      <w:bookmarkStart w:id="275" w:name="_Toc477906003"/>
      <w:r w:rsidRPr="006100E9">
        <w:rPr>
          <w:szCs w:val="24"/>
        </w:rPr>
        <w:t>2.</w:t>
      </w:r>
      <w:r w:rsidRPr="006100E9">
        <w:rPr>
          <w:szCs w:val="24"/>
        </w:rPr>
        <w:tab/>
        <w:t>Supply chain management policy</w:t>
      </w:r>
      <w:bookmarkEnd w:id="274"/>
      <w:bookmarkEnd w:id="275"/>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(1)</w:t>
      </w:r>
      <w:r w:rsidRPr="006100E9">
        <w:rPr>
          <w:rFonts w:ascii="Arial" w:hAnsi="Arial" w:cs="Arial"/>
          <w:b/>
        </w:rPr>
        <w:tab/>
      </w:r>
      <w:r w:rsidRPr="006100E9">
        <w:rPr>
          <w:rFonts w:ascii="Arial" w:hAnsi="Arial" w:cs="Arial"/>
        </w:rPr>
        <w:t xml:space="preserve">All officials and other role players in the supply chain management system of the Enoch </w:t>
      </w:r>
      <w:proofErr w:type="spellStart"/>
      <w:r w:rsidRPr="006100E9">
        <w:rPr>
          <w:rFonts w:ascii="Arial" w:hAnsi="Arial" w:cs="Arial"/>
        </w:rPr>
        <w:t>Mgijima</w:t>
      </w:r>
      <w:proofErr w:type="spellEnd"/>
      <w:r w:rsidRPr="006100E9">
        <w:rPr>
          <w:rFonts w:ascii="Arial" w:hAnsi="Arial" w:cs="Arial"/>
        </w:rPr>
        <w:t xml:space="preserve"> Local Municipality must implement this policy in a way that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gives effect to  Section 217 of the Constitution and Part 1 of Chapter 11 and other applicable provisions of the Act;</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is fair, equitable, transparent, competitive and cost effective;</w:t>
      </w:r>
    </w:p>
    <w:p w:rsidR="00280EDA" w:rsidRPr="006100E9" w:rsidRDefault="00280EDA" w:rsidP="00280EDA">
      <w:pPr>
        <w:spacing w:line="360" w:lineRule="auto"/>
        <w:ind w:left="1440" w:hanging="720"/>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(c)</w:t>
      </w:r>
      <w:r w:rsidRPr="006100E9">
        <w:rPr>
          <w:rFonts w:ascii="Arial" w:hAnsi="Arial" w:cs="Arial"/>
        </w:rPr>
        <w:tab/>
        <w:t>complies with the Regulations and any minimum norms and standards that may be prescribed in terms of section 168 of the Act;</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(d)</w:t>
      </w:r>
      <w:r w:rsidRPr="006100E9">
        <w:rPr>
          <w:rFonts w:ascii="Arial" w:hAnsi="Arial" w:cs="Arial"/>
        </w:rPr>
        <w:tab/>
        <w:t>is consistent with other applicable legislation;</w:t>
      </w:r>
    </w:p>
    <w:p w:rsidR="00280EDA" w:rsidRPr="006100E9" w:rsidRDefault="00280EDA" w:rsidP="00280EDA">
      <w:pPr>
        <w:spacing w:line="360" w:lineRule="auto"/>
        <w:ind w:left="1440" w:hanging="720"/>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(e)</w:t>
      </w:r>
      <w:r w:rsidRPr="006100E9">
        <w:rPr>
          <w:rFonts w:ascii="Arial" w:hAnsi="Arial" w:cs="Arial"/>
        </w:rPr>
        <w:tab/>
        <w:t>does not undermine the objective for uniformity in supply chain management systems between organs of state in all spheres; and</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(f)</w:t>
      </w:r>
      <w:r w:rsidRPr="006100E9">
        <w:rPr>
          <w:rFonts w:ascii="Arial" w:hAnsi="Arial" w:cs="Arial"/>
        </w:rPr>
        <w:tab/>
        <w:t>is consistent with national economic policy concerning the promotion of investments and the conduct of business with the public sector.</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(2)</w:t>
      </w:r>
      <w:r w:rsidRPr="006100E9">
        <w:rPr>
          <w:rFonts w:ascii="Arial" w:hAnsi="Arial" w:cs="Arial"/>
        </w:rPr>
        <w:tab/>
        <w:t xml:space="preserve">This policy applies when the Enoch </w:t>
      </w:r>
      <w:proofErr w:type="spellStart"/>
      <w:r w:rsidRPr="006100E9">
        <w:rPr>
          <w:rFonts w:ascii="Arial" w:hAnsi="Arial" w:cs="Arial"/>
        </w:rPr>
        <w:t>Mgijima</w:t>
      </w:r>
      <w:proofErr w:type="spellEnd"/>
      <w:r w:rsidRPr="006100E9">
        <w:rPr>
          <w:rFonts w:ascii="Arial" w:hAnsi="Arial" w:cs="Arial"/>
        </w:rPr>
        <w:t xml:space="preserve"> Local Municipality –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(a)</w:t>
      </w:r>
      <w:r w:rsidRPr="006100E9">
        <w:rPr>
          <w:rFonts w:ascii="Arial" w:hAnsi="Arial" w:cs="Arial"/>
        </w:rPr>
        <w:tab/>
        <w:t>procures goods or services or undertakes construction works through a procurement process;</w:t>
      </w:r>
    </w:p>
    <w:p w:rsidR="00280EDA" w:rsidRPr="006100E9" w:rsidRDefault="00280EDA" w:rsidP="00280EDA">
      <w:pPr>
        <w:spacing w:line="360" w:lineRule="auto"/>
        <w:ind w:firstLine="720"/>
        <w:jc w:val="both"/>
        <w:rPr>
          <w:rFonts w:ascii="Arial" w:hAnsi="Arial" w:cs="Arial"/>
        </w:rPr>
      </w:pPr>
    </w:p>
    <w:p w:rsidR="00280EDA" w:rsidRPr="006100E9" w:rsidRDefault="00280EDA" w:rsidP="00280EDA">
      <w:pPr>
        <w:spacing w:line="360" w:lineRule="auto"/>
        <w:ind w:firstLine="720"/>
        <w:jc w:val="both"/>
        <w:rPr>
          <w:rFonts w:ascii="Arial" w:hAnsi="Arial" w:cs="Arial"/>
        </w:rPr>
      </w:pPr>
      <w:r w:rsidRPr="006100E9">
        <w:rPr>
          <w:rFonts w:ascii="Arial" w:hAnsi="Arial" w:cs="Arial"/>
          <w:b/>
        </w:rPr>
        <w:t>(b)</w:t>
      </w:r>
      <w:r w:rsidRPr="006100E9">
        <w:rPr>
          <w:rFonts w:ascii="Arial" w:hAnsi="Arial" w:cs="Arial"/>
        </w:rPr>
        <w:tab/>
        <w:t>disposes goods no longer needed;</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(c)</w:t>
      </w:r>
      <w:r w:rsidRPr="006100E9">
        <w:rPr>
          <w:rFonts w:ascii="Arial" w:hAnsi="Arial" w:cs="Arial"/>
          <w:b/>
        </w:rPr>
        <w:tab/>
      </w:r>
      <w:r w:rsidRPr="006100E9">
        <w:rPr>
          <w:rFonts w:ascii="Arial" w:hAnsi="Arial" w:cs="Arial"/>
        </w:rPr>
        <w:t>selects contractors to provide assistance with the provision of municipal services otherwise than in circumstances where Chapter 8 of the Municipal Systems Act applies; or</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(d)</w:t>
      </w:r>
      <w:r w:rsidRPr="006100E9">
        <w:rPr>
          <w:rFonts w:ascii="Arial" w:hAnsi="Arial" w:cs="Arial"/>
        </w:rPr>
        <w:tab/>
        <w:t xml:space="preserve">selects external mechanisms referred to in section 80 (1) (b) of the Municipal Systems Act for the provision of municipal services in circumstances contemplated in section 83 of that Act.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(3)</w:t>
      </w:r>
      <w:r w:rsidRPr="006100E9">
        <w:rPr>
          <w:rFonts w:ascii="Arial" w:hAnsi="Arial" w:cs="Arial"/>
          <w:b/>
        </w:rPr>
        <w:tab/>
      </w:r>
      <w:r w:rsidRPr="006100E9">
        <w:rPr>
          <w:rFonts w:ascii="Arial" w:hAnsi="Arial" w:cs="Arial"/>
        </w:rPr>
        <w:t>This policy, except where provided otherwise, does not apply in respect of the procurement of goods and services contemplated in section 110(2) of the Act, including, but not limited to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water from the Department of Water Affairs or a public entity, another  local municipality or a municipal entity; and</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electricity from Eskom or another public entity, another municipality or a municipal entity.</w:t>
      </w:r>
    </w:p>
    <w:p w:rsidR="00280EDA" w:rsidRPr="006100E9" w:rsidRDefault="00280EDA" w:rsidP="00280EDA">
      <w:pPr>
        <w:spacing w:line="360" w:lineRule="auto"/>
        <w:ind w:left="720"/>
        <w:jc w:val="both"/>
        <w:rPr>
          <w:rFonts w:ascii="Arial" w:hAnsi="Arial" w:cs="Arial"/>
        </w:rPr>
      </w:pPr>
    </w:p>
    <w:p w:rsidR="00280EDA" w:rsidRPr="006100E9" w:rsidRDefault="00280EDA" w:rsidP="00280EDA">
      <w:pPr>
        <w:widowControl w:val="0"/>
        <w:numPr>
          <w:ilvl w:val="0"/>
          <w:numId w:val="34"/>
        </w:numPr>
        <w:kinsoku w:val="0"/>
        <w:spacing w:after="0" w:line="360" w:lineRule="auto"/>
        <w:jc w:val="both"/>
        <w:rPr>
          <w:rFonts w:ascii="Arial" w:hAnsi="Arial" w:cs="Arial"/>
          <w:color w:val="000000"/>
        </w:rPr>
      </w:pPr>
      <w:r w:rsidRPr="006100E9">
        <w:rPr>
          <w:rFonts w:ascii="Arial" w:hAnsi="Arial" w:cs="Arial"/>
          <w:color w:val="000000"/>
        </w:rPr>
        <w:t>Notwithstanding anything to the contrary in this policy, the municipality shall not award a contract to a contractor in respect of the undertaking, carrying out or completion of any construction works or a portion thereof in terms of a competitive bidding or quotation process provided for in this policy unless such contractor is registered with the Construction Industry Development Board established by section 2 of the Construction Industry Development Board Act No. 32 of 2000 and holds a valid registration certificate issued by such Board or is exempted from such  registration either in terms of this Act or the “CIDB Regulations”.</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pStyle w:val="Heading2"/>
        <w:spacing w:line="360" w:lineRule="auto"/>
        <w:rPr>
          <w:b w:val="0"/>
          <w:szCs w:val="24"/>
        </w:rPr>
      </w:pPr>
      <w:bookmarkStart w:id="276" w:name="_Toc421712261"/>
      <w:bookmarkStart w:id="277" w:name="_Toc477906004"/>
      <w:bookmarkEnd w:id="276"/>
      <w:r w:rsidRPr="006100E9">
        <w:rPr>
          <w:szCs w:val="24"/>
        </w:rPr>
        <w:t>3.</w:t>
      </w:r>
      <w:r w:rsidRPr="006100E9">
        <w:rPr>
          <w:szCs w:val="24"/>
        </w:rPr>
        <w:tab/>
        <w:t>Amendment and adoption of the supply chain management policy</w:t>
      </w:r>
      <w:bookmarkEnd w:id="277"/>
      <w:r w:rsidRPr="006100E9">
        <w:rPr>
          <w:szCs w:val="24"/>
        </w:rPr>
        <w:t xml:space="preserve">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(1)</w:t>
      </w:r>
      <w:r w:rsidRPr="006100E9">
        <w:rPr>
          <w:rFonts w:ascii="Arial" w:hAnsi="Arial" w:cs="Arial"/>
          <w:b/>
        </w:rPr>
        <w:tab/>
      </w:r>
      <w:r w:rsidRPr="006100E9">
        <w:rPr>
          <w:rFonts w:ascii="Arial" w:hAnsi="Arial" w:cs="Arial"/>
        </w:rPr>
        <w:t>The accounting officer must at least annually review the implementation of this policy and, when necessary, submit proposals for the amendment thereof to the council through the Mayor acting in conjunction with the mayoral committee.</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(2)</w:t>
      </w:r>
      <w:r w:rsidRPr="006100E9">
        <w:rPr>
          <w:rFonts w:ascii="Arial" w:hAnsi="Arial" w:cs="Arial"/>
        </w:rPr>
        <w:tab/>
        <w:t>If the accounting officer submits proposed amendments to this policy to the council, he must ensure that same comply with the Regulations and Treasury guideline standards determining standards for municipal supply chain management policies.</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(3)</w:t>
      </w:r>
      <w:r w:rsidRPr="006100E9">
        <w:rPr>
          <w:rFonts w:ascii="Arial" w:hAnsi="Arial" w:cs="Arial"/>
        </w:rPr>
        <w:tab/>
        <w:t>The accounting officer must report any deviation from the Regulations and Treasury guideline standards determining standards for municipal supply chain management policies to the National and Provincial Treasuries.</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(4)</w:t>
      </w:r>
      <w:r w:rsidRPr="006100E9">
        <w:rPr>
          <w:rFonts w:ascii="Arial" w:hAnsi="Arial" w:cs="Arial"/>
          <w:b/>
        </w:rPr>
        <w:tab/>
      </w:r>
      <w:r w:rsidRPr="006100E9">
        <w:rPr>
          <w:rFonts w:ascii="Arial" w:hAnsi="Arial" w:cs="Arial"/>
        </w:rPr>
        <w:t>When amending this policy, the need for uniformity in supply chain practices, procedures and forms between all spheres of organs of state  particularly to promote accessibility of supply chain management systems for small businesses, must be taken into account.</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(5)</w:t>
      </w:r>
      <w:r w:rsidRPr="006100E9">
        <w:rPr>
          <w:rFonts w:ascii="Arial" w:hAnsi="Arial" w:cs="Arial"/>
        </w:rPr>
        <w:t xml:space="preserve">       By adopting this policy the council further pledges itself and the municipal administration, to the full support of the Proudly SA campaign and to the observance of all applicable national legislation, including specifically the: </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widowControl w:val="0"/>
        <w:numPr>
          <w:ilvl w:val="0"/>
          <w:numId w:val="330"/>
        </w:numPr>
        <w:kinsoku w:val="0"/>
        <w:spacing w:after="0" w:line="360" w:lineRule="auto"/>
        <w:jc w:val="both"/>
        <w:rPr>
          <w:rFonts w:ascii="Arial" w:hAnsi="Arial" w:cs="Arial"/>
        </w:rPr>
      </w:pPr>
      <w:r w:rsidRPr="006100E9">
        <w:rPr>
          <w:rFonts w:ascii="Arial" w:hAnsi="Arial" w:cs="Arial"/>
        </w:rPr>
        <w:t xml:space="preserve">Preferential Procurement Policy Framework Act No. 5 of 2000 and </w:t>
      </w:r>
      <w:proofErr w:type="spellStart"/>
      <w:r w:rsidRPr="006100E9">
        <w:rPr>
          <w:rFonts w:ascii="Arial" w:hAnsi="Arial" w:cs="Arial"/>
        </w:rPr>
        <w:t>ts</w:t>
      </w:r>
      <w:proofErr w:type="spellEnd"/>
      <w:r w:rsidRPr="006100E9">
        <w:rPr>
          <w:rFonts w:ascii="Arial" w:hAnsi="Arial" w:cs="Arial"/>
        </w:rPr>
        <w:t xml:space="preserve"> regulations</w:t>
      </w:r>
    </w:p>
    <w:p w:rsidR="00280EDA" w:rsidRPr="006100E9" w:rsidRDefault="00280EDA" w:rsidP="00280EDA">
      <w:pPr>
        <w:widowControl w:val="0"/>
        <w:numPr>
          <w:ilvl w:val="0"/>
          <w:numId w:val="330"/>
        </w:numPr>
        <w:kinsoku w:val="0"/>
        <w:spacing w:after="0" w:line="360" w:lineRule="auto"/>
        <w:jc w:val="both"/>
        <w:rPr>
          <w:rFonts w:ascii="Arial" w:hAnsi="Arial" w:cs="Arial"/>
        </w:rPr>
      </w:pPr>
      <w:r w:rsidRPr="006100E9">
        <w:rPr>
          <w:rFonts w:ascii="Arial" w:hAnsi="Arial" w:cs="Arial"/>
        </w:rPr>
        <w:t>Broad Based Black Economic Empowerment Act No. 53 of 2003 and any applicable code of practice promulgated in terms of that Act; and</w:t>
      </w:r>
    </w:p>
    <w:p w:rsidR="00280EDA" w:rsidRPr="006100E9" w:rsidRDefault="00280EDA" w:rsidP="00280EDA">
      <w:pPr>
        <w:widowControl w:val="0"/>
        <w:numPr>
          <w:ilvl w:val="0"/>
          <w:numId w:val="330"/>
        </w:numPr>
        <w:kinsoku w:val="0"/>
        <w:spacing w:after="0" w:line="360" w:lineRule="auto"/>
        <w:jc w:val="both"/>
        <w:rPr>
          <w:rFonts w:ascii="Arial" w:hAnsi="Arial" w:cs="Arial"/>
        </w:rPr>
      </w:pPr>
      <w:r w:rsidRPr="006100E9">
        <w:rPr>
          <w:rFonts w:ascii="Arial" w:hAnsi="Arial" w:cs="Arial"/>
        </w:rPr>
        <w:t>Municipal Finance Management Act No. 56 of 2003, including the regulations relating to the prescribed framework for supply chain management.</w:t>
      </w:r>
    </w:p>
    <w:p w:rsidR="00280EDA" w:rsidRPr="006100E9" w:rsidRDefault="00280EDA" w:rsidP="00280EDA">
      <w:pPr>
        <w:widowControl w:val="0"/>
        <w:numPr>
          <w:ilvl w:val="0"/>
          <w:numId w:val="330"/>
        </w:numPr>
        <w:tabs>
          <w:tab w:val="num" w:pos="0"/>
        </w:tabs>
        <w:kinsoku w:val="0"/>
        <w:spacing w:after="0" w:line="360" w:lineRule="auto"/>
        <w:jc w:val="both"/>
        <w:rPr>
          <w:rFonts w:ascii="Arial" w:hAnsi="Arial" w:cs="Arial"/>
        </w:rPr>
      </w:pPr>
      <w:r w:rsidRPr="006100E9">
        <w:rPr>
          <w:rFonts w:ascii="Arial" w:hAnsi="Arial" w:cs="Arial"/>
        </w:rPr>
        <w:t>Where applicable the council also pledges itself to observe the requirements of the Construction Industry Development Board Act No. 38 of 2000 and regulations and</w:t>
      </w:r>
    </w:p>
    <w:p w:rsidR="00280EDA" w:rsidRPr="006100E9" w:rsidRDefault="00280EDA" w:rsidP="00280EDA">
      <w:pPr>
        <w:widowControl w:val="0"/>
        <w:numPr>
          <w:ilvl w:val="0"/>
          <w:numId w:val="330"/>
        </w:numPr>
        <w:kinsoku w:val="0"/>
        <w:spacing w:after="0" w:line="360" w:lineRule="auto"/>
        <w:jc w:val="both"/>
        <w:rPr>
          <w:rFonts w:ascii="Arial" w:hAnsi="Arial" w:cs="Arial"/>
        </w:rPr>
      </w:pPr>
      <w:r w:rsidRPr="006100E9">
        <w:rPr>
          <w:rFonts w:ascii="Arial" w:hAnsi="Arial" w:cs="Arial"/>
        </w:rPr>
        <w:t>National Small Business Act of 1996.</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rPr>
        <w:t xml:space="preserve"> </w:t>
      </w:r>
    </w:p>
    <w:p w:rsidR="00280EDA" w:rsidRPr="006100E9" w:rsidRDefault="00280EDA" w:rsidP="00280EDA">
      <w:pPr>
        <w:pStyle w:val="Heading2"/>
        <w:spacing w:line="360" w:lineRule="auto"/>
        <w:rPr>
          <w:b w:val="0"/>
          <w:szCs w:val="24"/>
        </w:rPr>
      </w:pPr>
      <w:bookmarkStart w:id="278" w:name="_Toc421712262"/>
      <w:bookmarkStart w:id="279" w:name="_Toc477906005"/>
      <w:r w:rsidRPr="006100E9">
        <w:rPr>
          <w:szCs w:val="24"/>
        </w:rPr>
        <w:t>4.</w:t>
      </w:r>
      <w:r w:rsidRPr="006100E9">
        <w:rPr>
          <w:szCs w:val="24"/>
        </w:rPr>
        <w:tab/>
        <w:t>Delegation of supply chain management powers and duties</w:t>
      </w:r>
      <w:bookmarkEnd w:id="278"/>
      <w:bookmarkEnd w:id="279"/>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(1)</w:t>
      </w:r>
      <w:r w:rsidRPr="006100E9">
        <w:rPr>
          <w:rFonts w:ascii="Arial" w:hAnsi="Arial" w:cs="Arial"/>
          <w:b/>
        </w:rPr>
        <w:tab/>
      </w:r>
      <w:r w:rsidRPr="006100E9">
        <w:rPr>
          <w:rFonts w:ascii="Arial" w:hAnsi="Arial" w:cs="Arial"/>
        </w:rPr>
        <w:t>The council hereby delegates all powers and duties to the accounting officer which are necessary to enable him -</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to discharge the supply chain management responsibilities conferred on accounting officers in terms of -</w:t>
      </w:r>
    </w:p>
    <w:p w:rsidR="00280EDA" w:rsidRPr="006100E9" w:rsidRDefault="00280EDA" w:rsidP="00280EDA">
      <w:pPr>
        <w:spacing w:line="360" w:lineRule="auto"/>
        <w:ind w:left="720" w:firstLine="720"/>
        <w:jc w:val="both"/>
        <w:rPr>
          <w:rFonts w:ascii="Arial" w:hAnsi="Arial" w:cs="Arial"/>
          <w:b/>
        </w:rPr>
      </w:pPr>
    </w:p>
    <w:p w:rsidR="00280EDA" w:rsidRPr="006100E9" w:rsidRDefault="00280EDA" w:rsidP="00280EDA">
      <w:pPr>
        <w:spacing w:line="360" w:lineRule="auto"/>
        <w:ind w:left="720" w:firstLine="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rPr>
        <w:tab/>
        <w:t>chapters 8 of the Act; and</w:t>
      </w:r>
    </w:p>
    <w:p w:rsidR="00280EDA" w:rsidRPr="006100E9" w:rsidRDefault="00280EDA" w:rsidP="00280EDA">
      <w:pPr>
        <w:spacing w:line="360" w:lineRule="auto"/>
        <w:ind w:left="720" w:firstLine="720"/>
        <w:jc w:val="both"/>
        <w:rPr>
          <w:rFonts w:ascii="Arial" w:hAnsi="Arial" w:cs="Arial"/>
        </w:rPr>
      </w:pPr>
      <w:r w:rsidRPr="006100E9">
        <w:rPr>
          <w:rFonts w:ascii="Arial" w:hAnsi="Arial" w:cs="Arial"/>
          <w:b/>
        </w:rPr>
        <w:t>(ii)</w:t>
      </w:r>
      <w:r w:rsidRPr="006100E9">
        <w:rPr>
          <w:rFonts w:ascii="Arial" w:hAnsi="Arial" w:cs="Arial"/>
        </w:rPr>
        <w:tab/>
        <w:t>this policy; and</w:t>
      </w:r>
    </w:p>
    <w:p w:rsidR="00280EDA" w:rsidRPr="006100E9" w:rsidRDefault="00280EDA" w:rsidP="00280EDA">
      <w:pPr>
        <w:spacing w:line="360" w:lineRule="auto"/>
        <w:ind w:left="1440" w:hanging="720"/>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to maximize administrative and operational efficiency in the implementation of this policy; and</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(c)</w:t>
      </w:r>
      <w:r w:rsidRPr="006100E9">
        <w:rPr>
          <w:rFonts w:ascii="Arial" w:hAnsi="Arial" w:cs="Arial"/>
          <w:b/>
        </w:rPr>
        <w:tab/>
      </w:r>
      <w:r w:rsidRPr="006100E9">
        <w:rPr>
          <w:rFonts w:ascii="Arial" w:hAnsi="Arial" w:cs="Arial"/>
        </w:rPr>
        <w:t>to enforce reasonable cost-effective measures for the prevention of fraud, corruption, favouritism and unfair and irregular practices in the implementation of this policy; and</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(d)</w:t>
      </w:r>
      <w:r w:rsidRPr="006100E9">
        <w:rPr>
          <w:rFonts w:ascii="Arial" w:hAnsi="Arial" w:cs="Arial"/>
          <w:b/>
        </w:rPr>
        <w:tab/>
      </w:r>
      <w:r w:rsidRPr="006100E9">
        <w:rPr>
          <w:rFonts w:ascii="Arial" w:hAnsi="Arial" w:cs="Arial"/>
        </w:rPr>
        <w:t>to comply with his responsibilities in terms of section 115 and other applicable provisions of the Act.</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(2)</w:t>
      </w:r>
      <w:r w:rsidRPr="006100E9">
        <w:rPr>
          <w:rFonts w:ascii="Arial" w:hAnsi="Arial" w:cs="Arial"/>
          <w:b/>
        </w:rPr>
        <w:tab/>
      </w:r>
      <w:r w:rsidRPr="006100E9">
        <w:rPr>
          <w:rFonts w:ascii="Arial" w:hAnsi="Arial" w:cs="Arial"/>
        </w:rPr>
        <w:t>Sections 79 and 106 of the Act apply to the sub-delegation of powers and duties delegated to an accounting officer in terms of subparagraph (1).</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(3)</w:t>
      </w:r>
      <w:r w:rsidRPr="006100E9">
        <w:rPr>
          <w:rFonts w:ascii="Arial" w:hAnsi="Arial" w:cs="Arial"/>
          <w:b/>
        </w:rPr>
        <w:tab/>
      </w:r>
      <w:r w:rsidRPr="006100E9">
        <w:rPr>
          <w:rFonts w:ascii="Arial" w:hAnsi="Arial" w:cs="Arial"/>
        </w:rPr>
        <w:t>The accounting officer may not sub-delegate any supply chain management powers or duties to a person who is not an official of the municipality or to a committee which is not exclusively composed of officials of the municipality.</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(4)</w:t>
      </w:r>
      <w:r w:rsidRPr="006100E9">
        <w:rPr>
          <w:rFonts w:ascii="Arial" w:hAnsi="Arial" w:cs="Arial"/>
          <w:b/>
        </w:rPr>
        <w:tab/>
      </w:r>
      <w:r w:rsidRPr="006100E9">
        <w:rPr>
          <w:rFonts w:ascii="Arial" w:hAnsi="Arial" w:cs="Arial"/>
        </w:rPr>
        <w:t>This paragraph may not be read as permitting an official to whom the power to make final awards has been delegated, to make a final award in a competitive bidding process otherwise than through the committee system provided for in paragraph 27 of this policy.</w:t>
      </w:r>
    </w:p>
    <w:p w:rsidR="00280EDA" w:rsidRPr="006100E9" w:rsidRDefault="00280EDA" w:rsidP="00280EDA">
      <w:pPr>
        <w:spacing w:line="360" w:lineRule="auto"/>
        <w:jc w:val="both"/>
        <w:rPr>
          <w:rFonts w:ascii="Arial" w:hAnsi="Arial" w:cs="Arial"/>
        </w:rPr>
      </w:pPr>
    </w:p>
    <w:p w:rsidR="00280EDA" w:rsidRPr="006100E9" w:rsidRDefault="00280EDA" w:rsidP="00280EDA">
      <w:pPr>
        <w:pStyle w:val="Heading2"/>
        <w:spacing w:line="360" w:lineRule="auto"/>
        <w:rPr>
          <w:b w:val="0"/>
          <w:szCs w:val="24"/>
        </w:rPr>
      </w:pPr>
      <w:bookmarkStart w:id="280" w:name="_Toc421712263"/>
      <w:bookmarkStart w:id="281" w:name="_Toc477906006"/>
      <w:r w:rsidRPr="006100E9">
        <w:rPr>
          <w:szCs w:val="24"/>
        </w:rPr>
        <w:t>5.</w:t>
      </w:r>
      <w:r w:rsidRPr="006100E9">
        <w:rPr>
          <w:szCs w:val="24"/>
        </w:rPr>
        <w:tab/>
        <w:t>Sub-delegations</w:t>
      </w:r>
      <w:bookmarkEnd w:id="280"/>
      <w:bookmarkEnd w:id="281"/>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(1)</w:t>
      </w:r>
      <w:r w:rsidRPr="006100E9">
        <w:rPr>
          <w:rFonts w:ascii="Arial" w:hAnsi="Arial" w:cs="Arial"/>
          <w:b/>
        </w:rPr>
        <w:tab/>
      </w:r>
      <w:r w:rsidRPr="006100E9">
        <w:rPr>
          <w:rFonts w:ascii="Arial" w:hAnsi="Arial" w:cs="Arial"/>
        </w:rPr>
        <w:t>The accounting officer may, in terms of section 79 of the Act, sub-delegate any supply chain management powers and duties, including those vested in him in terms of legislation or delegated to him in terms of this policy or by resolution of the council, but any such sub-delegation must be consistent with subparagraph (2) and paragraph 4 of this policy.</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(2)</w:t>
      </w:r>
      <w:r w:rsidRPr="006100E9">
        <w:rPr>
          <w:rFonts w:ascii="Arial" w:hAnsi="Arial" w:cs="Arial"/>
        </w:rPr>
        <w:t xml:space="preserve"> </w:t>
      </w:r>
      <w:r w:rsidRPr="006100E9">
        <w:rPr>
          <w:rFonts w:ascii="Arial" w:hAnsi="Arial" w:cs="Arial"/>
        </w:rPr>
        <w:tab/>
        <w:t>The power to make a final award -</w:t>
      </w:r>
    </w:p>
    <w:p w:rsidR="00280EDA" w:rsidRPr="006100E9" w:rsidRDefault="00280EDA" w:rsidP="00280EDA">
      <w:pPr>
        <w:spacing w:line="360" w:lineRule="auto"/>
        <w:jc w:val="both"/>
        <w:rPr>
          <w:rFonts w:ascii="Arial" w:hAnsi="Arial" w:cs="Arial"/>
        </w:rPr>
      </w:pPr>
      <w:r w:rsidRPr="006100E9">
        <w:rPr>
          <w:rFonts w:ascii="Arial" w:hAnsi="Arial" w:cs="Arial"/>
        </w:rPr>
        <w:tab/>
      </w: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above R10 million (VAT included) may not be sub-delegated by the accounting officer;</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above R2 million (VAT included), but not exceeding R10 million (VAT included), may be sub-delegated by the accounting officer but only to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firstLine="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b/>
        </w:rPr>
        <w:tab/>
      </w:r>
      <w:r w:rsidRPr="006100E9">
        <w:rPr>
          <w:rFonts w:ascii="Arial" w:hAnsi="Arial" w:cs="Arial"/>
        </w:rPr>
        <w:t>the chief financial officer;</w:t>
      </w:r>
    </w:p>
    <w:p w:rsidR="00280EDA" w:rsidRPr="006100E9" w:rsidRDefault="00280EDA" w:rsidP="00280EDA">
      <w:pPr>
        <w:spacing w:line="360" w:lineRule="auto"/>
        <w:ind w:left="720" w:firstLine="720"/>
        <w:jc w:val="both"/>
        <w:rPr>
          <w:rFonts w:ascii="Arial" w:hAnsi="Arial" w:cs="Arial"/>
        </w:rPr>
      </w:pPr>
      <w:r w:rsidRPr="006100E9">
        <w:rPr>
          <w:rFonts w:ascii="Arial" w:hAnsi="Arial" w:cs="Arial"/>
          <w:b/>
        </w:rPr>
        <w:t>(ii)</w:t>
      </w:r>
      <w:r w:rsidRPr="006100E9">
        <w:rPr>
          <w:rFonts w:ascii="Arial" w:hAnsi="Arial" w:cs="Arial"/>
          <w:b/>
        </w:rPr>
        <w:tab/>
      </w:r>
      <w:r w:rsidRPr="006100E9">
        <w:rPr>
          <w:rFonts w:ascii="Arial" w:hAnsi="Arial" w:cs="Arial"/>
        </w:rPr>
        <w:t>a senior manager; or</w:t>
      </w: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(iii)</w:t>
      </w:r>
      <w:r w:rsidRPr="006100E9">
        <w:rPr>
          <w:rFonts w:ascii="Arial" w:hAnsi="Arial" w:cs="Arial"/>
          <w:b/>
        </w:rPr>
        <w:tab/>
      </w:r>
      <w:r w:rsidRPr="006100E9">
        <w:rPr>
          <w:rFonts w:ascii="Arial" w:hAnsi="Arial" w:cs="Arial"/>
        </w:rPr>
        <w:t>a bid adjudication committee of which the chief financial officer or a senior manager is a member;</w:t>
      </w:r>
    </w:p>
    <w:p w:rsidR="00280EDA" w:rsidRPr="006100E9" w:rsidRDefault="00280EDA" w:rsidP="00280EDA">
      <w:pPr>
        <w:spacing w:line="360" w:lineRule="auto"/>
        <w:ind w:left="1440" w:hanging="720"/>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(c)</w:t>
      </w:r>
      <w:r w:rsidRPr="006100E9">
        <w:rPr>
          <w:rFonts w:ascii="Arial" w:hAnsi="Arial" w:cs="Arial"/>
          <w:b/>
        </w:rPr>
        <w:tab/>
      </w:r>
      <w:r w:rsidRPr="006100E9">
        <w:rPr>
          <w:rFonts w:ascii="Arial" w:hAnsi="Arial" w:cs="Arial"/>
        </w:rPr>
        <w:t>not exceeding R2 million (VAT included) may be sub-delegated by the accounting officer but only to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firstLine="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b/>
        </w:rPr>
        <w:tab/>
      </w:r>
      <w:r w:rsidRPr="006100E9">
        <w:rPr>
          <w:rFonts w:ascii="Arial" w:hAnsi="Arial" w:cs="Arial"/>
        </w:rPr>
        <w:t>the chief financial officer;</w:t>
      </w:r>
    </w:p>
    <w:p w:rsidR="00280EDA" w:rsidRPr="006100E9" w:rsidRDefault="00280EDA" w:rsidP="00280EDA">
      <w:pPr>
        <w:spacing w:line="360" w:lineRule="auto"/>
        <w:ind w:left="720" w:firstLine="720"/>
        <w:jc w:val="both"/>
        <w:rPr>
          <w:rFonts w:ascii="Arial" w:hAnsi="Arial" w:cs="Arial"/>
        </w:rPr>
      </w:pPr>
      <w:r w:rsidRPr="006100E9">
        <w:rPr>
          <w:rFonts w:ascii="Arial" w:hAnsi="Arial" w:cs="Arial"/>
          <w:b/>
        </w:rPr>
        <w:t>(ii)</w:t>
      </w:r>
      <w:r w:rsidRPr="006100E9">
        <w:rPr>
          <w:rFonts w:ascii="Arial" w:hAnsi="Arial" w:cs="Arial"/>
          <w:b/>
        </w:rPr>
        <w:tab/>
      </w:r>
      <w:r w:rsidRPr="006100E9">
        <w:rPr>
          <w:rFonts w:ascii="Arial" w:hAnsi="Arial" w:cs="Arial"/>
        </w:rPr>
        <w:t xml:space="preserve">a senior manager; </w:t>
      </w: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(iii)</w:t>
      </w:r>
      <w:r w:rsidRPr="006100E9">
        <w:rPr>
          <w:rFonts w:ascii="Arial" w:hAnsi="Arial" w:cs="Arial"/>
        </w:rPr>
        <w:tab/>
        <w:t>a manager directly accountable to the chief financial officer or a senior manager; or</w:t>
      </w:r>
    </w:p>
    <w:p w:rsidR="00280EDA" w:rsidRPr="006100E9" w:rsidRDefault="00280EDA" w:rsidP="00280EDA">
      <w:pPr>
        <w:spacing w:line="360" w:lineRule="auto"/>
        <w:ind w:left="2160" w:hanging="720"/>
        <w:jc w:val="both"/>
        <w:rPr>
          <w:rFonts w:ascii="Arial" w:hAnsi="Arial" w:cs="Arial"/>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(iv)</w:t>
      </w:r>
      <w:r w:rsidRPr="006100E9">
        <w:rPr>
          <w:rFonts w:ascii="Arial" w:hAnsi="Arial" w:cs="Arial"/>
          <w:b/>
        </w:rPr>
        <w:tab/>
      </w:r>
      <w:r w:rsidRPr="006100E9">
        <w:rPr>
          <w:rFonts w:ascii="Arial" w:hAnsi="Arial" w:cs="Arial"/>
        </w:rPr>
        <w:t>a bid adjudication committee.</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(3)</w:t>
      </w:r>
      <w:r w:rsidRPr="006100E9">
        <w:rPr>
          <w:rFonts w:ascii="Arial" w:hAnsi="Arial" w:cs="Arial"/>
          <w:b/>
        </w:rPr>
        <w:tab/>
      </w:r>
      <w:r w:rsidRPr="006100E9">
        <w:rPr>
          <w:rFonts w:ascii="Arial" w:hAnsi="Arial" w:cs="Arial"/>
        </w:rPr>
        <w:t>An official or bid adjudication committee to whom or which the power to make final awards has been sub-delegated in accordance with subparagraph (2) must, within five days of the end of each month, submit to the official referred to in subparagraph (4) a written report containing particulars of each final award made by such official or committee during that month, including -</w:t>
      </w:r>
    </w:p>
    <w:p w:rsidR="00280EDA" w:rsidRPr="006100E9" w:rsidRDefault="00280EDA" w:rsidP="00280EDA">
      <w:pPr>
        <w:spacing w:line="360" w:lineRule="auto"/>
        <w:ind w:firstLine="720"/>
        <w:jc w:val="both"/>
        <w:rPr>
          <w:rFonts w:ascii="Arial" w:hAnsi="Arial" w:cs="Arial"/>
          <w:b/>
        </w:rPr>
      </w:pPr>
    </w:p>
    <w:p w:rsidR="00280EDA" w:rsidRPr="006100E9" w:rsidRDefault="00280EDA" w:rsidP="00280EDA">
      <w:pPr>
        <w:spacing w:line="360" w:lineRule="auto"/>
        <w:ind w:firstLine="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b/>
        </w:rPr>
        <w:tab/>
      </w:r>
      <w:r w:rsidRPr="006100E9">
        <w:rPr>
          <w:rFonts w:ascii="Arial" w:hAnsi="Arial" w:cs="Arial"/>
        </w:rPr>
        <w:t>the amount of the award;</w:t>
      </w:r>
    </w:p>
    <w:p w:rsidR="00280EDA" w:rsidRPr="006100E9" w:rsidRDefault="00280EDA" w:rsidP="00280EDA">
      <w:pPr>
        <w:spacing w:line="360" w:lineRule="auto"/>
        <w:ind w:firstLine="720"/>
        <w:jc w:val="both"/>
        <w:rPr>
          <w:rFonts w:ascii="Arial" w:hAnsi="Arial" w:cs="Arial"/>
        </w:rPr>
      </w:pPr>
      <w:r w:rsidRPr="006100E9">
        <w:rPr>
          <w:rFonts w:ascii="Arial" w:hAnsi="Arial" w:cs="Arial"/>
          <w:b/>
        </w:rPr>
        <w:t>(ii)</w:t>
      </w:r>
      <w:r w:rsidRPr="006100E9">
        <w:rPr>
          <w:rFonts w:ascii="Arial" w:hAnsi="Arial" w:cs="Arial"/>
          <w:b/>
        </w:rPr>
        <w:tab/>
      </w:r>
      <w:r w:rsidRPr="006100E9">
        <w:rPr>
          <w:rFonts w:ascii="Arial" w:hAnsi="Arial" w:cs="Arial"/>
        </w:rPr>
        <w:t>the name of the person to whom the award was made; and</w:t>
      </w:r>
    </w:p>
    <w:p w:rsidR="00280EDA" w:rsidRPr="006100E9" w:rsidRDefault="00280EDA" w:rsidP="00280EDA">
      <w:pPr>
        <w:spacing w:line="360" w:lineRule="auto"/>
        <w:ind w:firstLine="720"/>
        <w:jc w:val="both"/>
        <w:rPr>
          <w:rFonts w:ascii="Arial" w:hAnsi="Arial" w:cs="Arial"/>
        </w:rPr>
      </w:pPr>
      <w:r w:rsidRPr="006100E9">
        <w:rPr>
          <w:rFonts w:ascii="Arial" w:hAnsi="Arial" w:cs="Arial"/>
          <w:b/>
        </w:rPr>
        <w:t>(iii)</w:t>
      </w:r>
      <w:r w:rsidRPr="006100E9">
        <w:rPr>
          <w:rFonts w:ascii="Arial" w:hAnsi="Arial" w:cs="Arial"/>
          <w:b/>
        </w:rPr>
        <w:tab/>
      </w:r>
      <w:r w:rsidRPr="006100E9">
        <w:rPr>
          <w:rFonts w:ascii="Arial" w:hAnsi="Arial" w:cs="Arial"/>
        </w:rPr>
        <w:t>the reason why the award was made to that person.</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(4)</w:t>
      </w:r>
      <w:r w:rsidRPr="006100E9">
        <w:rPr>
          <w:rFonts w:ascii="Arial" w:hAnsi="Arial" w:cs="Arial"/>
          <w:b/>
        </w:rPr>
        <w:tab/>
      </w:r>
      <w:r w:rsidRPr="006100E9">
        <w:rPr>
          <w:rFonts w:ascii="Arial" w:hAnsi="Arial" w:cs="Arial"/>
        </w:rPr>
        <w:t>A written report referred to in subparagraph (3) must be submitted-</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firstLine="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to the accounting officer, in the case of an award by -</w:t>
      </w:r>
    </w:p>
    <w:p w:rsidR="00280EDA" w:rsidRPr="006100E9" w:rsidRDefault="00280EDA" w:rsidP="00280EDA">
      <w:pPr>
        <w:spacing w:line="360" w:lineRule="auto"/>
        <w:ind w:left="720" w:firstLine="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b/>
        </w:rPr>
        <w:tab/>
      </w:r>
      <w:r w:rsidRPr="006100E9">
        <w:rPr>
          <w:rFonts w:ascii="Arial" w:hAnsi="Arial" w:cs="Arial"/>
        </w:rPr>
        <w:t>the chief financial officer;</w:t>
      </w:r>
    </w:p>
    <w:p w:rsidR="00280EDA" w:rsidRPr="006100E9" w:rsidRDefault="00280EDA" w:rsidP="00280EDA">
      <w:pPr>
        <w:spacing w:line="360" w:lineRule="auto"/>
        <w:ind w:left="720" w:firstLine="720"/>
        <w:jc w:val="both"/>
        <w:rPr>
          <w:rFonts w:ascii="Arial" w:hAnsi="Arial" w:cs="Arial"/>
        </w:rPr>
      </w:pPr>
      <w:r w:rsidRPr="006100E9">
        <w:rPr>
          <w:rFonts w:ascii="Arial" w:hAnsi="Arial" w:cs="Arial"/>
          <w:b/>
        </w:rPr>
        <w:t>(ii)</w:t>
      </w:r>
      <w:r w:rsidRPr="006100E9">
        <w:rPr>
          <w:rFonts w:ascii="Arial" w:hAnsi="Arial" w:cs="Arial"/>
          <w:b/>
        </w:rPr>
        <w:tab/>
      </w:r>
      <w:r w:rsidRPr="006100E9">
        <w:rPr>
          <w:rFonts w:ascii="Arial" w:hAnsi="Arial" w:cs="Arial"/>
        </w:rPr>
        <w:t>a senior manager; or</w:t>
      </w: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(iii)</w:t>
      </w:r>
      <w:r w:rsidRPr="006100E9">
        <w:rPr>
          <w:rFonts w:ascii="Arial" w:hAnsi="Arial" w:cs="Arial"/>
          <w:b/>
        </w:rPr>
        <w:tab/>
      </w:r>
      <w:r w:rsidRPr="006100E9">
        <w:rPr>
          <w:rFonts w:ascii="Arial" w:hAnsi="Arial" w:cs="Arial"/>
        </w:rPr>
        <w:t>a bid adjudication committee of which the chief financial officer or a senior manager was a member;</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to the chief financial officer or the senior manager responsible for the relevant bid, in the case of an award by -</w:t>
      </w:r>
    </w:p>
    <w:p w:rsidR="00280EDA" w:rsidRPr="006100E9" w:rsidRDefault="00280EDA" w:rsidP="00280EDA">
      <w:pPr>
        <w:spacing w:line="360" w:lineRule="auto"/>
        <w:ind w:left="720" w:firstLine="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b/>
        </w:rPr>
        <w:tab/>
      </w:r>
      <w:r w:rsidRPr="006100E9">
        <w:rPr>
          <w:rFonts w:ascii="Arial" w:hAnsi="Arial" w:cs="Arial"/>
        </w:rPr>
        <w:t>a manager referred to in subparagraph (2)(c)(iii); or</w:t>
      </w:r>
    </w:p>
    <w:p w:rsidR="00280EDA" w:rsidRPr="006100E9" w:rsidRDefault="00280EDA" w:rsidP="00280EDA">
      <w:pPr>
        <w:spacing w:line="360" w:lineRule="auto"/>
        <w:ind w:left="720" w:firstLine="720"/>
        <w:jc w:val="both"/>
        <w:rPr>
          <w:rFonts w:ascii="Arial" w:hAnsi="Arial" w:cs="Arial"/>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(ii)</w:t>
      </w:r>
      <w:r w:rsidRPr="006100E9">
        <w:rPr>
          <w:rFonts w:ascii="Arial" w:hAnsi="Arial" w:cs="Arial"/>
          <w:b/>
        </w:rPr>
        <w:tab/>
      </w:r>
      <w:r w:rsidRPr="006100E9">
        <w:rPr>
          <w:rFonts w:ascii="Arial" w:hAnsi="Arial" w:cs="Arial"/>
        </w:rPr>
        <w:t>a bid adjudication committee of which the chief financial officer or a senior manager was not a member.</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(5)</w:t>
      </w:r>
      <w:r w:rsidRPr="006100E9">
        <w:rPr>
          <w:rFonts w:ascii="Arial" w:hAnsi="Arial" w:cs="Arial"/>
          <w:b/>
        </w:rPr>
        <w:tab/>
      </w:r>
      <w:r w:rsidRPr="006100E9">
        <w:rPr>
          <w:rFonts w:ascii="Arial" w:hAnsi="Arial" w:cs="Arial"/>
        </w:rPr>
        <w:t>Subparagraphs (3) and (4) do not apply to procurements out of petty cash.</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(6)</w:t>
      </w:r>
      <w:r w:rsidRPr="006100E9">
        <w:rPr>
          <w:rFonts w:ascii="Arial" w:hAnsi="Arial" w:cs="Arial"/>
          <w:b/>
        </w:rPr>
        <w:tab/>
      </w:r>
      <w:r w:rsidRPr="006100E9">
        <w:rPr>
          <w:rFonts w:ascii="Arial" w:hAnsi="Arial" w:cs="Arial"/>
        </w:rPr>
        <w:t xml:space="preserve">This paragraph may not be interpreted as permitting an official to whom the power to make final awards has been sub-delegated, to make a final award in a competitive bidding process otherwise than through the committee system provided for in paragraph 27 of this policy. </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(7)</w:t>
      </w:r>
      <w:r w:rsidRPr="006100E9">
        <w:rPr>
          <w:rFonts w:ascii="Arial" w:hAnsi="Arial" w:cs="Arial"/>
          <w:b/>
        </w:rPr>
        <w:tab/>
      </w:r>
      <w:r w:rsidRPr="006100E9">
        <w:rPr>
          <w:rFonts w:ascii="Arial" w:hAnsi="Arial" w:cs="Arial"/>
        </w:rPr>
        <w:t>No supply chain management decision-making powers may be delegated to an advisor or consultant.</w:t>
      </w:r>
    </w:p>
    <w:p w:rsidR="00280EDA" w:rsidRPr="006100E9" w:rsidRDefault="00280EDA" w:rsidP="00280EDA">
      <w:pPr>
        <w:spacing w:line="360" w:lineRule="auto"/>
        <w:jc w:val="both"/>
        <w:rPr>
          <w:rFonts w:ascii="Arial" w:hAnsi="Arial" w:cs="Arial"/>
          <w:b/>
        </w:rPr>
      </w:pPr>
    </w:p>
    <w:p w:rsidR="00280EDA" w:rsidRPr="006100E9" w:rsidRDefault="00280EDA" w:rsidP="00280EDA">
      <w:pPr>
        <w:pStyle w:val="Heading2"/>
        <w:spacing w:line="360" w:lineRule="auto"/>
        <w:rPr>
          <w:b w:val="0"/>
          <w:szCs w:val="24"/>
        </w:rPr>
      </w:pPr>
      <w:bookmarkStart w:id="282" w:name="_Toc421712264"/>
      <w:bookmarkStart w:id="283" w:name="_Toc477906007"/>
      <w:r w:rsidRPr="006100E9">
        <w:rPr>
          <w:szCs w:val="24"/>
        </w:rPr>
        <w:t>6.</w:t>
      </w:r>
      <w:r w:rsidRPr="006100E9">
        <w:rPr>
          <w:szCs w:val="24"/>
        </w:rPr>
        <w:tab/>
        <w:t>Oversight role of the council</w:t>
      </w:r>
      <w:bookmarkEnd w:id="282"/>
      <w:bookmarkEnd w:id="283"/>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(1)</w:t>
      </w:r>
      <w:r w:rsidRPr="006100E9">
        <w:rPr>
          <w:rFonts w:ascii="Arial" w:hAnsi="Arial" w:cs="Arial"/>
          <w:b/>
        </w:rPr>
        <w:tab/>
      </w:r>
      <w:r w:rsidRPr="006100E9">
        <w:rPr>
          <w:rFonts w:ascii="Arial" w:hAnsi="Arial" w:cs="Arial"/>
        </w:rPr>
        <w:t>No councillor may be a member of a bid committee or any other committee evaluating or approving quotations or bids nor attend any meeting of such committees as an observer.</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(2)</w:t>
      </w:r>
      <w:r w:rsidRPr="006100E9">
        <w:rPr>
          <w:rFonts w:ascii="Arial" w:hAnsi="Arial" w:cs="Arial"/>
        </w:rPr>
        <w:tab/>
        <w:t>The council must maintain oversight over the implementation of this policy to ensure that the accounting officer implements all supply chain management activities in accordance therewith.</w:t>
      </w: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(3)</w:t>
      </w:r>
      <w:r w:rsidRPr="006100E9">
        <w:rPr>
          <w:rFonts w:ascii="Arial" w:hAnsi="Arial" w:cs="Arial"/>
          <w:b/>
        </w:rPr>
        <w:tab/>
      </w:r>
      <w:r w:rsidRPr="006100E9">
        <w:rPr>
          <w:rFonts w:ascii="Arial" w:hAnsi="Arial" w:cs="Arial"/>
        </w:rPr>
        <w:t>For the purposes of such oversight, the accounting officer must -</w:t>
      </w:r>
    </w:p>
    <w:p w:rsidR="00280EDA" w:rsidRPr="006100E9" w:rsidRDefault="00280EDA" w:rsidP="00280EDA">
      <w:pPr>
        <w:spacing w:line="360" w:lineRule="auto"/>
        <w:ind w:left="1440" w:hanging="720"/>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within 30 days of the end of each financial year, submit  a report on the implementation of this policy to the council through its mayor;</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whenever there are serious and material problems in the implementation of this policy, immediately submit a report thereon to the council through its mayor.</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(4)</w:t>
      </w:r>
      <w:r w:rsidRPr="006100E9">
        <w:rPr>
          <w:rFonts w:ascii="Arial" w:hAnsi="Arial" w:cs="Arial"/>
          <w:b/>
        </w:rPr>
        <w:tab/>
      </w:r>
      <w:r w:rsidRPr="006100E9">
        <w:rPr>
          <w:rFonts w:ascii="Arial" w:hAnsi="Arial" w:cs="Arial"/>
        </w:rPr>
        <w:t>The accounting officer must, within 10 days of the end of each quarter, submit a report on the implementation of this policy to the mayor.</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(5)</w:t>
      </w:r>
      <w:r w:rsidRPr="006100E9">
        <w:rPr>
          <w:rFonts w:ascii="Arial" w:hAnsi="Arial" w:cs="Arial"/>
          <w:b/>
        </w:rPr>
        <w:tab/>
      </w:r>
      <w:r w:rsidRPr="006100E9">
        <w:rPr>
          <w:rFonts w:ascii="Arial" w:hAnsi="Arial" w:cs="Arial"/>
        </w:rPr>
        <w:t>The aforesaid reports must be made public in accordance with section 21A of the Municipal Systems Act.</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pStyle w:val="Heading2"/>
        <w:spacing w:line="360" w:lineRule="auto"/>
        <w:rPr>
          <w:b w:val="0"/>
          <w:szCs w:val="24"/>
        </w:rPr>
      </w:pPr>
      <w:bookmarkStart w:id="284" w:name="_Toc421712265"/>
      <w:bookmarkStart w:id="285" w:name="_Toc477906008"/>
      <w:r w:rsidRPr="006100E9">
        <w:rPr>
          <w:szCs w:val="24"/>
        </w:rPr>
        <w:t>7.</w:t>
      </w:r>
      <w:r w:rsidRPr="006100E9">
        <w:rPr>
          <w:szCs w:val="24"/>
        </w:rPr>
        <w:tab/>
        <w:t>Supply chain management unit</w:t>
      </w:r>
      <w:bookmarkEnd w:id="284"/>
      <w:bookmarkEnd w:id="285"/>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(1)</w:t>
      </w:r>
      <w:r w:rsidRPr="006100E9">
        <w:rPr>
          <w:rFonts w:ascii="Arial" w:hAnsi="Arial" w:cs="Arial"/>
          <w:b/>
        </w:rPr>
        <w:tab/>
      </w:r>
      <w:r w:rsidRPr="006100E9">
        <w:rPr>
          <w:rFonts w:ascii="Arial" w:hAnsi="Arial" w:cs="Arial"/>
        </w:rPr>
        <w:t>A supply chain management unit is hereby established to implement this policy.</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(2)</w:t>
      </w:r>
      <w:r w:rsidRPr="006100E9">
        <w:rPr>
          <w:rFonts w:ascii="Arial" w:hAnsi="Arial" w:cs="Arial"/>
          <w:b/>
        </w:rPr>
        <w:tab/>
      </w:r>
      <w:r w:rsidRPr="006100E9">
        <w:rPr>
          <w:rFonts w:ascii="Arial" w:hAnsi="Arial" w:cs="Arial"/>
        </w:rPr>
        <w:t>Subject to subparagraph (3), the supply chain management unit shall operate under the direct supervision of the chief financial officer to whom this duty is hereby delegated by the accounting officer in terms of section 80 of the Act.</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(3)</w:t>
      </w:r>
      <w:r w:rsidRPr="006100E9">
        <w:rPr>
          <w:rFonts w:ascii="Arial" w:hAnsi="Arial" w:cs="Arial"/>
          <w:b/>
        </w:rPr>
        <w:tab/>
      </w:r>
      <w:r w:rsidRPr="006100E9">
        <w:rPr>
          <w:rFonts w:ascii="Arial" w:hAnsi="Arial" w:cs="Arial"/>
        </w:rPr>
        <w:t xml:space="preserve">Where, due to operational reasons, the council appoints a senior manager to be responsible for the direct supervision of the supply chain unit referred to in subparagraph (1), the application and implementation of this policy and the municipality’s supply chain management system, the accounting officer shall, in terms of section 79 of the Act, delegate appropriate duties, functions and powers to such senior manager to enable him to perform his duties aforesaid and such senior manager shall be included in the definition of “designated official” in section 1 of this policy.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(4)</w:t>
      </w:r>
      <w:r w:rsidRPr="006100E9">
        <w:rPr>
          <w:rFonts w:ascii="Arial" w:hAnsi="Arial" w:cs="Arial"/>
          <w:b/>
        </w:rPr>
        <w:tab/>
      </w:r>
      <w:r w:rsidRPr="006100E9">
        <w:rPr>
          <w:rFonts w:ascii="Arial" w:hAnsi="Arial" w:cs="Arial"/>
        </w:rPr>
        <w:t xml:space="preserve">Where the council appoints a senior manager in terms of subparagraph (3) for the purposes stated therein, any reference to the chief financial officer in paragraph 5 (2) of this policy shall be construed as reference to the said designated official acting after consultation with the chief financial officer.  </w:t>
      </w:r>
      <w:r w:rsidRPr="006100E9">
        <w:rPr>
          <w:rFonts w:ascii="Arial" w:hAnsi="Arial" w:cs="Arial"/>
        </w:rPr>
        <w:tab/>
      </w:r>
    </w:p>
    <w:p w:rsidR="00280EDA" w:rsidRPr="006100E9" w:rsidRDefault="00280EDA" w:rsidP="00280EDA">
      <w:pPr>
        <w:spacing w:line="360" w:lineRule="auto"/>
        <w:jc w:val="both"/>
        <w:rPr>
          <w:rFonts w:ascii="Arial" w:hAnsi="Arial" w:cs="Arial"/>
        </w:rPr>
      </w:pPr>
    </w:p>
    <w:p w:rsidR="00280EDA" w:rsidRPr="006100E9" w:rsidRDefault="00280EDA" w:rsidP="00280EDA">
      <w:pPr>
        <w:pStyle w:val="Heading2"/>
        <w:spacing w:line="360" w:lineRule="auto"/>
        <w:rPr>
          <w:b w:val="0"/>
          <w:szCs w:val="24"/>
        </w:rPr>
      </w:pPr>
      <w:bookmarkStart w:id="286" w:name="_Toc421712266"/>
      <w:bookmarkStart w:id="287" w:name="_Toc477906009"/>
      <w:r w:rsidRPr="006100E9">
        <w:rPr>
          <w:szCs w:val="24"/>
        </w:rPr>
        <w:t>8.</w:t>
      </w:r>
      <w:r w:rsidRPr="006100E9">
        <w:rPr>
          <w:szCs w:val="24"/>
        </w:rPr>
        <w:tab/>
        <w:t>Training of supply chain management officials</w:t>
      </w:r>
      <w:bookmarkEnd w:id="286"/>
      <w:bookmarkEnd w:id="287"/>
    </w:p>
    <w:p w:rsidR="00280EDA" w:rsidRPr="006100E9" w:rsidRDefault="00280EDA" w:rsidP="00280EDA">
      <w:pPr>
        <w:spacing w:line="360" w:lineRule="auto"/>
        <w:jc w:val="both"/>
        <w:rPr>
          <w:rFonts w:ascii="Arial" w:hAnsi="Arial" w:cs="Arial"/>
        </w:rPr>
      </w:pPr>
    </w:p>
    <w:p w:rsidR="00280EDA" w:rsidRPr="006100E9" w:rsidRDefault="00280EDA" w:rsidP="00280EDA">
      <w:pPr>
        <w:widowControl w:val="0"/>
        <w:numPr>
          <w:ilvl w:val="0"/>
          <w:numId w:val="329"/>
        </w:numPr>
        <w:kinsoku w:val="0"/>
        <w:spacing w:after="0" w:line="360" w:lineRule="auto"/>
        <w:jc w:val="both"/>
        <w:rPr>
          <w:rFonts w:ascii="Arial" w:hAnsi="Arial" w:cs="Arial"/>
        </w:rPr>
      </w:pPr>
      <w:r w:rsidRPr="006100E9">
        <w:rPr>
          <w:rFonts w:ascii="Arial" w:hAnsi="Arial" w:cs="Arial"/>
        </w:rPr>
        <w:t>The Accounting Officer and all other officials involved in the implementation of the SCM Policies and Procedures Manual of ENOCH MGIJIMA LOCAL MUNICIPALITY; must meet the prescribed competency levels as prescribed by National Treasury.</w:t>
      </w:r>
    </w:p>
    <w:p w:rsidR="00280EDA" w:rsidRPr="006100E9" w:rsidRDefault="00280EDA" w:rsidP="00280EDA">
      <w:pPr>
        <w:widowControl w:val="0"/>
        <w:numPr>
          <w:ilvl w:val="0"/>
          <w:numId w:val="329"/>
        </w:numPr>
        <w:kinsoku w:val="0"/>
        <w:spacing w:after="0" w:line="360" w:lineRule="auto"/>
        <w:jc w:val="both"/>
        <w:rPr>
          <w:rFonts w:ascii="Arial" w:hAnsi="Arial" w:cs="Arial"/>
        </w:rPr>
      </w:pPr>
      <w:r w:rsidRPr="006100E9">
        <w:rPr>
          <w:rFonts w:ascii="Arial" w:hAnsi="Arial" w:cs="Arial"/>
        </w:rPr>
        <w:t>ENOCH MGIJIMA LOCAL MUNICIPALITY must, for the above purposes, provide resources or opportunities for the training of officials referred, to meet the prescribed competency levels.</w:t>
      </w:r>
    </w:p>
    <w:p w:rsidR="00280EDA" w:rsidRPr="006100E9" w:rsidRDefault="00280EDA" w:rsidP="00280EDA">
      <w:pPr>
        <w:widowControl w:val="0"/>
        <w:numPr>
          <w:ilvl w:val="0"/>
          <w:numId w:val="329"/>
        </w:numPr>
        <w:kinsoku w:val="0"/>
        <w:spacing w:after="0" w:line="360" w:lineRule="auto"/>
        <w:jc w:val="both"/>
        <w:rPr>
          <w:rFonts w:ascii="Arial" w:hAnsi="Arial" w:cs="Arial"/>
        </w:rPr>
      </w:pPr>
      <w:r w:rsidRPr="006100E9">
        <w:rPr>
          <w:rFonts w:ascii="Arial" w:hAnsi="Arial" w:cs="Arial"/>
        </w:rPr>
        <w:t>The National Treasury, or the Provincial Treasury, or any other appropriate accredited body, may be requested to assist ENOCH MGIJIMA LOCAL MUNICIPALITY in the training of such officials.</w:t>
      </w:r>
    </w:p>
    <w:p w:rsidR="00280EDA" w:rsidRPr="006100E9" w:rsidRDefault="00280EDA" w:rsidP="00280EDA">
      <w:pPr>
        <w:widowControl w:val="0"/>
        <w:numPr>
          <w:ilvl w:val="0"/>
          <w:numId w:val="329"/>
        </w:numPr>
        <w:kinsoku w:val="0"/>
        <w:spacing w:after="0" w:line="360" w:lineRule="auto"/>
        <w:jc w:val="both"/>
        <w:rPr>
          <w:rFonts w:ascii="Arial" w:hAnsi="Arial" w:cs="Arial"/>
        </w:rPr>
      </w:pPr>
      <w:r w:rsidRPr="006100E9">
        <w:rPr>
          <w:rFonts w:ascii="Arial" w:hAnsi="Arial" w:cs="Arial"/>
        </w:rPr>
        <w:t>The training of officials involved in implementing this SCM Policies and Procedures Manual, should be in accordance with any guidelines on SCM training as issued by Treasury.</w:t>
      </w:r>
    </w:p>
    <w:p w:rsidR="00280EDA" w:rsidRPr="006100E9" w:rsidRDefault="00280EDA" w:rsidP="00280EDA">
      <w:pPr>
        <w:spacing w:line="360" w:lineRule="auto"/>
        <w:rPr>
          <w:rFonts w:ascii="Arial" w:hAnsi="Arial" w:cs="Arial"/>
        </w:rPr>
      </w:pPr>
      <w:r w:rsidRPr="006100E9">
        <w:rPr>
          <w:rFonts w:ascii="Arial" w:hAnsi="Arial" w:cs="Arial"/>
        </w:rPr>
        <w:t xml:space="preserve"> It is the responsibility of the Head of SCM Unit to ensure that SCM officials are adequately developed and capacitated.</w:t>
      </w:r>
    </w:p>
    <w:p w:rsidR="00280EDA" w:rsidRPr="006100E9" w:rsidRDefault="00280EDA" w:rsidP="00280EDA">
      <w:pPr>
        <w:spacing w:line="360" w:lineRule="auto"/>
        <w:jc w:val="center"/>
        <w:rPr>
          <w:rFonts w:ascii="Arial" w:hAnsi="Arial" w:cs="Arial"/>
          <w:b/>
          <w:u w:val="single"/>
        </w:rPr>
      </w:pPr>
      <w:r w:rsidRPr="006100E9">
        <w:rPr>
          <w:rFonts w:ascii="Arial" w:hAnsi="Arial" w:cs="Arial"/>
        </w:rPr>
        <w:br w:type="page"/>
      </w:r>
      <w:r w:rsidRPr="006100E9" w:rsidDel="006A2524">
        <w:rPr>
          <w:rFonts w:ascii="Arial" w:hAnsi="Arial" w:cs="Arial"/>
          <w:b/>
          <w:snapToGrid w:val="0"/>
          <w:lang w:val="en-GB"/>
        </w:rPr>
        <w:t xml:space="preserve"> </w:t>
      </w:r>
      <w:r w:rsidRPr="006100E9">
        <w:rPr>
          <w:rFonts w:ascii="Arial" w:hAnsi="Arial" w:cs="Arial"/>
          <w:b/>
          <w:u w:val="single"/>
        </w:rPr>
        <w:t>CHAPTER 2</w:t>
      </w:r>
    </w:p>
    <w:p w:rsidR="00280EDA" w:rsidRPr="006100E9" w:rsidRDefault="00280EDA" w:rsidP="00280EDA">
      <w:pPr>
        <w:spacing w:line="360" w:lineRule="auto"/>
        <w:jc w:val="center"/>
        <w:rPr>
          <w:rFonts w:ascii="Arial" w:hAnsi="Arial" w:cs="Arial"/>
          <w:b/>
          <w:u w:val="single"/>
        </w:rPr>
      </w:pPr>
      <w:r w:rsidRPr="006100E9">
        <w:rPr>
          <w:rFonts w:ascii="Arial" w:hAnsi="Arial" w:cs="Arial"/>
          <w:b/>
          <w:u w:val="single"/>
        </w:rPr>
        <w:t>SUPPLY CHAIN MANAGEMENT SYSTEM</w:t>
      </w:r>
    </w:p>
    <w:p w:rsidR="00280EDA" w:rsidRPr="006100E9" w:rsidRDefault="00280EDA" w:rsidP="00280EDA">
      <w:pPr>
        <w:spacing w:line="360" w:lineRule="auto"/>
        <w:jc w:val="both"/>
        <w:rPr>
          <w:rFonts w:ascii="Arial" w:hAnsi="Arial" w:cs="Arial"/>
          <w:b/>
        </w:rPr>
      </w:pPr>
    </w:p>
    <w:p w:rsidR="00280EDA" w:rsidRPr="006100E9" w:rsidRDefault="00280EDA" w:rsidP="00280EDA">
      <w:pPr>
        <w:pStyle w:val="Heading2"/>
        <w:spacing w:line="360" w:lineRule="auto"/>
        <w:rPr>
          <w:b w:val="0"/>
          <w:szCs w:val="24"/>
        </w:rPr>
      </w:pPr>
      <w:bookmarkStart w:id="288" w:name="_Toc421712267"/>
      <w:bookmarkStart w:id="289" w:name="_Toc477906010"/>
      <w:r w:rsidRPr="006100E9">
        <w:rPr>
          <w:szCs w:val="24"/>
        </w:rPr>
        <w:t>9.</w:t>
      </w:r>
      <w:r w:rsidRPr="006100E9">
        <w:rPr>
          <w:szCs w:val="24"/>
        </w:rPr>
        <w:tab/>
        <w:t>Format of supply chain management system</w:t>
      </w:r>
      <w:bookmarkEnd w:id="288"/>
      <w:bookmarkEnd w:id="289"/>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rPr>
        <w:t>This policy provides systems for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b/>
        </w:rPr>
        <w:tab/>
      </w:r>
      <w:r w:rsidRPr="006100E9">
        <w:rPr>
          <w:rFonts w:ascii="Arial" w:hAnsi="Arial" w:cs="Arial"/>
        </w:rPr>
        <w:t>Demand management;</w:t>
      </w:r>
    </w:p>
    <w:p w:rsidR="00280EDA" w:rsidRPr="006100E9" w:rsidRDefault="00280EDA" w:rsidP="00280EDA">
      <w:pPr>
        <w:spacing w:line="360" w:lineRule="auto"/>
        <w:jc w:val="both"/>
        <w:rPr>
          <w:rFonts w:ascii="Arial" w:hAnsi="Arial" w:cs="Arial"/>
        </w:rPr>
      </w:pPr>
      <w:r w:rsidRPr="006100E9">
        <w:rPr>
          <w:rFonts w:ascii="Arial" w:hAnsi="Arial" w:cs="Arial"/>
          <w:b/>
        </w:rPr>
        <w:t>(ii)</w:t>
      </w:r>
      <w:r w:rsidRPr="006100E9">
        <w:rPr>
          <w:rFonts w:ascii="Arial" w:hAnsi="Arial" w:cs="Arial"/>
          <w:b/>
        </w:rPr>
        <w:tab/>
      </w:r>
      <w:r w:rsidRPr="006100E9">
        <w:rPr>
          <w:rFonts w:ascii="Arial" w:hAnsi="Arial" w:cs="Arial"/>
        </w:rPr>
        <w:t>Acquisition management;</w:t>
      </w:r>
    </w:p>
    <w:p w:rsidR="00280EDA" w:rsidRPr="006100E9" w:rsidRDefault="00280EDA" w:rsidP="00280EDA">
      <w:pPr>
        <w:spacing w:line="360" w:lineRule="auto"/>
        <w:jc w:val="both"/>
        <w:rPr>
          <w:rFonts w:ascii="Arial" w:hAnsi="Arial" w:cs="Arial"/>
        </w:rPr>
      </w:pPr>
      <w:r w:rsidRPr="006100E9">
        <w:rPr>
          <w:rFonts w:ascii="Arial" w:hAnsi="Arial" w:cs="Arial"/>
          <w:b/>
        </w:rPr>
        <w:t>(iii)</w:t>
      </w:r>
      <w:r w:rsidRPr="006100E9">
        <w:rPr>
          <w:rFonts w:ascii="Arial" w:hAnsi="Arial" w:cs="Arial"/>
          <w:b/>
        </w:rPr>
        <w:tab/>
      </w:r>
      <w:r w:rsidRPr="006100E9">
        <w:rPr>
          <w:rFonts w:ascii="Arial" w:hAnsi="Arial" w:cs="Arial"/>
        </w:rPr>
        <w:t>Logistics management;</w:t>
      </w:r>
    </w:p>
    <w:p w:rsidR="00280EDA" w:rsidRPr="006100E9" w:rsidRDefault="00280EDA" w:rsidP="00280EDA">
      <w:pPr>
        <w:spacing w:line="360" w:lineRule="auto"/>
        <w:jc w:val="both"/>
        <w:rPr>
          <w:rFonts w:ascii="Arial" w:hAnsi="Arial" w:cs="Arial"/>
        </w:rPr>
      </w:pPr>
      <w:r w:rsidRPr="006100E9">
        <w:rPr>
          <w:rFonts w:ascii="Arial" w:hAnsi="Arial" w:cs="Arial"/>
          <w:b/>
        </w:rPr>
        <w:t>(iv)</w:t>
      </w:r>
      <w:r w:rsidRPr="006100E9">
        <w:rPr>
          <w:rFonts w:ascii="Arial" w:hAnsi="Arial" w:cs="Arial"/>
          <w:b/>
        </w:rPr>
        <w:tab/>
      </w:r>
      <w:r w:rsidRPr="006100E9">
        <w:rPr>
          <w:rFonts w:ascii="Arial" w:hAnsi="Arial" w:cs="Arial"/>
        </w:rPr>
        <w:t>Disposal management;</w:t>
      </w:r>
    </w:p>
    <w:p w:rsidR="00280EDA" w:rsidRPr="006100E9" w:rsidRDefault="00280EDA" w:rsidP="00280EDA">
      <w:pPr>
        <w:spacing w:line="360" w:lineRule="auto"/>
        <w:jc w:val="both"/>
        <w:rPr>
          <w:rFonts w:ascii="Arial" w:hAnsi="Arial" w:cs="Arial"/>
        </w:rPr>
      </w:pPr>
      <w:r w:rsidRPr="006100E9">
        <w:rPr>
          <w:rFonts w:ascii="Arial" w:hAnsi="Arial" w:cs="Arial"/>
          <w:b/>
        </w:rPr>
        <w:t>(v)</w:t>
      </w:r>
      <w:r w:rsidRPr="006100E9">
        <w:rPr>
          <w:rFonts w:ascii="Arial" w:hAnsi="Arial" w:cs="Arial"/>
          <w:b/>
        </w:rPr>
        <w:tab/>
      </w:r>
      <w:r w:rsidRPr="006100E9">
        <w:rPr>
          <w:rFonts w:ascii="Arial" w:hAnsi="Arial" w:cs="Arial"/>
        </w:rPr>
        <w:t>Risk management; and</w:t>
      </w:r>
    </w:p>
    <w:p w:rsidR="00280EDA" w:rsidRPr="006100E9" w:rsidRDefault="00280EDA" w:rsidP="00280EDA">
      <w:pPr>
        <w:spacing w:line="360" w:lineRule="auto"/>
        <w:jc w:val="both"/>
        <w:rPr>
          <w:rFonts w:ascii="Arial" w:hAnsi="Arial" w:cs="Arial"/>
        </w:rPr>
      </w:pPr>
      <w:r w:rsidRPr="006100E9">
        <w:rPr>
          <w:rFonts w:ascii="Arial" w:hAnsi="Arial" w:cs="Arial"/>
          <w:b/>
        </w:rPr>
        <w:t>(vi)</w:t>
      </w:r>
      <w:r w:rsidRPr="006100E9">
        <w:rPr>
          <w:rFonts w:ascii="Arial" w:hAnsi="Arial" w:cs="Arial"/>
          <w:b/>
        </w:rPr>
        <w:tab/>
      </w:r>
      <w:r w:rsidRPr="006100E9">
        <w:rPr>
          <w:rFonts w:ascii="Arial" w:hAnsi="Arial" w:cs="Arial"/>
        </w:rPr>
        <w:t>Performance management.</w:t>
      </w:r>
    </w:p>
    <w:p w:rsidR="00280EDA" w:rsidRPr="006100E9" w:rsidRDefault="00280EDA" w:rsidP="00280EDA">
      <w:pPr>
        <w:spacing w:line="360" w:lineRule="auto"/>
        <w:jc w:val="both"/>
        <w:rPr>
          <w:rFonts w:ascii="Arial" w:hAnsi="Arial" w:cs="Arial"/>
        </w:rPr>
      </w:pPr>
    </w:p>
    <w:p w:rsidR="00280EDA" w:rsidRPr="006100E9" w:rsidRDefault="00280EDA" w:rsidP="00280EDA">
      <w:pPr>
        <w:pStyle w:val="Heading3"/>
        <w:spacing w:line="360" w:lineRule="auto"/>
        <w:rPr>
          <w:rFonts w:ascii="Arial" w:hAnsi="Arial" w:cs="Arial"/>
          <w:b w:val="0"/>
          <w:sz w:val="24"/>
          <w:szCs w:val="24"/>
        </w:rPr>
      </w:pPr>
      <w:bookmarkStart w:id="290" w:name="_Toc421712268"/>
      <w:bookmarkStart w:id="291" w:name="_Toc477906011"/>
      <w:r w:rsidRPr="006100E9">
        <w:rPr>
          <w:rFonts w:ascii="Arial" w:hAnsi="Arial" w:cs="Arial"/>
          <w:sz w:val="24"/>
          <w:szCs w:val="24"/>
        </w:rPr>
        <w:t>Part 1: Demand management</w:t>
      </w:r>
      <w:bookmarkEnd w:id="290"/>
      <w:bookmarkEnd w:id="291"/>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10.</w:t>
      </w:r>
      <w:r w:rsidRPr="006100E9">
        <w:rPr>
          <w:rFonts w:ascii="Arial" w:hAnsi="Arial" w:cs="Arial"/>
          <w:b/>
        </w:rPr>
        <w:tab/>
        <w:t>System of demand management</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(1)</w:t>
      </w:r>
      <w:r w:rsidRPr="006100E9">
        <w:rPr>
          <w:rFonts w:ascii="Arial" w:hAnsi="Arial" w:cs="Arial"/>
        </w:rPr>
        <w:tab/>
        <w:t>The accounting officer must establish and implement an appropriate demand management system in order to ensure that the resources required by the municipality supports its operational commitments and its strategic goals as outlined in the municipality’s Integrated Development Plan.</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(2)</w:t>
      </w:r>
      <w:r w:rsidRPr="006100E9">
        <w:rPr>
          <w:rFonts w:ascii="Arial" w:hAnsi="Arial" w:cs="Arial"/>
          <w:b/>
        </w:rPr>
        <w:tab/>
      </w:r>
      <w:r w:rsidRPr="006100E9">
        <w:rPr>
          <w:rFonts w:ascii="Arial" w:hAnsi="Arial" w:cs="Arial"/>
        </w:rPr>
        <w:t>The demand management system must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include timely planning and management processes to ensure that all goods, services and works required by the municipality are quantified, budgeted for and timely and effectively delivered at the right locations and at the critical delivery dates and are of the appropriate quality and quantity procured at a fair cost;</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 xml:space="preserve">take into account any benefits of economies of scale that may be derived in the case of procurements of a repetitive nature; </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(c)</w:t>
      </w:r>
      <w:r w:rsidRPr="006100E9">
        <w:rPr>
          <w:rFonts w:ascii="Arial" w:hAnsi="Arial" w:cs="Arial"/>
        </w:rPr>
        <w:tab/>
        <w:t>provide for the compilation of the required specifications to ensure that municipal needs are met;</w:t>
      </w:r>
    </w:p>
    <w:p w:rsidR="00280EDA" w:rsidRPr="006100E9" w:rsidRDefault="00280EDA" w:rsidP="00280EDA">
      <w:pPr>
        <w:spacing w:line="360" w:lineRule="auto"/>
        <w:ind w:left="1440" w:hanging="720"/>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(d)</w:t>
      </w:r>
      <w:r w:rsidRPr="006100E9">
        <w:rPr>
          <w:rFonts w:ascii="Arial" w:hAnsi="Arial" w:cs="Arial"/>
          <w:b/>
        </w:rPr>
        <w:tab/>
      </w:r>
      <w:r w:rsidRPr="006100E9">
        <w:rPr>
          <w:rFonts w:ascii="Arial" w:hAnsi="Arial" w:cs="Arial"/>
        </w:rPr>
        <w:t>allow for the undertaking of appropriate industry analysis and research to ensure that innovations and technological benefits are maximized.</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rPr>
        <w:t>(e)</w:t>
      </w:r>
      <w:r w:rsidRPr="006100E9">
        <w:rPr>
          <w:rFonts w:ascii="Arial" w:hAnsi="Arial" w:cs="Arial"/>
        </w:rPr>
        <w:tab/>
        <w:t xml:space="preserve">Demand management must translate the annual plan (SDBIP) and multi-year business plan (IDP) of Enoch </w:t>
      </w:r>
      <w:proofErr w:type="spellStart"/>
      <w:r w:rsidRPr="006100E9">
        <w:rPr>
          <w:rFonts w:ascii="Arial" w:hAnsi="Arial" w:cs="Arial"/>
        </w:rPr>
        <w:t>Mgijima</w:t>
      </w:r>
      <w:proofErr w:type="spellEnd"/>
      <w:r w:rsidRPr="006100E9">
        <w:rPr>
          <w:rFonts w:ascii="Arial" w:hAnsi="Arial" w:cs="Arial"/>
        </w:rPr>
        <w:t xml:space="preserve"> Local Municipality into current and future needs. The process should consider the following as a minimum:</w:t>
      </w:r>
    </w:p>
    <w:p w:rsidR="00280EDA" w:rsidRPr="006100E9" w:rsidRDefault="00280EDA" w:rsidP="00280EDA">
      <w:pPr>
        <w:spacing w:line="360" w:lineRule="auto"/>
        <w:ind w:left="1440" w:hanging="720"/>
        <w:jc w:val="both"/>
        <w:rPr>
          <w:rFonts w:ascii="Arial" w:hAnsi="Arial" w:cs="Arial"/>
        </w:rPr>
      </w:pPr>
      <w:proofErr w:type="spellStart"/>
      <w:r w:rsidRPr="006100E9">
        <w:rPr>
          <w:rFonts w:ascii="Arial" w:hAnsi="Arial" w:cs="Arial"/>
        </w:rPr>
        <w:t>i</w:t>
      </w:r>
      <w:proofErr w:type="spellEnd"/>
      <w:r w:rsidRPr="006100E9">
        <w:rPr>
          <w:rFonts w:ascii="Arial" w:hAnsi="Arial" w:cs="Arial"/>
        </w:rPr>
        <w:t>)</w:t>
      </w:r>
      <w:r w:rsidRPr="006100E9">
        <w:rPr>
          <w:rFonts w:ascii="Arial" w:hAnsi="Arial" w:cs="Arial"/>
        </w:rPr>
        <w:tab/>
        <w:t>Understanding of the current and future needs;</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rPr>
        <w:t xml:space="preserve">ii) </w:t>
      </w:r>
      <w:r w:rsidRPr="006100E9">
        <w:rPr>
          <w:rFonts w:ascii="Arial" w:hAnsi="Arial" w:cs="Arial"/>
        </w:rPr>
        <w:tab/>
        <w:t>Ensuring that the need forms part of the IDP of the municipality;</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rPr>
        <w:t xml:space="preserve">iii) </w:t>
      </w:r>
      <w:r w:rsidRPr="006100E9">
        <w:rPr>
          <w:rFonts w:ascii="Arial" w:hAnsi="Arial" w:cs="Arial"/>
        </w:rPr>
        <w:tab/>
        <w:t>Consideration of the optimum method to satisfy the need e.g. possibility of procuring goods and services using transversal or ad hoc contracts;</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rPr>
        <w:t xml:space="preserve">v) </w:t>
      </w:r>
      <w:r w:rsidRPr="006100E9">
        <w:rPr>
          <w:rFonts w:ascii="Arial" w:hAnsi="Arial" w:cs="Arial"/>
        </w:rPr>
        <w:tab/>
        <w:t>Consideration of an analysis of previous expenditure in order to determine the manner in which the particular need was fulfilled in the past;</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rPr>
        <w:t>v)</w:t>
      </w:r>
      <w:r w:rsidRPr="006100E9">
        <w:rPr>
          <w:rFonts w:ascii="Arial" w:hAnsi="Arial" w:cs="Arial"/>
        </w:rPr>
        <w:tab/>
        <w:t>Indication of the frequency of the specified requirement;</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rPr>
        <w:t xml:space="preserve">vi) </w:t>
      </w:r>
      <w:r w:rsidRPr="006100E9">
        <w:rPr>
          <w:rFonts w:ascii="Arial" w:hAnsi="Arial" w:cs="Arial"/>
        </w:rPr>
        <w:tab/>
        <w:t>Assessment of available assets;</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rPr>
        <w:t>vii)</w:t>
      </w:r>
      <w:r w:rsidRPr="006100E9">
        <w:rPr>
          <w:rFonts w:ascii="Arial" w:hAnsi="Arial" w:cs="Arial"/>
        </w:rPr>
        <w:tab/>
        <w:t>Determination of the economic order quantity;</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rPr>
        <w:t xml:space="preserve">viii) </w:t>
      </w:r>
      <w:r w:rsidRPr="006100E9">
        <w:rPr>
          <w:rFonts w:ascii="Arial" w:hAnsi="Arial" w:cs="Arial"/>
        </w:rPr>
        <w:tab/>
        <w:t>Identification of lead and delivery times and;</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rPr>
        <w:t xml:space="preserve">ix) </w:t>
      </w:r>
      <w:r w:rsidRPr="006100E9">
        <w:rPr>
          <w:rFonts w:ascii="Arial" w:hAnsi="Arial" w:cs="Arial"/>
        </w:rPr>
        <w:tab/>
        <w:t xml:space="preserve">Planning for publication; </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rPr>
        <w:t xml:space="preserve">f) </w:t>
      </w:r>
      <w:r w:rsidRPr="006100E9">
        <w:rPr>
          <w:rFonts w:ascii="Arial" w:hAnsi="Arial" w:cs="Arial"/>
        </w:rPr>
        <w:tab/>
        <w:t>The demand management function is a cross functional exercise which necessitates end users involvement in SCM activities and this shall be performed by a Cross Functional Sourcing Team (CFST) that consists of individuals having the relevant expertise.</w:t>
      </w:r>
    </w:p>
    <w:p w:rsidR="00280EDA" w:rsidRPr="006100E9" w:rsidRDefault="00280EDA" w:rsidP="00280EDA">
      <w:pPr>
        <w:spacing w:line="360" w:lineRule="auto"/>
        <w:ind w:left="1440"/>
        <w:jc w:val="both"/>
        <w:rPr>
          <w:rFonts w:ascii="Arial" w:hAnsi="Arial" w:cs="Arial"/>
        </w:rPr>
      </w:pPr>
      <w:r w:rsidRPr="006100E9">
        <w:rPr>
          <w:rFonts w:ascii="Arial" w:hAnsi="Arial" w:cs="Arial"/>
        </w:rPr>
        <w:t>The CFST composition shall be as follows:</w:t>
      </w:r>
    </w:p>
    <w:p w:rsidR="00280EDA" w:rsidRPr="006100E9" w:rsidRDefault="00280EDA" w:rsidP="00280EDA">
      <w:pPr>
        <w:spacing w:line="360" w:lineRule="auto"/>
        <w:ind w:left="1440"/>
        <w:jc w:val="both"/>
        <w:rPr>
          <w:rFonts w:ascii="Arial" w:hAnsi="Arial" w:cs="Arial"/>
        </w:rPr>
      </w:pPr>
      <w:proofErr w:type="spellStart"/>
      <w:r w:rsidRPr="006100E9">
        <w:rPr>
          <w:rFonts w:ascii="Arial" w:hAnsi="Arial" w:cs="Arial"/>
        </w:rPr>
        <w:t>i</w:t>
      </w:r>
      <w:proofErr w:type="spellEnd"/>
      <w:r w:rsidRPr="006100E9">
        <w:rPr>
          <w:rFonts w:ascii="Arial" w:hAnsi="Arial" w:cs="Arial"/>
        </w:rPr>
        <w:t>) Head of Supply Chain</w:t>
      </w:r>
    </w:p>
    <w:p w:rsidR="00280EDA" w:rsidRPr="006100E9" w:rsidRDefault="00280EDA" w:rsidP="00280EDA">
      <w:pPr>
        <w:spacing w:line="360" w:lineRule="auto"/>
        <w:ind w:left="1440"/>
        <w:jc w:val="both"/>
        <w:rPr>
          <w:rFonts w:ascii="Arial" w:hAnsi="Arial" w:cs="Arial"/>
        </w:rPr>
      </w:pPr>
      <w:r w:rsidRPr="006100E9">
        <w:rPr>
          <w:rFonts w:ascii="Arial" w:hAnsi="Arial" w:cs="Arial"/>
        </w:rPr>
        <w:t>ii) Financial/budget manager</w:t>
      </w:r>
    </w:p>
    <w:p w:rsidR="00280EDA" w:rsidRPr="006100E9" w:rsidRDefault="00280EDA" w:rsidP="00280EDA">
      <w:pPr>
        <w:spacing w:line="360" w:lineRule="auto"/>
        <w:ind w:left="1440"/>
        <w:jc w:val="both"/>
        <w:rPr>
          <w:rFonts w:ascii="Arial" w:hAnsi="Arial" w:cs="Arial"/>
        </w:rPr>
      </w:pPr>
      <w:r w:rsidRPr="006100E9">
        <w:rPr>
          <w:rFonts w:ascii="Arial" w:hAnsi="Arial" w:cs="Arial"/>
        </w:rPr>
        <w:t>iii) Demand Management Specialist/ delegated official(s)</w:t>
      </w:r>
    </w:p>
    <w:p w:rsidR="00280EDA" w:rsidRPr="006100E9" w:rsidRDefault="00280EDA" w:rsidP="00280EDA">
      <w:pPr>
        <w:spacing w:line="360" w:lineRule="auto"/>
        <w:ind w:left="1440"/>
        <w:jc w:val="both"/>
        <w:rPr>
          <w:rFonts w:ascii="Arial" w:hAnsi="Arial" w:cs="Arial"/>
        </w:rPr>
      </w:pPr>
      <w:r w:rsidRPr="006100E9">
        <w:rPr>
          <w:rFonts w:ascii="Arial" w:hAnsi="Arial" w:cs="Arial"/>
        </w:rPr>
        <w:t>v) Relevant end-users from Clusters</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rPr>
        <w:t>g) The Head of SCM Unit is responsible for the appointment of the CFST</w:t>
      </w:r>
    </w:p>
    <w:p w:rsidR="00280EDA" w:rsidRPr="006100E9" w:rsidRDefault="00280EDA" w:rsidP="00280EDA">
      <w:pPr>
        <w:spacing w:line="360" w:lineRule="auto"/>
        <w:jc w:val="both"/>
        <w:rPr>
          <w:rFonts w:ascii="Arial" w:hAnsi="Arial" w:cs="Arial"/>
        </w:rPr>
      </w:pPr>
      <w:r w:rsidRPr="006100E9">
        <w:rPr>
          <w:rFonts w:ascii="Arial" w:hAnsi="Arial" w:cs="Arial"/>
          <w:b/>
        </w:rPr>
        <w:t>(3)</w:t>
      </w:r>
      <w:r w:rsidRPr="006100E9">
        <w:rPr>
          <w:rFonts w:ascii="Arial" w:hAnsi="Arial" w:cs="Arial"/>
        </w:rPr>
        <w:tab/>
        <w:t>The accounting officer must, prior to issuing an invitation to bid</w:t>
      </w:r>
      <w:r w:rsidRPr="006100E9">
        <w:rPr>
          <w:rFonts w:ascii="Arial" w:hAnsi="Arial" w:cs="Arial"/>
        </w:rPr>
        <w:noBreakHyphen/>
      </w:r>
    </w:p>
    <w:p w:rsidR="00280EDA" w:rsidRPr="006100E9" w:rsidRDefault="00280EDA" w:rsidP="00280EDA">
      <w:pPr>
        <w:spacing w:line="360" w:lineRule="auto"/>
        <w:ind w:left="1440" w:hanging="720"/>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properly plan for, and, as far as possible, accurately estimate the costs for the provision of goods, services and/or works for which an invitation to bid is to be issued;</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determine the appropriate preference point system to be utilized in the evaluation and adjudication of bids to be received in response to the contemplated invitation to bid; and</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1440" w:hanging="720"/>
        <w:jc w:val="both"/>
        <w:rPr>
          <w:rFonts w:ascii="Arial" w:hAnsi="Arial" w:cs="Arial"/>
          <w:b/>
        </w:rPr>
      </w:pPr>
      <w:r w:rsidRPr="006100E9">
        <w:rPr>
          <w:rFonts w:ascii="Arial" w:hAnsi="Arial" w:cs="Arial"/>
          <w:b/>
        </w:rPr>
        <w:t>(c)</w:t>
      </w:r>
      <w:r w:rsidRPr="006100E9">
        <w:rPr>
          <w:rFonts w:ascii="Arial" w:hAnsi="Arial" w:cs="Arial"/>
          <w:b/>
        </w:rPr>
        <w:tab/>
      </w:r>
      <w:r w:rsidRPr="006100E9">
        <w:rPr>
          <w:rFonts w:ascii="Arial" w:hAnsi="Arial" w:cs="Arial"/>
        </w:rPr>
        <w:t>determine whether the goods, services and/or works for which an invitation to bid is to be issued has been designated for local production and content in terms of section 9 of the Preferential Procurement Regulations and paragraph 29(5) of this policy</w:t>
      </w:r>
      <w:r w:rsidRPr="006100E9">
        <w:rPr>
          <w:rFonts w:ascii="Arial" w:hAnsi="Arial" w:cs="Arial"/>
          <w:b/>
        </w:rPr>
        <w:t>.</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(4)</w:t>
      </w:r>
      <w:r w:rsidRPr="006100E9">
        <w:rPr>
          <w:rFonts w:ascii="Arial" w:hAnsi="Arial" w:cs="Arial"/>
          <w:b/>
        </w:rPr>
        <w:tab/>
      </w:r>
      <w:r w:rsidRPr="006100E9">
        <w:rPr>
          <w:rFonts w:ascii="Arial" w:hAnsi="Arial" w:cs="Arial"/>
        </w:rPr>
        <w:t>The accounting officer must indicate in an invitation to submit a bid and in the applicable bid specification or terms of reference-</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 xml:space="preserve"> (a)</w:t>
      </w:r>
      <w:r w:rsidRPr="006100E9">
        <w:rPr>
          <w:rFonts w:ascii="Arial" w:hAnsi="Arial" w:cs="Arial"/>
        </w:rPr>
        <w:tab/>
        <w:t xml:space="preserve">that such bid will be evaluated on functionality and, in such event, the following shall be clearly stated: </w:t>
      </w:r>
    </w:p>
    <w:p w:rsidR="00280EDA" w:rsidRPr="006100E9" w:rsidRDefault="00280EDA" w:rsidP="00280EDA">
      <w:pPr>
        <w:spacing w:line="360" w:lineRule="auto"/>
        <w:ind w:left="2160" w:hanging="720"/>
        <w:jc w:val="both"/>
        <w:rPr>
          <w:rFonts w:ascii="Arial" w:hAnsi="Arial" w:cs="Arial"/>
          <w:b/>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rPr>
        <w:tab/>
        <w:t xml:space="preserve">the evaluation criteria for measuring functionality which criteria must be objective; </w:t>
      </w: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(ii)</w:t>
      </w:r>
      <w:r w:rsidRPr="006100E9">
        <w:rPr>
          <w:rFonts w:ascii="Arial" w:hAnsi="Arial" w:cs="Arial"/>
        </w:rPr>
        <w:tab/>
        <w:t xml:space="preserve">the weight of each criterion which should not be generic but be determined separately for each bid on a case by case basis; </w:t>
      </w:r>
    </w:p>
    <w:p w:rsidR="00280EDA" w:rsidRPr="006100E9" w:rsidRDefault="00280EDA" w:rsidP="00280EDA">
      <w:pPr>
        <w:spacing w:line="360" w:lineRule="auto"/>
        <w:ind w:left="2160" w:hanging="720"/>
        <w:jc w:val="both"/>
        <w:rPr>
          <w:rFonts w:ascii="Arial" w:hAnsi="Arial" w:cs="Arial"/>
          <w:b/>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(iii)</w:t>
      </w:r>
      <w:r w:rsidRPr="006100E9">
        <w:rPr>
          <w:rFonts w:ascii="Arial" w:hAnsi="Arial" w:cs="Arial"/>
          <w:b/>
        </w:rPr>
        <w:tab/>
      </w:r>
      <w:r w:rsidRPr="006100E9">
        <w:rPr>
          <w:rFonts w:ascii="Arial" w:hAnsi="Arial" w:cs="Arial"/>
        </w:rPr>
        <w:t xml:space="preserve">the applicable values that will be utilized when scoring each criterion which values must be objective; </w:t>
      </w:r>
    </w:p>
    <w:p w:rsidR="00280EDA" w:rsidRPr="006100E9" w:rsidRDefault="00280EDA" w:rsidP="00280EDA">
      <w:pPr>
        <w:spacing w:line="360" w:lineRule="auto"/>
        <w:ind w:left="2160" w:hanging="720"/>
        <w:jc w:val="both"/>
        <w:rPr>
          <w:rFonts w:ascii="Arial" w:hAnsi="Arial" w:cs="Arial"/>
        </w:rPr>
      </w:pPr>
    </w:p>
    <w:p w:rsidR="00280EDA" w:rsidRPr="006100E9" w:rsidRDefault="00280EDA" w:rsidP="00280EDA">
      <w:pPr>
        <w:widowControl w:val="0"/>
        <w:numPr>
          <w:ilvl w:val="0"/>
          <w:numId w:val="320"/>
        </w:numPr>
        <w:kinsoku w:val="0"/>
        <w:spacing w:after="0" w:line="360" w:lineRule="auto"/>
        <w:jc w:val="both"/>
        <w:rPr>
          <w:rFonts w:ascii="Arial" w:hAnsi="Arial" w:cs="Arial"/>
        </w:rPr>
      </w:pPr>
      <w:r w:rsidRPr="006100E9">
        <w:rPr>
          <w:rFonts w:ascii="Arial" w:hAnsi="Arial" w:cs="Arial"/>
        </w:rPr>
        <w:t>the minimum qualifying score for functionality in order to enable the bid concerned to be further evaluated in terms of this policy provided that the aforesaid qualifying score:</w:t>
      </w:r>
    </w:p>
    <w:p w:rsidR="00280EDA" w:rsidRPr="006100E9" w:rsidRDefault="00280EDA" w:rsidP="00280EDA">
      <w:pPr>
        <w:spacing w:line="360" w:lineRule="auto"/>
        <w:ind w:left="1440"/>
        <w:jc w:val="both"/>
        <w:rPr>
          <w:rFonts w:ascii="Arial" w:hAnsi="Arial" w:cs="Arial"/>
        </w:rPr>
      </w:pPr>
    </w:p>
    <w:p w:rsidR="00280EDA" w:rsidRPr="006100E9" w:rsidRDefault="00280EDA" w:rsidP="00280EDA">
      <w:pPr>
        <w:spacing w:line="360" w:lineRule="auto"/>
        <w:ind w:left="2880" w:hanging="720"/>
        <w:jc w:val="both"/>
        <w:rPr>
          <w:rFonts w:ascii="Arial" w:hAnsi="Arial" w:cs="Arial"/>
        </w:rPr>
      </w:pPr>
      <w:r w:rsidRPr="006100E9">
        <w:rPr>
          <w:rFonts w:ascii="Arial" w:hAnsi="Arial" w:cs="Arial"/>
          <w:b/>
        </w:rPr>
        <w:t>(a)</w:t>
      </w:r>
      <w:r w:rsidRPr="006100E9">
        <w:rPr>
          <w:rFonts w:ascii="Arial" w:hAnsi="Arial" w:cs="Arial"/>
        </w:rPr>
        <w:tab/>
        <w:t xml:space="preserve">should not be generic but be determined separately for each bid on a case by case basis; and </w:t>
      </w:r>
    </w:p>
    <w:p w:rsidR="00280EDA" w:rsidRPr="006100E9" w:rsidRDefault="00280EDA" w:rsidP="00280EDA">
      <w:pPr>
        <w:spacing w:line="360" w:lineRule="auto"/>
        <w:ind w:left="2880" w:hanging="720"/>
        <w:jc w:val="both"/>
        <w:rPr>
          <w:rFonts w:ascii="Arial" w:hAnsi="Arial" w:cs="Arial"/>
        </w:rPr>
      </w:pPr>
    </w:p>
    <w:p w:rsidR="00280EDA" w:rsidRPr="006100E9" w:rsidRDefault="00280EDA" w:rsidP="00280EDA">
      <w:pPr>
        <w:spacing w:line="360" w:lineRule="auto"/>
        <w:ind w:left="2880" w:hanging="720"/>
        <w:jc w:val="both"/>
        <w:rPr>
          <w:rFonts w:ascii="Arial" w:hAnsi="Arial" w:cs="Arial"/>
        </w:rPr>
      </w:pPr>
      <w:r w:rsidRPr="006100E9">
        <w:rPr>
          <w:rFonts w:ascii="Arial" w:hAnsi="Arial" w:cs="Arial"/>
          <w:b/>
        </w:rPr>
        <w:t>(b)</w:t>
      </w:r>
      <w:r w:rsidRPr="006100E9">
        <w:rPr>
          <w:rFonts w:ascii="Arial" w:hAnsi="Arial" w:cs="Arial"/>
        </w:rPr>
        <w:tab/>
        <w:t>should not be prescribed so low that it may jeopardize the quality of the service or works required nor be so high that it may be restrictive to the extent that it jeopardizes the fairness of the supply chain management system;</w:t>
      </w:r>
    </w:p>
    <w:p w:rsidR="00280EDA" w:rsidRPr="006100E9" w:rsidRDefault="00280EDA" w:rsidP="00280EDA">
      <w:pPr>
        <w:spacing w:line="360" w:lineRule="auto"/>
        <w:ind w:left="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rPr>
        <w:tab/>
        <w:t>the fact that no bid will be regarded as an acceptable bid if the bidder or the goods, services and/or works to be procured, as the case may be,  fails to achieve the minimum qualifying score for functionality as indicated in the invitation to bid and the relevant bid specification or terms of reference; and</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(c)</w:t>
      </w:r>
      <w:r w:rsidRPr="006100E9">
        <w:rPr>
          <w:rFonts w:ascii="Arial" w:hAnsi="Arial" w:cs="Arial"/>
        </w:rPr>
        <w:tab/>
        <w:t>that bids that have achieved the minimum qualification score for functionality will be evaluated further in terms of the preference point systems referred to in</w:t>
      </w:r>
      <w:r w:rsidRPr="006100E9">
        <w:rPr>
          <w:rFonts w:ascii="Arial" w:hAnsi="Arial" w:cs="Arial"/>
          <w:b/>
        </w:rPr>
        <w:t xml:space="preserve"> </w:t>
      </w:r>
      <w:r w:rsidRPr="006100E9">
        <w:rPr>
          <w:rFonts w:ascii="Arial" w:hAnsi="Arial" w:cs="Arial"/>
        </w:rPr>
        <w:t>paragraphs</w:t>
      </w:r>
      <w:r w:rsidRPr="006100E9">
        <w:rPr>
          <w:rFonts w:ascii="Arial" w:hAnsi="Arial" w:cs="Arial"/>
          <w:b/>
        </w:rPr>
        <w:t xml:space="preserve"> </w:t>
      </w:r>
      <w:r w:rsidRPr="006100E9">
        <w:rPr>
          <w:rFonts w:ascii="Arial" w:hAnsi="Arial" w:cs="Arial"/>
        </w:rPr>
        <w:t>29(3) and 29(4) of this policy.</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(5)</w:t>
      </w:r>
      <w:r w:rsidRPr="006100E9">
        <w:rPr>
          <w:rFonts w:ascii="Arial" w:hAnsi="Arial" w:cs="Arial"/>
        </w:rPr>
        <w:tab/>
        <w:t>Any system designed in terms of this paragraph shall take cognizance of the provisions of this policy.</w:t>
      </w:r>
    </w:p>
    <w:p w:rsidR="00280EDA" w:rsidRPr="006100E9" w:rsidRDefault="00280EDA" w:rsidP="00280EDA">
      <w:pPr>
        <w:spacing w:line="360" w:lineRule="auto"/>
        <w:rPr>
          <w:rFonts w:ascii="Arial" w:hAnsi="Arial" w:cs="Arial"/>
        </w:rPr>
      </w:pPr>
    </w:p>
    <w:p w:rsidR="00280EDA" w:rsidRPr="006100E9" w:rsidRDefault="00280EDA" w:rsidP="00280EDA">
      <w:pPr>
        <w:autoSpaceDE w:val="0"/>
        <w:autoSpaceDN w:val="0"/>
        <w:adjustRightInd w:val="0"/>
        <w:spacing w:line="360" w:lineRule="auto"/>
        <w:rPr>
          <w:rFonts w:ascii="Arial" w:hAnsi="Arial" w:cs="Arial"/>
          <w:b/>
          <w:bCs/>
        </w:rPr>
      </w:pPr>
      <w:r w:rsidRPr="006100E9">
        <w:rPr>
          <w:rFonts w:ascii="Arial" w:hAnsi="Arial" w:cs="Arial"/>
          <w:b/>
        </w:rPr>
        <w:t>6</w:t>
      </w:r>
      <w:r w:rsidRPr="006100E9">
        <w:rPr>
          <w:rFonts w:ascii="Arial" w:hAnsi="Arial" w:cs="Arial"/>
        </w:rPr>
        <w:t>.</w:t>
      </w:r>
      <w:r w:rsidRPr="006100E9">
        <w:rPr>
          <w:rFonts w:ascii="Arial" w:hAnsi="Arial" w:cs="Arial"/>
          <w:b/>
          <w:bCs/>
        </w:rPr>
        <w:t xml:space="preserve"> Pre-qualification criteria for preferential procurement</w:t>
      </w:r>
    </w:p>
    <w:p w:rsidR="00280EDA" w:rsidRPr="006100E9" w:rsidRDefault="00280EDA" w:rsidP="00280EDA">
      <w:pPr>
        <w:autoSpaceDE w:val="0"/>
        <w:autoSpaceDN w:val="0"/>
        <w:adjustRightInd w:val="0"/>
        <w:spacing w:line="360" w:lineRule="auto"/>
        <w:rPr>
          <w:rFonts w:ascii="Arial" w:hAnsi="Arial" w:cs="Arial"/>
          <w:b/>
          <w:bCs/>
        </w:rPr>
      </w:pPr>
    </w:p>
    <w:p w:rsidR="00280EDA" w:rsidRPr="006100E9" w:rsidRDefault="00280EDA" w:rsidP="00280EDA">
      <w:pPr>
        <w:pStyle w:val="ListParagraph"/>
        <w:numPr>
          <w:ilvl w:val="0"/>
          <w:numId w:val="342"/>
        </w:numPr>
        <w:autoSpaceDE w:val="0"/>
        <w:autoSpaceDN w:val="0"/>
        <w:adjustRightInd w:val="0"/>
        <w:spacing w:line="360" w:lineRule="auto"/>
        <w:jc w:val="left"/>
        <w:rPr>
          <w:rFonts w:cs="Arial"/>
        </w:rPr>
      </w:pPr>
      <w:r w:rsidRPr="006100E9">
        <w:rPr>
          <w:rFonts w:cs="Arial"/>
        </w:rPr>
        <w:t xml:space="preserve">The municipality may  apply pre-qualifying criteria to advance certain designated groups, </w:t>
      </w:r>
    </w:p>
    <w:p w:rsidR="00280EDA" w:rsidRPr="006100E9" w:rsidRDefault="00280EDA" w:rsidP="00280EDA">
      <w:pPr>
        <w:pStyle w:val="ListParagraph"/>
        <w:numPr>
          <w:ilvl w:val="0"/>
          <w:numId w:val="342"/>
        </w:numPr>
        <w:autoSpaceDE w:val="0"/>
        <w:autoSpaceDN w:val="0"/>
        <w:adjustRightInd w:val="0"/>
        <w:spacing w:line="360" w:lineRule="auto"/>
        <w:jc w:val="left"/>
        <w:rPr>
          <w:rFonts w:cs="Arial"/>
        </w:rPr>
      </w:pPr>
      <w:r w:rsidRPr="006100E9">
        <w:rPr>
          <w:rFonts w:cs="Arial"/>
        </w:rPr>
        <w:t>If the pre-qualifying criteria is implemented the tender  must be advertised with a  the tender with a specific tendering condition that only one or more of the following tenderers may respond-</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(a) A tenderer having a stipulated minimum B-BBEE status level of contributor;</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(b) an EME or QSE;</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(c) A tenderer subcontracting a minimum of 30% to-</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w:t>
      </w:r>
      <w:proofErr w:type="spellStart"/>
      <w:r w:rsidRPr="006100E9">
        <w:rPr>
          <w:rFonts w:ascii="Arial" w:hAnsi="Arial" w:cs="Arial"/>
        </w:rPr>
        <w:t>i</w:t>
      </w:r>
      <w:proofErr w:type="spellEnd"/>
      <w:r w:rsidRPr="006100E9">
        <w:rPr>
          <w:rFonts w:ascii="Arial" w:hAnsi="Arial" w:cs="Arial"/>
        </w:rPr>
        <w:t xml:space="preserve">) An </w:t>
      </w:r>
      <w:proofErr w:type="spellStart"/>
      <w:r w:rsidRPr="006100E9">
        <w:rPr>
          <w:rFonts w:ascii="Arial" w:hAnsi="Arial" w:cs="Arial"/>
        </w:rPr>
        <w:t>EMEor</w:t>
      </w:r>
      <w:proofErr w:type="spellEnd"/>
      <w:r w:rsidRPr="006100E9">
        <w:rPr>
          <w:rFonts w:ascii="Arial" w:hAnsi="Arial" w:cs="Arial"/>
        </w:rPr>
        <w:t xml:space="preserve"> QSE which is at least 51% owned by black people;</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(ii) An EME or QSE which is at least 51% owned by black people who are youth;</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(iii) An EME or QSE which is at least 51% owned by black people who are</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women;</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(iv) An EME or QSE which is at least 51% owned by black people with</w:t>
      </w:r>
      <w:r>
        <w:rPr>
          <w:rFonts w:ascii="Arial" w:hAnsi="Arial" w:cs="Arial"/>
        </w:rPr>
        <w:t xml:space="preserve"> </w:t>
      </w:r>
      <w:r w:rsidRPr="006100E9">
        <w:rPr>
          <w:rFonts w:ascii="Arial" w:hAnsi="Arial" w:cs="Arial"/>
        </w:rPr>
        <w:t>disabilities;</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(v) An EME or QSE which is 51% owned by black people living in rural or</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underdeveloped areas or townships;</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(vi) A cooperative which is at least 51% owned by black people;</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(vii) an EME or QSE which is at least 51% owned by black people who are</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military veterans;</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(viii) an EME or QSE.</w:t>
      </w:r>
    </w:p>
    <w:p w:rsidR="00280EDA" w:rsidRPr="006100E9" w:rsidRDefault="00280EDA" w:rsidP="00280EDA">
      <w:pPr>
        <w:autoSpaceDE w:val="0"/>
        <w:autoSpaceDN w:val="0"/>
        <w:adjustRightInd w:val="0"/>
        <w:spacing w:line="360" w:lineRule="auto"/>
        <w:ind w:firstLine="720"/>
        <w:rPr>
          <w:rFonts w:ascii="Arial" w:hAnsi="Arial" w:cs="Arial"/>
        </w:rPr>
      </w:pPr>
      <w:r w:rsidRPr="006100E9">
        <w:rPr>
          <w:rFonts w:ascii="Arial" w:hAnsi="Arial" w:cs="Arial"/>
        </w:rPr>
        <w:t>(3) A tender that fails to meet any pre-qualifying criteria stipulated in the tender</w:t>
      </w:r>
    </w:p>
    <w:p w:rsidR="00280EDA" w:rsidRPr="006100E9" w:rsidRDefault="00280EDA" w:rsidP="00280EDA">
      <w:pPr>
        <w:spacing w:line="360" w:lineRule="auto"/>
        <w:ind w:firstLine="720"/>
        <w:rPr>
          <w:rFonts w:ascii="Arial" w:hAnsi="Arial" w:cs="Arial"/>
        </w:rPr>
      </w:pPr>
      <w:r w:rsidRPr="006100E9">
        <w:rPr>
          <w:rFonts w:ascii="Arial" w:hAnsi="Arial" w:cs="Arial"/>
        </w:rPr>
        <w:t>documents is an unacceptable tender.</w:t>
      </w:r>
    </w:p>
    <w:p w:rsidR="00280EDA" w:rsidRPr="006100E9" w:rsidRDefault="00280EDA" w:rsidP="00280EDA">
      <w:pPr>
        <w:pStyle w:val="ListParagraph"/>
        <w:widowControl w:val="0"/>
        <w:numPr>
          <w:ilvl w:val="0"/>
          <w:numId w:val="342"/>
        </w:numPr>
        <w:kinsoku w:val="0"/>
        <w:spacing w:line="360" w:lineRule="auto"/>
        <w:jc w:val="left"/>
        <w:rPr>
          <w:rFonts w:cs="Arial"/>
        </w:rPr>
      </w:pPr>
      <w:r w:rsidRPr="006100E9">
        <w:rPr>
          <w:rFonts w:cs="Arial"/>
        </w:rPr>
        <w:t xml:space="preserve">The specification will be recommended by the Bid Specification Committee for approval of the accounting officer </w:t>
      </w:r>
    </w:p>
    <w:p w:rsidR="00280EDA" w:rsidRPr="006100E9" w:rsidRDefault="00280EDA" w:rsidP="00280EDA">
      <w:pPr>
        <w:spacing w:line="360" w:lineRule="auto"/>
        <w:rPr>
          <w:rFonts w:ascii="Arial" w:hAnsi="Arial" w:cs="Arial"/>
        </w:rPr>
      </w:pPr>
    </w:p>
    <w:p w:rsidR="00280EDA" w:rsidRPr="006100E9" w:rsidRDefault="00280EDA" w:rsidP="00280EDA">
      <w:pPr>
        <w:spacing w:line="360" w:lineRule="auto"/>
        <w:rPr>
          <w:rFonts w:ascii="Arial" w:hAnsi="Arial" w:cs="Arial"/>
        </w:rPr>
      </w:pPr>
      <w:r w:rsidRPr="006100E9">
        <w:rPr>
          <w:rFonts w:ascii="Arial" w:hAnsi="Arial" w:cs="Arial"/>
        </w:rPr>
        <w:t>7. EVALUATION CRITERIA</w:t>
      </w:r>
    </w:p>
    <w:p w:rsidR="00280EDA" w:rsidRPr="006100E9" w:rsidRDefault="00280EDA" w:rsidP="00280EDA">
      <w:pPr>
        <w:spacing w:line="360" w:lineRule="auto"/>
        <w:rPr>
          <w:rFonts w:ascii="Arial" w:hAnsi="Arial" w:cs="Arial"/>
        </w:rPr>
      </w:pPr>
    </w:p>
    <w:p w:rsidR="00280EDA" w:rsidRPr="006100E9" w:rsidRDefault="00280EDA" w:rsidP="00280EDA">
      <w:pPr>
        <w:pStyle w:val="ListParagraph"/>
        <w:widowControl w:val="0"/>
        <w:numPr>
          <w:ilvl w:val="0"/>
          <w:numId w:val="343"/>
        </w:numPr>
        <w:kinsoku w:val="0"/>
        <w:spacing w:line="360" w:lineRule="auto"/>
        <w:jc w:val="left"/>
        <w:rPr>
          <w:rFonts w:cs="Arial"/>
        </w:rPr>
      </w:pPr>
      <w:r w:rsidRPr="006100E9">
        <w:rPr>
          <w:rFonts w:cs="Arial"/>
        </w:rPr>
        <w:t xml:space="preserve">All specification must stipulate an evaluation criteria that will be used when evaluating the bid </w:t>
      </w:r>
    </w:p>
    <w:p w:rsidR="00280EDA" w:rsidRPr="006100E9" w:rsidRDefault="00280EDA" w:rsidP="00280EDA">
      <w:pPr>
        <w:pStyle w:val="ListParagraph"/>
        <w:widowControl w:val="0"/>
        <w:numPr>
          <w:ilvl w:val="0"/>
          <w:numId w:val="343"/>
        </w:numPr>
        <w:kinsoku w:val="0"/>
        <w:spacing w:line="360" w:lineRule="auto"/>
        <w:jc w:val="left"/>
        <w:rPr>
          <w:rFonts w:cs="Arial"/>
        </w:rPr>
      </w:pPr>
      <w:r w:rsidRPr="006100E9">
        <w:rPr>
          <w:rFonts w:cs="Arial"/>
        </w:rPr>
        <w:t xml:space="preserve">The evaluation for price and BBBEE status level must be stipulated in the bidding documents/specification </w:t>
      </w:r>
    </w:p>
    <w:p w:rsidR="00280EDA" w:rsidRPr="006100E9" w:rsidRDefault="00280EDA" w:rsidP="00280EDA">
      <w:pPr>
        <w:spacing w:line="360" w:lineRule="auto"/>
        <w:rPr>
          <w:rFonts w:ascii="Arial" w:hAnsi="Arial" w:cs="Arial"/>
        </w:rPr>
      </w:pPr>
    </w:p>
    <w:p w:rsidR="00280EDA" w:rsidRPr="006100E9" w:rsidRDefault="00280EDA" w:rsidP="00280EDA">
      <w:pPr>
        <w:spacing w:line="360" w:lineRule="auto"/>
        <w:rPr>
          <w:rFonts w:ascii="Arial" w:hAnsi="Arial" w:cs="Arial"/>
        </w:rPr>
      </w:pPr>
    </w:p>
    <w:p w:rsidR="00280EDA" w:rsidRPr="006100E9" w:rsidRDefault="00280EDA" w:rsidP="00280EDA">
      <w:pPr>
        <w:spacing w:line="360" w:lineRule="auto"/>
        <w:rPr>
          <w:rFonts w:ascii="Arial" w:hAnsi="Arial" w:cs="Arial"/>
        </w:rPr>
      </w:pPr>
    </w:p>
    <w:p w:rsidR="00280EDA" w:rsidRPr="006100E9" w:rsidRDefault="00280EDA" w:rsidP="00280EDA">
      <w:pPr>
        <w:pStyle w:val="Heading3"/>
        <w:spacing w:line="360" w:lineRule="auto"/>
        <w:rPr>
          <w:rFonts w:ascii="Arial" w:hAnsi="Arial" w:cs="Arial"/>
          <w:b w:val="0"/>
          <w:sz w:val="24"/>
          <w:szCs w:val="24"/>
        </w:rPr>
      </w:pPr>
      <w:bookmarkStart w:id="292" w:name="_Toc421712269"/>
      <w:bookmarkStart w:id="293" w:name="_Toc477906012"/>
      <w:r w:rsidRPr="006100E9">
        <w:rPr>
          <w:rFonts w:ascii="Arial" w:hAnsi="Arial" w:cs="Arial"/>
          <w:sz w:val="24"/>
          <w:szCs w:val="24"/>
        </w:rPr>
        <w:t>Part 2: Acquisition management</w:t>
      </w:r>
      <w:bookmarkEnd w:id="292"/>
      <w:bookmarkEnd w:id="293"/>
    </w:p>
    <w:p w:rsidR="00280EDA" w:rsidRPr="006100E9" w:rsidRDefault="00280EDA" w:rsidP="00280EDA">
      <w:pPr>
        <w:spacing w:line="360" w:lineRule="auto"/>
        <w:jc w:val="both"/>
        <w:rPr>
          <w:rFonts w:ascii="Arial" w:hAnsi="Arial" w:cs="Arial"/>
          <w:b/>
        </w:rPr>
      </w:pPr>
    </w:p>
    <w:p w:rsidR="00280EDA" w:rsidRPr="006100E9" w:rsidRDefault="00280EDA" w:rsidP="00280EDA">
      <w:pPr>
        <w:pStyle w:val="Heading3"/>
        <w:spacing w:line="360" w:lineRule="auto"/>
        <w:rPr>
          <w:rFonts w:ascii="Arial" w:hAnsi="Arial" w:cs="Arial"/>
          <w:b w:val="0"/>
          <w:sz w:val="24"/>
          <w:szCs w:val="24"/>
        </w:rPr>
      </w:pPr>
      <w:bookmarkStart w:id="294" w:name="_Toc421712270"/>
      <w:bookmarkStart w:id="295" w:name="_Toc477906013"/>
      <w:r w:rsidRPr="006100E9">
        <w:rPr>
          <w:rFonts w:ascii="Arial" w:hAnsi="Arial" w:cs="Arial"/>
          <w:sz w:val="24"/>
          <w:szCs w:val="24"/>
        </w:rPr>
        <w:t>11.</w:t>
      </w:r>
      <w:r w:rsidRPr="006100E9">
        <w:rPr>
          <w:rFonts w:ascii="Arial" w:hAnsi="Arial" w:cs="Arial"/>
          <w:sz w:val="24"/>
          <w:szCs w:val="24"/>
        </w:rPr>
        <w:tab/>
        <w:t>System of acquisition management</w:t>
      </w:r>
      <w:bookmarkEnd w:id="294"/>
      <w:bookmarkEnd w:id="295"/>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(1)</w:t>
      </w:r>
      <w:r w:rsidRPr="006100E9">
        <w:rPr>
          <w:rFonts w:ascii="Arial" w:hAnsi="Arial" w:cs="Arial"/>
          <w:b/>
        </w:rPr>
        <w:tab/>
      </w:r>
      <w:r w:rsidRPr="006100E9">
        <w:rPr>
          <w:rFonts w:ascii="Arial" w:hAnsi="Arial" w:cs="Arial"/>
        </w:rPr>
        <w:t xml:space="preserve">The accounting officer of Enoch </w:t>
      </w:r>
      <w:proofErr w:type="spellStart"/>
      <w:r w:rsidRPr="006100E9">
        <w:rPr>
          <w:rFonts w:ascii="Arial" w:hAnsi="Arial" w:cs="Arial"/>
        </w:rPr>
        <w:t>Mgijima</w:t>
      </w:r>
      <w:proofErr w:type="spellEnd"/>
      <w:r w:rsidRPr="006100E9">
        <w:rPr>
          <w:rFonts w:ascii="Arial" w:hAnsi="Arial" w:cs="Arial"/>
        </w:rPr>
        <w:t xml:space="preserve"> Local Municipality must implement an efficient system of acquisition management in order to ensure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that goods, services and works are procured by the municipality in accordance with authorized processes only;</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that expenditure on goods, services and works is incurred in terms of an approved budget in terms of section 15 of the Act;</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(c)</w:t>
      </w:r>
      <w:r w:rsidRPr="006100E9">
        <w:rPr>
          <w:rFonts w:ascii="Arial" w:hAnsi="Arial" w:cs="Arial"/>
        </w:rPr>
        <w:tab/>
        <w:t>that the threshold values for the different procurement processes are complied with;</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(d)</w:t>
      </w:r>
      <w:r w:rsidRPr="006100E9">
        <w:rPr>
          <w:rFonts w:ascii="Arial" w:hAnsi="Arial" w:cs="Arial"/>
          <w:b/>
        </w:rPr>
        <w:tab/>
      </w:r>
      <w:r w:rsidRPr="006100E9">
        <w:rPr>
          <w:rFonts w:ascii="Arial" w:hAnsi="Arial" w:cs="Arial"/>
        </w:rPr>
        <w:t>that bid documentation, evaluation and adjudication criteria and the general conditions of a contract, are in accordance with any applicable legislation; and</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(e)</w:t>
      </w:r>
      <w:r w:rsidRPr="006100E9">
        <w:rPr>
          <w:rFonts w:ascii="Arial" w:hAnsi="Arial" w:cs="Arial"/>
          <w:b/>
        </w:rPr>
        <w:tab/>
      </w:r>
      <w:r w:rsidRPr="006100E9">
        <w:rPr>
          <w:rFonts w:ascii="Arial" w:hAnsi="Arial" w:cs="Arial"/>
        </w:rPr>
        <w:t>that any Treasury guidelines on acquisition management are properly taken into account.</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(f)</w:t>
      </w:r>
      <w:r w:rsidRPr="006100E9">
        <w:rPr>
          <w:rFonts w:ascii="Arial" w:hAnsi="Arial" w:cs="Arial"/>
          <w:b/>
        </w:rPr>
        <w:tab/>
      </w:r>
      <w:r w:rsidRPr="006100E9">
        <w:rPr>
          <w:rFonts w:ascii="Arial" w:hAnsi="Arial" w:cs="Arial"/>
        </w:rPr>
        <w:t xml:space="preserve">Enoch </w:t>
      </w:r>
      <w:proofErr w:type="spellStart"/>
      <w:r w:rsidRPr="006100E9">
        <w:rPr>
          <w:rFonts w:ascii="Arial" w:hAnsi="Arial" w:cs="Arial"/>
        </w:rPr>
        <w:t>Mgijima</w:t>
      </w:r>
      <w:proofErr w:type="spellEnd"/>
      <w:r w:rsidRPr="006100E9">
        <w:rPr>
          <w:rFonts w:ascii="Arial" w:hAnsi="Arial" w:cs="Arial"/>
        </w:rPr>
        <w:t xml:space="preserve"> Local Municipality avoids/minimize incurring unauthorized, irregular, fruitless and wasteful expenditure.</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 xml:space="preserve">(2)   </w:t>
      </w:r>
      <w:r w:rsidRPr="006100E9">
        <w:rPr>
          <w:rFonts w:ascii="Arial" w:hAnsi="Arial" w:cs="Arial"/>
        </w:rPr>
        <w:t>This supply chain management policy, except where provide otherwise in the policy, does not apply in respect of the procurement of goods and services contemplated in section 110(2) of the Act, including –</w:t>
      </w:r>
    </w:p>
    <w:p w:rsidR="00280EDA" w:rsidRPr="006100E9" w:rsidRDefault="00280EDA" w:rsidP="00280EDA">
      <w:pPr>
        <w:spacing w:line="360" w:lineRule="auto"/>
        <w:ind w:left="720" w:hanging="720"/>
        <w:jc w:val="both"/>
        <w:rPr>
          <w:rFonts w:ascii="Arial" w:hAnsi="Arial" w:cs="Arial"/>
        </w:rPr>
      </w:pPr>
      <w:r w:rsidRPr="006100E9">
        <w:rPr>
          <w:rFonts w:ascii="Arial" w:hAnsi="Arial" w:cs="Arial"/>
        </w:rPr>
        <w:t xml:space="preserve">          (a)  Water from the Department of Water Affairs or a public entity, another municipality or a municipal entity; and</w:t>
      </w:r>
    </w:p>
    <w:p w:rsidR="00280EDA" w:rsidRPr="006100E9" w:rsidRDefault="00280EDA" w:rsidP="00280EDA">
      <w:pPr>
        <w:spacing w:line="360" w:lineRule="auto"/>
        <w:ind w:left="720" w:hanging="720"/>
        <w:jc w:val="both"/>
        <w:rPr>
          <w:rFonts w:ascii="Arial" w:hAnsi="Arial" w:cs="Arial"/>
        </w:rPr>
      </w:pPr>
      <w:r w:rsidRPr="006100E9">
        <w:rPr>
          <w:rFonts w:ascii="Arial" w:hAnsi="Arial" w:cs="Arial"/>
        </w:rPr>
        <w:t xml:space="preserve">          (b)  Electricity from Eskom or another public entity, another municipality or a municipal entity.</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(3)</w:t>
      </w:r>
      <w:r w:rsidRPr="006100E9">
        <w:rPr>
          <w:rFonts w:ascii="Arial" w:hAnsi="Arial" w:cs="Arial"/>
          <w:b/>
        </w:rPr>
        <w:tab/>
      </w:r>
      <w:r w:rsidRPr="006100E9">
        <w:rPr>
          <w:rFonts w:ascii="Arial" w:hAnsi="Arial" w:cs="Arial"/>
        </w:rPr>
        <w:t>When procuring goods or services from an organ of state as contemplated in section 110 (2) of the Act, the accounting officer must make public the fact that such goods or services are procured otherwise than through the municipality’s supply chain management system, including -</w:t>
      </w:r>
    </w:p>
    <w:p w:rsidR="00280EDA" w:rsidRPr="006100E9" w:rsidRDefault="00280EDA" w:rsidP="00280EDA">
      <w:pPr>
        <w:spacing w:line="360" w:lineRule="auto"/>
        <w:ind w:firstLine="720"/>
        <w:jc w:val="both"/>
        <w:rPr>
          <w:rFonts w:ascii="Arial" w:hAnsi="Arial" w:cs="Arial"/>
          <w:b/>
        </w:rPr>
      </w:pPr>
    </w:p>
    <w:p w:rsidR="00280EDA" w:rsidRPr="006100E9" w:rsidRDefault="00280EDA" w:rsidP="00280EDA">
      <w:pPr>
        <w:spacing w:line="360" w:lineRule="auto"/>
        <w:ind w:firstLine="720"/>
        <w:jc w:val="both"/>
        <w:rPr>
          <w:rFonts w:ascii="Arial" w:hAnsi="Arial" w:cs="Arial"/>
        </w:rPr>
      </w:pPr>
      <w:r w:rsidRPr="006100E9">
        <w:rPr>
          <w:rFonts w:ascii="Arial" w:hAnsi="Arial" w:cs="Arial"/>
          <w:b/>
        </w:rPr>
        <w:t>(a)</w:t>
      </w:r>
      <w:r w:rsidRPr="006100E9">
        <w:rPr>
          <w:rFonts w:ascii="Arial" w:hAnsi="Arial" w:cs="Arial"/>
        </w:rPr>
        <w:tab/>
        <w:t>the kind of goods or services; and</w:t>
      </w:r>
    </w:p>
    <w:p w:rsidR="00280EDA" w:rsidRPr="006100E9" w:rsidRDefault="00280EDA" w:rsidP="00280EDA">
      <w:pPr>
        <w:ind w:firstLine="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 xml:space="preserve">the name of the supplier. </w:t>
      </w:r>
    </w:p>
    <w:p w:rsidR="00280EDA" w:rsidRPr="006100E9" w:rsidRDefault="00280EDA" w:rsidP="00280EDA">
      <w:pPr>
        <w:ind w:firstLine="720"/>
        <w:jc w:val="both"/>
        <w:rPr>
          <w:rFonts w:ascii="Arial" w:hAnsi="Arial" w:cs="Arial"/>
        </w:rPr>
      </w:pPr>
    </w:p>
    <w:p w:rsidR="00280EDA" w:rsidRPr="006100E9" w:rsidRDefault="00280EDA" w:rsidP="00280EDA">
      <w:pPr>
        <w:pStyle w:val="Heading3"/>
        <w:rPr>
          <w:rFonts w:ascii="Arial" w:hAnsi="Arial" w:cs="Arial"/>
          <w:sz w:val="24"/>
          <w:szCs w:val="24"/>
        </w:rPr>
      </w:pPr>
      <w:bookmarkStart w:id="296" w:name="_Toc421712271"/>
      <w:bookmarkStart w:id="297" w:name="_Toc477906014"/>
      <w:r w:rsidRPr="006100E9">
        <w:rPr>
          <w:rFonts w:ascii="Arial" w:hAnsi="Arial" w:cs="Arial"/>
          <w:sz w:val="24"/>
          <w:szCs w:val="24"/>
        </w:rPr>
        <w:t>(4)</w:t>
      </w:r>
      <w:r w:rsidRPr="006100E9">
        <w:rPr>
          <w:rFonts w:ascii="Arial" w:hAnsi="Arial" w:cs="Arial"/>
          <w:sz w:val="24"/>
          <w:szCs w:val="24"/>
        </w:rPr>
        <w:tab/>
        <w:t>Range of procurement processes</w:t>
      </w:r>
      <w:bookmarkEnd w:id="296"/>
      <w:bookmarkEnd w:id="297"/>
    </w:p>
    <w:p w:rsidR="00280EDA" w:rsidRPr="006100E9" w:rsidRDefault="00280EDA" w:rsidP="00280EDA">
      <w:pPr>
        <w:rPr>
          <w:rFonts w:ascii="Arial" w:hAnsi="Arial" w:cs="Arial"/>
          <w:lang w:val="en-GB"/>
        </w:rPr>
      </w:pPr>
    </w:p>
    <w:p w:rsidR="00280EDA" w:rsidRPr="006100E9" w:rsidRDefault="00280EDA" w:rsidP="00280EDA">
      <w:pPr>
        <w:rPr>
          <w:rFonts w:ascii="Arial" w:hAnsi="Arial" w:cs="Arial"/>
          <w:lang w:val="en-GB"/>
        </w:rPr>
      </w:pPr>
    </w:p>
    <w:tbl>
      <w:tblPr>
        <w:tblW w:w="1125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3330"/>
        <w:gridCol w:w="4410"/>
      </w:tblGrid>
      <w:tr w:rsidR="00280EDA" w:rsidRPr="006100E9" w:rsidTr="001C0C86">
        <w:tc>
          <w:tcPr>
            <w:tcW w:w="3510" w:type="dxa"/>
          </w:tcPr>
          <w:p w:rsidR="00280EDA" w:rsidRPr="006100E9" w:rsidRDefault="00280EDA" w:rsidP="001C0C86">
            <w:pPr>
              <w:rPr>
                <w:rFonts w:ascii="Arial" w:hAnsi="Arial" w:cs="Arial"/>
                <w:b/>
                <w:bCs/>
                <w:u w:val="single"/>
              </w:rPr>
            </w:pPr>
            <w:r w:rsidRPr="006100E9">
              <w:rPr>
                <w:rFonts w:ascii="Arial" w:hAnsi="Arial" w:cs="Arial"/>
                <w:b/>
                <w:bCs/>
                <w:u w:val="single"/>
              </w:rPr>
              <w:t>GOODS / SERVICES VALUE</w:t>
            </w:r>
          </w:p>
        </w:tc>
        <w:tc>
          <w:tcPr>
            <w:tcW w:w="3330" w:type="dxa"/>
          </w:tcPr>
          <w:p w:rsidR="00280EDA" w:rsidRPr="006100E9" w:rsidRDefault="00280EDA" w:rsidP="001C0C86">
            <w:pPr>
              <w:rPr>
                <w:rFonts w:ascii="Arial" w:hAnsi="Arial" w:cs="Arial"/>
                <w:b/>
                <w:bCs/>
                <w:u w:val="single"/>
              </w:rPr>
            </w:pPr>
            <w:r w:rsidRPr="006100E9">
              <w:rPr>
                <w:rFonts w:ascii="Arial" w:hAnsi="Arial" w:cs="Arial"/>
                <w:b/>
                <w:bCs/>
                <w:u w:val="single"/>
              </w:rPr>
              <w:t>PROCUREMENT METHOD</w:t>
            </w:r>
          </w:p>
        </w:tc>
        <w:tc>
          <w:tcPr>
            <w:tcW w:w="4410" w:type="dxa"/>
          </w:tcPr>
          <w:p w:rsidR="00280EDA" w:rsidRPr="006100E9" w:rsidRDefault="00280EDA" w:rsidP="001C0C86">
            <w:pPr>
              <w:rPr>
                <w:rFonts w:ascii="Arial" w:hAnsi="Arial" w:cs="Arial"/>
                <w:b/>
                <w:bCs/>
                <w:u w:val="single"/>
              </w:rPr>
            </w:pPr>
            <w:r w:rsidRPr="006100E9">
              <w:rPr>
                <w:rFonts w:ascii="Arial" w:hAnsi="Arial" w:cs="Arial"/>
                <w:b/>
                <w:bCs/>
                <w:u w:val="single"/>
              </w:rPr>
              <w:t>APPROVAL AUTHORITY</w:t>
            </w:r>
          </w:p>
        </w:tc>
      </w:tr>
      <w:tr w:rsidR="00280EDA" w:rsidRPr="006100E9" w:rsidTr="001C0C86">
        <w:tc>
          <w:tcPr>
            <w:tcW w:w="3510" w:type="dxa"/>
          </w:tcPr>
          <w:p w:rsidR="00280EDA" w:rsidRPr="006100E9" w:rsidRDefault="00280EDA" w:rsidP="001C0C86">
            <w:pPr>
              <w:rPr>
                <w:rFonts w:ascii="Arial" w:hAnsi="Arial" w:cs="Arial"/>
                <w:b/>
                <w:bCs/>
              </w:rPr>
            </w:pPr>
            <w:r w:rsidRPr="006100E9">
              <w:rPr>
                <w:rFonts w:ascii="Arial" w:hAnsi="Arial" w:cs="Arial"/>
                <w:b/>
                <w:bCs/>
              </w:rPr>
              <w:t>R0 – R2000</w:t>
            </w:r>
          </w:p>
        </w:tc>
        <w:tc>
          <w:tcPr>
            <w:tcW w:w="3330" w:type="dxa"/>
          </w:tcPr>
          <w:p w:rsidR="00280EDA" w:rsidRPr="006100E9" w:rsidRDefault="00280EDA" w:rsidP="001C0C86">
            <w:pPr>
              <w:rPr>
                <w:rFonts w:ascii="Arial" w:hAnsi="Arial" w:cs="Arial"/>
                <w:b/>
                <w:bCs/>
              </w:rPr>
            </w:pPr>
            <w:r w:rsidRPr="006100E9">
              <w:rPr>
                <w:rFonts w:ascii="Arial" w:hAnsi="Arial" w:cs="Arial"/>
                <w:b/>
                <w:bCs/>
              </w:rPr>
              <w:t>Petty Cash / One Quotation</w:t>
            </w:r>
          </w:p>
        </w:tc>
        <w:tc>
          <w:tcPr>
            <w:tcW w:w="4410" w:type="dxa"/>
          </w:tcPr>
          <w:p w:rsidR="00280EDA" w:rsidRPr="006100E9" w:rsidRDefault="00280EDA" w:rsidP="001C0C86">
            <w:pPr>
              <w:rPr>
                <w:rFonts w:ascii="Arial" w:hAnsi="Arial" w:cs="Arial"/>
                <w:b/>
                <w:bCs/>
              </w:rPr>
            </w:pPr>
            <w:r w:rsidRPr="006100E9">
              <w:rPr>
                <w:rFonts w:ascii="Arial" w:hAnsi="Arial" w:cs="Arial"/>
                <w:b/>
                <w:bCs/>
              </w:rPr>
              <w:t>Middle Manager/ Director</w:t>
            </w:r>
          </w:p>
        </w:tc>
      </w:tr>
      <w:tr w:rsidR="00280EDA" w:rsidRPr="006100E9" w:rsidTr="001C0C86">
        <w:tc>
          <w:tcPr>
            <w:tcW w:w="3510" w:type="dxa"/>
          </w:tcPr>
          <w:p w:rsidR="00280EDA" w:rsidRPr="006100E9" w:rsidRDefault="00280EDA" w:rsidP="001C0C86">
            <w:pPr>
              <w:rPr>
                <w:rFonts w:ascii="Arial" w:hAnsi="Arial" w:cs="Arial"/>
                <w:b/>
                <w:bCs/>
              </w:rPr>
            </w:pPr>
            <w:r w:rsidRPr="006100E9">
              <w:rPr>
                <w:rFonts w:ascii="Arial" w:hAnsi="Arial" w:cs="Arial"/>
                <w:b/>
                <w:bCs/>
              </w:rPr>
              <w:t>R2001 – R15 000</w:t>
            </w:r>
          </w:p>
        </w:tc>
        <w:tc>
          <w:tcPr>
            <w:tcW w:w="3330" w:type="dxa"/>
          </w:tcPr>
          <w:p w:rsidR="00280EDA" w:rsidRPr="006100E9" w:rsidRDefault="00280EDA" w:rsidP="001C0C86">
            <w:pPr>
              <w:rPr>
                <w:rFonts w:ascii="Arial" w:hAnsi="Arial" w:cs="Arial"/>
                <w:b/>
                <w:bCs/>
              </w:rPr>
            </w:pPr>
            <w:r w:rsidRPr="006100E9">
              <w:rPr>
                <w:rFonts w:ascii="Arial" w:hAnsi="Arial" w:cs="Arial"/>
                <w:b/>
                <w:bCs/>
              </w:rPr>
              <w:t>Three Quotations</w:t>
            </w:r>
          </w:p>
        </w:tc>
        <w:tc>
          <w:tcPr>
            <w:tcW w:w="4410" w:type="dxa"/>
          </w:tcPr>
          <w:p w:rsidR="00280EDA" w:rsidRPr="006100E9" w:rsidRDefault="00280EDA" w:rsidP="001C0C86">
            <w:pPr>
              <w:rPr>
                <w:rFonts w:ascii="Arial" w:hAnsi="Arial" w:cs="Arial"/>
                <w:b/>
                <w:bCs/>
              </w:rPr>
            </w:pPr>
            <w:r w:rsidRPr="006100E9">
              <w:rPr>
                <w:rFonts w:ascii="Arial" w:hAnsi="Arial" w:cs="Arial"/>
                <w:b/>
                <w:bCs/>
              </w:rPr>
              <w:t>Middle Manager/ Director</w:t>
            </w:r>
          </w:p>
        </w:tc>
      </w:tr>
      <w:tr w:rsidR="00280EDA" w:rsidRPr="006100E9" w:rsidTr="001C0C86">
        <w:tc>
          <w:tcPr>
            <w:tcW w:w="3510" w:type="dxa"/>
          </w:tcPr>
          <w:p w:rsidR="00280EDA" w:rsidRPr="006100E9" w:rsidRDefault="00280EDA" w:rsidP="001C0C86">
            <w:pPr>
              <w:rPr>
                <w:rFonts w:ascii="Arial" w:hAnsi="Arial" w:cs="Arial"/>
                <w:b/>
                <w:bCs/>
              </w:rPr>
            </w:pPr>
            <w:r w:rsidRPr="006100E9">
              <w:rPr>
                <w:rFonts w:ascii="Arial" w:hAnsi="Arial" w:cs="Arial"/>
                <w:b/>
                <w:bCs/>
              </w:rPr>
              <w:t>R15 001 – R30 000</w:t>
            </w:r>
          </w:p>
        </w:tc>
        <w:tc>
          <w:tcPr>
            <w:tcW w:w="3330" w:type="dxa"/>
          </w:tcPr>
          <w:p w:rsidR="00280EDA" w:rsidRPr="006100E9" w:rsidRDefault="00280EDA" w:rsidP="001C0C86">
            <w:pPr>
              <w:rPr>
                <w:rFonts w:ascii="Arial" w:hAnsi="Arial" w:cs="Arial"/>
                <w:b/>
                <w:bCs/>
              </w:rPr>
            </w:pPr>
            <w:r w:rsidRPr="006100E9">
              <w:rPr>
                <w:rFonts w:ascii="Arial" w:hAnsi="Arial" w:cs="Arial"/>
                <w:b/>
                <w:bCs/>
              </w:rPr>
              <w:t>Three Quotations</w:t>
            </w:r>
          </w:p>
        </w:tc>
        <w:tc>
          <w:tcPr>
            <w:tcW w:w="4410" w:type="dxa"/>
          </w:tcPr>
          <w:p w:rsidR="00280EDA" w:rsidRPr="006100E9" w:rsidRDefault="00280EDA" w:rsidP="001C0C86">
            <w:pPr>
              <w:rPr>
                <w:rFonts w:ascii="Arial" w:hAnsi="Arial" w:cs="Arial"/>
                <w:b/>
                <w:bCs/>
              </w:rPr>
            </w:pPr>
            <w:r w:rsidRPr="006100E9">
              <w:rPr>
                <w:rFonts w:ascii="Arial" w:hAnsi="Arial" w:cs="Arial"/>
                <w:b/>
                <w:bCs/>
              </w:rPr>
              <w:t>Director</w:t>
            </w:r>
          </w:p>
        </w:tc>
      </w:tr>
      <w:tr w:rsidR="00280EDA" w:rsidRPr="006100E9" w:rsidTr="001C0C86">
        <w:tc>
          <w:tcPr>
            <w:tcW w:w="3510" w:type="dxa"/>
          </w:tcPr>
          <w:p w:rsidR="00280EDA" w:rsidRPr="006100E9" w:rsidRDefault="00280EDA" w:rsidP="001C0C86">
            <w:pPr>
              <w:rPr>
                <w:rFonts w:ascii="Arial" w:hAnsi="Arial" w:cs="Arial"/>
                <w:b/>
                <w:bCs/>
              </w:rPr>
            </w:pPr>
            <w:r w:rsidRPr="006100E9">
              <w:rPr>
                <w:rFonts w:ascii="Arial" w:hAnsi="Arial" w:cs="Arial"/>
                <w:b/>
                <w:bCs/>
              </w:rPr>
              <w:t>R30 001 – R200 000</w:t>
            </w:r>
          </w:p>
        </w:tc>
        <w:tc>
          <w:tcPr>
            <w:tcW w:w="3330" w:type="dxa"/>
          </w:tcPr>
          <w:p w:rsidR="00280EDA" w:rsidRPr="006100E9" w:rsidRDefault="00280EDA" w:rsidP="001C0C86">
            <w:pPr>
              <w:rPr>
                <w:rFonts w:ascii="Arial" w:hAnsi="Arial" w:cs="Arial"/>
                <w:b/>
                <w:bCs/>
              </w:rPr>
            </w:pPr>
            <w:r w:rsidRPr="006100E9">
              <w:rPr>
                <w:rFonts w:ascii="Arial" w:hAnsi="Arial" w:cs="Arial"/>
                <w:b/>
                <w:bCs/>
              </w:rPr>
              <w:t>7 Day Notice Quotations</w:t>
            </w:r>
          </w:p>
        </w:tc>
        <w:tc>
          <w:tcPr>
            <w:tcW w:w="4410" w:type="dxa"/>
          </w:tcPr>
          <w:p w:rsidR="00280EDA" w:rsidRPr="006100E9" w:rsidRDefault="00280EDA" w:rsidP="001C0C86">
            <w:pPr>
              <w:rPr>
                <w:rFonts w:ascii="Arial" w:hAnsi="Arial" w:cs="Arial"/>
                <w:b/>
                <w:bCs/>
              </w:rPr>
            </w:pPr>
            <w:r w:rsidRPr="006100E9">
              <w:rPr>
                <w:rFonts w:ascii="Arial" w:hAnsi="Arial" w:cs="Arial"/>
                <w:b/>
                <w:bCs/>
              </w:rPr>
              <w:t>Director/Chief Financial Officer/Municipal Manager</w:t>
            </w:r>
          </w:p>
        </w:tc>
      </w:tr>
      <w:tr w:rsidR="00280EDA" w:rsidRPr="006100E9" w:rsidTr="001C0C86">
        <w:tc>
          <w:tcPr>
            <w:tcW w:w="3510" w:type="dxa"/>
          </w:tcPr>
          <w:p w:rsidR="00280EDA" w:rsidRPr="006100E9" w:rsidRDefault="00280EDA" w:rsidP="001C0C86">
            <w:pPr>
              <w:rPr>
                <w:rFonts w:ascii="Arial" w:hAnsi="Arial" w:cs="Arial"/>
                <w:b/>
                <w:bCs/>
              </w:rPr>
            </w:pPr>
            <w:r w:rsidRPr="006100E9">
              <w:rPr>
                <w:rFonts w:ascii="Arial" w:hAnsi="Arial" w:cs="Arial"/>
                <w:b/>
                <w:bCs/>
              </w:rPr>
              <w:t>R200 001 – R10 000000</w:t>
            </w:r>
          </w:p>
        </w:tc>
        <w:tc>
          <w:tcPr>
            <w:tcW w:w="3330" w:type="dxa"/>
          </w:tcPr>
          <w:p w:rsidR="00280EDA" w:rsidRPr="006100E9" w:rsidRDefault="00280EDA" w:rsidP="001C0C86">
            <w:pPr>
              <w:rPr>
                <w:rFonts w:ascii="Arial" w:hAnsi="Arial" w:cs="Arial"/>
                <w:b/>
                <w:bCs/>
              </w:rPr>
            </w:pPr>
            <w:r w:rsidRPr="006100E9">
              <w:rPr>
                <w:rFonts w:ascii="Arial" w:hAnsi="Arial" w:cs="Arial"/>
                <w:b/>
                <w:bCs/>
              </w:rPr>
              <w:t>Competitive Bidding</w:t>
            </w:r>
          </w:p>
        </w:tc>
        <w:tc>
          <w:tcPr>
            <w:tcW w:w="4410" w:type="dxa"/>
          </w:tcPr>
          <w:p w:rsidR="00280EDA" w:rsidRPr="006100E9" w:rsidRDefault="00280EDA" w:rsidP="001C0C86">
            <w:pPr>
              <w:rPr>
                <w:rFonts w:ascii="Arial" w:hAnsi="Arial" w:cs="Arial"/>
                <w:b/>
                <w:bCs/>
              </w:rPr>
            </w:pPr>
            <w:r w:rsidRPr="006100E9">
              <w:rPr>
                <w:rFonts w:ascii="Arial" w:hAnsi="Arial" w:cs="Arial"/>
                <w:b/>
                <w:bCs/>
              </w:rPr>
              <w:t>Adjudication Committee of which the chief financial officer or senior manager is a member</w:t>
            </w:r>
          </w:p>
        </w:tc>
      </w:tr>
      <w:tr w:rsidR="00280EDA" w:rsidRPr="006100E9" w:rsidTr="001C0C86">
        <w:tc>
          <w:tcPr>
            <w:tcW w:w="3510" w:type="dxa"/>
          </w:tcPr>
          <w:p w:rsidR="00280EDA" w:rsidRPr="006100E9" w:rsidRDefault="00280EDA" w:rsidP="001C0C86">
            <w:pPr>
              <w:rPr>
                <w:rFonts w:ascii="Arial" w:hAnsi="Arial" w:cs="Arial"/>
                <w:b/>
                <w:bCs/>
              </w:rPr>
            </w:pPr>
            <w:r w:rsidRPr="006100E9">
              <w:rPr>
                <w:rFonts w:ascii="Arial" w:hAnsi="Arial" w:cs="Arial"/>
                <w:b/>
                <w:bCs/>
              </w:rPr>
              <w:t>R10 000 000 and above</w:t>
            </w:r>
          </w:p>
        </w:tc>
        <w:tc>
          <w:tcPr>
            <w:tcW w:w="3330" w:type="dxa"/>
          </w:tcPr>
          <w:p w:rsidR="00280EDA" w:rsidRPr="006100E9" w:rsidRDefault="00280EDA" w:rsidP="001C0C86">
            <w:pPr>
              <w:rPr>
                <w:rFonts w:ascii="Arial" w:hAnsi="Arial" w:cs="Arial"/>
                <w:b/>
                <w:bCs/>
              </w:rPr>
            </w:pPr>
            <w:r w:rsidRPr="006100E9">
              <w:rPr>
                <w:rFonts w:ascii="Arial" w:hAnsi="Arial" w:cs="Arial"/>
                <w:b/>
                <w:bCs/>
              </w:rPr>
              <w:t>Competitive Bidding</w:t>
            </w:r>
          </w:p>
        </w:tc>
        <w:tc>
          <w:tcPr>
            <w:tcW w:w="4410" w:type="dxa"/>
          </w:tcPr>
          <w:p w:rsidR="00280EDA" w:rsidRPr="006100E9" w:rsidRDefault="00280EDA" w:rsidP="001C0C86">
            <w:pPr>
              <w:rPr>
                <w:rFonts w:ascii="Arial" w:hAnsi="Arial" w:cs="Arial"/>
                <w:b/>
                <w:bCs/>
              </w:rPr>
            </w:pPr>
            <w:r w:rsidRPr="006100E9">
              <w:rPr>
                <w:rFonts w:ascii="Arial" w:hAnsi="Arial" w:cs="Arial"/>
                <w:b/>
                <w:bCs/>
              </w:rPr>
              <w:t>Municipal Manager Subject to the Recommendations of the Bid Adjudication Committee</w:t>
            </w:r>
          </w:p>
        </w:tc>
      </w:tr>
    </w:tbl>
    <w:p w:rsidR="00280EDA" w:rsidRPr="006100E9" w:rsidRDefault="00280EDA" w:rsidP="00280EDA">
      <w:pPr>
        <w:rPr>
          <w:rFonts w:ascii="Arial" w:hAnsi="Arial" w:cs="Arial"/>
          <w:b/>
          <w:bCs/>
        </w:rPr>
      </w:pPr>
    </w:p>
    <w:p w:rsidR="00280EDA" w:rsidRPr="006100E9" w:rsidRDefault="00280EDA" w:rsidP="00280EDA">
      <w:pPr>
        <w:rPr>
          <w:rFonts w:ascii="Arial" w:hAnsi="Arial" w:cs="Arial"/>
          <w:lang w:val="en-GB"/>
        </w:rPr>
      </w:pPr>
    </w:p>
    <w:p w:rsidR="00280EDA" w:rsidRPr="006100E9" w:rsidRDefault="00280EDA" w:rsidP="00280EDA">
      <w:pPr>
        <w:rPr>
          <w:rFonts w:ascii="Arial" w:hAnsi="Arial" w:cs="Arial"/>
          <w:lang w:val="en-GB"/>
        </w:rPr>
      </w:pPr>
    </w:p>
    <w:p w:rsidR="00280EDA" w:rsidRPr="006100E9" w:rsidRDefault="00280EDA" w:rsidP="00280EDA">
      <w:pPr>
        <w:autoSpaceDE w:val="0"/>
        <w:autoSpaceDN w:val="0"/>
        <w:adjustRightInd w:val="0"/>
        <w:spacing w:line="360" w:lineRule="auto"/>
        <w:rPr>
          <w:rFonts w:ascii="Arial" w:hAnsi="Arial" w:cs="Arial"/>
          <w:bCs/>
          <w:color w:val="000000"/>
        </w:rPr>
      </w:pPr>
      <w:r w:rsidRPr="006100E9">
        <w:rPr>
          <w:rFonts w:ascii="Arial" w:hAnsi="Arial" w:cs="Arial"/>
          <w:b/>
          <w:bCs/>
          <w:color w:val="000000"/>
        </w:rPr>
        <w:t>(5)</w:t>
      </w:r>
      <w:r w:rsidRPr="006100E9">
        <w:rPr>
          <w:rFonts w:ascii="Arial" w:hAnsi="Arial" w:cs="Arial"/>
          <w:bCs/>
          <w:color w:val="000000"/>
        </w:rPr>
        <w:t xml:space="preserve"> If quotations are over R30 000.00 in this range the following MBD documents need to be filled in by the companies that are quoting.</w:t>
      </w:r>
    </w:p>
    <w:p w:rsidR="00280EDA" w:rsidRPr="006100E9" w:rsidRDefault="00280EDA" w:rsidP="00280EDA">
      <w:pPr>
        <w:autoSpaceDE w:val="0"/>
        <w:autoSpaceDN w:val="0"/>
        <w:adjustRightInd w:val="0"/>
        <w:spacing w:line="360" w:lineRule="auto"/>
        <w:rPr>
          <w:rFonts w:ascii="Arial" w:hAnsi="Arial" w:cs="Arial"/>
          <w:bCs/>
          <w:color w:val="000000"/>
        </w:rPr>
      </w:pPr>
      <w:r w:rsidRPr="006100E9">
        <w:rPr>
          <w:rFonts w:ascii="Arial" w:hAnsi="Arial" w:cs="Arial"/>
          <w:bCs/>
          <w:color w:val="000000"/>
        </w:rPr>
        <w:tab/>
      </w:r>
    </w:p>
    <w:p w:rsidR="00280EDA" w:rsidRPr="006100E9" w:rsidRDefault="00280EDA" w:rsidP="00280EDA">
      <w:pPr>
        <w:autoSpaceDE w:val="0"/>
        <w:autoSpaceDN w:val="0"/>
        <w:adjustRightInd w:val="0"/>
        <w:spacing w:line="360" w:lineRule="auto"/>
        <w:rPr>
          <w:rFonts w:ascii="Arial" w:hAnsi="Arial" w:cs="Arial"/>
          <w:bCs/>
          <w:color w:val="000000"/>
        </w:rPr>
      </w:pPr>
      <w:r w:rsidRPr="006100E9">
        <w:rPr>
          <w:rFonts w:ascii="Arial" w:hAnsi="Arial" w:cs="Arial"/>
          <w:bCs/>
          <w:color w:val="000000"/>
        </w:rPr>
        <w:tab/>
        <w:t>MBD 2     -   Tax Clearance</w:t>
      </w:r>
    </w:p>
    <w:p w:rsidR="00280EDA" w:rsidRPr="006100E9" w:rsidRDefault="00280EDA" w:rsidP="00280EDA">
      <w:pPr>
        <w:autoSpaceDE w:val="0"/>
        <w:autoSpaceDN w:val="0"/>
        <w:adjustRightInd w:val="0"/>
        <w:spacing w:line="360" w:lineRule="auto"/>
        <w:rPr>
          <w:rFonts w:ascii="Arial" w:hAnsi="Arial" w:cs="Arial"/>
          <w:bCs/>
          <w:color w:val="000000"/>
        </w:rPr>
      </w:pPr>
      <w:r w:rsidRPr="006100E9">
        <w:rPr>
          <w:rFonts w:ascii="Arial" w:hAnsi="Arial" w:cs="Arial"/>
          <w:bCs/>
          <w:color w:val="000000"/>
        </w:rPr>
        <w:tab/>
        <w:t>MBD 4     -   Declaration of Interest</w:t>
      </w:r>
    </w:p>
    <w:p w:rsidR="00280EDA" w:rsidRPr="006100E9" w:rsidRDefault="00280EDA" w:rsidP="00280EDA">
      <w:pPr>
        <w:autoSpaceDE w:val="0"/>
        <w:autoSpaceDN w:val="0"/>
        <w:adjustRightInd w:val="0"/>
        <w:spacing w:line="360" w:lineRule="auto"/>
        <w:rPr>
          <w:rFonts w:ascii="Arial" w:hAnsi="Arial" w:cs="Arial"/>
          <w:bCs/>
          <w:color w:val="000000"/>
        </w:rPr>
      </w:pP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(12)</w:t>
      </w:r>
      <w:r w:rsidRPr="006100E9">
        <w:rPr>
          <w:rFonts w:ascii="Arial" w:hAnsi="Arial" w:cs="Arial"/>
        </w:rPr>
        <w:tab/>
        <w:t>(1) Goods and services may only be procured by way of -</w:t>
      </w:r>
    </w:p>
    <w:p w:rsidR="00280EDA" w:rsidRPr="006100E9" w:rsidRDefault="00280EDA" w:rsidP="00280EDA">
      <w:pPr>
        <w:spacing w:line="360" w:lineRule="auto"/>
        <w:jc w:val="both"/>
        <w:rPr>
          <w:rFonts w:ascii="Arial" w:hAnsi="Arial" w:cs="Arial"/>
        </w:rPr>
      </w:pPr>
    </w:p>
    <w:p w:rsidR="00280EDA" w:rsidRPr="006100E9" w:rsidRDefault="00280EDA" w:rsidP="00280EDA">
      <w:pPr>
        <w:autoSpaceDE w:val="0"/>
        <w:autoSpaceDN w:val="0"/>
        <w:adjustRightInd w:val="0"/>
        <w:spacing w:line="360" w:lineRule="auto"/>
        <w:ind w:left="255"/>
        <w:jc w:val="both"/>
        <w:rPr>
          <w:rFonts w:ascii="Arial" w:hAnsi="Arial" w:cs="Arial"/>
        </w:rPr>
      </w:pPr>
      <w:r w:rsidRPr="006100E9">
        <w:rPr>
          <w:rFonts w:ascii="Arial" w:hAnsi="Arial" w:cs="Arial"/>
        </w:rPr>
        <w:t>(a) Petty cash purchases, up to a transaction value of R2 000 (VAT included) – Middle Manager or       Director. Suppliers must be selected from the Central Supplier database to assist in performing validation functions of key supplier information.</w:t>
      </w:r>
    </w:p>
    <w:p w:rsidR="00280EDA" w:rsidRPr="006100E9" w:rsidRDefault="00280EDA" w:rsidP="00280EDA">
      <w:pPr>
        <w:autoSpaceDE w:val="0"/>
        <w:autoSpaceDN w:val="0"/>
        <w:adjustRightInd w:val="0"/>
        <w:spacing w:line="360" w:lineRule="auto"/>
        <w:rPr>
          <w:rFonts w:ascii="Arial" w:hAnsi="Arial" w:cs="Arial"/>
        </w:rPr>
      </w:pPr>
    </w:p>
    <w:p w:rsidR="00280EDA" w:rsidRPr="006100E9" w:rsidRDefault="00280EDA" w:rsidP="00280EDA">
      <w:pPr>
        <w:autoSpaceDE w:val="0"/>
        <w:autoSpaceDN w:val="0"/>
        <w:adjustRightInd w:val="0"/>
        <w:spacing w:line="360" w:lineRule="auto"/>
        <w:ind w:left="255"/>
        <w:jc w:val="both"/>
        <w:rPr>
          <w:rFonts w:ascii="Arial" w:hAnsi="Arial" w:cs="Arial"/>
        </w:rPr>
      </w:pPr>
      <w:r w:rsidRPr="006100E9">
        <w:rPr>
          <w:rFonts w:ascii="Arial" w:hAnsi="Arial" w:cs="Arial"/>
        </w:rPr>
        <w:t>(b) 1 quotation for procurement up to a transaction value of R 2000(VAT included)- Middle Manager   or  Director. Suppliers must be selected from the Central Supplier database to assist in performing validation functions of key supplier information.</w:t>
      </w:r>
    </w:p>
    <w:p w:rsidR="00280EDA" w:rsidRPr="006100E9" w:rsidRDefault="00280EDA" w:rsidP="00280EDA">
      <w:pPr>
        <w:autoSpaceDE w:val="0"/>
        <w:autoSpaceDN w:val="0"/>
        <w:adjustRightInd w:val="0"/>
        <w:spacing w:line="360" w:lineRule="auto"/>
        <w:ind w:left="255"/>
        <w:rPr>
          <w:rFonts w:ascii="Arial" w:hAnsi="Arial" w:cs="Arial"/>
        </w:rPr>
      </w:pPr>
    </w:p>
    <w:p w:rsidR="00280EDA" w:rsidRPr="006100E9" w:rsidRDefault="00280EDA" w:rsidP="00280EDA">
      <w:pPr>
        <w:autoSpaceDE w:val="0"/>
        <w:autoSpaceDN w:val="0"/>
        <w:adjustRightInd w:val="0"/>
        <w:spacing w:line="360" w:lineRule="auto"/>
        <w:rPr>
          <w:rFonts w:ascii="Arial" w:hAnsi="Arial" w:cs="Arial"/>
        </w:rPr>
      </w:pPr>
    </w:p>
    <w:p w:rsidR="00280EDA" w:rsidRPr="006100E9" w:rsidRDefault="00280EDA" w:rsidP="00280EDA">
      <w:pPr>
        <w:autoSpaceDE w:val="0"/>
        <w:autoSpaceDN w:val="0"/>
        <w:adjustRightInd w:val="0"/>
        <w:spacing w:line="360" w:lineRule="auto"/>
        <w:ind w:left="255"/>
        <w:jc w:val="both"/>
        <w:rPr>
          <w:rFonts w:ascii="Arial" w:hAnsi="Arial" w:cs="Arial"/>
        </w:rPr>
      </w:pPr>
      <w:r w:rsidRPr="006100E9">
        <w:rPr>
          <w:rFonts w:ascii="Arial" w:hAnsi="Arial" w:cs="Arial"/>
        </w:rPr>
        <w:t xml:space="preserve">     (c) 3 written or verbal quotations for procurements of a transaction value over    R2 001 up to R15    000 (VAT included) – Middle Manager or Director. Suppliers must be selected from the Central Supplier database to assist in performing validation functions of key supplier information.</w:t>
      </w:r>
    </w:p>
    <w:p w:rsidR="00280EDA" w:rsidRPr="006100E9" w:rsidRDefault="00280EDA" w:rsidP="00280EDA">
      <w:pPr>
        <w:autoSpaceDE w:val="0"/>
        <w:autoSpaceDN w:val="0"/>
        <w:adjustRightInd w:val="0"/>
        <w:spacing w:line="360" w:lineRule="auto"/>
        <w:ind w:left="255"/>
        <w:rPr>
          <w:rFonts w:ascii="Arial" w:hAnsi="Arial" w:cs="Arial"/>
        </w:rPr>
      </w:pPr>
    </w:p>
    <w:p w:rsidR="00280EDA" w:rsidRPr="006100E9" w:rsidRDefault="00280EDA" w:rsidP="00280EDA">
      <w:pPr>
        <w:autoSpaceDE w:val="0"/>
        <w:autoSpaceDN w:val="0"/>
        <w:adjustRightInd w:val="0"/>
        <w:spacing w:line="360" w:lineRule="auto"/>
        <w:jc w:val="both"/>
        <w:rPr>
          <w:rFonts w:ascii="Arial" w:hAnsi="Arial" w:cs="Arial"/>
        </w:rPr>
      </w:pPr>
    </w:p>
    <w:p w:rsidR="00280EDA" w:rsidRPr="006100E9" w:rsidRDefault="00280EDA" w:rsidP="00280EDA">
      <w:pPr>
        <w:autoSpaceDE w:val="0"/>
        <w:autoSpaceDN w:val="0"/>
        <w:adjustRightInd w:val="0"/>
        <w:spacing w:line="360" w:lineRule="auto"/>
        <w:rPr>
          <w:rFonts w:ascii="Arial" w:hAnsi="Arial" w:cs="Arial"/>
        </w:rPr>
      </w:pPr>
    </w:p>
    <w:p w:rsidR="00280EDA" w:rsidRDefault="00280EDA" w:rsidP="00280EDA">
      <w:pPr>
        <w:autoSpaceDE w:val="0"/>
        <w:autoSpaceDN w:val="0"/>
        <w:adjustRightInd w:val="0"/>
        <w:spacing w:line="360" w:lineRule="auto"/>
        <w:jc w:val="both"/>
        <w:rPr>
          <w:rFonts w:ascii="Arial" w:hAnsi="Arial" w:cs="Arial"/>
        </w:rPr>
      </w:pPr>
      <w:r w:rsidRPr="006100E9">
        <w:rPr>
          <w:rFonts w:ascii="Arial" w:hAnsi="Arial" w:cs="Arial"/>
        </w:rPr>
        <w:t xml:space="preserve">    (</w:t>
      </w:r>
      <w:r w:rsidRPr="006100E9">
        <w:rPr>
          <w:rFonts w:ascii="Arial" w:hAnsi="Arial" w:cs="Arial"/>
          <w:color w:val="000000"/>
        </w:rPr>
        <w:t>d) 3 formal written price quotations for procurements of a transaction value  Over R15 001 up to R30 000 (VAT included) – Director.</w:t>
      </w:r>
      <w:r w:rsidRPr="006100E9">
        <w:rPr>
          <w:rFonts w:ascii="Arial" w:hAnsi="Arial" w:cs="Arial"/>
        </w:rPr>
        <w:t xml:space="preserve"> Suppliers must be selected from the Central Supplier database to assist in performing validation functions of key supplier information.</w:t>
      </w:r>
    </w:p>
    <w:p w:rsidR="00280EDA" w:rsidRPr="00D53986" w:rsidRDefault="00280EDA" w:rsidP="00280EDA">
      <w:pPr>
        <w:autoSpaceDE w:val="0"/>
        <w:autoSpaceDN w:val="0"/>
        <w:adjustRightInd w:val="0"/>
        <w:spacing w:line="360" w:lineRule="auto"/>
        <w:jc w:val="both"/>
        <w:rPr>
          <w:rFonts w:ascii="Arial" w:hAnsi="Arial" w:cs="Arial"/>
        </w:rPr>
      </w:pPr>
    </w:p>
    <w:p w:rsidR="00280EDA" w:rsidRPr="006100E9" w:rsidRDefault="00280EDA" w:rsidP="00280EDA">
      <w:pPr>
        <w:autoSpaceDE w:val="0"/>
        <w:autoSpaceDN w:val="0"/>
        <w:adjustRightInd w:val="0"/>
        <w:spacing w:line="360" w:lineRule="auto"/>
        <w:rPr>
          <w:rFonts w:ascii="Arial" w:hAnsi="Arial" w:cs="Arial"/>
          <w:color w:val="000000"/>
        </w:rPr>
      </w:pPr>
      <w:r w:rsidRPr="006100E9">
        <w:rPr>
          <w:rFonts w:ascii="Arial" w:hAnsi="Arial" w:cs="Arial"/>
          <w:color w:val="000000"/>
        </w:rPr>
        <w:t xml:space="preserve">   (e) Seven day notice formal written price quotations for procurement of a transaction value over R30 001 up to R200 000 (VAT included) – Director or Municipal Manager or Chief Financial Officer as per Accounting Officer sub-delegation authority.</w:t>
      </w:r>
    </w:p>
    <w:p w:rsidR="00280EDA" w:rsidRPr="006100E9" w:rsidRDefault="00280EDA" w:rsidP="00280EDA">
      <w:pPr>
        <w:autoSpaceDE w:val="0"/>
        <w:autoSpaceDN w:val="0"/>
        <w:adjustRightInd w:val="0"/>
        <w:spacing w:line="360" w:lineRule="auto"/>
        <w:rPr>
          <w:rFonts w:ascii="Arial" w:hAnsi="Arial" w:cs="Arial"/>
          <w:color w:val="000000"/>
        </w:rPr>
      </w:pPr>
    </w:p>
    <w:p w:rsidR="00280EDA" w:rsidRPr="006100E9" w:rsidRDefault="00280EDA" w:rsidP="00280EDA">
      <w:pPr>
        <w:autoSpaceDE w:val="0"/>
        <w:autoSpaceDN w:val="0"/>
        <w:adjustRightInd w:val="0"/>
        <w:spacing w:line="360" w:lineRule="auto"/>
        <w:rPr>
          <w:rFonts w:ascii="Arial" w:hAnsi="Arial" w:cs="Arial"/>
          <w:color w:val="000000"/>
        </w:rPr>
      </w:pPr>
      <w:r w:rsidRPr="006100E9">
        <w:rPr>
          <w:rFonts w:ascii="Arial" w:hAnsi="Arial" w:cs="Arial"/>
          <w:color w:val="000000"/>
        </w:rPr>
        <w:t xml:space="preserve"> (f) A competitive bidding process for–</w:t>
      </w:r>
    </w:p>
    <w:p w:rsidR="00280EDA" w:rsidRPr="006100E9" w:rsidRDefault="00280EDA" w:rsidP="00280EDA">
      <w:pPr>
        <w:autoSpaceDE w:val="0"/>
        <w:autoSpaceDN w:val="0"/>
        <w:adjustRightInd w:val="0"/>
        <w:spacing w:line="360" w:lineRule="auto"/>
        <w:ind w:left="720"/>
        <w:rPr>
          <w:rFonts w:ascii="Arial" w:hAnsi="Arial" w:cs="Arial"/>
          <w:color w:val="000000"/>
        </w:rPr>
      </w:pPr>
      <w:r w:rsidRPr="006100E9">
        <w:rPr>
          <w:rFonts w:ascii="Arial" w:hAnsi="Arial" w:cs="Arial"/>
          <w:color w:val="000000"/>
        </w:rPr>
        <w:t>(</w:t>
      </w:r>
      <w:proofErr w:type="spellStart"/>
      <w:r w:rsidRPr="006100E9">
        <w:rPr>
          <w:rFonts w:ascii="Arial" w:hAnsi="Arial" w:cs="Arial"/>
          <w:color w:val="000000"/>
        </w:rPr>
        <w:t>i</w:t>
      </w:r>
      <w:proofErr w:type="spellEnd"/>
      <w:r w:rsidRPr="006100E9">
        <w:rPr>
          <w:rFonts w:ascii="Arial" w:hAnsi="Arial" w:cs="Arial"/>
          <w:color w:val="000000"/>
        </w:rPr>
        <w:t>) Procurements above a transaction value of R200 000 (VAT</w:t>
      </w:r>
    </w:p>
    <w:p w:rsidR="00280EDA" w:rsidRPr="006100E9" w:rsidRDefault="00280EDA" w:rsidP="00280EDA">
      <w:pPr>
        <w:autoSpaceDE w:val="0"/>
        <w:autoSpaceDN w:val="0"/>
        <w:adjustRightInd w:val="0"/>
        <w:spacing w:line="360" w:lineRule="auto"/>
        <w:ind w:left="720"/>
        <w:rPr>
          <w:rFonts w:ascii="Arial" w:hAnsi="Arial" w:cs="Arial"/>
          <w:color w:val="000000"/>
        </w:rPr>
      </w:pPr>
      <w:r w:rsidRPr="006100E9">
        <w:rPr>
          <w:rFonts w:ascii="Arial" w:hAnsi="Arial" w:cs="Arial"/>
          <w:color w:val="000000"/>
        </w:rPr>
        <w:t>Included); and</w:t>
      </w:r>
    </w:p>
    <w:p w:rsidR="00280EDA" w:rsidRPr="006100E9" w:rsidRDefault="00280EDA" w:rsidP="00280EDA">
      <w:pPr>
        <w:autoSpaceDE w:val="0"/>
        <w:autoSpaceDN w:val="0"/>
        <w:adjustRightInd w:val="0"/>
        <w:spacing w:line="360" w:lineRule="auto"/>
        <w:ind w:left="720"/>
        <w:rPr>
          <w:rFonts w:ascii="Arial" w:hAnsi="Arial" w:cs="Arial"/>
          <w:color w:val="000000"/>
        </w:rPr>
      </w:pPr>
      <w:r w:rsidRPr="006100E9">
        <w:rPr>
          <w:rFonts w:ascii="Arial" w:hAnsi="Arial" w:cs="Arial"/>
          <w:color w:val="000000"/>
        </w:rPr>
        <w:t>(ii) The procurement of long term contracts – Municipal Manager subject to the recommendation of the bid adjudication committee.</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(2)</w:t>
      </w:r>
      <w:r w:rsidRPr="006100E9">
        <w:rPr>
          <w:rFonts w:ascii="Arial" w:hAnsi="Arial" w:cs="Arial"/>
          <w:b/>
        </w:rPr>
        <w:tab/>
      </w:r>
      <w:r w:rsidRPr="006100E9">
        <w:rPr>
          <w:rFonts w:ascii="Arial" w:hAnsi="Arial" w:cs="Arial"/>
        </w:rPr>
        <w:t>The following exceptions may be permitted but must only be approved by the Accounting Officer in writing:</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(a)</w:t>
      </w:r>
      <w:r w:rsidRPr="006100E9">
        <w:rPr>
          <w:rFonts w:ascii="Arial" w:hAnsi="Arial" w:cs="Arial"/>
        </w:rPr>
        <w:tab/>
        <w:t>lower but not increase, the different threshold values specified in subparagraph (1) above; or</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rPr>
        <w:tab/>
        <w:t>direct that written or verbal quotations be obtained for any specific procurement of a transaction value lower than R2000;</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bCs/>
        </w:rPr>
      </w:pPr>
      <w:r w:rsidRPr="006100E9">
        <w:rPr>
          <w:rFonts w:ascii="Arial" w:hAnsi="Arial" w:cs="Arial"/>
          <w:b/>
          <w:bCs/>
        </w:rPr>
        <w:t>(c)</w:t>
      </w:r>
      <w:r w:rsidRPr="006100E9">
        <w:rPr>
          <w:rFonts w:ascii="Arial" w:hAnsi="Arial" w:cs="Arial"/>
          <w:bCs/>
        </w:rPr>
        <w:tab/>
        <w:t xml:space="preserve">direct that formal written price quotations </w:t>
      </w:r>
      <w:r w:rsidRPr="006100E9">
        <w:rPr>
          <w:rFonts w:ascii="Arial" w:hAnsi="Arial" w:cs="Arial"/>
        </w:rPr>
        <w:t xml:space="preserve">be obtained for any specific </w:t>
      </w:r>
      <w:r w:rsidRPr="006100E9">
        <w:rPr>
          <w:rFonts w:ascii="Arial" w:hAnsi="Arial" w:cs="Arial"/>
          <w:bCs/>
        </w:rPr>
        <w:t>procurement of a transaction value lower than R10 000; or</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pStyle w:val="Title"/>
        <w:spacing w:line="360" w:lineRule="auto"/>
        <w:ind w:left="1418" w:hanging="713"/>
        <w:jc w:val="both"/>
        <w:rPr>
          <w:rFonts w:cs="Arial"/>
          <w:b w:val="0"/>
        </w:rPr>
      </w:pPr>
      <w:r w:rsidRPr="006100E9">
        <w:rPr>
          <w:rFonts w:cs="Arial"/>
        </w:rPr>
        <w:t>(d)</w:t>
      </w:r>
      <w:r w:rsidRPr="006100E9">
        <w:rPr>
          <w:rFonts w:cs="Arial"/>
          <w:b w:val="0"/>
        </w:rPr>
        <w:tab/>
        <w:t xml:space="preserve">direct that a competitive bidding process be followed for any specific </w:t>
      </w:r>
      <w:r w:rsidRPr="006100E9">
        <w:rPr>
          <w:rFonts w:cs="Arial"/>
          <w:b w:val="0"/>
        </w:rPr>
        <w:tab/>
        <w:t>procurement of a transaction value lower than R200 000.</w:t>
      </w:r>
    </w:p>
    <w:p w:rsidR="00280EDA" w:rsidRPr="006100E9" w:rsidRDefault="00280EDA" w:rsidP="00280EDA">
      <w:pPr>
        <w:pStyle w:val="Title"/>
        <w:spacing w:line="360" w:lineRule="auto"/>
        <w:jc w:val="both"/>
        <w:rPr>
          <w:rFonts w:cs="Arial"/>
          <w:b w:val="0"/>
        </w:rPr>
      </w:pPr>
      <w:r w:rsidRPr="006100E9">
        <w:rPr>
          <w:rFonts w:cs="Arial"/>
          <w:b w:val="0"/>
        </w:rPr>
        <w:tab/>
      </w: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(3)</w:t>
      </w:r>
      <w:r w:rsidRPr="006100E9">
        <w:rPr>
          <w:rFonts w:ascii="Arial" w:hAnsi="Arial" w:cs="Arial"/>
          <w:b/>
        </w:rPr>
        <w:tab/>
      </w:r>
      <w:r w:rsidRPr="006100E9">
        <w:rPr>
          <w:rFonts w:ascii="Arial" w:hAnsi="Arial" w:cs="Arial"/>
        </w:rPr>
        <w:t>Procurement invitations may not deliberately be split into parts or items of a lesser value than the threshold amounts referred to in subparagraph (1) merely to avoid compliance with the requirements of this policy or any applicable legislation. When determining transaction values, a requirement for goods, services or works consisting of different parts or items must, as far as possible, be treated and dealt with as a single transaction.</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autoSpaceDE w:val="0"/>
        <w:autoSpaceDN w:val="0"/>
        <w:adjustRightInd w:val="0"/>
        <w:spacing w:line="360" w:lineRule="auto"/>
        <w:rPr>
          <w:rFonts w:ascii="Arial" w:hAnsi="Arial" w:cs="Arial"/>
          <w:color w:val="000000"/>
        </w:rPr>
      </w:pPr>
      <w:r w:rsidRPr="006100E9">
        <w:rPr>
          <w:rFonts w:ascii="Arial" w:hAnsi="Arial" w:cs="Arial"/>
          <w:color w:val="000000"/>
        </w:rPr>
        <w:t>(4) All intended expenditure transactions shall be motivated for approval by the Municipal Manager in the municipal reporting format subject to compliance with the other requirements of the supply chain management policy.</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b/>
        </w:rPr>
      </w:pPr>
    </w:p>
    <w:p w:rsidR="00280EDA" w:rsidRPr="006100E9" w:rsidRDefault="00280EDA" w:rsidP="00280EDA">
      <w:pPr>
        <w:pStyle w:val="Heading3"/>
        <w:spacing w:line="360" w:lineRule="auto"/>
        <w:rPr>
          <w:rFonts w:ascii="Arial" w:hAnsi="Arial" w:cs="Arial"/>
          <w:b w:val="0"/>
          <w:sz w:val="24"/>
          <w:szCs w:val="24"/>
        </w:rPr>
      </w:pPr>
      <w:bookmarkStart w:id="298" w:name="_Toc421712272"/>
      <w:bookmarkStart w:id="299" w:name="_Toc477906015"/>
      <w:r w:rsidRPr="006100E9">
        <w:rPr>
          <w:rFonts w:ascii="Arial" w:hAnsi="Arial" w:cs="Arial"/>
          <w:sz w:val="24"/>
          <w:szCs w:val="24"/>
        </w:rPr>
        <w:t>12.2</w:t>
      </w:r>
      <w:r w:rsidRPr="006100E9">
        <w:rPr>
          <w:rFonts w:ascii="Arial" w:hAnsi="Arial" w:cs="Arial"/>
          <w:sz w:val="24"/>
          <w:szCs w:val="24"/>
        </w:rPr>
        <w:tab/>
        <w:t>Special categories of bidders and suppliers</w:t>
      </w:r>
      <w:bookmarkEnd w:id="298"/>
      <w:bookmarkEnd w:id="299"/>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rPr>
        <w:t>In order to promote B-BBEE and comply with applicable legislation including the Codes of Good Practice, this policy recognizes the following special categories of bidders and suppliers:</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b/>
        </w:rPr>
      </w:pPr>
      <w:r w:rsidRPr="006100E9">
        <w:rPr>
          <w:rFonts w:ascii="Arial" w:hAnsi="Arial" w:cs="Arial"/>
          <w:b/>
        </w:rPr>
        <w:t>12.1</w:t>
      </w:r>
      <w:r w:rsidRPr="006100E9">
        <w:rPr>
          <w:rFonts w:ascii="Arial" w:hAnsi="Arial" w:cs="Arial"/>
          <w:b/>
        </w:rPr>
        <w:tab/>
        <w:t>Exempted Micro-Enterprise</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An exempted Micro-Enterprise (EME) is an entity with an annual turnover of   R5 million or less provided that this amount may be reduced in accordance with sector charter thresholds for specific sectors or industries.</w:t>
      </w:r>
    </w:p>
    <w:p w:rsidR="00280EDA" w:rsidRPr="006100E9" w:rsidRDefault="00280EDA" w:rsidP="00280EDA">
      <w:pPr>
        <w:spacing w:line="360" w:lineRule="auto"/>
        <w:ind w:left="1440" w:hanging="720"/>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rPr>
        <w:tab/>
        <w:t>The current thresholds for the Tourism and Construction Sector charters      are R2.5 million and R1.5 million respectively.</w:t>
      </w:r>
      <w:r w:rsidRPr="006100E9">
        <w:rPr>
          <w:rFonts w:ascii="Arial" w:hAnsi="Arial" w:cs="Arial"/>
        </w:rPr>
        <w:tab/>
      </w:r>
    </w:p>
    <w:p w:rsidR="00280EDA" w:rsidRPr="006100E9" w:rsidRDefault="00280EDA" w:rsidP="00280EDA">
      <w:pPr>
        <w:spacing w:line="360" w:lineRule="auto"/>
        <w:ind w:left="1440" w:hanging="720"/>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(c)</w:t>
      </w:r>
      <w:r w:rsidRPr="006100E9">
        <w:rPr>
          <w:rFonts w:ascii="Arial" w:hAnsi="Arial" w:cs="Arial"/>
        </w:rPr>
        <w:tab/>
        <w:t>Exempted Micro-Enterprises are deemed to possess a B-BBEE Status of "Level Four Contributor", having a B-BBEE procurement recognition of 100%.</w:t>
      </w:r>
    </w:p>
    <w:p w:rsidR="00280EDA" w:rsidRPr="006100E9" w:rsidRDefault="00280EDA" w:rsidP="00280EDA">
      <w:pPr>
        <w:spacing w:line="360" w:lineRule="auto"/>
        <w:ind w:left="1440" w:hanging="720"/>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(d)</w:t>
      </w:r>
      <w:r w:rsidRPr="006100E9">
        <w:rPr>
          <w:rFonts w:ascii="Arial" w:hAnsi="Arial" w:cs="Arial"/>
        </w:rPr>
        <w:tab/>
        <w:t>An Exempted Micro-Enterprise qualifies for a promotion to a B-BBEE Status of "Level Three Contributor" having a B-BBEE procurement recognition of 110% if it is more than 50% owned by black people or by black women.</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(e)</w:t>
      </w:r>
      <w:r w:rsidRPr="006100E9">
        <w:rPr>
          <w:rFonts w:ascii="Arial" w:hAnsi="Arial" w:cs="Arial"/>
          <w:b/>
        </w:rPr>
        <w:tab/>
      </w:r>
      <w:r w:rsidRPr="006100E9">
        <w:rPr>
          <w:rFonts w:ascii="Arial" w:hAnsi="Arial" w:cs="Arial"/>
        </w:rPr>
        <w:t>Exempted Micro-Enterprises are allowed to be measured in terms of the QSE scorecard contained in the applicable code of good practice in the event of them wishing to maximize their points and move to the next procurement recognition level.</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(f)</w:t>
      </w:r>
      <w:r w:rsidRPr="006100E9">
        <w:rPr>
          <w:rFonts w:ascii="Arial" w:hAnsi="Arial" w:cs="Arial"/>
          <w:b/>
        </w:rPr>
        <w:tab/>
      </w:r>
      <w:r w:rsidRPr="006100E9">
        <w:rPr>
          <w:rFonts w:ascii="Arial" w:hAnsi="Arial" w:cs="Arial"/>
        </w:rPr>
        <w:t>Sufficient evidence of qualification as an Exempted Micro-Enterprise is an auditor's certificate or similar certificate issued by an accounting officer of a closed corporation or a verification agency accredited by SANAS.</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b/>
        </w:rPr>
      </w:pPr>
      <w:r w:rsidRPr="006100E9">
        <w:rPr>
          <w:rFonts w:ascii="Arial" w:hAnsi="Arial" w:cs="Arial"/>
          <w:b/>
        </w:rPr>
        <w:t>12.2</w:t>
      </w:r>
      <w:r w:rsidRPr="006100E9">
        <w:rPr>
          <w:rFonts w:ascii="Arial" w:hAnsi="Arial" w:cs="Arial"/>
          <w:b/>
        </w:rPr>
        <w:tab/>
        <w:t>Qualifying Small Enterprise</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Any enterprise with an annual Total Revenue of between R5 million and R35 million qualifies as a Qualifying Small Enterprise.</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Enterprises claiming qualifying small enterprise status must include in any bid submitted to the municipality, an original and valid B-BBEE status level certificate or a certified copy thereof, substantiating their B-BBEE rating.  This certificate must be issued by a verification agency accredited by SANAS or a Registered Auditor approved by the Independent Regulatory Board of Auditors.</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b/>
        </w:rPr>
      </w:pPr>
      <w:r w:rsidRPr="006100E9">
        <w:rPr>
          <w:rFonts w:ascii="Arial" w:hAnsi="Arial" w:cs="Arial"/>
          <w:b/>
        </w:rPr>
        <w:t>12.3</w:t>
      </w:r>
      <w:r w:rsidRPr="006100E9">
        <w:rPr>
          <w:rFonts w:ascii="Arial" w:hAnsi="Arial" w:cs="Arial"/>
          <w:b/>
        </w:rPr>
        <w:tab/>
        <w:t>Start-up enterprises</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Start-up enterprises must be measured as Exempted Micro-Enterprises for the first year following their formation or incorporation. This provision applies regardless of the expected total revenue of the start-up enterprise.</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Start-up Enterprises are deemed to have a “B-BBEE Status of Level Four Contributor".</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 xml:space="preserve">(c) </w:t>
      </w:r>
      <w:r w:rsidRPr="006100E9">
        <w:rPr>
          <w:rFonts w:ascii="Arial" w:hAnsi="Arial" w:cs="Arial"/>
          <w:b/>
        </w:rPr>
        <w:tab/>
      </w:r>
      <w:r w:rsidRPr="006100E9">
        <w:rPr>
          <w:rFonts w:ascii="Arial" w:hAnsi="Arial" w:cs="Arial"/>
        </w:rPr>
        <w:t>In order to qualify as a Start-up Enterprise, the enterprise must provide an independent confirmation of its status.</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(d)</w:t>
      </w:r>
      <w:r w:rsidRPr="006100E9">
        <w:rPr>
          <w:rFonts w:ascii="Arial" w:hAnsi="Arial" w:cs="Arial"/>
          <w:b/>
        </w:rPr>
        <w:tab/>
      </w:r>
      <w:r w:rsidRPr="006100E9">
        <w:rPr>
          <w:rFonts w:ascii="Arial" w:hAnsi="Arial" w:cs="Arial"/>
        </w:rPr>
        <w:t>Despite subparagraphs (a) and (b), Start-up Enterprises must submit a QSE Scorecard when tendering for any contract or seeking any other business with a value higher than R5 million but less than R35 million. For contracts above R35 million, they should submit the generic scorecard. The preparation of such scorecards must use annualized data.</w:t>
      </w:r>
    </w:p>
    <w:p w:rsidR="00280EDA" w:rsidRPr="006100E9" w:rsidRDefault="00280EDA" w:rsidP="00280EDA">
      <w:pPr>
        <w:spacing w:line="360" w:lineRule="auto"/>
        <w:ind w:left="1440" w:hanging="720"/>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(e)</w:t>
      </w:r>
      <w:r w:rsidRPr="006100E9">
        <w:rPr>
          <w:rFonts w:ascii="Arial" w:hAnsi="Arial" w:cs="Arial"/>
        </w:rPr>
        <w:tab/>
        <w:t>The accounting officer shall reserve the right to require a Start-up Enterprise referred to in subparagraph (d) to submit a verification certificate issued by either a verification agency approved by SANAS or a Registered Auditor approved by the Independent Regulatory Board of Auditors.</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jc w:val="both"/>
        <w:rPr>
          <w:rFonts w:ascii="Arial" w:hAnsi="Arial" w:cs="Arial"/>
          <w:b/>
        </w:rPr>
      </w:pPr>
    </w:p>
    <w:p w:rsidR="00280EDA" w:rsidRPr="006100E9" w:rsidRDefault="00280EDA" w:rsidP="00280EDA">
      <w:pPr>
        <w:pStyle w:val="Heading3"/>
        <w:spacing w:line="360" w:lineRule="auto"/>
        <w:rPr>
          <w:rFonts w:ascii="Arial" w:hAnsi="Arial" w:cs="Arial"/>
          <w:b w:val="0"/>
          <w:sz w:val="24"/>
          <w:szCs w:val="24"/>
        </w:rPr>
      </w:pPr>
      <w:bookmarkStart w:id="300" w:name="_Toc421712273"/>
      <w:bookmarkStart w:id="301" w:name="_Toc477906016"/>
      <w:r w:rsidRPr="006100E9">
        <w:rPr>
          <w:rFonts w:ascii="Arial" w:hAnsi="Arial" w:cs="Arial"/>
          <w:sz w:val="24"/>
          <w:szCs w:val="24"/>
        </w:rPr>
        <w:t>13. General preconditions for consideration of written quotations or bids</w:t>
      </w:r>
      <w:bookmarkEnd w:id="300"/>
      <w:bookmarkEnd w:id="301"/>
    </w:p>
    <w:p w:rsidR="00280EDA" w:rsidRPr="006100E9" w:rsidRDefault="00280EDA" w:rsidP="00280EDA">
      <w:pPr>
        <w:spacing w:line="360" w:lineRule="auto"/>
        <w:ind w:left="300"/>
        <w:jc w:val="both"/>
        <w:rPr>
          <w:rFonts w:ascii="Arial" w:hAnsi="Arial" w:cs="Arial"/>
          <w:b/>
        </w:rPr>
      </w:pPr>
      <w:r w:rsidRPr="006100E9">
        <w:rPr>
          <w:rFonts w:ascii="Arial" w:hAnsi="Arial" w:cs="Arial"/>
          <w:b/>
        </w:rPr>
        <w:t>The SCM Unit shall be solely responsible for sourcing quotations from prospective      providers who are registered on the database of accredited prospective providers, in the relevant category and region.</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(1)</w:t>
      </w:r>
      <w:r w:rsidRPr="006100E9">
        <w:rPr>
          <w:rFonts w:ascii="Arial" w:hAnsi="Arial" w:cs="Arial"/>
          <w:b/>
        </w:rPr>
        <w:tab/>
      </w:r>
      <w:r w:rsidRPr="006100E9">
        <w:rPr>
          <w:rFonts w:ascii="Arial" w:hAnsi="Arial" w:cs="Arial"/>
        </w:rPr>
        <w:t>A written quotation or bid may not be considered unless the bidder who submitted the quotation or bid concerned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firstLine="720"/>
        <w:jc w:val="both"/>
        <w:rPr>
          <w:rFonts w:ascii="Arial" w:hAnsi="Arial" w:cs="Arial"/>
        </w:rPr>
      </w:pPr>
      <w:r w:rsidRPr="006100E9">
        <w:rPr>
          <w:rFonts w:ascii="Arial" w:hAnsi="Arial" w:cs="Arial"/>
          <w:b/>
        </w:rPr>
        <w:t>(a)</w:t>
      </w:r>
      <w:r w:rsidRPr="006100E9">
        <w:rPr>
          <w:rFonts w:ascii="Arial" w:hAnsi="Arial" w:cs="Arial"/>
        </w:rPr>
        <w:tab/>
        <w:t>has furnished his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firstLine="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rPr>
        <w:tab/>
        <w:t>full name or names including trading name;</w:t>
      </w:r>
    </w:p>
    <w:p w:rsidR="00280EDA" w:rsidRPr="006100E9" w:rsidRDefault="00280EDA" w:rsidP="00280EDA">
      <w:pPr>
        <w:spacing w:line="360" w:lineRule="auto"/>
        <w:ind w:left="720" w:firstLine="720"/>
        <w:jc w:val="both"/>
        <w:rPr>
          <w:rFonts w:ascii="Arial" w:hAnsi="Arial" w:cs="Arial"/>
        </w:rPr>
      </w:pPr>
      <w:r w:rsidRPr="006100E9">
        <w:rPr>
          <w:rFonts w:ascii="Arial" w:hAnsi="Arial" w:cs="Arial"/>
          <w:b/>
        </w:rPr>
        <w:t>(ii)</w:t>
      </w:r>
      <w:r w:rsidRPr="006100E9">
        <w:rPr>
          <w:rFonts w:ascii="Arial" w:hAnsi="Arial" w:cs="Arial"/>
        </w:rPr>
        <w:tab/>
        <w:t xml:space="preserve">identification number or company or other registration number; </w:t>
      </w:r>
    </w:p>
    <w:p w:rsidR="00280EDA" w:rsidRPr="006100E9" w:rsidRDefault="00280EDA" w:rsidP="00280EDA">
      <w:pPr>
        <w:spacing w:line="360" w:lineRule="auto"/>
        <w:ind w:left="720" w:firstLine="720"/>
        <w:jc w:val="both"/>
        <w:rPr>
          <w:rFonts w:ascii="Arial" w:hAnsi="Arial" w:cs="Arial"/>
        </w:rPr>
      </w:pPr>
      <w:r w:rsidRPr="006100E9">
        <w:rPr>
          <w:rFonts w:ascii="Arial" w:hAnsi="Arial" w:cs="Arial"/>
          <w:b/>
        </w:rPr>
        <w:t>(iii)</w:t>
      </w:r>
      <w:r w:rsidRPr="006100E9">
        <w:rPr>
          <w:rFonts w:ascii="Arial" w:hAnsi="Arial" w:cs="Arial"/>
        </w:rPr>
        <w:tab/>
        <w:t>tax reference number and VAT registration number, if any;</w:t>
      </w:r>
    </w:p>
    <w:p w:rsidR="00280EDA" w:rsidRPr="006100E9" w:rsidRDefault="00280EDA" w:rsidP="00280EDA">
      <w:pPr>
        <w:spacing w:line="360" w:lineRule="auto"/>
        <w:ind w:left="1440" w:hanging="720"/>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 xml:space="preserve">has provided the municipality with an original valid tax clearance certificate from the South African Revenue Services stating that his tax matters are in order; </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(c)</w:t>
      </w:r>
      <w:r w:rsidRPr="006100E9">
        <w:rPr>
          <w:rFonts w:ascii="Arial" w:hAnsi="Arial" w:cs="Arial"/>
        </w:rPr>
        <w:tab/>
        <w:t>has, where applicable, provided the municipality with a clearance certificate from the Construction Industry Development Board to the effect that he holds a valid registration certificate issued by the Board;</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(d)</w:t>
      </w:r>
      <w:r w:rsidRPr="006100E9">
        <w:rPr>
          <w:rFonts w:ascii="Arial" w:hAnsi="Arial" w:cs="Arial"/>
          <w:b/>
        </w:rPr>
        <w:tab/>
      </w:r>
      <w:r w:rsidRPr="006100E9">
        <w:rPr>
          <w:rFonts w:ascii="Arial" w:hAnsi="Arial" w:cs="Arial"/>
        </w:rPr>
        <w:t>has provided the municipality with a “Certificate of Independent Bid Determination” on Form MBD 9 or a similar form;</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(e)</w:t>
      </w:r>
      <w:r w:rsidRPr="006100E9">
        <w:rPr>
          <w:rFonts w:ascii="Arial" w:hAnsi="Arial" w:cs="Arial"/>
          <w:b/>
        </w:rPr>
        <w:tab/>
      </w:r>
      <w:r w:rsidRPr="006100E9">
        <w:rPr>
          <w:rFonts w:ascii="Arial" w:hAnsi="Arial" w:cs="Arial"/>
        </w:rPr>
        <w:t>has provided a certificate issued by the municipality or any other municipality to which he may be indebted to the effect that he and, in the event of the bidder being a company, also any of its directors, is not indebted to the municipality or to any other municipality or municipal entity for rates, taxes and/or municipal service charges which are in arrear for a period of more than three months and that no dispute exists between such bidder and  municipality or municipal entity concerned in respect of any such arrear amounts;</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jc w:val="both"/>
        <w:rPr>
          <w:rFonts w:ascii="Arial" w:hAnsi="Arial" w:cs="Arial"/>
        </w:rPr>
      </w:pPr>
      <w:r w:rsidRPr="006100E9">
        <w:rPr>
          <w:rFonts w:ascii="Arial" w:hAnsi="Arial" w:cs="Arial"/>
          <w:b/>
        </w:rPr>
        <w:t>(f)</w:t>
      </w:r>
      <w:r w:rsidRPr="006100E9">
        <w:rPr>
          <w:rFonts w:ascii="Arial" w:hAnsi="Arial" w:cs="Arial"/>
        </w:rPr>
        <w:tab/>
        <w:t>has submitted an affidavit certifying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b/>
        </w:rPr>
        <w:tab/>
      </w:r>
      <w:r w:rsidRPr="006100E9">
        <w:rPr>
          <w:rFonts w:ascii="Arial" w:hAnsi="Arial" w:cs="Arial"/>
        </w:rPr>
        <w:t>that he is not in the service of the state or has been in the service of the state in the previous twelve months;</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(ii)</w:t>
      </w:r>
      <w:r w:rsidRPr="006100E9">
        <w:rPr>
          <w:rFonts w:ascii="Arial" w:hAnsi="Arial" w:cs="Arial"/>
          <w:b/>
        </w:rPr>
        <w:tab/>
      </w:r>
      <w:r w:rsidRPr="006100E9">
        <w:rPr>
          <w:rFonts w:ascii="Arial" w:hAnsi="Arial" w:cs="Arial"/>
        </w:rPr>
        <w:t xml:space="preserve">that, in the event of the bidder not being a natural person, none of its directors, managers, principal shareholders or stakeholders are in the service of the state nor have they been in the service of the state in the previous twelve months; </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(iii)</w:t>
      </w:r>
      <w:r w:rsidRPr="006100E9">
        <w:rPr>
          <w:rFonts w:ascii="Arial" w:hAnsi="Arial" w:cs="Arial"/>
          <w:b/>
        </w:rPr>
        <w:tab/>
      </w:r>
      <w:r w:rsidRPr="006100E9">
        <w:rPr>
          <w:rFonts w:ascii="Arial" w:hAnsi="Arial" w:cs="Arial"/>
        </w:rPr>
        <w:t>that neither his spouse, child or parent nor a director, manager, shareholder or stakeholder referred to in subparagraph (ii) is in the service of the state or has been in the service of the state in the previous twelve months;</w:t>
      </w:r>
    </w:p>
    <w:p w:rsidR="00280EDA" w:rsidRPr="006100E9" w:rsidRDefault="00280EDA" w:rsidP="00280EDA">
      <w:pPr>
        <w:spacing w:line="360" w:lineRule="auto"/>
        <w:ind w:left="2160" w:hanging="720"/>
        <w:jc w:val="both"/>
        <w:rPr>
          <w:rFonts w:ascii="Arial" w:hAnsi="Arial" w:cs="Arial"/>
          <w:b/>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(iv)</w:t>
      </w:r>
      <w:r w:rsidRPr="006100E9">
        <w:rPr>
          <w:rFonts w:ascii="Arial" w:hAnsi="Arial" w:cs="Arial"/>
        </w:rPr>
        <w:tab/>
        <w:t>that he is not an advisor or consultant contracted by the municipality to advise it on the procurement under consideration;</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(2)</w:t>
      </w:r>
      <w:r w:rsidRPr="006100E9">
        <w:rPr>
          <w:rFonts w:ascii="Arial" w:hAnsi="Arial" w:cs="Arial"/>
        </w:rPr>
        <w:tab/>
        <w:t>This paragraph must be read in conjunction with paragraph 22 of this policy.</w:t>
      </w:r>
    </w:p>
    <w:p w:rsidR="00280EDA" w:rsidRPr="006100E9" w:rsidRDefault="00280EDA" w:rsidP="00280EDA">
      <w:pPr>
        <w:spacing w:line="360" w:lineRule="auto"/>
        <w:jc w:val="both"/>
        <w:rPr>
          <w:rFonts w:ascii="Arial" w:hAnsi="Arial" w:cs="Arial"/>
          <w:b/>
        </w:rPr>
      </w:pPr>
    </w:p>
    <w:p w:rsidR="00280EDA" w:rsidRPr="006100E9" w:rsidRDefault="00280EDA" w:rsidP="00280EDA">
      <w:pPr>
        <w:pStyle w:val="Heading3"/>
        <w:spacing w:line="360" w:lineRule="auto"/>
        <w:rPr>
          <w:rFonts w:ascii="Arial" w:hAnsi="Arial" w:cs="Arial"/>
          <w:b w:val="0"/>
          <w:sz w:val="24"/>
          <w:szCs w:val="24"/>
        </w:rPr>
      </w:pPr>
      <w:bookmarkStart w:id="302" w:name="_Toc421712274"/>
      <w:bookmarkStart w:id="303" w:name="_Toc477906017"/>
      <w:r w:rsidRPr="006100E9">
        <w:rPr>
          <w:rFonts w:ascii="Arial" w:hAnsi="Arial" w:cs="Arial"/>
          <w:sz w:val="24"/>
          <w:szCs w:val="24"/>
        </w:rPr>
        <w:t>14.</w:t>
      </w:r>
      <w:r w:rsidRPr="006100E9">
        <w:rPr>
          <w:rFonts w:ascii="Arial" w:hAnsi="Arial" w:cs="Arial"/>
          <w:sz w:val="24"/>
          <w:szCs w:val="24"/>
        </w:rPr>
        <w:tab/>
        <w:t>Lists of accredited prospective providers</w:t>
      </w:r>
      <w:bookmarkEnd w:id="302"/>
      <w:bookmarkEnd w:id="303"/>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(1)</w:t>
      </w:r>
      <w:r w:rsidRPr="006100E9">
        <w:rPr>
          <w:rFonts w:ascii="Arial" w:hAnsi="Arial" w:cs="Arial"/>
          <w:b/>
        </w:rPr>
        <w:tab/>
      </w:r>
      <w:r w:rsidRPr="006100E9">
        <w:rPr>
          <w:rFonts w:ascii="Arial" w:hAnsi="Arial" w:cs="Arial"/>
        </w:rPr>
        <w:t>The accounting officer must -</w:t>
      </w:r>
    </w:p>
    <w:p w:rsidR="00280EDA" w:rsidRPr="006100E9" w:rsidRDefault="00280EDA" w:rsidP="00280EDA">
      <w:pPr>
        <w:spacing w:line="360" w:lineRule="auto"/>
        <w:ind w:left="1440" w:hanging="720"/>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keep a list of accredited prospective providers of goods and services that must be used for procurements through written or verbal quotations and formal written price quotations; and</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at least once a year through newspapers commonly circulating locally, the municipal website and any other appropriate ways, invite prospective providers of goods or services to apply for evaluation and listing as accredited prospective providers;</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(c)</w:t>
      </w:r>
      <w:r w:rsidRPr="006100E9">
        <w:rPr>
          <w:rFonts w:ascii="Arial" w:hAnsi="Arial" w:cs="Arial"/>
          <w:b/>
        </w:rPr>
        <w:tab/>
      </w:r>
      <w:r w:rsidRPr="006100E9">
        <w:rPr>
          <w:rFonts w:ascii="Arial" w:hAnsi="Arial" w:cs="Arial"/>
        </w:rPr>
        <w:t>specify the listing criteria for accredited prospective providers; and</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rPr>
        <w:t xml:space="preserve"> </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(d)</w:t>
      </w:r>
      <w:r w:rsidRPr="006100E9">
        <w:rPr>
          <w:rFonts w:ascii="Arial" w:hAnsi="Arial" w:cs="Arial"/>
          <w:b/>
        </w:rPr>
        <w:tab/>
      </w:r>
      <w:r w:rsidRPr="006100E9">
        <w:rPr>
          <w:rFonts w:ascii="Arial" w:hAnsi="Arial" w:cs="Arial"/>
        </w:rPr>
        <w:t>disallow the listing of any prospective provider whose name appears on the National Treasury’s database as a person prohibited from doing business with the public sector.</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(2)</w:t>
      </w:r>
      <w:r w:rsidRPr="006100E9">
        <w:rPr>
          <w:rFonts w:ascii="Arial" w:hAnsi="Arial" w:cs="Arial"/>
        </w:rPr>
        <w:tab/>
        <w:t>The aforesaid list must be updated at least quarterly to include any additional prospective providers and any new commodities or types of services. Prospective providers must be allowed to submit applications for listing at any time.</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(3)</w:t>
      </w:r>
      <w:r w:rsidRPr="006100E9">
        <w:rPr>
          <w:rFonts w:ascii="Arial" w:hAnsi="Arial" w:cs="Arial"/>
          <w:b/>
        </w:rPr>
        <w:tab/>
      </w:r>
      <w:r w:rsidRPr="006100E9">
        <w:rPr>
          <w:rFonts w:ascii="Arial" w:hAnsi="Arial" w:cs="Arial"/>
        </w:rPr>
        <w:t>The aforesaid list must also be compiled per commodity and per type of service.</w:t>
      </w:r>
    </w:p>
    <w:p w:rsidR="00280EDA" w:rsidRPr="006100E9" w:rsidRDefault="00280EDA" w:rsidP="00280EDA">
      <w:pPr>
        <w:spacing w:line="360" w:lineRule="auto"/>
        <w:jc w:val="both"/>
        <w:rPr>
          <w:rFonts w:ascii="Arial" w:hAnsi="Arial" w:cs="Arial"/>
        </w:rPr>
      </w:pPr>
    </w:p>
    <w:p w:rsidR="00280EDA" w:rsidRPr="006100E9" w:rsidRDefault="00280EDA" w:rsidP="00280EDA">
      <w:pPr>
        <w:pStyle w:val="Heading3"/>
        <w:spacing w:line="360" w:lineRule="auto"/>
        <w:rPr>
          <w:rFonts w:ascii="Arial" w:hAnsi="Arial" w:cs="Arial"/>
          <w:b w:val="0"/>
          <w:sz w:val="24"/>
          <w:szCs w:val="24"/>
        </w:rPr>
      </w:pPr>
      <w:bookmarkStart w:id="304" w:name="_Toc421712275"/>
      <w:bookmarkStart w:id="305" w:name="_Toc477906018"/>
      <w:r w:rsidRPr="006100E9">
        <w:rPr>
          <w:rFonts w:ascii="Arial" w:hAnsi="Arial" w:cs="Arial"/>
          <w:sz w:val="24"/>
          <w:szCs w:val="24"/>
        </w:rPr>
        <w:t>15.</w:t>
      </w:r>
      <w:r w:rsidRPr="006100E9">
        <w:rPr>
          <w:rFonts w:ascii="Arial" w:hAnsi="Arial" w:cs="Arial"/>
          <w:sz w:val="24"/>
          <w:szCs w:val="24"/>
        </w:rPr>
        <w:tab/>
        <w:t>Petty cash purchases</w:t>
      </w:r>
      <w:bookmarkEnd w:id="304"/>
      <w:bookmarkEnd w:id="305"/>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(a)</w:t>
      </w:r>
      <w:r w:rsidRPr="006100E9">
        <w:rPr>
          <w:rFonts w:ascii="Arial" w:hAnsi="Arial" w:cs="Arial"/>
        </w:rPr>
        <w:tab/>
        <w:t>Petty cash purchases may only be made in accordance with the Petty Cash policy of the municipality. The conditions for the procurement of goods by means of petty cash purchases should be according to paragraph 12(1) (a) of this policy.</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The accounting officer may delegate responsibility for the management of petty cash to an official directly or indirectly reporting to the chief financial officer.</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(c)</w:t>
      </w:r>
      <w:r w:rsidRPr="006100E9">
        <w:rPr>
          <w:rFonts w:ascii="Arial" w:hAnsi="Arial" w:cs="Arial"/>
          <w:b/>
        </w:rPr>
        <w:tab/>
      </w:r>
      <w:r w:rsidRPr="006100E9">
        <w:rPr>
          <w:rFonts w:ascii="Arial" w:hAnsi="Arial" w:cs="Arial"/>
        </w:rPr>
        <w:t>No item that is an approved stores item may be purchased by means of a petty cash transaction.</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b/>
        </w:rPr>
      </w:pPr>
      <w:r w:rsidRPr="006100E9">
        <w:rPr>
          <w:rFonts w:ascii="Arial" w:hAnsi="Arial" w:cs="Arial"/>
          <w:b/>
        </w:rPr>
        <w:t xml:space="preserve">(d) </w:t>
      </w:r>
      <w:r w:rsidRPr="006100E9">
        <w:rPr>
          <w:rFonts w:ascii="Arial" w:hAnsi="Arial" w:cs="Arial"/>
          <w:b/>
        </w:rPr>
        <w:tab/>
      </w:r>
      <w:r w:rsidRPr="006100E9">
        <w:rPr>
          <w:rFonts w:ascii="Arial" w:hAnsi="Arial" w:cs="Arial"/>
        </w:rPr>
        <w:t>Petty cash should not be used to purchase the following items: fuel, payroll related expenses and other expenses which can and should have been planned in advance for bulk purchases.</w:t>
      </w: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(e)</w:t>
      </w:r>
      <w:r w:rsidRPr="006100E9">
        <w:rPr>
          <w:rFonts w:ascii="Arial" w:hAnsi="Arial" w:cs="Arial"/>
          <w:b/>
        </w:rPr>
        <w:tab/>
      </w:r>
      <w:r w:rsidRPr="006100E9">
        <w:rPr>
          <w:rFonts w:ascii="Arial" w:hAnsi="Arial" w:cs="Arial"/>
        </w:rPr>
        <w:t>No fixed asset regardless of value may be purchased through petty cash.</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(f)</w:t>
      </w:r>
      <w:r w:rsidRPr="006100E9">
        <w:rPr>
          <w:rFonts w:ascii="Arial" w:hAnsi="Arial" w:cs="Arial"/>
        </w:rPr>
        <w:tab/>
        <w:t>The council must, from time to time, determine the maximum amount of the permissible petty cash expenditure per month;</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(g)</w:t>
      </w:r>
      <w:r w:rsidRPr="006100E9">
        <w:rPr>
          <w:rFonts w:ascii="Arial" w:hAnsi="Arial" w:cs="Arial"/>
          <w:b/>
        </w:rPr>
        <w:tab/>
      </w:r>
      <w:r w:rsidRPr="006100E9">
        <w:rPr>
          <w:rFonts w:ascii="Arial" w:hAnsi="Arial" w:cs="Arial"/>
        </w:rPr>
        <w:t>A monthly reconciliation report must be provided to the chief financial officer within five days of the end of each month by the official authorized to make petty cash purchases and such report shall contain particulars of each final award made by such official during that month, including:</w:t>
      </w:r>
    </w:p>
    <w:p w:rsidR="00280EDA" w:rsidRPr="006100E9" w:rsidRDefault="00280EDA" w:rsidP="00280EDA">
      <w:pPr>
        <w:spacing w:line="360" w:lineRule="auto"/>
        <w:ind w:firstLine="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b/>
        </w:rPr>
        <w:tab/>
      </w:r>
      <w:r w:rsidRPr="006100E9">
        <w:rPr>
          <w:rFonts w:ascii="Arial" w:hAnsi="Arial" w:cs="Arial"/>
        </w:rPr>
        <w:t>the total amount of petty cash purchases for that month; and</w:t>
      </w:r>
    </w:p>
    <w:p w:rsidR="00280EDA" w:rsidRPr="006100E9" w:rsidRDefault="00280EDA" w:rsidP="00280EDA">
      <w:pPr>
        <w:spacing w:line="360" w:lineRule="auto"/>
        <w:ind w:firstLine="720"/>
        <w:jc w:val="both"/>
        <w:rPr>
          <w:rFonts w:ascii="Arial" w:hAnsi="Arial" w:cs="Arial"/>
        </w:rPr>
      </w:pPr>
      <w:r w:rsidRPr="006100E9">
        <w:rPr>
          <w:rFonts w:ascii="Arial" w:hAnsi="Arial" w:cs="Arial"/>
          <w:b/>
        </w:rPr>
        <w:t>(ii)</w:t>
      </w:r>
      <w:r w:rsidRPr="006100E9">
        <w:rPr>
          <w:rFonts w:ascii="Arial" w:hAnsi="Arial" w:cs="Arial"/>
          <w:b/>
        </w:rPr>
        <w:tab/>
      </w:r>
      <w:r w:rsidRPr="006100E9">
        <w:rPr>
          <w:rFonts w:ascii="Arial" w:hAnsi="Arial" w:cs="Arial"/>
        </w:rPr>
        <w:t>receipts and supporting documents for each purchase.</w:t>
      </w:r>
    </w:p>
    <w:p w:rsidR="00280EDA" w:rsidRPr="006100E9" w:rsidRDefault="00280EDA" w:rsidP="00280EDA">
      <w:pPr>
        <w:spacing w:line="360" w:lineRule="auto"/>
        <w:jc w:val="both"/>
        <w:rPr>
          <w:rFonts w:ascii="Arial" w:hAnsi="Arial" w:cs="Arial"/>
          <w:b/>
        </w:rPr>
      </w:pPr>
    </w:p>
    <w:p w:rsidR="00280EDA" w:rsidRPr="006100E9" w:rsidRDefault="00280EDA" w:rsidP="00280EDA">
      <w:pPr>
        <w:pStyle w:val="Heading3"/>
        <w:spacing w:line="360" w:lineRule="auto"/>
        <w:rPr>
          <w:rFonts w:ascii="Arial" w:hAnsi="Arial" w:cs="Arial"/>
          <w:b w:val="0"/>
          <w:sz w:val="24"/>
          <w:szCs w:val="24"/>
        </w:rPr>
      </w:pPr>
      <w:bookmarkStart w:id="306" w:name="_Toc421712276"/>
      <w:bookmarkStart w:id="307" w:name="_Toc477906019"/>
      <w:r w:rsidRPr="006100E9">
        <w:rPr>
          <w:rFonts w:ascii="Arial" w:hAnsi="Arial" w:cs="Arial"/>
          <w:sz w:val="24"/>
          <w:szCs w:val="24"/>
        </w:rPr>
        <w:t>16.</w:t>
      </w:r>
      <w:bookmarkEnd w:id="306"/>
      <w:r w:rsidRPr="006100E9">
        <w:rPr>
          <w:rFonts w:ascii="Arial" w:hAnsi="Arial" w:cs="Arial"/>
          <w:sz w:val="24"/>
          <w:szCs w:val="24"/>
        </w:rPr>
        <w:tab/>
        <w:t>Written or verbal price quotations</w:t>
      </w:r>
      <w:bookmarkEnd w:id="307"/>
      <w:r w:rsidRPr="006100E9">
        <w:rPr>
          <w:rFonts w:ascii="Arial" w:hAnsi="Arial" w:cs="Arial"/>
          <w:sz w:val="24"/>
          <w:szCs w:val="24"/>
        </w:rPr>
        <w:t xml:space="preserve"> </w:t>
      </w:r>
    </w:p>
    <w:p w:rsidR="00280EDA" w:rsidRPr="006100E9" w:rsidRDefault="00280EDA" w:rsidP="00280EDA">
      <w:pPr>
        <w:pStyle w:val="Title"/>
        <w:spacing w:line="360" w:lineRule="auto"/>
        <w:jc w:val="both"/>
        <w:rPr>
          <w:rFonts w:cs="Arial"/>
          <w:b w:val="0"/>
        </w:rPr>
      </w:pPr>
    </w:p>
    <w:p w:rsidR="00280EDA" w:rsidRPr="006100E9" w:rsidRDefault="00280EDA" w:rsidP="00280EDA">
      <w:pPr>
        <w:pStyle w:val="Title"/>
        <w:spacing w:line="360" w:lineRule="auto"/>
        <w:jc w:val="both"/>
        <w:rPr>
          <w:rFonts w:cs="Arial"/>
          <w:b w:val="0"/>
        </w:rPr>
      </w:pPr>
      <w:r w:rsidRPr="006100E9">
        <w:rPr>
          <w:rFonts w:cs="Arial"/>
          <w:b w:val="0"/>
        </w:rPr>
        <w:t>The conditions for the procurement of goods or services through written or verbal quotations are as follows:</w:t>
      </w:r>
    </w:p>
    <w:p w:rsidR="00280EDA" w:rsidRPr="006100E9" w:rsidRDefault="00280EDA" w:rsidP="00280EDA">
      <w:pPr>
        <w:pStyle w:val="Title"/>
        <w:spacing w:line="360" w:lineRule="auto"/>
        <w:ind w:left="720" w:hanging="720"/>
        <w:jc w:val="both"/>
        <w:rPr>
          <w:rFonts w:cs="Arial"/>
          <w:b w:val="0"/>
        </w:rPr>
      </w:pPr>
    </w:p>
    <w:p w:rsidR="00280EDA" w:rsidRPr="006100E9" w:rsidRDefault="00280EDA" w:rsidP="00280EDA">
      <w:pPr>
        <w:pStyle w:val="Title"/>
        <w:spacing w:line="360" w:lineRule="auto"/>
        <w:ind w:left="720" w:hanging="720"/>
        <w:jc w:val="both"/>
        <w:rPr>
          <w:rFonts w:cs="Arial"/>
          <w:b w:val="0"/>
        </w:rPr>
      </w:pPr>
      <w:r w:rsidRPr="006100E9">
        <w:rPr>
          <w:rFonts w:cs="Arial"/>
        </w:rPr>
        <w:t>(a)</w:t>
      </w:r>
      <w:r w:rsidRPr="006100E9">
        <w:rPr>
          <w:rFonts w:cs="Arial"/>
          <w:b w:val="0"/>
        </w:rPr>
        <w:tab/>
        <w:t xml:space="preserve">Quotations must be obtained from at least three different providers preferably from, but not limited to, providers whose names appear on the list of </w:t>
      </w:r>
      <w:r w:rsidRPr="006100E9">
        <w:rPr>
          <w:rFonts w:cs="Arial"/>
          <w:b w:val="0"/>
          <w:lang w:val="en-ZA"/>
        </w:rPr>
        <w:t>accredited</w:t>
      </w:r>
      <w:r w:rsidRPr="006100E9">
        <w:rPr>
          <w:rFonts w:cs="Arial"/>
          <w:b w:val="0"/>
        </w:rPr>
        <w:t xml:space="preserve"> prospective providers of the municipality, provided that if quotations are obtained from providers who are not so listed, such providers must meet the listing criteria determined by the accounting officer in terms of paragraph 15(1)(c) of this policy; </w:t>
      </w:r>
    </w:p>
    <w:p w:rsidR="00280EDA" w:rsidRPr="006100E9" w:rsidRDefault="00280EDA" w:rsidP="00280EDA">
      <w:pPr>
        <w:pStyle w:val="Title"/>
        <w:spacing w:line="360" w:lineRule="auto"/>
        <w:ind w:left="720" w:hanging="720"/>
        <w:jc w:val="both"/>
        <w:rPr>
          <w:rFonts w:cs="Arial"/>
          <w:b w:val="0"/>
        </w:rPr>
      </w:pPr>
    </w:p>
    <w:p w:rsidR="00280EDA" w:rsidRPr="006100E9" w:rsidRDefault="00280EDA" w:rsidP="00280EDA">
      <w:pPr>
        <w:pStyle w:val="Title"/>
        <w:spacing w:line="360" w:lineRule="auto"/>
        <w:ind w:left="720" w:hanging="720"/>
        <w:jc w:val="both"/>
        <w:rPr>
          <w:rFonts w:cs="Arial"/>
          <w:b w:val="0"/>
        </w:rPr>
      </w:pPr>
      <w:r w:rsidRPr="006100E9">
        <w:rPr>
          <w:rFonts w:cs="Arial"/>
        </w:rPr>
        <w:t xml:space="preserve">(b) </w:t>
      </w:r>
      <w:r w:rsidRPr="006100E9">
        <w:rPr>
          <w:rFonts w:cs="Arial"/>
          <w:b w:val="0"/>
        </w:rPr>
        <w:tab/>
        <w:t>To the extent feasible, providers must be requested to submit such quotations in writing;</w:t>
      </w:r>
    </w:p>
    <w:p w:rsidR="00280EDA" w:rsidRPr="006100E9" w:rsidRDefault="00280EDA" w:rsidP="00280EDA">
      <w:pPr>
        <w:pStyle w:val="Title"/>
        <w:spacing w:line="360" w:lineRule="auto"/>
        <w:ind w:left="709" w:hanging="709"/>
        <w:jc w:val="both"/>
        <w:rPr>
          <w:rFonts w:cs="Arial"/>
          <w:b w:val="0"/>
        </w:rPr>
      </w:pPr>
    </w:p>
    <w:p w:rsidR="00280EDA" w:rsidRPr="006100E9" w:rsidRDefault="00280EDA" w:rsidP="00280EDA">
      <w:pPr>
        <w:pStyle w:val="Title"/>
        <w:spacing w:line="360" w:lineRule="auto"/>
        <w:ind w:left="709" w:hanging="709"/>
        <w:jc w:val="both"/>
        <w:rPr>
          <w:rFonts w:cs="Arial"/>
          <w:b w:val="0"/>
          <w:bCs/>
        </w:rPr>
      </w:pPr>
      <w:r w:rsidRPr="006100E9">
        <w:rPr>
          <w:rFonts w:cs="Arial"/>
        </w:rPr>
        <w:t>(c)</w:t>
      </w:r>
      <w:r w:rsidRPr="006100E9">
        <w:rPr>
          <w:rFonts w:cs="Arial"/>
          <w:b w:val="0"/>
        </w:rPr>
        <w:tab/>
        <w:t>If it is not possible to obtain at least three quotations, the reasons for such inability must be recorded on the invitation to submit quotations and reported quarterly to the chief financial officer;</w:t>
      </w:r>
    </w:p>
    <w:p w:rsidR="00280EDA" w:rsidRPr="006100E9" w:rsidRDefault="00280EDA" w:rsidP="00280EDA">
      <w:pPr>
        <w:pStyle w:val="Title"/>
        <w:spacing w:line="360" w:lineRule="auto"/>
        <w:ind w:left="709" w:hanging="709"/>
        <w:jc w:val="both"/>
        <w:rPr>
          <w:rFonts w:cs="Arial"/>
          <w:b w:val="0"/>
        </w:rPr>
      </w:pPr>
    </w:p>
    <w:p w:rsidR="00280EDA" w:rsidRPr="006100E9" w:rsidRDefault="00280EDA" w:rsidP="00280EDA">
      <w:pPr>
        <w:pStyle w:val="Title"/>
        <w:spacing w:line="360" w:lineRule="auto"/>
        <w:ind w:left="709" w:hanging="709"/>
        <w:jc w:val="both"/>
        <w:rPr>
          <w:rFonts w:cs="Arial"/>
          <w:b w:val="0"/>
        </w:rPr>
      </w:pPr>
      <w:r w:rsidRPr="006100E9">
        <w:rPr>
          <w:rFonts w:cs="Arial"/>
        </w:rPr>
        <w:t>(d)</w:t>
      </w:r>
      <w:r w:rsidRPr="006100E9">
        <w:rPr>
          <w:rFonts w:cs="Arial"/>
          <w:b w:val="0"/>
        </w:rPr>
        <w:tab/>
        <w:t xml:space="preserve">The designated officer must record the names of the potential providers requested to provide quotations with their quoted prices; and  </w:t>
      </w:r>
    </w:p>
    <w:p w:rsidR="00280EDA" w:rsidRPr="006100E9" w:rsidRDefault="00280EDA" w:rsidP="00280EDA">
      <w:pPr>
        <w:pStyle w:val="Title"/>
        <w:spacing w:line="360" w:lineRule="auto"/>
        <w:ind w:left="709" w:hanging="709"/>
        <w:jc w:val="both"/>
        <w:rPr>
          <w:rFonts w:cs="Arial"/>
          <w:b w:val="0"/>
        </w:rPr>
      </w:pPr>
    </w:p>
    <w:p w:rsidR="00280EDA" w:rsidRPr="006100E9" w:rsidRDefault="00280EDA" w:rsidP="00280EDA">
      <w:pPr>
        <w:pStyle w:val="Title"/>
        <w:spacing w:line="360" w:lineRule="auto"/>
        <w:ind w:left="709" w:hanging="709"/>
        <w:jc w:val="both"/>
        <w:rPr>
          <w:rFonts w:cs="Arial"/>
          <w:b w:val="0"/>
        </w:rPr>
      </w:pPr>
      <w:r w:rsidRPr="006100E9">
        <w:rPr>
          <w:rFonts w:cs="Arial"/>
        </w:rPr>
        <w:t>(e)</w:t>
      </w:r>
      <w:r w:rsidRPr="006100E9">
        <w:rPr>
          <w:rFonts w:cs="Arial"/>
          <w:b w:val="0"/>
        </w:rPr>
        <w:tab/>
        <w:t>If a quotation was submitted verbally, the order may be placed only against written confirmation of the price and conditions of supply from the selected provider within the period stipulated in the invitation to submit quotations.</w:t>
      </w:r>
    </w:p>
    <w:p w:rsidR="00280EDA" w:rsidRPr="006100E9" w:rsidRDefault="00280EDA" w:rsidP="00280EDA">
      <w:pPr>
        <w:pStyle w:val="Title"/>
        <w:spacing w:line="360" w:lineRule="auto"/>
        <w:ind w:left="709" w:hanging="709"/>
        <w:jc w:val="both"/>
        <w:rPr>
          <w:rFonts w:cs="Arial"/>
          <w:b w:val="0"/>
        </w:rPr>
      </w:pPr>
    </w:p>
    <w:p w:rsidR="00280EDA" w:rsidRPr="006100E9" w:rsidRDefault="00280EDA" w:rsidP="00280EDA">
      <w:pPr>
        <w:pStyle w:val="Title"/>
        <w:spacing w:line="360" w:lineRule="auto"/>
        <w:ind w:left="709" w:hanging="709"/>
        <w:jc w:val="both"/>
        <w:rPr>
          <w:rFonts w:cs="Arial"/>
          <w:b w:val="0"/>
        </w:rPr>
      </w:pPr>
      <w:r w:rsidRPr="006100E9">
        <w:rPr>
          <w:rFonts w:cs="Arial"/>
          <w:b w:val="0"/>
        </w:rPr>
        <w:t xml:space="preserve">(f) </w:t>
      </w:r>
      <w:r w:rsidRPr="006100E9">
        <w:rPr>
          <w:rFonts w:cs="Arial"/>
          <w:b w:val="0"/>
        </w:rPr>
        <w:tab/>
        <w:t>An amendment of a quoted price during the original validity period is not allowed.</w:t>
      </w:r>
    </w:p>
    <w:p w:rsidR="00280EDA" w:rsidRPr="006100E9" w:rsidRDefault="00280EDA" w:rsidP="00280EDA">
      <w:pPr>
        <w:spacing w:line="360" w:lineRule="auto"/>
        <w:jc w:val="both"/>
        <w:rPr>
          <w:rFonts w:ascii="Arial" w:hAnsi="Arial" w:cs="Arial"/>
        </w:rPr>
      </w:pPr>
    </w:p>
    <w:p w:rsidR="00280EDA" w:rsidRPr="006100E9" w:rsidRDefault="00280EDA" w:rsidP="00280EDA">
      <w:pPr>
        <w:pStyle w:val="Heading3"/>
        <w:spacing w:line="360" w:lineRule="auto"/>
        <w:rPr>
          <w:rFonts w:ascii="Arial" w:hAnsi="Arial" w:cs="Arial"/>
          <w:b w:val="0"/>
          <w:sz w:val="24"/>
          <w:szCs w:val="24"/>
        </w:rPr>
      </w:pPr>
      <w:bookmarkStart w:id="308" w:name="_Toc421712277"/>
      <w:bookmarkStart w:id="309" w:name="_Toc477906020"/>
      <w:r w:rsidRPr="006100E9">
        <w:rPr>
          <w:rFonts w:ascii="Arial" w:hAnsi="Arial" w:cs="Arial"/>
          <w:sz w:val="24"/>
          <w:szCs w:val="24"/>
        </w:rPr>
        <w:t>17.</w:t>
      </w:r>
      <w:r w:rsidRPr="006100E9">
        <w:rPr>
          <w:rFonts w:ascii="Arial" w:hAnsi="Arial" w:cs="Arial"/>
          <w:sz w:val="24"/>
          <w:szCs w:val="24"/>
        </w:rPr>
        <w:tab/>
        <w:t>Formal written price quotations</w:t>
      </w:r>
      <w:bookmarkEnd w:id="308"/>
      <w:bookmarkEnd w:id="309"/>
    </w:p>
    <w:p w:rsidR="00280EDA" w:rsidRPr="006100E9" w:rsidRDefault="00280EDA" w:rsidP="00280EDA">
      <w:pPr>
        <w:pStyle w:val="Title"/>
        <w:spacing w:line="360" w:lineRule="auto"/>
        <w:jc w:val="both"/>
        <w:rPr>
          <w:rFonts w:cs="Arial"/>
          <w:b w:val="0"/>
        </w:rPr>
      </w:pPr>
    </w:p>
    <w:p w:rsidR="00280EDA" w:rsidRPr="006100E9" w:rsidRDefault="00280EDA" w:rsidP="00280EDA">
      <w:pPr>
        <w:pStyle w:val="Title"/>
        <w:spacing w:line="360" w:lineRule="auto"/>
        <w:jc w:val="both"/>
        <w:rPr>
          <w:rFonts w:cs="Arial"/>
          <w:b w:val="0"/>
        </w:rPr>
      </w:pPr>
      <w:r w:rsidRPr="006100E9">
        <w:rPr>
          <w:rFonts w:cs="Arial"/>
          <w:b w:val="0"/>
        </w:rPr>
        <w:t xml:space="preserve">The conditions for the procurement of goods or services through formal written price quotations, are as follows: </w:t>
      </w:r>
    </w:p>
    <w:p w:rsidR="00280EDA" w:rsidRPr="006100E9" w:rsidRDefault="00280EDA" w:rsidP="00280EDA">
      <w:pPr>
        <w:pStyle w:val="Title"/>
        <w:spacing w:line="360" w:lineRule="auto"/>
        <w:jc w:val="both"/>
        <w:rPr>
          <w:rFonts w:cs="Arial"/>
          <w:b w:val="0"/>
        </w:rPr>
      </w:pPr>
    </w:p>
    <w:p w:rsidR="00280EDA" w:rsidRPr="006100E9" w:rsidRDefault="00280EDA" w:rsidP="00280EDA">
      <w:pPr>
        <w:pStyle w:val="Title"/>
        <w:spacing w:line="360" w:lineRule="auto"/>
        <w:ind w:left="720" w:hanging="720"/>
        <w:jc w:val="both"/>
        <w:rPr>
          <w:rFonts w:cs="Arial"/>
          <w:b w:val="0"/>
        </w:rPr>
      </w:pPr>
      <w:r w:rsidRPr="006100E9">
        <w:rPr>
          <w:rFonts w:cs="Arial"/>
        </w:rPr>
        <w:t>(a)</w:t>
      </w:r>
      <w:r w:rsidRPr="006100E9">
        <w:rPr>
          <w:rFonts w:cs="Arial"/>
          <w:b w:val="0"/>
        </w:rPr>
        <w:tab/>
        <w:t xml:space="preserve">Quotations must be obtained in writing from at least three different providers whose names appear on the list of </w:t>
      </w:r>
      <w:r w:rsidRPr="006100E9">
        <w:rPr>
          <w:rFonts w:cs="Arial"/>
          <w:b w:val="0"/>
          <w:lang w:val="en-ZA"/>
        </w:rPr>
        <w:t>accredited</w:t>
      </w:r>
      <w:r w:rsidRPr="006100E9">
        <w:rPr>
          <w:rFonts w:cs="Arial"/>
          <w:b w:val="0"/>
        </w:rPr>
        <w:t xml:space="preserve"> prospective providers of the municipality;</w:t>
      </w:r>
    </w:p>
    <w:p w:rsidR="00280EDA" w:rsidRPr="006100E9" w:rsidRDefault="00280EDA" w:rsidP="00280EDA">
      <w:pPr>
        <w:pStyle w:val="Title"/>
        <w:tabs>
          <w:tab w:val="left" w:pos="0"/>
        </w:tabs>
        <w:spacing w:line="360" w:lineRule="auto"/>
        <w:ind w:left="360"/>
        <w:jc w:val="both"/>
        <w:rPr>
          <w:rFonts w:cs="Arial"/>
          <w:b w:val="0"/>
        </w:rPr>
      </w:pPr>
    </w:p>
    <w:p w:rsidR="00280EDA" w:rsidRPr="006100E9" w:rsidRDefault="00280EDA" w:rsidP="00280EDA">
      <w:pPr>
        <w:pStyle w:val="Title"/>
        <w:spacing w:line="360" w:lineRule="auto"/>
        <w:ind w:left="720" w:hanging="720"/>
        <w:jc w:val="both"/>
        <w:rPr>
          <w:rFonts w:cs="Arial"/>
          <w:b w:val="0"/>
        </w:rPr>
      </w:pPr>
      <w:r w:rsidRPr="006100E9">
        <w:rPr>
          <w:rFonts w:cs="Arial"/>
        </w:rPr>
        <w:t>(b)</w:t>
      </w:r>
      <w:r w:rsidRPr="006100E9">
        <w:rPr>
          <w:rFonts w:cs="Arial"/>
          <w:b w:val="0"/>
        </w:rPr>
        <w:tab/>
        <w:t>In the event of it not being possible to obtain quotations from at least three different providers whose names appear on the list of accredited prospective providers of the municipality, quotations may be obtained from providers who are not so listed, provided that such providers meet the listing criteria determined by the accounting officer in terms of paragraph 15(1)(c) of this policy and, provided further, that the reasons for obtaining such quotations from the providers concerned must be recorded on the invitation to submit quotations and be approved by the chief financial officer.</w:t>
      </w:r>
    </w:p>
    <w:p w:rsidR="00280EDA" w:rsidRPr="006100E9" w:rsidRDefault="00280EDA" w:rsidP="00280EDA">
      <w:pPr>
        <w:pStyle w:val="Title"/>
        <w:spacing w:line="360" w:lineRule="auto"/>
        <w:jc w:val="both"/>
        <w:rPr>
          <w:rFonts w:cs="Arial"/>
          <w:b w:val="0"/>
        </w:rPr>
      </w:pPr>
    </w:p>
    <w:p w:rsidR="00280EDA" w:rsidRPr="006100E9" w:rsidRDefault="00280EDA" w:rsidP="00280EDA">
      <w:pPr>
        <w:pStyle w:val="Heading3"/>
        <w:spacing w:line="360" w:lineRule="auto"/>
        <w:rPr>
          <w:rFonts w:ascii="Arial" w:hAnsi="Arial" w:cs="Arial"/>
          <w:b w:val="0"/>
          <w:sz w:val="24"/>
          <w:szCs w:val="24"/>
        </w:rPr>
      </w:pPr>
      <w:bookmarkStart w:id="310" w:name="_Toc421712278"/>
      <w:bookmarkStart w:id="311" w:name="_Toc477906021"/>
      <w:r w:rsidRPr="006100E9">
        <w:rPr>
          <w:rFonts w:ascii="Arial" w:hAnsi="Arial" w:cs="Arial"/>
          <w:sz w:val="24"/>
          <w:szCs w:val="24"/>
        </w:rPr>
        <w:t>18. Procedures for procuring goods or services through written or verbal quotations and formal written price quotations</w:t>
      </w:r>
      <w:bookmarkEnd w:id="310"/>
      <w:bookmarkEnd w:id="311"/>
    </w:p>
    <w:p w:rsidR="00280EDA" w:rsidRPr="006100E9" w:rsidRDefault="00280EDA" w:rsidP="00280EDA">
      <w:pPr>
        <w:spacing w:line="360" w:lineRule="auto"/>
        <w:jc w:val="both"/>
        <w:rPr>
          <w:rFonts w:ascii="Arial" w:hAnsi="Arial" w:cs="Arial"/>
          <w:b/>
        </w:rPr>
      </w:pPr>
    </w:p>
    <w:p w:rsidR="00280EDA" w:rsidRPr="006100E9" w:rsidRDefault="00280EDA" w:rsidP="00280EDA">
      <w:pPr>
        <w:pStyle w:val="Title"/>
        <w:spacing w:line="360" w:lineRule="auto"/>
        <w:jc w:val="both"/>
        <w:rPr>
          <w:rFonts w:cs="Arial"/>
          <w:b w:val="0"/>
        </w:rPr>
      </w:pPr>
      <w:r w:rsidRPr="006100E9">
        <w:rPr>
          <w:rFonts w:cs="Arial"/>
          <w:b w:val="0"/>
        </w:rPr>
        <w:t>The procedure for the procurement of goods or services through written or verbal quotations or formal written price quotations is as follows:</w:t>
      </w:r>
    </w:p>
    <w:p w:rsidR="00280EDA" w:rsidRPr="006100E9" w:rsidRDefault="00280EDA" w:rsidP="00280EDA">
      <w:pPr>
        <w:pStyle w:val="Title"/>
        <w:spacing w:line="360" w:lineRule="auto"/>
        <w:ind w:left="709" w:hanging="709"/>
        <w:jc w:val="both"/>
        <w:rPr>
          <w:rFonts w:cs="Arial"/>
          <w:b w:val="0"/>
        </w:rPr>
      </w:pPr>
    </w:p>
    <w:p w:rsidR="00280EDA" w:rsidRPr="006100E9" w:rsidRDefault="00280EDA" w:rsidP="00280EDA">
      <w:pPr>
        <w:pStyle w:val="Title"/>
        <w:spacing w:line="360" w:lineRule="auto"/>
        <w:ind w:left="709" w:hanging="709"/>
        <w:jc w:val="both"/>
        <w:rPr>
          <w:rFonts w:cs="Arial"/>
          <w:b w:val="0"/>
        </w:rPr>
      </w:pPr>
      <w:r w:rsidRPr="006100E9">
        <w:rPr>
          <w:rFonts w:cs="Arial"/>
        </w:rPr>
        <w:t>(a)</w:t>
      </w:r>
      <w:r w:rsidRPr="006100E9">
        <w:rPr>
          <w:rFonts w:cs="Arial"/>
          <w:b w:val="0"/>
        </w:rPr>
        <w:tab/>
        <w:t xml:space="preserve">When using the list of </w:t>
      </w:r>
      <w:r w:rsidRPr="006100E9">
        <w:rPr>
          <w:rFonts w:cs="Arial"/>
          <w:b w:val="0"/>
          <w:lang w:val="en-ZA"/>
        </w:rPr>
        <w:t>accredited</w:t>
      </w:r>
      <w:r w:rsidRPr="006100E9">
        <w:rPr>
          <w:rFonts w:cs="Arial"/>
          <w:b w:val="0"/>
        </w:rPr>
        <w:t xml:space="preserve"> prospective providers, the accounting officer must promote ongoing competition amongst providers by inviting providers to submit quotations on a rotation basis;</w:t>
      </w:r>
    </w:p>
    <w:p w:rsidR="00280EDA" w:rsidRPr="006100E9" w:rsidRDefault="00280EDA" w:rsidP="00280EDA">
      <w:pPr>
        <w:pStyle w:val="Title"/>
        <w:tabs>
          <w:tab w:val="left" w:pos="284"/>
          <w:tab w:val="left" w:pos="567"/>
        </w:tabs>
        <w:spacing w:line="360" w:lineRule="auto"/>
        <w:ind w:left="720" w:hanging="720"/>
        <w:jc w:val="both"/>
        <w:rPr>
          <w:rFonts w:cs="Arial"/>
        </w:rPr>
      </w:pPr>
    </w:p>
    <w:p w:rsidR="00280EDA" w:rsidRPr="006100E9" w:rsidRDefault="00280EDA" w:rsidP="00280EDA">
      <w:pPr>
        <w:pStyle w:val="Title"/>
        <w:tabs>
          <w:tab w:val="left" w:pos="284"/>
          <w:tab w:val="left" w:pos="567"/>
        </w:tabs>
        <w:spacing w:line="360" w:lineRule="auto"/>
        <w:ind w:left="720" w:hanging="720"/>
        <w:jc w:val="both"/>
        <w:rPr>
          <w:rFonts w:cs="Arial"/>
          <w:b w:val="0"/>
        </w:rPr>
      </w:pPr>
      <w:r w:rsidRPr="006100E9">
        <w:rPr>
          <w:rFonts w:cs="Arial"/>
        </w:rPr>
        <w:t>(b)</w:t>
      </w:r>
      <w:r w:rsidRPr="006100E9">
        <w:rPr>
          <w:rFonts w:cs="Arial"/>
          <w:b w:val="0"/>
        </w:rPr>
        <w:tab/>
      </w:r>
      <w:r w:rsidRPr="006100E9">
        <w:rPr>
          <w:rFonts w:cs="Arial"/>
          <w:b w:val="0"/>
        </w:rPr>
        <w:tab/>
      </w:r>
      <w:r w:rsidRPr="006100E9">
        <w:rPr>
          <w:rFonts w:cs="Arial"/>
          <w:b w:val="0"/>
        </w:rPr>
        <w:tab/>
        <w:t>All requirements in excess of R30 000 (VAT included) that are to be procured by means of formal written price quotations must, in addition to the requirements of paragraph 17, be advertised for at least seven days on the website of and on the official notice board of the</w:t>
      </w:r>
      <w:r w:rsidRPr="006100E9">
        <w:rPr>
          <w:rFonts w:cs="Arial"/>
        </w:rPr>
        <w:t xml:space="preserve"> </w:t>
      </w:r>
      <w:r w:rsidRPr="006100E9">
        <w:rPr>
          <w:rFonts w:cs="Arial"/>
          <w:b w:val="0"/>
        </w:rPr>
        <w:t>municipality;</w:t>
      </w:r>
    </w:p>
    <w:p w:rsidR="00280EDA" w:rsidRPr="006100E9" w:rsidRDefault="00280EDA" w:rsidP="00280EDA">
      <w:pPr>
        <w:pStyle w:val="Title"/>
        <w:spacing w:line="360" w:lineRule="auto"/>
        <w:ind w:left="720" w:hanging="720"/>
        <w:jc w:val="both"/>
        <w:rPr>
          <w:rFonts w:cs="Arial"/>
        </w:rPr>
      </w:pPr>
    </w:p>
    <w:p w:rsidR="00280EDA" w:rsidRPr="006100E9" w:rsidRDefault="00280EDA" w:rsidP="00280EDA">
      <w:pPr>
        <w:pStyle w:val="Title"/>
        <w:spacing w:line="360" w:lineRule="auto"/>
        <w:ind w:left="720" w:hanging="720"/>
        <w:jc w:val="both"/>
        <w:rPr>
          <w:rFonts w:cs="Arial"/>
          <w:b w:val="0"/>
        </w:rPr>
      </w:pPr>
      <w:r w:rsidRPr="006100E9">
        <w:rPr>
          <w:rFonts w:cs="Arial"/>
        </w:rPr>
        <w:t>(c)</w:t>
      </w:r>
      <w:r w:rsidRPr="006100E9">
        <w:rPr>
          <w:rFonts w:cs="Arial"/>
          <w:b w:val="0"/>
        </w:rPr>
        <w:tab/>
        <w:t>Offers received must be evaluated on a comparative basis taking into account unconditional discounts;</w:t>
      </w:r>
    </w:p>
    <w:p w:rsidR="00280EDA" w:rsidRPr="006100E9" w:rsidRDefault="00280EDA" w:rsidP="00280EDA">
      <w:pPr>
        <w:pStyle w:val="Title"/>
        <w:spacing w:line="360" w:lineRule="auto"/>
        <w:ind w:left="720" w:hanging="720"/>
        <w:jc w:val="both"/>
        <w:rPr>
          <w:rFonts w:cs="Arial"/>
          <w:b w:val="0"/>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(d)</w:t>
      </w:r>
      <w:r w:rsidRPr="006100E9">
        <w:rPr>
          <w:rFonts w:ascii="Arial" w:hAnsi="Arial" w:cs="Arial"/>
        </w:rPr>
        <w:tab/>
        <w:t>Offers below R30 000 (all taxes included) must be awarded based on compliance with specifications, conditions of contract, ability, capacity and capability to deliver the required goods and/or services and lowest price; provided that the accounting officer may direct, in appropriate cases, that the applicable provisions of the Preferential Procurement Regulations be applied in respect of the calculation of preference points for price;</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 xml:space="preserve"> (e)</w:t>
      </w:r>
      <w:r w:rsidRPr="006100E9">
        <w:rPr>
          <w:rFonts w:ascii="Arial" w:hAnsi="Arial" w:cs="Arial"/>
          <w:b/>
        </w:rPr>
        <w:tab/>
      </w:r>
      <w:r w:rsidRPr="006100E9">
        <w:rPr>
          <w:rFonts w:ascii="Arial" w:hAnsi="Arial" w:cs="Arial"/>
        </w:rPr>
        <w:t>Offers above R30 000 (all applicable taxes included) must be awarded based on compliance with specifications, conditions of contract, ability, capacity and capability to deliver the required goods and/or services and lowest price provided that the accounting officer may direct, in appropriate cases, that the applicable provisions of the Preferential Procurement Regulations be applied in respect of the calculation of preference points for price;</w:t>
      </w:r>
    </w:p>
    <w:p w:rsidR="00280EDA" w:rsidRPr="006100E9" w:rsidRDefault="00280EDA" w:rsidP="00280EDA">
      <w:pPr>
        <w:spacing w:line="360" w:lineRule="auto"/>
        <w:ind w:left="720" w:firstLine="720"/>
        <w:jc w:val="both"/>
        <w:rPr>
          <w:rFonts w:ascii="Arial" w:hAnsi="Arial" w:cs="Arial"/>
        </w:rPr>
      </w:pPr>
    </w:p>
    <w:p w:rsidR="00280EDA" w:rsidRPr="006100E9" w:rsidRDefault="00280EDA" w:rsidP="00280EDA">
      <w:pPr>
        <w:spacing w:line="360" w:lineRule="auto"/>
        <w:ind w:left="720" w:hanging="720"/>
        <w:jc w:val="both"/>
        <w:rPr>
          <w:rFonts w:ascii="Arial" w:hAnsi="Arial" w:cs="Arial"/>
          <w:b/>
        </w:rPr>
      </w:pPr>
      <w:r w:rsidRPr="006100E9">
        <w:rPr>
          <w:rFonts w:ascii="Arial" w:hAnsi="Arial" w:cs="Arial"/>
          <w:b/>
        </w:rPr>
        <w:t>(f)</w:t>
      </w:r>
      <w:r w:rsidRPr="006100E9">
        <w:rPr>
          <w:rFonts w:ascii="Arial" w:hAnsi="Arial" w:cs="Arial"/>
          <w:b/>
        </w:rPr>
        <w:tab/>
      </w:r>
      <w:r w:rsidRPr="006100E9">
        <w:rPr>
          <w:rFonts w:ascii="Arial" w:hAnsi="Arial" w:cs="Arial"/>
        </w:rPr>
        <w:t xml:space="preserve">Prior to the award of a contract with a price in excess of R10 000, the designated official must verify the status of recommended bidders (including their directors(s), owners(s) or trustee(s) by checking the Data Base of Restricted Suppliers maintained by National Treasury in order to ensure that no recommended bidder or any of its directors/owners/trustees are listed as companies or persons prohibited from doing business with the public sector; </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b/>
        </w:rPr>
      </w:pPr>
      <w:r w:rsidRPr="006100E9">
        <w:rPr>
          <w:rFonts w:ascii="Arial" w:hAnsi="Arial" w:cs="Arial"/>
          <w:b/>
        </w:rPr>
        <w:t>(g)</w:t>
      </w:r>
      <w:r w:rsidRPr="006100E9">
        <w:rPr>
          <w:rFonts w:ascii="Arial" w:hAnsi="Arial" w:cs="Arial"/>
          <w:b/>
        </w:rPr>
        <w:tab/>
      </w:r>
      <w:r w:rsidRPr="006100E9">
        <w:rPr>
          <w:rFonts w:ascii="Arial" w:hAnsi="Arial" w:cs="Arial"/>
        </w:rPr>
        <w:t>A call for quotations in terms of the preceding paragraphs must be in writing and contain a specification for the goods and/or services to be procured as well as details of the preference points system to be used in adjudicating quotations;</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pStyle w:val="Title"/>
        <w:spacing w:line="360" w:lineRule="auto"/>
        <w:ind w:left="720" w:hanging="720"/>
        <w:jc w:val="both"/>
        <w:rPr>
          <w:rFonts w:cs="Arial"/>
          <w:b w:val="0"/>
        </w:rPr>
      </w:pPr>
      <w:r w:rsidRPr="006100E9">
        <w:rPr>
          <w:rFonts w:cs="Arial"/>
        </w:rPr>
        <w:t>(h)</w:t>
      </w:r>
      <w:r w:rsidRPr="006100E9">
        <w:rPr>
          <w:rFonts w:cs="Arial"/>
        </w:rPr>
        <w:tab/>
      </w:r>
      <w:r w:rsidRPr="006100E9">
        <w:rPr>
          <w:rFonts w:cs="Arial"/>
          <w:b w:val="0"/>
        </w:rPr>
        <w:t>The designated official must, in writing, notify the chief financial officer within 3 days after the end of each month of all written, verbal and formal written price quotations accepted or approvals given in terms of this paragraph;</w:t>
      </w:r>
    </w:p>
    <w:p w:rsidR="00280EDA" w:rsidRPr="006100E9" w:rsidRDefault="00280EDA" w:rsidP="00280EDA">
      <w:pPr>
        <w:pStyle w:val="Title"/>
        <w:spacing w:line="360" w:lineRule="auto"/>
        <w:ind w:left="720" w:hanging="720"/>
        <w:jc w:val="both"/>
        <w:rPr>
          <w:rFonts w:cs="Arial"/>
        </w:rPr>
      </w:pPr>
    </w:p>
    <w:p w:rsidR="00280EDA" w:rsidRPr="006100E9" w:rsidRDefault="00280EDA" w:rsidP="00280EDA">
      <w:pPr>
        <w:pStyle w:val="Title"/>
        <w:spacing w:line="360" w:lineRule="auto"/>
        <w:ind w:left="720" w:hanging="720"/>
        <w:jc w:val="both"/>
        <w:rPr>
          <w:rFonts w:cs="Arial"/>
          <w:b w:val="0"/>
        </w:rPr>
      </w:pPr>
      <w:r w:rsidRPr="006100E9">
        <w:rPr>
          <w:rFonts w:cs="Arial"/>
        </w:rPr>
        <w:t>(</w:t>
      </w:r>
      <w:proofErr w:type="spellStart"/>
      <w:r w:rsidRPr="006100E9">
        <w:rPr>
          <w:rFonts w:cs="Arial"/>
        </w:rPr>
        <w:t>i</w:t>
      </w:r>
      <w:proofErr w:type="spellEnd"/>
      <w:r w:rsidRPr="006100E9">
        <w:rPr>
          <w:rFonts w:cs="Arial"/>
        </w:rPr>
        <w:t>)</w:t>
      </w:r>
      <w:r w:rsidRPr="006100E9">
        <w:rPr>
          <w:rFonts w:cs="Arial"/>
        </w:rPr>
        <w:tab/>
      </w:r>
      <w:r w:rsidRPr="006100E9">
        <w:rPr>
          <w:rFonts w:cs="Arial"/>
          <w:b w:val="0"/>
        </w:rPr>
        <w:t>The chief financial officer must ensure that adequate systems are in place to meet the requirements for proper record keeping;</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(j)</w:t>
      </w:r>
      <w:r w:rsidRPr="006100E9">
        <w:rPr>
          <w:rFonts w:ascii="Arial" w:hAnsi="Arial" w:cs="Arial"/>
        </w:rPr>
        <w:tab/>
        <w:t>The procurement contract must be awarded to the bidder who scored the highest points in accordance with the stipulated preference points system.</w:t>
      </w:r>
    </w:p>
    <w:p w:rsidR="00280EDA" w:rsidRPr="006100E9" w:rsidRDefault="00280EDA" w:rsidP="00280EDA">
      <w:pPr>
        <w:spacing w:line="360" w:lineRule="auto"/>
        <w:jc w:val="both"/>
        <w:rPr>
          <w:rFonts w:ascii="Arial" w:hAnsi="Arial" w:cs="Arial"/>
        </w:rPr>
      </w:pPr>
    </w:p>
    <w:p w:rsidR="00280EDA" w:rsidRPr="006100E9" w:rsidRDefault="00280EDA" w:rsidP="00280EDA">
      <w:pPr>
        <w:pStyle w:val="Heading3"/>
        <w:spacing w:line="360" w:lineRule="auto"/>
        <w:rPr>
          <w:rFonts w:ascii="Arial" w:hAnsi="Arial" w:cs="Arial"/>
          <w:b w:val="0"/>
          <w:sz w:val="24"/>
          <w:szCs w:val="24"/>
        </w:rPr>
      </w:pPr>
      <w:bookmarkStart w:id="312" w:name="_Toc421712279"/>
      <w:bookmarkStart w:id="313" w:name="_Toc477906022"/>
      <w:r w:rsidRPr="006100E9">
        <w:rPr>
          <w:rFonts w:ascii="Arial" w:hAnsi="Arial" w:cs="Arial"/>
          <w:sz w:val="24"/>
          <w:szCs w:val="24"/>
        </w:rPr>
        <w:t>19.</w:t>
      </w:r>
      <w:r w:rsidRPr="006100E9">
        <w:rPr>
          <w:rFonts w:ascii="Arial" w:hAnsi="Arial" w:cs="Arial"/>
          <w:sz w:val="24"/>
          <w:szCs w:val="24"/>
        </w:rPr>
        <w:tab/>
        <w:t>Competitive bidding process</w:t>
      </w:r>
      <w:bookmarkEnd w:id="312"/>
      <w:bookmarkEnd w:id="313"/>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(1)</w:t>
      </w:r>
      <w:r w:rsidRPr="006100E9">
        <w:rPr>
          <w:rFonts w:ascii="Arial" w:hAnsi="Arial" w:cs="Arial"/>
          <w:b/>
        </w:rPr>
        <w:tab/>
      </w:r>
      <w:r w:rsidRPr="006100E9">
        <w:rPr>
          <w:rFonts w:ascii="Arial" w:hAnsi="Arial" w:cs="Arial"/>
        </w:rPr>
        <w:t xml:space="preserve">Subject to paragraph 11 (2) of this policy, goods, services or works above a transaction value of R200 000 (VAT included) and long term contracts may only be procured through a competitive bidding process. </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(2)</w:t>
      </w:r>
      <w:r w:rsidRPr="006100E9">
        <w:rPr>
          <w:rFonts w:ascii="Arial" w:hAnsi="Arial" w:cs="Arial"/>
          <w:b/>
        </w:rPr>
        <w:tab/>
      </w:r>
      <w:r w:rsidRPr="006100E9">
        <w:rPr>
          <w:rFonts w:ascii="Arial" w:hAnsi="Arial" w:cs="Arial"/>
        </w:rPr>
        <w:t>Subject to subparagraph (3), no requirement for goods or services above an estimated transaction value of R200 000 (VAT included) may deliberately be split into parts or items of lesser value merely for the sake of procuring the goods or services otherwise than through a competitive bidding process.</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(3)</w:t>
      </w:r>
      <w:r w:rsidRPr="006100E9">
        <w:rPr>
          <w:rFonts w:ascii="Arial" w:hAnsi="Arial" w:cs="Arial"/>
          <w:b/>
        </w:rPr>
        <w:tab/>
      </w:r>
      <w:r w:rsidRPr="006100E9">
        <w:rPr>
          <w:rFonts w:ascii="Arial" w:hAnsi="Arial" w:cs="Arial"/>
        </w:rPr>
        <w:t>The accounting officer may split unduly large quantities of work into smaller contracts (units) to promote manageability and provide opportunities for emerging entrepreneurs. This procedure may only be followed when technically, logistically and financially feasible.</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(4)</w:t>
      </w:r>
      <w:r w:rsidRPr="006100E9">
        <w:rPr>
          <w:rFonts w:ascii="Arial" w:hAnsi="Arial" w:cs="Arial"/>
          <w:b/>
        </w:rPr>
        <w:tab/>
      </w:r>
      <w:r w:rsidRPr="006100E9">
        <w:rPr>
          <w:rFonts w:ascii="Arial" w:hAnsi="Arial" w:cs="Arial"/>
        </w:rPr>
        <w:t xml:space="preserve">A senior manager responsible for a vote must submit the under-mentioned information to the chief financial officer prior to the publication of any public invitation of bids in respect of procurements estimated to exceed R10m (all taxes included):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b/>
        </w:rPr>
        <w:tab/>
      </w:r>
      <w:r w:rsidRPr="006100E9">
        <w:rPr>
          <w:rFonts w:ascii="Arial" w:hAnsi="Arial" w:cs="Arial"/>
        </w:rPr>
        <w:t>proof that budgetary provision exists for the procurement concerned;</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(ii)</w:t>
      </w:r>
      <w:r w:rsidRPr="006100E9">
        <w:rPr>
          <w:rFonts w:ascii="Arial" w:hAnsi="Arial" w:cs="Arial"/>
        </w:rPr>
        <w:tab/>
        <w:t>details of any ancillary budgetary implications related to the bid concerned;</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(iii)</w:t>
      </w:r>
      <w:r w:rsidRPr="006100E9">
        <w:rPr>
          <w:rFonts w:ascii="Arial" w:hAnsi="Arial" w:cs="Arial"/>
        </w:rPr>
        <w:tab/>
        <w:t>details of any multi-year budgetary implications associated with a project which will be undertaken over a period of more than one year as well as details of the anticipated expenditure per financial year.</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(5)</w:t>
      </w:r>
      <w:r w:rsidRPr="006100E9">
        <w:rPr>
          <w:rFonts w:ascii="Arial" w:hAnsi="Arial" w:cs="Arial"/>
          <w:b/>
        </w:rPr>
        <w:tab/>
      </w:r>
      <w:r w:rsidRPr="006100E9">
        <w:rPr>
          <w:rFonts w:ascii="Arial" w:hAnsi="Arial" w:cs="Arial"/>
        </w:rPr>
        <w:t xml:space="preserve">A procurement referred to in subparagraph (4) may only be advertised for competitive bids after the chief financial officer has verified in writing that budgetary provisions exists to enable the relevant project to commence. </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(6)</w:t>
      </w:r>
      <w:r w:rsidRPr="006100E9">
        <w:rPr>
          <w:rFonts w:ascii="Arial" w:hAnsi="Arial" w:cs="Arial"/>
          <w:b/>
        </w:rPr>
        <w:tab/>
      </w:r>
      <w:r w:rsidRPr="006100E9">
        <w:rPr>
          <w:rFonts w:ascii="Arial" w:hAnsi="Arial" w:cs="Arial"/>
        </w:rPr>
        <w:t xml:space="preserve">Procurement requirements referred to in subparagraph (4) may not be deliberately split into parts or items of lesser value merely to avoid the information being submitted. </w:t>
      </w:r>
    </w:p>
    <w:p w:rsidR="00280EDA" w:rsidRPr="006100E9" w:rsidRDefault="00280EDA" w:rsidP="00280EDA">
      <w:pPr>
        <w:spacing w:line="360" w:lineRule="auto"/>
        <w:jc w:val="both"/>
        <w:rPr>
          <w:rFonts w:ascii="Arial" w:hAnsi="Arial" w:cs="Arial"/>
          <w:b/>
        </w:rPr>
      </w:pPr>
    </w:p>
    <w:p w:rsidR="00280EDA" w:rsidRPr="006100E9" w:rsidRDefault="00280EDA" w:rsidP="00280EDA">
      <w:pPr>
        <w:pStyle w:val="Heading3"/>
        <w:spacing w:line="360" w:lineRule="auto"/>
        <w:rPr>
          <w:rFonts w:ascii="Arial" w:hAnsi="Arial" w:cs="Arial"/>
          <w:b w:val="0"/>
          <w:sz w:val="24"/>
          <w:szCs w:val="24"/>
        </w:rPr>
      </w:pPr>
      <w:bookmarkStart w:id="314" w:name="_Toc421712280"/>
      <w:bookmarkStart w:id="315" w:name="_Toc477906023"/>
      <w:r w:rsidRPr="006100E9">
        <w:rPr>
          <w:rFonts w:ascii="Arial" w:hAnsi="Arial" w:cs="Arial"/>
          <w:sz w:val="24"/>
          <w:szCs w:val="24"/>
        </w:rPr>
        <w:t>20.</w:t>
      </w:r>
      <w:r w:rsidRPr="006100E9">
        <w:rPr>
          <w:rFonts w:ascii="Arial" w:hAnsi="Arial" w:cs="Arial"/>
          <w:sz w:val="24"/>
          <w:szCs w:val="24"/>
        </w:rPr>
        <w:tab/>
        <w:t>Process for competitive bidding</w:t>
      </w:r>
      <w:bookmarkEnd w:id="314"/>
      <w:bookmarkEnd w:id="315"/>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rPr>
        <w:t>The procedures for the following stages of a competitive bidding process are as follows:</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Compilation of bidding documentation as detailed in paragraph 22;</w:t>
      </w:r>
    </w:p>
    <w:p w:rsidR="00280EDA" w:rsidRPr="006100E9" w:rsidRDefault="00280EDA" w:rsidP="00280EDA">
      <w:pPr>
        <w:spacing w:line="360" w:lineRule="auto"/>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Public invitation of bids as detailed in paragraph 23;</w:t>
      </w:r>
    </w:p>
    <w:p w:rsidR="00280EDA" w:rsidRPr="006100E9" w:rsidRDefault="00280EDA" w:rsidP="00280EDA">
      <w:pPr>
        <w:spacing w:line="360" w:lineRule="auto"/>
        <w:jc w:val="both"/>
        <w:rPr>
          <w:rFonts w:ascii="Arial" w:hAnsi="Arial" w:cs="Arial"/>
        </w:rPr>
      </w:pPr>
      <w:r w:rsidRPr="006100E9">
        <w:rPr>
          <w:rFonts w:ascii="Arial" w:hAnsi="Arial" w:cs="Arial"/>
          <w:b/>
        </w:rPr>
        <w:t>(c)</w:t>
      </w:r>
      <w:r w:rsidRPr="006100E9">
        <w:rPr>
          <w:rFonts w:ascii="Arial" w:hAnsi="Arial" w:cs="Arial"/>
          <w:b/>
        </w:rPr>
        <w:tab/>
      </w:r>
      <w:r w:rsidRPr="006100E9">
        <w:rPr>
          <w:rFonts w:ascii="Arial" w:hAnsi="Arial" w:cs="Arial"/>
        </w:rPr>
        <w:t>Site meetings or briefing sessions as detailed in paragraph 23;</w:t>
      </w: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(d)</w:t>
      </w:r>
      <w:r w:rsidRPr="006100E9">
        <w:rPr>
          <w:rFonts w:ascii="Arial" w:hAnsi="Arial" w:cs="Arial"/>
          <w:b/>
        </w:rPr>
        <w:tab/>
      </w:r>
      <w:r w:rsidRPr="006100E9">
        <w:rPr>
          <w:rFonts w:ascii="Arial" w:hAnsi="Arial" w:cs="Arial"/>
        </w:rPr>
        <w:t>Handling of bids submitted in response to public invitation as detailed in paragraph 24;</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(e)</w:t>
      </w:r>
      <w:r w:rsidRPr="006100E9">
        <w:rPr>
          <w:rFonts w:ascii="Arial" w:hAnsi="Arial" w:cs="Arial"/>
          <w:b/>
        </w:rPr>
        <w:tab/>
      </w:r>
      <w:r w:rsidRPr="006100E9">
        <w:rPr>
          <w:rFonts w:ascii="Arial" w:hAnsi="Arial" w:cs="Arial"/>
        </w:rPr>
        <w:t>Evaluation of bids as detailed in paragraph 32;</w:t>
      </w:r>
    </w:p>
    <w:p w:rsidR="00280EDA" w:rsidRPr="006100E9" w:rsidRDefault="00280EDA" w:rsidP="00280EDA">
      <w:pPr>
        <w:spacing w:line="360" w:lineRule="auto"/>
        <w:jc w:val="both"/>
        <w:rPr>
          <w:rFonts w:ascii="Arial" w:hAnsi="Arial" w:cs="Arial"/>
        </w:rPr>
      </w:pPr>
      <w:r w:rsidRPr="006100E9">
        <w:rPr>
          <w:rFonts w:ascii="Arial" w:hAnsi="Arial" w:cs="Arial"/>
          <w:b/>
        </w:rPr>
        <w:t>(f)</w:t>
      </w:r>
      <w:r w:rsidRPr="006100E9">
        <w:rPr>
          <w:rFonts w:ascii="Arial" w:hAnsi="Arial" w:cs="Arial"/>
          <w:b/>
        </w:rPr>
        <w:tab/>
      </w:r>
      <w:r w:rsidRPr="006100E9">
        <w:rPr>
          <w:rFonts w:ascii="Arial" w:hAnsi="Arial" w:cs="Arial"/>
        </w:rPr>
        <w:t>Award of contracts as detailed in paragraph 33;</w:t>
      </w: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(g)</w:t>
      </w:r>
      <w:r w:rsidRPr="006100E9">
        <w:rPr>
          <w:rFonts w:ascii="Arial" w:hAnsi="Arial" w:cs="Arial"/>
          <w:b/>
        </w:rPr>
        <w:tab/>
      </w:r>
      <w:r w:rsidRPr="006100E9">
        <w:rPr>
          <w:rFonts w:ascii="Arial" w:hAnsi="Arial" w:cs="Arial"/>
        </w:rPr>
        <w:t>Administration of contracts - after the award of a bid, the accounting officer and the bidder must enter into a written agreement.</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(h)</w:t>
      </w:r>
      <w:r w:rsidRPr="006100E9">
        <w:rPr>
          <w:rFonts w:ascii="Arial" w:hAnsi="Arial" w:cs="Arial"/>
          <w:b/>
        </w:rPr>
        <w:tab/>
      </w:r>
      <w:r w:rsidRPr="006100E9">
        <w:rPr>
          <w:rFonts w:ascii="Arial" w:hAnsi="Arial" w:cs="Arial"/>
        </w:rPr>
        <w:t>Proper record keeping;</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b/>
        </w:rPr>
        <w:tab/>
      </w:r>
      <w:r w:rsidRPr="006100E9">
        <w:rPr>
          <w:rFonts w:ascii="Arial" w:hAnsi="Arial" w:cs="Arial"/>
        </w:rPr>
        <w:t>Original/legal copies of written contracts agreements should be kept in a secure place for reference and audit purposes.</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pStyle w:val="Heading3"/>
        <w:spacing w:line="360" w:lineRule="auto"/>
        <w:rPr>
          <w:rFonts w:ascii="Arial" w:hAnsi="Arial" w:cs="Arial"/>
          <w:b w:val="0"/>
          <w:sz w:val="24"/>
          <w:szCs w:val="24"/>
        </w:rPr>
      </w:pPr>
      <w:bookmarkStart w:id="316" w:name="_Toc421712281"/>
      <w:bookmarkStart w:id="317" w:name="_Toc477906024"/>
      <w:r w:rsidRPr="006100E9">
        <w:rPr>
          <w:rFonts w:ascii="Arial" w:hAnsi="Arial" w:cs="Arial"/>
          <w:sz w:val="24"/>
          <w:szCs w:val="24"/>
        </w:rPr>
        <w:t>21.</w:t>
      </w:r>
      <w:r w:rsidRPr="006100E9">
        <w:rPr>
          <w:rFonts w:ascii="Arial" w:hAnsi="Arial" w:cs="Arial"/>
          <w:sz w:val="24"/>
          <w:szCs w:val="24"/>
        </w:rPr>
        <w:tab/>
        <w:t>Bid documentation for competitive bids</w:t>
      </w:r>
      <w:bookmarkEnd w:id="316"/>
      <w:bookmarkEnd w:id="317"/>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rPr>
        <w:t>Bid documentation for a competitive bidding process must, in addition to compliance with the requirements listed in paragraph 13, comply with the following requirements:</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Take into account -</w:t>
      </w:r>
    </w:p>
    <w:p w:rsidR="00280EDA" w:rsidRPr="006100E9" w:rsidRDefault="00280EDA" w:rsidP="00280EDA">
      <w:pPr>
        <w:spacing w:line="360" w:lineRule="auto"/>
        <w:ind w:left="1440" w:hanging="720"/>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b/>
        </w:rPr>
        <w:tab/>
      </w:r>
      <w:r w:rsidRPr="006100E9">
        <w:rPr>
          <w:rFonts w:ascii="Arial" w:hAnsi="Arial" w:cs="Arial"/>
        </w:rPr>
        <w:t>the general conditions of contract and any special conditions of contract, if specified;</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widowControl w:val="0"/>
        <w:numPr>
          <w:ilvl w:val="0"/>
          <w:numId w:val="321"/>
        </w:numPr>
        <w:kinsoku w:val="0"/>
        <w:spacing w:after="0" w:line="360" w:lineRule="auto"/>
        <w:jc w:val="both"/>
        <w:rPr>
          <w:rFonts w:ascii="Arial" w:hAnsi="Arial" w:cs="Arial"/>
        </w:rPr>
      </w:pPr>
      <w:r w:rsidRPr="006100E9">
        <w:rPr>
          <w:rFonts w:ascii="Arial" w:hAnsi="Arial" w:cs="Arial"/>
        </w:rPr>
        <w:t xml:space="preserve">any Treasury guidelines on bid documentation; </w:t>
      </w:r>
    </w:p>
    <w:p w:rsidR="00280EDA" w:rsidRPr="006100E9" w:rsidRDefault="00280EDA" w:rsidP="00280EDA">
      <w:pPr>
        <w:spacing w:line="360" w:lineRule="auto"/>
        <w:ind w:left="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(iii)</w:t>
      </w:r>
      <w:r w:rsidRPr="006100E9">
        <w:rPr>
          <w:rFonts w:ascii="Arial" w:hAnsi="Arial" w:cs="Arial"/>
          <w:b/>
        </w:rPr>
        <w:tab/>
      </w:r>
      <w:r w:rsidRPr="006100E9">
        <w:rPr>
          <w:rFonts w:ascii="Arial" w:hAnsi="Arial" w:cs="Arial"/>
        </w:rPr>
        <w:t>the requirements of the Construction Industry Development Board, in the case of a bid relating to construction works;</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(iv)</w:t>
      </w:r>
      <w:r w:rsidRPr="006100E9">
        <w:rPr>
          <w:rFonts w:ascii="Arial" w:hAnsi="Arial" w:cs="Arial"/>
        </w:rPr>
        <w:tab/>
        <w:t>relevant B-BBEE verification and certification requirements;</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(v)</w:t>
      </w:r>
      <w:r w:rsidRPr="006100E9">
        <w:rPr>
          <w:rFonts w:ascii="Arial" w:hAnsi="Arial" w:cs="Arial"/>
        </w:rPr>
        <w:tab/>
        <w:t>relevant local content or production requirements.</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 xml:space="preserve">Include the preference points system to be used in adjudicating bids, namely 80/20 or 90/10 as prescribed in the Preferential Procurement Regulations;  </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(c)</w:t>
      </w:r>
      <w:r w:rsidRPr="006100E9">
        <w:rPr>
          <w:rFonts w:ascii="Arial" w:hAnsi="Arial" w:cs="Arial"/>
          <w:b/>
        </w:rPr>
        <w:tab/>
      </w:r>
      <w:r w:rsidRPr="006100E9">
        <w:rPr>
          <w:rFonts w:ascii="Arial" w:hAnsi="Arial" w:cs="Arial"/>
        </w:rPr>
        <w:t>Compel bidders to declare, by means of an affidavit, any conflict of interest they may have in the transaction for which the bid is submitted;</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(d)</w:t>
      </w:r>
      <w:r w:rsidRPr="006100E9">
        <w:rPr>
          <w:rFonts w:ascii="Arial" w:hAnsi="Arial" w:cs="Arial"/>
          <w:b/>
        </w:rPr>
        <w:tab/>
      </w:r>
      <w:r w:rsidRPr="006100E9">
        <w:rPr>
          <w:rFonts w:ascii="Arial" w:hAnsi="Arial" w:cs="Arial"/>
        </w:rPr>
        <w:t>If the value of the transaction is expected to exceed R10 million (VAT included), require bidders to furnish -</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b/>
        </w:rPr>
        <w:tab/>
      </w:r>
      <w:r w:rsidRPr="006100E9">
        <w:rPr>
          <w:rFonts w:ascii="Arial" w:hAnsi="Arial" w:cs="Arial"/>
        </w:rPr>
        <w:t>if the bidder is required by law to prepare annual financial statements for auditing, his audited annual financial statements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firstLine="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for the past three years; or</w:t>
      </w: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since establishment, if established during the past three years;</w:t>
      </w:r>
    </w:p>
    <w:p w:rsidR="00280EDA" w:rsidRPr="006100E9" w:rsidRDefault="00280EDA" w:rsidP="00280EDA">
      <w:pPr>
        <w:spacing w:line="360" w:lineRule="auto"/>
        <w:ind w:left="1440" w:hanging="720"/>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(ii)</w:t>
      </w:r>
      <w:r w:rsidRPr="006100E9">
        <w:rPr>
          <w:rFonts w:ascii="Arial" w:hAnsi="Arial" w:cs="Arial"/>
          <w:b/>
        </w:rPr>
        <w:tab/>
      </w:r>
      <w:r w:rsidRPr="006100E9">
        <w:rPr>
          <w:rFonts w:ascii="Arial" w:hAnsi="Arial" w:cs="Arial"/>
        </w:rPr>
        <w:t>a certificate signed by the bidder certifying that he has no undisputed commitments for municipal services towards a municipality or other service provider in respect of which payment is overdue for more than 30 days;</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(iii)</w:t>
      </w:r>
      <w:r w:rsidRPr="006100E9">
        <w:rPr>
          <w:rFonts w:ascii="Arial" w:hAnsi="Arial" w:cs="Arial"/>
          <w:b/>
        </w:rPr>
        <w:tab/>
      </w:r>
      <w:r w:rsidRPr="006100E9">
        <w:rPr>
          <w:rFonts w:ascii="Arial" w:hAnsi="Arial" w:cs="Arial"/>
        </w:rPr>
        <w:t>particulars of any contracts awarded to the bidder by an organ of state during the past five years, including particulars of any material non-compliance or dispute concerning the execution of such contracts;</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(iv)</w:t>
      </w:r>
      <w:r w:rsidRPr="006100E9">
        <w:rPr>
          <w:rFonts w:ascii="Arial" w:hAnsi="Arial" w:cs="Arial"/>
          <w:b/>
        </w:rPr>
        <w:tab/>
      </w:r>
      <w:r w:rsidRPr="006100E9">
        <w:rPr>
          <w:rFonts w:ascii="Arial" w:hAnsi="Arial" w:cs="Arial"/>
        </w:rPr>
        <w:t>a statement indicating whether or not any portion of the goods or services required by the municipality are expected to be sourced from outside the Republic, and, if so, what portion and also whether or not any portion of the payment to be made by the municipality is expected to be transferred out of the Republic; and</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(e)</w:t>
      </w:r>
      <w:r w:rsidRPr="006100E9">
        <w:rPr>
          <w:rFonts w:ascii="Arial" w:hAnsi="Arial" w:cs="Arial"/>
          <w:b/>
        </w:rPr>
        <w:tab/>
      </w:r>
      <w:r w:rsidRPr="006100E9">
        <w:rPr>
          <w:rFonts w:ascii="Arial" w:hAnsi="Arial" w:cs="Arial"/>
        </w:rPr>
        <w:t>Stipulate that disputes must be settled by means of mutual consultation, mediation (with or without legal representation), or, when unsuccessful, in a South African court of law.</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pStyle w:val="Heading3"/>
        <w:spacing w:line="360" w:lineRule="auto"/>
        <w:rPr>
          <w:rFonts w:ascii="Arial" w:hAnsi="Arial" w:cs="Arial"/>
          <w:b w:val="0"/>
          <w:sz w:val="24"/>
          <w:szCs w:val="24"/>
        </w:rPr>
      </w:pPr>
      <w:bookmarkStart w:id="318" w:name="_Toc421712282"/>
      <w:bookmarkStart w:id="319" w:name="_Toc477906025"/>
      <w:r w:rsidRPr="006100E9">
        <w:rPr>
          <w:rFonts w:ascii="Arial" w:hAnsi="Arial" w:cs="Arial"/>
          <w:sz w:val="24"/>
          <w:szCs w:val="24"/>
        </w:rPr>
        <w:t>22.</w:t>
      </w:r>
      <w:r w:rsidRPr="006100E9">
        <w:rPr>
          <w:rFonts w:ascii="Arial" w:hAnsi="Arial" w:cs="Arial"/>
          <w:sz w:val="24"/>
          <w:szCs w:val="24"/>
        </w:rPr>
        <w:tab/>
        <w:t>Public invitation for competitive bids</w:t>
      </w:r>
      <w:bookmarkEnd w:id="318"/>
      <w:bookmarkEnd w:id="319"/>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(1)</w:t>
      </w:r>
      <w:r w:rsidRPr="006100E9">
        <w:rPr>
          <w:rFonts w:ascii="Arial" w:hAnsi="Arial" w:cs="Arial"/>
        </w:rPr>
        <w:tab/>
        <w:t>The procedure for the invitation of competitive bids is as follows:</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any invitation to prospective providers to submit bids must be by means of a public advertisement in newspapers commonly circulating locally, the website of the municipality and in any other appropriate manner (which may include an advertisement in the Government Tender Bulletin); and</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the information contained in such public advertisement, must include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b/>
        </w:rPr>
        <w:tab/>
      </w:r>
      <w:r w:rsidRPr="006100E9">
        <w:rPr>
          <w:rFonts w:ascii="Arial" w:hAnsi="Arial" w:cs="Arial"/>
        </w:rPr>
        <w:t>subject to subparagraph 2,</w:t>
      </w:r>
      <w:r w:rsidRPr="006100E9">
        <w:rPr>
          <w:rFonts w:ascii="Arial" w:hAnsi="Arial" w:cs="Arial"/>
          <w:b/>
        </w:rPr>
        <w:t xml:space="preserve"> </w:t>
      </w:r>
      <w:r w:rsidRPr="006100E9">
        <w:rPr>
          <w:rFonts w:ascii="Arial" w:hAnsi="Arial" w:cs="Arial"/>
        </w:rPr>
        <w:t>the closure date for the submission of bids, which may not be less than 30 days in the case of transactions over R10 million (VAT included) or which are of a long term nature or 14 days in any other case, reckoned from the date on which the advertisement is first placed in the aforesaid newspapers;</w:t>
      </w:r>
    </w:p>
    <w:p w:rsidR="00280EDA" w:rsidRPr="006100E9" w:rsidRDefault="00280EDA" w:rsidP="00280EDA">
      <w:pPr>
        <w:spacing w:line="360" w:lineRule="auto"/>
        <w:ind w:left="2160" w:hanging="720"/>
        <w:jc w:val="both"/>
        <w:rPr>
          <w:rFonts w:ascii="Arial" w:hAnsi="Arial" w:cs="Arial"/>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(ii)</w:t>
      </w:r>
      <w:r w:rsidRPr="006100E9">
        <w:rPr>
          <w:rFonts w:ascii="Arial" w:hAnsi="Arial" w:cs="Arial"/>
          <w:b/>
        </w:rPr>
        <w:tab/>
      </w:r>
      <w:r w:rsidRPr="006100E9">
        <w:rPr>
          <w:rFonts w:ascii="Arial" w:hAnsi="Arial" w:cs="Arial"/>
        </w:rPr>
        <w:t>a statement that bids may only be submitted on the bid documentation provided by the municipality; and</w:t>
      </w:r>
    </w:p>
    <w:p w:rsidR="00280EDA" w:rsidRPr="006100E9" w:rsidRDefault="00280EDA" w:rsidP="00280EDA">
      <w:pPr>
        <w:spacing w:line="360" w:lineRule="auto"/>
        <w:ind w:left="2160" w:hanging="720"/>
        <w:jc w:val="both"/>
        <w:rPr>
          <w:rFonts w:ascii="Arial" w:hAnsi="Arial" w:cs="Arial"/>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(iii)</w:t>
      </w:r>
      <w:r w:rsidRPr="006100E9">
        <w:rPr>
          <w:rFonts w:ascii="Arial" w:hAnsi="Arial" w:cs="Arial"/>
          <w:b/>
        </w:rPr>
        <w:tab/>
      </w:r>
      <w:r w:rsidRPr="006100E9">
        <w:rPr>
          <w:rFonts w:ascii="Arial" w:hAnsi="Arial" w:cs="Arial"/>
        </w:rPr>
        <w:t>the date, time and venue of any compulsory site meeting or briefing session;</w:t>
      </w:r>
    </w:p>
    <w:p w:rsidR="00280EDA" w:rsidRPr="006100E9" w:rsidRDefault="00280EDA" w:rsidP="00280EDA">
      <w:pPr>
        <w:spacing w:line="360" w:lineRule="auto"/>
        <w:ind w:left="2160" w:hanging="720"/>
        <w:jc w:val="both"/>
        <w:rPr>
          <w:rFonts w:ascii="Arial" w:hAnsi="Arial" w:cs="Arial"/>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(iv)</w:t>
      </w:r>
      <w:r w:rsidRPr="006100E9">
        <w:rPr>
          <w:rFonts w:ascii="Arial" w:hAnsi="Arial" w:cs="Arial"/>
        </w:rPr>
        <w:tab/>
        <w:t>a statement to the effect that a bid from a prospective bidder who did not attend a prescribed compulsory site meeting or briefing session referred to in subparagraph (iii) will not be considered.</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(2)</w:t>
      </w:r>
      <w:r w:rsidRPr="006100E9">
        <w:rPr>
          <w:rFonts w:ascii="Arial" w:hAnsi="Arial" w:cs="Arial"/>
          <w:b/>
        </w:rPr>
        <w:tab/>
      </w:r>
      <w:r w:rsidRPr="006100E9">
        <w:rPr>
          <w:rFonts w:ascii="Arial" w:hAnsi="Arial" w:cs="Arial"/>
        </w:rPr>
        <w:t>The accounting officer may determine a closure date for the submission of bids which is less than the 30 or 14 days requirement, but only if such shorter period can be justified on the grounds of urgency or emergency or in any exceptional case where it is impractical or impossible to follow the official procurement process and such fact shall, for auditing purposes, be recorded in the authority to invite bids.</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(3)</w:t>
      </w:r>
      <w:r w:rsidRPr="006100E9">
        <w:rPr>
          <w:rFonts w:ascii="Arial" w:hAnsi="Arial" w:cs="Arial"/>
          <w:b/>
        </w:rPr>
        <w:tab/>
      </w:r>
      <w:r w:rsidRPr="006100E9">
        <w:rPr>
          <w:rFonts w:ascii="Arial" w:hAnsi="Arial" w:cs="Arial"/>
        </w:rPr>
        <w:t>Bids submitted must be sealed and marked in a manner stipulated in the invitation to bid.</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(4)</w:t>
      </w:r>
      <w:r w:rsidRPr="006100E9">
        <w:rPr>
          <w:rFonts w:ascii="Arial" w:hAnsi="Arial" w:cs="Arial"/>
          <w:b/>
        </w:rPr>
        <w:tab/>
      </w:r>
      <w:r w:rsidRPr="006100E9">
        <w:rPr>
          <w:rFonts w:ascii="Arial" w:hAnsi="Arial" w:cs="Arial"/>
        </w:rPr>
        <w:t>Where bids are requested in electronic format, such bids must be supplemented by sealed hard copies which must reach the accounting officer before the closing time for the receipt of bids on the bid closing date as stipulated in the invitation to bid.</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(5)</w:t>
      </w:r>
      <w:r w:rsidRPr="006100E9">
        <w:rPr>
          <w:rFonts w:ascii="Arial" w:hAnsi="Arial" w:cs="Arial"/>
        </w:rPr>
        <w:tab/>
        <w:t>Where the municipality invites expressions of interest or bids for construction works with a value in excess of R30 000, it must publish such invitations on the website of the CIDB.</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(6)</w:t>
      </w:r>
      <w:r w:rsidRPr="006100E9">
        <w:rPr>
          <w:rFonts w:ascii="Arial" w:hAnsi="Arial" w:cs="Arial"/>
          <w:b/>
        </w:rPr>
        <w:tab/>
      </w:r>
      <w:r w:rsidRPr="006100E9">
        <w:rPr>
          <w:rFonts w:ascii="Arial" w:hAnsi="Arial" w:cs="Arial"/>
        </w:rPr>
        <w:t>The municipality must also comply with the applicable provisions of the Standard for Uniformity in Construction Procurement contained in Board Notice No. 86 of 2010 issued by the Construction Industry Development Board insofar as such provisions relate to the invitation of bids.</w:t>
      </w:r>
    </w:p>
    <w:p w:rsidR="00280EDA" w:rsidRPr="006100E9" w:rsidRDefault="00280EDA" w:rsidP="00280EDA">
      <w:pPr>
        <w:spacing w:line="360" w:lineRule="auto"/>
        <w:jc w:val="both"/>
        <w:rPr>
          <w:rFonts w:ascii="Arial" w:hAnsi="Arial" w:cs="Arial"/>
          <w:b/>
        </w:rPr>
      </w:pPr>
    </w:p>
    <w:p w:rsidR="00280EDA" w:rsidRPr="006100E9" w:rsidRDefault="00280EDA" w:rsidP="00280EDA">
      <w:pPr>
        <w:pStyle w:val="Heading3"/>
        <w:spacing w:line="360" w:lineRule="auto"/>
        <w:rPr>
          <w:rFonts w:ascii="Arial" w:hAnsi="Arial" w:cs="Arial"/>
          <w:b w:val="0"/>
          <w:sz w:val="24"/>
          <w:szCs w:val="24"/>
        </w:rPr>
      </w:pPr>
      <w:bookmarkStart w:id="320" w:name="_Toc421712283"/>
      <w:bookmarkStart w:id="321" w:name="_Toc477906026"/>
      <w:r w:rsidRPr="006100E9">
        <w:rPr>
          <w:rFonts w:ascii="Arial" w:hAnsi="Arial" w:cs="Arial"/>
          <w:sz w:val="24"/>
          <w:szCs w:val="24"/>
        </w:rPr>
        <w:t>23.</w:t>
      </w:r>
      <w:r w:rsidRPr="006100E9">
        <w:rPr>
          <w:rFonts w:ascii="Arial" w:hAnsi="Arial" w:cs="Arial"/>
          <w:sz w:val="24"/>
          <w:szCs w:val="24"/>
        </w:rPr>
        <w:tab/>
        <w:t>Procedure for handling, opening and recording of bids</w:t>
      </w:r>
      <w:bookmarkEnd w:id="320"/>
      <w:bookmarkEnd w:id="321"/>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rPr>
        <w:t>The procedures for the handling, opening and recording of bids, are as follows:</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Bids -</w:t>
      </w:r>
    </w:p>
    <w:p w:rsidR="00280EDA" w:rsidRPr="006100E9" w:rsidRDefault="00280EDA" w:rsidP="00280EDA">
      <w:pPr>
        <w:spacing w:line="360" w:lineRule="auto"/>
        <w:ind w:firstLine="720"/>
        <w:jc w:val="both"/>
        <w:rPr>
          <w:rFonts w:ascii="Arial" w:hAnsi="Arial" w:cs="Arial"/>
          <w:b/>
        </w:rPr>
      </w:pPr>
    </w:p>
    <w:p w:rsidR="00280EDA" w:rsidRPr="006100E9" w:rsidRDefault="00280EDA" w:rsidP="00280EDA">
      <w:pPr>
        <w:spacing w:line="360" w:lineRule="auto"/>
        <w:ind w:firstLine="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b/>
        </w:rPr>
        <w:tab/>
      </w:r>
      <w:r w:rsidRPr="006100E9">
        <w:rPr>
          <w:rFonts w:ascii="Arial" w:hAnsi="Arial" w:cs="Arial"/>
        </w:rPr>
        <w:t>must be opened only in public;</w:t>
      </w:r>
    </w:p>
    <w:p w:rsidR="00280EDA" w:rsidRPr="006100E9" w:rsidRDefault="00280EDA" w:rsidP="00280EDA">
      <w:pPr>
        <w:spacing w:line="360" w:lineRule="auto"/>
        <w:ind w:firstLine="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(ii)</w:t>
      </w:r>
      <w:r w:rsidRPr="006100E9">
        <w:rPr>
          <w:rFonts w:ascii="Arial" w:hAnsi="Arial" w:cs="Arial"/>
          <w:b/>
        </w:rPr>
        <w:tab/>
      </w:r>
      <w:r w:rsidRPr="006100E9">
        <w:rPr>
          <w:rFonts w:ascii="Arial" w:hAnsi="Arial" w:cs="Arial"/>
        </w:rPr>
        <w:t>must be opened at the same time and as soon as possible after the published closing time or period for the submission of bids; and</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(iii)</w:t>
      </w:r>
      <w:r w:rsidRPr="006100E9">
        <w:rPr>
          <w:rFonts w:ascii="Arial" w:hAnsi="Arial" w:cs="Arial"/>
          <w:b/>
        </w:rPr>
        <w:tab/>
      </w:r>
      <w:r w:rsidRPr="006100E9">
        <w:rPr>
          <w:rFonts w:ascii="Arial" w:hAnsi="Arial" w:cs="Arial"/>
        </w:rPr>
        <w:t>received after the published closing time or period should not be considered and be immediately returned to the bidder, unopened;</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Any bidder or member of the public has the right to request that the names of the bidders who submitted bids before the closing time or period be read out and, if practical, also each bidder’s total bidding price;</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(c)</w:t>
      </w:r>
      <w:r w:rsidRPr="006100E9">
        <w:rPr>
          <w:rFonts w:ascii="Arial" w:hAnsi="Arial" w:cs="Arial"/>
          <w:b/>
        </w:rPr>
        <w:tab/>
      </w:r>
      <w:r w:rsidRPr="006100E9">
        <w:rPr>
          <w:rFonts w:ascii="Arial" w:hAnsi="Arial" w:cs="Arial"/>
        </w:rPr>
        <w:t>No information, except the information referred to in subparagraph (b), relating to a bid should be disclosed to bidders or other persons until the successful bidder is notified of the award of the relevant bid; and</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(d)</w:t>
      </w:r>
      <w:r w:rsidRPr="006100E9">
        <w:rPr>
          <w:rFonts w:ascii="Arial" w:hAnsi="Arial" w:cs="Arial"/>
          <w:b/>
        </w:rPr>
        <w:tab/>
      </w:r>
      <w:r w:rsidRPr="006100E9">
        <w:rPr>
          <w:rFonts w:ascii="Arial" w:hAnsi="Arial" w:cs="Arial"/>
        </w:rPr>
        <w:t>The designated official opening received bids must -</w:t>
      </w:r>
    </w:p>
    <w:p w:rsidR="00280EDA" w:rsidRPr="006100E9" w:rsidRDefault="00280EDA" w:rsidP="00280EDA">
      <w:pPr>
        <w:spacing w:line="360" w:lineRule="auto"/>
        <w:jc w:val="both"/>
        <w:rPr>
          <w:rFonts w:ascii="Arial" w:hAnsi="Arial" w:cs="Arial"/>
        </w:rPr>
      </w:pPr>
    </w:p>
    <w:p w:rsidR="00280EDA" w:rsidRPr="006100E9" w:rsidRDefault="00280EDA" w:rsidP="00280EDA">
      <w:pPr>
        <w:widowControl w:val="0"/>
        <w:numPr>
          <w:ilvl w:val="0"/>
          <w:numId w:val="327"/>
        </w:numPr>
        <w:tabs>
          <w:tab w:val="clear" w:pos="720"/>
          <w:tab w:val="num" w:pos="1404"/>
        </w:tabs>
        <w:kinsoku w:val="0"/>
        <w:spacing w:after="0" w:line="360" w:lineRule="auto"/>
        <w:ind w:left="1404"/>
        <w:jc w:val="both"/>
        <w:rPr>
          <w:rFonts w:ascii="Arial" w:hAnsi="Arial" w:cs="Arial"/>
        </w:rPr>
      </w:pPr>
      <w:r w:rsidRPr="006100E9">
        <w:rPr>
          <w:rFonts w:ascii="Arial" w:hAnsi="Arial" w:cs="Arial"/>
        </w:rPr>
        <w:t>record in a register to be provided for this purposes, all bids received before the closing time or period for the submission of same and such register shall  contain as least the following information in addition to such information as may be prescribed in terms of section 75 of the Act:</w:t>
      </w:r>
    </w:p>
    <w:p w:rsidR="00280EDA" w:rsidRPr="006100E9" w:rsidRDefault="00280EDA" w:rsidP="00280EDA">
      <w:pPr>
        <w:spacing w:line="360" w:lineRule="auto"/>
        <w:ind w:left="684"/>
        <w:jc w:val="both"/>
        <w:rPr>
          <w:rFonts w:ascii="Arial" w:hAnsi="Arial" w:cs="Arial"/>
        </w:rPr>
      </w:pPr>
    </w:p>
    <w:p w:rsidR="00280EDA" w:rsidRPr="006100E9" w:rsidRDefault="00280EDA" w:rsidP="00280EDA">
      <w:pPr>
        <w:widowControl w:val="0"/>
        <w:numPr>
          <w:ilvl w:val="0"/>
          <w:numId w:val="328"/>
        </w:numPr>
        <w:kinsoku w:val="0"/>
        <w:spacing w:after="0" w:line="360" w:lineRule="auto"/>
        <w:jc w:val="both"/>
        <w:rPr>
          <w:rFonts w:ascii="Arial" w:hAnsi="Arial" w:cs="Arial"/>
        </w:rPr>
      </w:pPr>
      <w:r w:rsidRPr="006100E9">
        <w:rPr>
          <w:rFonts w:ascii="Arial" w:hAnsi="Arial" w:cs="Arial"/>
        </w:rPr>
        <w:t>the reference number of the bid concerned;</w:t>
      </w:r>
    </w:p>
    <w:p w:rsidR="00280EDA" w:rsidRPr="006100E9" w:rsidRDefault="00280EDA" w:rsidP="00280EDA">
      <w:pPr>
        <w:spacing w:line="360" w:lineRule="auto"/>
        <w:ind w:left="1404"/>
        <w:jc w:val="both"/>
        <w:rPr>
          <w:rFonts w:ascii="Arial" w:hAnsi="Arial" w:cs="Arial"/>
        </w:rPr>
      </w:pPr>
    </w:p>
    <w:p w:rsidR="00280EDA" w:rsidRPr="006100E9" w:rsidRDefault="00280EDA" w:rsidP="00280EDA">
      <w:pPr>
        <w:widowControl w:val="0"/>
        <w:numPr>
          <w:ilvl w:val="0"/>
          <w:numId w:val="328"/>
        </w:numPr>
        <w:kinsoku w:val="0"/>
        <w:spacing w:after="0" w:line="360" w:lineRule="auto"/>
        <w:jc w:val="both"/>
        <w:rPr>
          <w:rFonts w:ascii="Arial" w:hAnsi="Arial" w:cs="Arial"/>
        </w:rPr>
      </w:pPr>
      <w:r w:rsidRPr="006100E9">
        <w:rPr>
          <w:rFonts w:ascii="Arial" w:hAnsi="Arial" w:cs="Arial"/>
        </w:rPr>
        <w:t>the description of the relevant goods, services or works project to be procured;</w:t>
      </w:r>
    </w:p>
    <w:p w:rsidR="00280EDA" w:rsidRPr="006100E9" w:rsidRDefault="00280EDA" w:rsidP="00280EDA">
      <w:pPr>
        <w:spacing w:line="360" w:lineRule="auto"/>
        <w:jc w:val="both"/>
        <w:rPr>
          <w:rFonts w:ascii="Arial" w:hAnsi="Arial" w:cs="Arial"/>
        </w:rPr>
      </w:pPr>
    </w:p>
    <w:p w:rsidR="00280EDA" w:rsidRPr="006100E9" w:rsidRDefault="00280EDA" w:rsidP="00280EDA">
      <w:pPr>
        <w:widowControl w:val="0"/>
        <w:numPr>
          <w:ilvl w:val="0"/>
          <w:numId w:val="328"/>
        </w:numPr>
        <w:kinsoku w:val="0"/>
        <w:spacing w:after="0" w:line="360" w:lineRule="auto"/>
        <w:jc w:val="both"/>
        <w:rPr>
          <w:rFonts w:ascii="Arial" w:hAnsi="Arial" w:cs="Arial"/>
        </w:rPr>
      </w:pPr>
      <w:r w:rsidRPr="006100E9">
        <w:rPr>
          <w:rFonts w:ascii="Arial" w:hAnsi="Arial" w:cs="Arial"/>
        </w:rPr>
        <w:t>the names of all bidders;</w:t>
      </w:r>
    </w:p>
    <w:p w:rsidR="00280EDA" w:rsidRPr="006100E9" w:rsidRDefault="00280EDA" w:rsidP="00280EDA">
      <w:pPr>
        <w:spacing w:line="360" w:lineRule="auto"/>
        <w:jc w:val="both"/>
        <w:rPr>
          <w:rFonts w:ascii="Arial" w:hAnsi="Arial" w:cs="Arial"/>
        </w:rPr>
      </w:pPr>
    </w:p>
    <w:p w:rsidR="00280EDA" w:rsidRPr="006100E9" w:rsidRDefault="00280EDA" w:rsidP="00280EDA">
      <w:pPr>
        <w:widowControl w:val="0"/>
        <w:numPr>
          <w:ilvl w:val="0"/>
          <w:numId w:val="328"/>
        </w:numPr>
        <w:kinsoku w:val="0"/>
        <w:spacing w:after="0" w:line="360" w:lineRule="auto"/>
        <w:jc w:val="both"/>
        <w:rPr>
          <w:rFonts w:ascii="Arial" w:hAnsi="Arial" w:cs="Arial"/>
        </w:rPr>
      </w:pPr>
      <w:r w:rsidRPr="006100E9">
        <w:rPr>
          <w:rFonts w:ascii="Arial" w:hAnsi="Arial" w:cs="Arial"/>
        </w:rPr>
        <w:t>the B-BBEE status level of contribution of all bidders, where applicable;</w:t>
      </w:r>
    </w:p>
    <w:p w:rsidR="00280EDA" w:rsidRPr="006100E9" w:rsidRDefault="00280EDA" w:rsidP="00280EDA">
      <w:pPr>
        <w:spacing w:line="360" w:lineRule="auto"/>
        <w:jc w:val="both"/>
        <w:rPr>
          <w:rFonts w:ascii="Arial" w:hAnsi="Arial" w:cs="Arial"/>
        </w:rPr>
      </w:pPr>
    </w:p>
    <w:p w:rsidR="00280EDA" w:rsidRPr="006100E9" w:rsidRDefault="00280EDA" w:rsidP="00280EDA">
      <w:pPr>
        <w:widowControl w:val="0"/>
        <w:numPr>
          <w:ilvl w:val="0"/>
          <w:numId w:val="328"/>
        </w:numPr>
        <w:tabs>
          <w:tab w:val="num" w:pos="2200"/>
        </w:tabs>
        <w:kinsoku w:val="0"/>
        <w:spacing w:after="0" w:line="360" w:lineRule="auto"/>
        <w:jc w:val="both"/>
        <w:rPr>
          <w:rFonts w:ascii="Arial" w:hAnsi="Arial" w:cs="Arial"/>
        </w:rPr>
      </w:pPr>
      <w:r w:rsidRPr="006100E9">
        <w:rPr>
          <w:rFonts w:ascii="Arial" w:hAnsi="Arial" w:cs="Arial"/>
        </w:rPr>
        <w:t>the local content percentages of the goods offered, where applicable; and</w:t>
      </w:r>
    </w:p>
    <w:p w:rsidR="00280EDA" w:rsidRPr="006100E9" w:rsidRDefault="00280EDA" w:rsidP="00280EDA">
      <w:pPr>
        <w:tabs>
          <w:tab w:val="num" w:pos="2200"/>
        </w:tabs>
        <w:spacing w:line="360" w:lineRule="auto"/>
        <w:jc w:val="both"/>
        <w:rPr>
          <w:rFonts w:ascii="Arial" w:hAnsi="Arial" w:cs="Arial"/>
        </w:rPr>
      </w:pPr>
    </w:p>
    <w:p w:rsidR="00280EDA" w:rsidRPr="006100E9" w:rsidRDefault="00280EDA" w:rsidP="00280EDA">
      <w:pPr>
        <w:widowControl w:val="0"/>
        <w:numPr>
          <w:ilvl w:val="0"/>
          <w:numId w:val="328"/>
        </w:numPr>
        <w:tabs>
          <w:tab w:val="num" w:pos="2200"/>
        </w:tabs>
        <w:kinsoku w:val="0"/>
        <w:spacing w:after="0" w:line="360" w:lineRule="auto"/>
        <w:jc w:val="both"/>
        <w:rPr>
          <w:rFonts w:ascii="Arial" w:hAnsi="Arial" w:cs="Arial"/>
        </w:rPr>
      </w:pPr>
      <w:r w:rsidRPr="006100E9">
        <w:rPr>
          <w:rFonts w:ascii="Arial" w:hAnsi="Arial" w:cs="Arial"/>
        </w:rPr>
        <w:t>where practical, the total price submitted by all bidders that submitted bids in relation to the relevant bid invitation;</w:t>
      </w:r>
    </w:p>
    <w:p w:rsidR="00280EDA" w:rsidRPr="006100E9" w:rsidRDefault="00280EDA" w:rsidP="00280EDA">
      <w:pPr>
        <w:spacing w:line="360" w:lineRule="auto"/>
        <w:ind w:left="54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(ii)</w:t>
      </w:r>
      <w:r w:rsidRPr="006100E9">
        <w:rPr>
          <w:rFonts w:ascii="Arial" w:hAnsi="Arial" w:cs="Arial"/>
          <w:b/>
        </w:rPr>
        <w:tab/>
      </w:r>
      <w:r w:rsidRPr="006100E9">
        <w:rPr>
          <w:rFonts w:ascii="Arial" w:hAnsi="Arial" w:cs="Arial"/>
        </w:rPr>
        <w:t>make the aforesaid register available for public inspection during the normal office hours of the municipality; and</w:t>
      </w:r>
    </w:p>
    <w:p w:rsidR="00280EDA" w:rsidRPr="006100E9" w:rsidRDefault="00280EDA" w:rsidP="00280EDA">
      <w:pPr>
        <w:spacing w:line="360" w:lineRule="auto"/>
        <w:ind w:firstLine="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(iii)</w:t>
      </w:r>
      <w:r w:rsidRPr="006100E9">
        <w:rPr>
          <w:rFonts w:ascii="Arial" w:hAnsi="Arial" w:cs="Arial"/>
          <w:b/>
        </w:rPr>
        <w:tab/>
      </w:r>
      <w:r w:rsidRPr="006100E9">
        <w:rPr>
          <w:rFonts w:ascii="Arial" w:hAnsi="Arial" w:cs="Arial"/>
        </w:rPr>
        <w:t>publish the entries in the aforesaid register on the website of the municipality within ten (10) working days from the date referred to in subparagraph (</w:t>
      </w:r>
      <w:proofErr w:type="spellStart"/>
      <w:r w:rsidRPr="006100E9">
        <w:rPr>
          <w:rFonts w:ascii="Arial" w:hAnsi="Arial" w:cs="Arial"/>
        </w:rPr>
        <w:t>i</w:t>
      </w:r>
      <w:proofErr w:type="spellEnd"/>
      <w:r w:rsidRPr="006100E9">
        <w:rPr>
          <w:rFonts w:ascii="Arial" w:hAnsi="Arial" w:cs="Arial"/>
        </w:rPr>
        <w:t>) and ensure that such entries remain on the website for a period of at least thirty (30) days from date of publication.</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pStyle w:val="Heading3"/>
        <w:spacing w:line="360" w:lineRule="auto"/>
        <w:rPr>
          <w:rFonts w:ascii="Arial" w:hAnsi="Arial" w:cs="Arial"/>
          <w:b w:val="0"/>
          <w:sz w:val="24"/>
          <w:szCs w:val="24"/>
        </w:rPr>
      </w:pPr>
      <w:bookmarkStart w:id="322" w:name="_Toc421712284"/>
      <w:bookmarkStart w:id="323" w:name="_Toc477906027"/>
      <w:r w:rsidRPr="006100E9">
        <w:rPr>
          <w:rFonts w:ascii="Arial" w:hAnsi="Arial" w:cs="Arial"/>
          <w:sz w:val="24"/>
          <w:szCs w:val="24"/>
        </w:rPr>
        <w:t>24.</w:t>
      </w:r>
      <w:r w:rsidRPr="006100E9">
        <w:rPr>
          <w:rFonts w:ascii="Arial" w:hAnsi="Arial" w:cs="Arial"/>
          <w:sz w:val="24"/>
          <w:szCs w:val="24"/>
        </w:rPr>
        <w:tab/>
        <w:t>Negotiations with preferred bidders</w:t>
      </w:r>
      <w:bookmarkEnd w:id="322"/>
      <w:bookmarkEnd w:id="323"/>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(1)</w:t>
      </w:r>
      <w:r w:rsidRPr="006100E9">
        <w:rPr>
          <w:rFonts w:ascii="Arial" w:hAnsi="Arial" w:cs="Arial"/>
          <w:b/>
        </w:rPr>
        <w:tab/>
      </w:r>
      <w:r w:rsidRPr="006100E9">
        <w:rPr>
          <w:rFonts w:ascii="Arial" w:hAnsi="Arial" w:cs="Arial"/>
        </w:rPr>
        <w:t>The accounting officer may negotiate the final terms of a contract with bidders identified through a competitive bidding process as preferred bidders, provided that such negotiation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firstLine="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does not allow any preferred bidder a second or unfair opportunity;</w:t>
      </w:r>
    </w:p>
    <w:p w:rsidR="00280EDA" w:rsidRPr="006100E9" w:rsidRDefault="00280EDA" w:rsidP="00280EDA">
      <w:pPr>
        <w:spacing w:line="360" w:lineRule="auto"/>
        <w:ind w:firstLine="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is not to the detriment of any other bidder; and</w:t>
      </w:r>
    </w:p>
    <w:p w:rsidR="00280EDA" w:rsidRPr="006100E9" w:rsidRDefault="00280EDA" w:rsidP="00280EDA">
      <w:pPr>
        <w:spacing w:line="360" w:lineRule="auto"/>
        <w:ind w:firstLine="720"/>
        <w:jc w:val="both"/>
        <w:rPr>
          <w:rFonts w:ascii="Arial" w:hAnsi="Arial" w:cs="Arial"/>
        </w:rPr>
      </w:pPr>
      <w:r w:rsidRPr="006100E9">
        <w:rPr>
          <w:rFonts w:ascii="Arial" w:hAnsi="Arial" w:cs="Arial"/>
          <w:b/>
        </w:rPr>
        <w:t>(c)</w:t>
      </w:r>
      <w:r w:rsidRPr="006100E9">
        <w:rPr>
          <w:rFonts w:ascii="Arial" w:hAnsi="Arial" w:cs="Arial"/>
          <w:b/>
        </w:rPr>
        <w:tab/>
      </w:r>
      <w:r w:rsidRPr="006100E9">
        <w:rPr>
          <w:rFonts w:ascii="Arial" w:hAnsi="Arial" w:cs="Arial"/>
        </w:rPr>
        <w:t>does not lead to a higher price than the bid as submitted; and</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(d)</w:t>
      </w:r>
      <w:r w:rsidRPr="006100E9">
        <w:rPr>
          <w:rFonts w:ascii="Arial" w:hAnsi="Arial" w:cs="Arial"/>
          <w:b/>
        </w:rPr>
        <w:tab/>
      </w:r>
      <w:r w:rsidRPr="006100E9">
        <w:rPr>
          <w:rFonts w:ascii="Arial" w:hAnsi="Arial" w:cs="Arial"/>
        </w:rPr>
        <w:t>will not be contrary to any legal requirement or amount to a prohibited practice.</w:t>
      </w:r>
    </w:p>
    <w:p w:rsidR="00280EDA" w:rsidRPr="006100E9" w:rsidRDefault="00280EDA" w:rsidP="00280EDA">
      <w:pPr>
        <w:spacing w:line="360" w:lineRule="auto"/>
        <w:jc w:val="both"/>
        <w:rPr>
          <w:rFonts w:ascii="Arial" w:hAnsi="Arial" w:cs="Arial"/>
        </w:rPr>
      </w:pPr>
      <w:r w:rsidRPr="006100E9">
        <w:rPr>
          <w:rFonts w:ascii="Arial" w:hAnsi="Arial" w:cs="Arial"/>
          <w:b/>
        </w:rPr>
        <w:t>(2)</w:t>
      </w:r>
      <w:r w:rsidRPr="006100E9">
        <w:rPr>
          <w:rFonts w:ascii="Arial" w:hAnsi="Arial" w:cs="Arial"/>
          <w:b/>
        </w:rPr>
        <w:tab/>
      </w:r>
      <w:r w:rsidRPr="006100E9">
        <w:rPr>
          <w:rFonts w:ascii="Arial" w:hAnsi="Arial" w:cs="Arial"/>
        </w:rPr>
        <w:t>Minutes of such negotiations must be kept for record and audit purposes.</w:t>
      </w:r>
    </w:p>
    <w:p w:rsidR="00280EDA" w:rsidRPr="006100E9" w:rsidRDefault="00280EDA" w:rsidP="00280EDA">
      <w:pPr>
        <w:spacing w:line="360" w:lineRule="auto"/>
        <w:jc w:val="both"/>
        <w:rPr>
          <w:rFonts w:ascii="Arial" w:hAnsi="Arial" w:cs="Arial"/>
        </w:rPr>
      </w:pPr>
    </w:p>
    <w:p w:rsidR="00280EDA" w:rsidRPr="006100E9" w:rsidRDefault="00280EDA" w:rsidP="00280EDA">
      <w:pPr>
        <w:pStyle w:val="Heading3"/>
        <w:spacing w:line="360" w:lineRule="auto"/>
        <w:rPr>
          <w:rFonts w:ascii="Arial" w:hAnsi="Arial" w:cs="Arial"/>
          <w:b w:val="0"/>
          <w:sz w:val="24"/>
          <w:szCs w:val="24"/>
        </w:rPr>
      </w:pPr>
      <w:bookmarkStart w:id="324" w:name="_Toc421712285"/>
      <w:bookmarkStart w:id="325" w:name="_Toc477906028"/>
      <w:r w:rsidRPr="006100E9">
        <w:rPr>
          <w:rFonts w:ascii="Arial" w:hAnsi="Arial" w:cs="Arial"/>
          <w:sz w:val="24"/>
          <w:szCs w:val="24"/>
        </w:rPr>
        <w:t>25.</w:t>
      </w:r>
      <w:r w:rsidRPr="006100E9">
        <w:rPr>
          <w:rFonts w:ascii="Arial" w:hAnsi="Arial" w:cs="Arial"/>
          <w:sz w:val="24"/>
          <w:szCs w:val="24"/>
        </w:rPr>
        <w:tab/>
        <w:t>Two-stage bidding process</w:t>
      </w:r>
      <w:bookmarkEnd w:id="324"/>
      <w:bookmarkEnd w:id="325"/>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(1)</w:t>
      </w:r>
      <w:r w:rsidRPr="006100E9">
        <w:rPr>
          <w:rFonts w:ascii="Arial" w:hAnsi="Arial" w:cs="Arial"/>
        </w:rPr>
        <w:tab/>
        <w:t>A two-stage bidding process is permissible for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firstLine="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large complex projects;</w:t>
      </w:r>
    </w:p>
    <w:p w:rsidR="00280EDA" w:rsidRPr="006100E9" w:rsidRDefault="00280EDA" w:rsidP="00280EDA">
      <w:pPr>
        <w:spacing w:line="360" w:lineRule="auto"/>
        <w:ind w:firstLine="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projects where it may be undesirable to prepare complete detailed technical specifications; or</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(c)</w:t>
      </w:r>
      <w:r w:rsidRPr="006100E9">
        <w:rPr>
          <w:rFonts w:ascii="Arial" w:hAnsi="Arial" w:cs="Arial"/>
          <w:b/>
        </w:rPr>
        <w:tab/>
      </w:r>
      <w:r w:rsidRPr="006100E9">
        <w:rPr>
          <w:rFonts w:ascii="Arial" w:hAnsi="Arial" w:cs="Arial"/>
        </w:rPr>
        <w:t>long term projects with a duration period exceeding three years.</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(2)</w:t>
      </w:r>
      <w:r w:rsidRPr="006100E9">
        <w:rPr>
          <w:rFonts w:ascii="Arial" w:hAnsi="Arial" w:cs="Arial"/>
          <w:b/>
        </w:rPr>
        <w:tab/>
      </w:r>
      <w:r w:rsidRPr="006100E9">
        <w:rPr>
          <w:rFonts w:ascii="Arial" w:hAnsi="Arial" w:cs="Arial"/>
        </w:rPr>
        <w:t>In the first stage, technical proposals on conceptual design or performance specifications should be invited, subject to technical as well as commercial clarifications and adjustments.</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(3)</w:t>
      </w:r>
      <w:r w:rsidRPr="006100E9">
        <w:rPr>
          <w:rFonts w:ascii="Arial" w:hAnsi="Arial" w:cs="Arial"/>
          <w:b/>
        </w:rPr>
        <w:tab/>
      </w:r>
      <w:r w:rsidRPr="006100E9">
        <w:rPr>
          <w:rFonts w:ascii="Arial" w:hAnsi="Arial" w:cs="Arial"/>
        </w:rPr>
        <w:t>In the second stage, final technical proposals and priced bids should be invited.</w:t>
      </w:r>
    </w:p>
    <w:p w:rsidR="00280EDA" w:rsidRPr="006100E9" w:rsidRDefault="00280EDA" w:rsidP="00280EDA">
      <w:pPr>
        <w:spacing w:line="360" w:lineRule="auto"/>
        <w:jc w:val="both"/>
        <w:rPr>
          <w:rFonts w:ascii="Arial" w:hAnsi="Arial" w:cs="Arial"/>
        </w:rPr>
      </w:pPr>
    </w:p>
    <w:p w:rsidR="00280EDA" w:rsidRPr="006100E9" w:rsidRDefault="00280EDA" w:rsidP="00280EDA">
      <w:pPr>
        <w:pStyle w:val="Heading3"/>
        <w:spacing w:line="360" w:lineRule="auto"/>
        <w:rPr>
          <w:rFonts w:ascii="Arial" w:hAnsi="Arial" w:cs="Arial"/>
          <w:b w:val="0"/>
          <w:sz w:val="24"/>
          <w:szCs w:val="24"/>
        </w:rPr>
      </w:pPr>
      <w:bookmarkStart w:id="326" w:name="_Toc421712286"/>
      <w:bookmarkStart w:id="327" w:name="_Toc477906029"/>
      <w:r w:rsidRPr="006100E9">
        <w:rPr>
          <w:rFonts w:ascii="Arial" w:hAnsi="Arial" w:cs="Arial"/>
          <w:sz w:val="24"/>
          <w:szCs w:val="24"/>
        </w:rPr>
        <w:t>26.</w:t>
      </w:r>
      <w:r w:rsidRPr="006100E9">
        <w:rPr>
          <w:rFonts w:ascii="Arial" w:hAnsi="Arial" w:cs="Arial"/>
          <w:sz w:val="24"/>
          <w:szCs w:val="24"/>
        </w:rPr>
        <w:tab/>
        <w:t>Committee system for competitive bids</w:t>
      </w:r>
      <w:bookmarkEnd w:id="326"/>
      <w:bookmarkEnd w:id="327"/>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(1)</w:t>
      </w:r>
      <w:r w:rsidRPr="006100E9">
        <w:rPr>
          <w:rFonts w:ascii="Arial" w:hAnsi="Arial" w:cs="Arial"/>
          <w:b/>
        </w:rPr>
        <w:tab/>
      </w:r>
      <w:r w:rsidRPr="006100E9">
        <w:rPr>
          <w:rFonts w:ascii="Arial" w:hAnsi="Arial" w:cs="Arial"/>
        </w:rPr>
        <w:t>The accounting officer shall establish a procurement committee system for competitive bids consisting of at least the following committees:</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firstLine="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a bid specification committee;</w:t>
      </w:r>
    </w:p>
    <w:p w:rsidR="00280EDA" w:rsidRPr="006100E9" w:rsidRDefault="00280EDA" w:rsidP="00280EDA">
      <w:pPr>
        <w:spacing w:line="360" w:lineRule="auto"/>
        <w:ind w:firstLine="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a bid evaluation committee; and</w:t>
      </w:r>
    </w:p>
    <w:p w:rsidR="00280EDA" w:rsidRPr="006100E9" w:rsidRDefault="00280EDA" w:rsidP="00280EDA">
      <w:pPr>
        <w:spacing w:line="360" w:lineRule="auto"/>
        <w:ind w:firstLine="720"/>
        <w:jc w:val="both"/>
        <w:rPr>
          <w:rFonts w:ascii="Arial" w:hAnsi="Arial" w:cs="Arial"/>
        </w:rPr>
      </w:pPr>
      <w:r w:rsidRPr="006100E9">
        <w:rPr>
          <w:rFonts w:ascii="Arial" w:hAnsi="Arial" w:cs="Arial"/>
          <w:b/>
        </w:rPr>
        <w:t>(c)</w:t>
      </w:r>
      <w:r w:rsidRPr="006100E9">
        <w:rPr>
          <w:rFonts w:ascii="Arial" w:hAnsi="Arial" w:cs="Arial"/>
          <w:b/>
        </w:rPr>
        <w:tab/>
      </w:r>
      <w:r w:rsidRPr="006100E9">
        <w:rPr>
          <w:rFonts w:ascii="Arial" w:hAnsi="Arial" w:cs="Arial"/>
        </w:rPr>
        <w:t>a bid adjudication committee;</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(2)</w:t>
      </w:r>
      <w:r w:rsidRPr="006100E9">
        <w:rPr>
          <w:rFonts w:ascii="Arial" w:hAnsi="Arial" w:cs="Arial"/>
          <w:b/>
        </w:rPr>
        <w:tab/>
      </w:r>
      <w:r w:rsidRPr="006100E9">
        <w:rPr>
          <w:rFonts w:ascii="Arial" w:hAnsi="Arial" w:cs="Arial"/>
        </w:rPr>
        <w:t>The accounting officer shall, in writing, appoint the members of each committee in respect of each competitive bid invitation, taking into account the provisions of section 117 of the Act in terms of which no councillor may be a member of any such committee nor attend any of its meetings as an observer.</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(3)</w:t>
      </w:r>
      <w:r w:rsidRPr="006100E9">
        <w:rPr>
          <w:rFonts w:ascii="Arial" w:hAnsi="Arial" w:cs="Arial"/>
          <w:b/>
        </w:rPr>
        <w:tab/>
      </w:r>
      <w:r w:rsidRPr="006100E9">
        <w:rPr>
          <w:rFonts w:ascii="Arial" w:hAnsi="Arial" w:cs="Arial"/>
        </w:rPr>
        <w:t>A neutral or independent observer, appointed by the accounting officer, may attend or oversee a committee when this is appropriate for ensuring fairness and promoting transparency.</w:t>
      </w:r>
    </w:p>
    <w:p w:rsidR="00280EDA" w:rsidRPr="006100E9" w:rsidRDefault="00280EDA" w:rsidP="00280EDA">
      <w:pPr>
        <w:spacing w:line="360" w:lineRule="auto"/>
        <w:jc w:val="both"/>
        <w:rPr>
          <w:rFonts w:ascii="Arial" w:hAnsi="Arial" w:cs="Arial"/>
        </w:rPr>
      </w:pPr>
      <w:r w:rsidRPr="006100E9">
        <w:rPr>
          <w:rFonts w:ascii="Arial" w:hAnsi="Arial" w:cs="Arial"/>
        </w:rPr>
        <w:t xml:space="preserve">      </w:t>
      </w:r>
    </w:p>
    <w:p w:rsidR="00280EDA" w:rsidRPr="006100E9" w:rsidRDefault="00280EDA" w:rsidP="00280EDA">
      <w:pPr>
        <w:spacing w:line="360" w:lineRule="auto"/>
        <w:jc w:val="both"/>
        <w:rPr>
          <w:rFonts w:ascii="Arial" w:hAnsi="Arial" w:cs="Arial"/>
        </w:rPr>
      </w:pPr>
      <w:r w:rsidRPr="006100E9">
        <w:rPr>
          <w:rFonts w:ascii="Arial" w:hAnsi="Arial" w:cs="Arial"/>
          <w:b/>
        </w:rPr>
        <w:t>(4)</w:t>
      </w:r>
      <w:r w:rsidRPr="006100E9">
        <w:rPr>
          <w:rFonts w:ascii="Arial" w:hAnsi="Arial" w:cs="Arial"/>
          <w:b/>
        </w:rPr>
        <w:tab/>
      </w:r>
      <w:r w:rsidRPr="006100E9">
        <w:rPr>
          <w:rFonts w:ascii="Arial" w:hAnsi="Arial" w:cs="Arial"/>
        </w:rPr>
        <w:t>The committee system must be consistent with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firstLine="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paragraphs 28, 32 and 33 of this policy; and</w:t>
      </w:r>
    </w:p>
    <w:p w:rsidR="00280EDA" w:rsidRPr="006100E9" w:rsidRDefault="00280EDA" w:rsidP="00280EDA">
      <w:pPr>
        <w:spacing w:line="360" w:lineRule="auto"/>
        <w:ind w:firstLine="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any other applicable legislation.</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(5)</w:t>
      </w:r>
      <w:r w:rsidRPr="006100E9">
        <w:rPr>
          <w:rFonts w:ascii="Arial" w:hAnsi="Arial" w:cs="Arial"/>
          <w:b/>
        </w:rPr>
        <w:tab/>
      </w:r>
      <w:r w:rsidRPr="006100E9">
        <w:rPr>
          <w:rFonts w:ascii="Arial" w:hAnsi="Arial" w:cs="Arial"/>
        </w:rPr>
        <w:t>The accounting officer may, in appropriate cases and in his sole discretion, apply the committee system to formal written price quotations.</w:t>
      </w:r>
    </w:p>
    <w:p w:rsidR="00280EDA" w:rsidRPr="006100E9" w:rsidRDefault="00280EDA" w:rsidP="00280EDA">
      <w:pPr>
        <w:spacing w:line="360" w:lineRule="auto"/>
        <w:jc w:val="both"/>
        <w:rPr>
          <w:rFonts w:ascii="Arial" w:hAnsi="Arial" w:cs="Arial"/>
          <w:b/>
        </w:rPr>
      </w:pPr>
    </w:p>
    <w:p w:rsidR="00280EDA" w:rsidRPr="006100E9" w:rsidRDefault="00280EDA" w:rsidP="00280EDA">
      <w:pPr>
        <w:pStyle w:val="Heading3"/>
        <w:spacing w:line="360" w:lineRule="auto"/>
        <w:rPr>
          <w:rFonts w:ascii="Arial" w:hAnsi="Arial" w:cs="Arial"/>
          <w:b w:val="0"/>
          <w:sz w:val="24"/>
          <w:szCs w:val="24"/>
        </w:rPr>
      </w:pPr>
      <w:bookmarkStart w:id="328" w:name="_Toc421712287"/>
      <w:bookmarkStart w:id="329" w:name="_Toc477906030"/>
      <w:r w:rsidRPr="006100E9">
        <w:rPr>
          <w:rFonts w:ascii="Arial" w:hAnsi="Arial" w:cs="Arial"/>
          <w:sz w:val="24"/>
          <w:szCs w:val="24"/>
        </w:rPr>
        <w:t>27.</w:t>
      </w:r>
      <w:r w:rsidRPr="006100E9">
        <w:rPr>
          <w:rFonts w:ascii="Arial" w:hAnsi="Arial" w:cs="Arial"/>
          <w:sz w:val="24"/>
          <w:szCs w:val="24"/>
        </w:rPr>
        <w:tab/>
        <w:t>Bid specification committees</w:t>
      </w:r>
      <w:bookmarkEnd w:id="328"/>
      <w:bookmarkEnd w:id="329"/>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(1)</w:t>
      </w:r>
      <w:r w:rsidRPr="006100E9">
        <w:rPr>
          <w:rFonts w:ascii="Arial" w:hAnsi="Arial" w:cs="Arial"/>
          <w:b/>
        </w:rPr>
        <w:tab/>
      </w:r>
      <w:r w:rsidRPr="006100E9">
        <w:rPr>
          <w:rFonts w:ascii="Arial" w:hAnsi="Arial" w:cs="Arial"/>
        </w:rPr>
        <w:t>A bid specification committee must compile the specifications or, where applicable, the terms of reference for the procurement of goods, services or works by the municipality.</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(2)</w:t>
      </w:r>
      <w:r w:rsidRPr="006100E9">
        <w:rPr>
          <w:rFonts w:ascii="Arial" w:hAnsi="Arial" w:cs="Arial"/>
          <w:b/>
        </w:rPr>
        <w:tab/>
      </w:r>
      <w:r w:rsidRPr="006100E9">
        <w:rPr>
          <w:rFonts w:ascii="Arial" w:hAnsi="Arial" w:cs="Arial"/>
        </w:rPr>
        <w:t>A bid specification committee must be composed of one or more officials of the municipality preferably the line manager responsible for the function concerned and may, when appropriate, include external specialist advisors.</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(3)</w:t>
      </w:r>
      <w:r w:rsidRPr="006100E9">
        <w:rPr>
          <w:rFonts w:ascii="Arial" w:hAnsi="Arial" w:cs="Arial"/>
          <w:b/>
        </w:rPr>
        <w:tab/>
      </w:r>
      <w:r w:rsidRPr="006100E9">
        <w:rPr>
          <w:rFonts w:ascii="Arial" w:hAnsi="Arial" w:cs="Arial"/>
        </w:rPr>
        <w:t>No person, advisor or corporate entity involved with the bid specification committee or director of such a corporate entity may bid for any resulting contracts.</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(4)</w:t>
      </w:r>
      <w:r w:rsidRPr="006100E9">
        <w:rPr>
          <w:rFonts w:ascii="Arial" w:hAnsi="Arial" w:cs="Arial"/>
          <w:b/>
        </w:rPr>
        <w:tab/>
      </w:r>
      <w:r w:rsidRPr="006100E9">
        <w:rPr>
          <w:rFonts w:ascii="Arial" w:hAnsi="Arial" w:cs="Arial"/>
        </w:rPr>
        <w:t xml:space="preserve">Where a bid specification or terms of reference are compiled with due regard to the findings and recommendations contained in a prior, associated feasibility study, the person, advisor or corporate entity who or which prepared the said feasibility study may be prohibited from bidding for the resulting contracts in circumstances where such person, advisor or corporate entity may or is likely to obtain an unfair advantage or where a conflict of interest may arise.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(5)</w:t>
      </w:r>
      <w:r w:rsidRPr="006100E9">
        <w:rPr>
          <w:rFonts w:ascii="Arial" w:hAnsi="Arial" w:cs="Arial"/>
          <w:b/>
        </w:rPr>
        <w:tab/>
      </w:r>
      <w:r w:rsidRPr="006100E9">
        <w:rPr>
          <w:rFonts w:ascii="Arial" w:hAnsi="Arial" w:cs="Arial"/>
        </w:rPr>
        <w:t>A specification or terms of reference referred to in this paragraph must be approved by the accounting officer in writing prior to publication of the invitation for bids in terms of paragraph 23.</w:t>
      </w:r>
    </w:p>
    <w:p w:rsidR="00280EDA" w:rsidRPr="006100E9" w:rsidRDefault="00280EDA" w:rsidP="00280EDA">
      <w:pPr>
        <w:spacing w:line="360" w:lineRule="auto"/>
        <w:jc w:val="both"/>
        <w:rPr>
          <w:rFonts w:ascii="Arial" w:hAnsi="Arial" w:cs="Arial"/>
        </w:rPr>
      </w:pPr>
    </w:p>
    <w:p w:rsidR="00280EDA" w:rsidRPr="006100E9" w:rsidRDefault="00280EDA" w:rsidP="00280EDA">
      <w:pPr>
        <w:pStyle w:val="Heading3"/>
        <w:spacing w:line="360" w:lineRule="auto"/>
        <w:rPr>
          <w:rFonts w:ascii="Arial" w:hAnsi="Arial" w:cs="Arial"/>
          <w:b w:val="0"/>
          <w:sz w:val="24"/>
          <w:szCs w:val="24"/>
        </w:rPr>
      </w:pPr>
      <w:bookmarkStart w:id="330" w:name="_Toc421712288"/>
      <w:bookmarkStart w:id="331" w:name="_Toc477906031"/>
      <w:r w:rsidRPr="006100E9">
        <w:rPr>
          <w:rFonts w:ascii="Arial" w:hAnsi="Arial" w:cs="Arial"/>
          <w:sz w:val="24"/>
          <w:szCs w:val="24"/>
        </w:rPr>
        <w:t>27.1</w:t>
      </w:r>
      <w:r w:rsidRPr="006100E9">
        <w:rPr>
          <w:rFonts w:ascii="Arial" w:hAnsi="Arial" w:cs="Arial"/>
          <w:sz w:val="24"/>
          <w:szCs w:val="24"/>
        </w:rPr>
        <w:tab/>
        <w:t>Bid Specifications or Terms of Reference</w:t>
      </w:r>
      <w:bookmarkEnd w:id="330"/>
      <w:bookmarkEnd w:id="331"/>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27.1</w:t>
      </w:r>
      <w:r w:rsidRPr="006100E9">
        <w:rPr>
          <w:rFonts w:ascii="Arial" w:hAnsi="Arial" w:cs="Arial"/>
          <w:b/>
        </w:rPr>
        <w:tab/>
        <w:t>General Requirements</w:t>
      </w:r>
    </w:p>
    <w:p w:rsidR="00280EDA" w:rsidRPr="006100E9" w:rsidRDefault="00280EDA" w:rsidP="00280EDA">
      <w:pPr>
        <w:spacing w:line="360" w:lineRule="auto"/>
        <w:jc w:val="both"/>
        <w:rPr>
          <w:rFonts w:ascii="Arial" w:hAnsi="Arial" w:cs="Arial"/>
        </w:rPr>
      </w:pPr>
      <w:r w:rsidRPr="006100E9">
        <w:rPr>
          <w:rFonts w:ascii="Arial" w:hAnsi="Arial" w:cs="Arial"/>
        </w:rPr>
        <w:tab/>
      </w:r>
    </w:p>
    <w:p w:rsidR="00280EDA" w:rsidRPr="006100E9" w:rsidRDefault="00280EDA" w:rsidP="00280EDA">
      <w:pPr>
        <w:spacing w:line="360" w:lineRule="auto"/>
        <w:ind w:firstLine="720"/>
        <w:jc w:val="both"/>
        <w:rPr>
          <w:rFonts w:ascii="Arial" w:hAnsi="Arial" w:cs="Arial"/>
        </w:rPr>
      </w:pPr>
      <w:r w:rsidRPr="006100E9">
        <w:rPr>
          <w:rFonts w:ascii="Arial" w:hAnsi="Arial" w:cs="Arial"/>
        </w:rPr>
        <w:t xml:space="preserve">Bid Specifications or terms of reference, as the case may be -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must be drafted in an unbiased manner to allow all potential suppliers to offer their goods or services to the municipality;</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must take account of any accepted standards such as those issued by Standards South Africa, the International Standards Organization or an authority accredited or recognized by the South African National Accreditation System with which the equipment or material or workmanship should comply;</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(c)</w:t>
      </w:r>
      <w:r w:rsidRPr="006100E9">
        <w:rPr>
          <w:rFonts w:ascii="Arial" w:hAnsi="Arial" w:cs="Arial"/>
          <w:b/>
        </w:rPr>
        <w:tab/>
      </w:r>
      <w:r w:rsidRPr="006100E9">
        <w:rPr>
          <w:rFonts w:ascii="Arial" w:hAnsi="Arial" w:cs="Arial"/>
        </w:rPr>
        <w:t>must, where possible, be described in terms of performance required rather than in terms of descriptive characteristics for design;</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(d)</w:t>
      </w:r>
      <w:r w:rsidRPr="006100E9">
        <w:rPr>
          <w:rFonts w:ascii="Arial" w:hAnsi="Arial" w:cs="Arial"/>
          <w:b/>
        </w:rPr>
        <w:tab/>
      </w:r>
      <w:r w:rsidRPr="006100E9">
        <w:rPr>
          <w:rFonts w:ascii="Arial" w:hAnsi="Arial" w:cs="Arial"/>
        </w:rPr>
        <w:t>may not create trade barriers in contract requirements in the forms of specifications, plans, drawings, designs, testing and test methods, packaging, marking or labelling of conformity certification;</w:t>
      </w:r>
    </w:p>
    <w:p w:rsidR="00280EDA" w:rsidRPr="006100E9" w:rsidRDefault="00280EDA" w:rsidP="00280EDA">
      <w:pPr>
        <w:spacing w:line="360" w:lineRule="auto"/>
        <w:ind w:left="1440" w:hanging="720"/>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(e)</w:t>
      </w:r>
      <w:r w:rsidRPr="006100E9">
        <w:rPr>
          <w:rFonts w:ascii="Arial" w:hAnsi="Arial" w:cs="Arial"/>
          <w:b/>
        </w:rPr>
        <w:tab/>
      </w:r>
      <w:r w:rsidRPr="006100E9">
        <w:rPr>
          <w:rFonts w:ascii="Arial" w:hAnsi="Arial" w:cs="Arial"/>
        </w:rPr>
        <w:t>may not make reference to any particular trade mark, name, patent, design, type, specific origin or producer unless there is no other sufficiently precise or intelligible way of describing the characteristics of the work, in which case such reference must be accompanied by the word “equivalent”;</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27.2</w:t>
      </w:r>
      <w:r w:rsidRPr="006100E9">
        <w:rPr>
          <w:rFonts w:ascii="Arial" w:hAnsi="Arial" w:cs="Arial"/>
        </w:rPr>
        <w:tab/>
      </w:r>
      <w:r w:rsidRPr="006100E9">
        <w:rPr>
          <w:rFonts w:ascii="Arial" w:hAnsi="Arial" w:cs="Arial"/>
          <w:b/>
        </w:rPr>
        <w:t>Functionality</w:t>
      </w:r>
    </w:p>
    <w:p w:rsidR="00280EDA" w:rsidRPr="006100E9" w:rsidRDefault="00280EDA" w:rsidP="00280EDA">
      <w:pPr>
        <w:spacing w:line="360" w:lineRule="auto"/>
        <w:ind w:left="1440" w:hanging="720"/>
        <w:jc w:val="both"/>
        <w:rPr>
          <w:rFonts w:ascii="Arial" w:hAnsi="Arial" w:cs="Arial"/>
          <w:b/>
        </w:rPr>
      </w:pPr>
    </w:p>
    <w:p w:rsidR="00280EDA" w:rsidRPr="006100E9" w:rsidRDefault="00280EDA" w:rsidP="00280EDA">
      <w:pPr>
        <w:spacing w:line="360" w:lineRule="auto"/>
        <w:ind w:left="720"/>
        <w:jc w:val="both"/>
        <w:rPr>
          <w:rFonts w:ascii="Arial" w:hAnsi="Arial" w:cs="Arial"/>
        </w:rPr>
      </w:pPr>
      <w:r w:rsidRPr="006100E9">
        <w:rPr>
          <w:rFonts w:ascii="Arial" w:hAnsi="Arial" w:cs="Arial"/>
        </w:rPr>
        <w:t>Where functionality is utilized as an evaluation criterion, bid specifications or terms of reference, as the case may be, must clearly specify:</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rPr>
        <w:t xml:space="preserve"> </w:t>
      </w:r>
      <w:r w:rsidRPr="006100E9">
        <w:rPr>
          <w:rFonts w:ascii="Arial" w:hAnsi="Arial" w:cs="Arial"/>
        </w:rPr>
        <w:tab/>
        <w:t>the evaluation criteria for measuring functionality which criteria must be objective, the weight of each criterion, the applicable values and the minimum qualifying score for functionality; and</w:t>
      </w:r>
    </w:p>
    <w:p w:rsidR="00280EDA" w:rsidRPr="006100E9" w:rsidRDefault="00280EDA" w:rsidP="00280EDA">
      <w:pPr>
        <w:spacing w:line="360" w:lineRule="auto"/>
        <w:ind w:left="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(ii)</w:t>
      </w:r>
      <w:r w:rsidRPr="006100E9">
        <w:rPr>
          <w:rFonts w:ascii="Arial" w:hAnsi="Arial" w:cs="Arial"/>
          <w:b/>
        </w:rPr>
        <w:tab/>
      </w:r>
      <w:r w:rsidRPr="006100E9">
        <w:rPr>
          <w:rFonts w:ascii="Arial" w:hAnsi="Arial" w:cs="Arial"/>
        </w:rPr>
        <w:t>the fact that no bid will be regarded as an acceptable bid if it or the relevant bidder fails to achieve the minimum qualifying score for functionality as indicated in the bid specification or terms of reference concerned; and</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(iii)</w:t>
      </w:r>
      <w:r w:rsidRPr="006100E9">
        <w:rPr>
          <w:rFonts w:ascii="Arial" w:hAnsi="Arial" w:cs="Arial"/>
          <w:b/>
        </w:rPr>
        <w:tab/>
      </w:r>
      <w:r w:rsidRPr="006100E9">
        <w:rPr>
          <w:rFonts w:ascii="Arial" w:hAnsi="Arial" w:cs="Arial"/>
        </w:rPr>
        <w:t>that bids or bidders that have achieved the minimum qualification score for functionality will be evaluated further in terms of the preference point systems referred to in subparagraphs 29.3 and 29.4 below.</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b/>
        </w:rPr>
      </w:pPr>
      <w:r w:rsidRPr="006100E9">
        <w:rPr>
          <w:rFonts w:ascii="Arial" w:hAnsi="Arial" w:cs="Arial"/>
          <w:b/>
        </w:rPr>
        <w:t>27.3</w:t>
      </w:r>
      <w:r w:rsidRPr="006100E9">
        <w:rPr>
          <w:rFonts w:ascii="Arial" w:hAnsi="Arial" w:cs="Arial"/>
          <w:b/>
        </w:rPr>
        <w:tab/>
        <w:t>80/20 Preference Points System</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1440" w:hanging="1440"/>
        <w:jc w:val="both"/>
        <w:rPr>
          <w:rFonts w:ascii="Arial" w:hAnsi="Arial" w:cs="Arial"/>
        </w:rPr>
      </w:pPr>
      <w:r w:rsidRPr="006100E9">
        <w:rPr>
          <w:rFonts w:ascii="Arial" w:hAnsi="Arial" w:cs="Arial"/>
          <w:b/>
        </w:rPr>
        <w:t xml:space="preserve">(3.1) </w:t>
      </w:r>
      <w:r w:rsidRPr="006100E9">
        <w:rPr>
          <w:rFonts w:ascii="Arial" w:hAnsi="Arial" w:cs="Arial"/>
          <w:b/>
        </w:rPr>
        <w:tab/>
      </w:r>
      <w:r w:rsidRPr="006100E9">
        <w:rPr>
          <w:rFonts w:ascii="Arial" w:hAnsi="Arial" w:cs="Arial"/>
        </w:rPr>
        <w:t>Where applicable, bid documentation must include the following preference points evaluation system for the procurement of goods, services or works up to a Rand value of R1 000 000 (all applicable taxes included):</w:t>
      </w:r>
    </w:p>
    <w:p w:rsidR="00280EDA" w:rsidRPr="006100E9" w:rsidRDefault="00280EDA" w:rsidP="00280EDA">
      <w:pPr>
        <w:spacing w:line="360" w:lineRule="auto"/>
        <w:ind w:left="2160" w:hanging="720"/>
        <w:jc w:val="both"/>
        <w:rPr>
          <w:rFonts w:ascii="Arial" w:hAnsi="Arial" w:cs="Arial"/>
          <w:b/>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rPr>
        <w:tab/>
        <w:t>the following formula will be used to calculate the points for price in respect of bids (including price quotations) with a Rand value equal to, or above R 30 000 and up to a Rand value of R 50 million  (all applicable taxes included):</w:t>
      </w:r>
    </w:p>
    <w:p w:rsidR="00280EDA" w:rsidRPr="006100E9" w:rsidRDefault="00280EDA" w:rsidP="00280EDA">
      <w:pPr>
        <w:jc w:val="both"/>
        <w:rPr>
          <w:rFonts w:ascii="Arial" w:hAnsi="Arial" w:cs="Arial"/>
        </w:rPr>
      </w:pPr>
      <w:r w:rsidRPr="006100E9">
        <w:rPr>
          <w:rFonts w:ascii="Arial" w:hAnsi="Arial" w:cs="Arial"/>
        </w:rPr>
        <w:tab/>
      </w:r>
    </w:p>
    <w:tbl>
      <w:tblPr>
        <w:tblW w:w="0" w:type="auto"/>
        <w:tblInd w:w="2268" w:type="dxa"/>
        <w:tblLayout w:type="fixed"/>
        <w:tblCellMar>
          <w:top w:w="28" w:type="dxa"/>
          <w:bottom w:w="28" w:type="dxa"/>
        </w:tblCellMar>
        <w:tblLook w:val="01E0" w:firstRow="1" w:lastRow="1" w:firstColumn="1" w:lastColumn="1" w:noHBand="0" w:noVBand="0"/>
      </w:tblPr>
      <w:tblGrid>
        <w:gridCol w:w="1024"/>
        <w:gridCol w:w="236"/>
        <w:gridCol w:w="412"/>
        <w:gridCol w:w="1448"/>
        <w:gridCol w:w="600"/>
      </w:tblGrid>
      <w:tr w:rsidR="00280EDA" w:rsidRPr="006100E9" w:rsidTr="001C0C86">
        <w:tc>
          <w:tcPr>
            <w:tcW w:w="1024" w:type="dxa"/>
            <w:vMerge w:val="restart"/>
            <w:vAlign w:val="center"/>
          </w:tcPr>
          <w:p w:rsidR="00280EDA" w:rsidRPr="006100E9" w:rsidRDefault="00280EDA" w:rsidP="001C0C86">
            <w:pPr>
              <w:jc w:val="right"/>
              <w:rPr>
                <w:rFonts w:ascii="Arial" w:hAnsi="Arial" w:cs="Arial"/>
              </w:rPr>
            </w:pPr>
            <w:r w:rsidRPr="006100E9">
              <w:rPr>
                <w:rFonts w:ascii="Arial" w:hAnsi="Arial" w:cs="Arial"/>
              </w:rPr>
              <w:t>Ps = 80</w:t>
            </w:r>
          </w:p>
        </w:tc>
        <w:tc>
          <w:tcPr>
            <w:tcW w:w="236" w:type="dxa"/>
            <w:vMerge w:val="restart"/>
            <w:vAlign w:val="center"/>
          </w:tcPr>
          <w:p w:rsidR="00280EDA" w:rsidRPr="006100E9" w:rsidRDefault="00280EDA" w:rsidP="001C0C86">
            <w:pPr>
              <w:jc w:val="center"/>
              <w:rPr>
                <w:rFonts w:ascii="Arial" w:hAnsi="Arial" w:cs="Arial"/>
              </w:rPr>
            </w:pPr>
            <w:r>
              <w:rPr>
                <w:rFonts w:ascii="Arial" w:hAnsi="Arial" w:cs="Arial"/>
                <w:noProof/>
                <w:lang w:eastAsia="en-ZA"/>
              </w:rPr>
              <mc:AlternateContent>
                <mc:Choice Requires="wps">
                  <w:drawing>
                    <wp:anchor distT="0" distB="0" distL="114300" distR="114300" simplePos="0" relativeHeight="251755520" behindDoc="1" locked="0" layoutInCell="1" allowOverlap="1" wp14:anchorId="2B87D0DD" wp14:editId="146475D8">
                      <wp:simplePos x="0" y="0"/>
                      <wp:positionH relativeFrom="column">
                        <wp:posOffset>45085</wp:posOffset>
                      </wp:positionH>
                      <wp:positionV relativeFrom="paragraph">
                        <wp:posOffset>-11430</wp:posOffset>
                      </wp:positionV>
                      <wp:extent cx="36195" cy="571500"/>
                      <wp:effectExtent l="0" t="0" r="20955" b="19050"/>
                      <wp:wrapNone/>
                      <wp:docPr id="40" name="Left Bracke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571500"/>
                              </a:xfrm>
                              <a:prstGeom prst="leftBracket">
                                <a:avLst>
                                  <a:gd name="adj" fmla="val 1315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386F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4" o:spid="_x0000_s1026" type="#_x0000_t85" style="position:absolute;margin-left:3.55pt;margin-top:-.9pt;width:2.85pt;height:4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"/>
                  </w:pict>
                </mc:Fallback>
              </mc:AlternateContent>
            </w:r>
          </w:p>
        </w:tc>
        <w:tc>
          <w:tcPr>
            <w:tcW w:w="412" w:type="dxa"/>
            <w:vMerge w:val="restart"/>
            <w:vAlign w:val="center"/>
          </w:tcPr>
          <w:p w:rsidR="00280EDA" w:rsidRPr="006100E9" w:rsidRDefault="00280EDA" w:rsidP="001C0C86">
            <w:pPr>
              <w:jc w:val="both"/>
              <w:rPr>
                <w:rFonts w:ascii="Arial" w:hAnsi="Arial" w:cs="Arial"/>
              </w:rPr>
            </w:pPr>
            <w:r w:rsidRPr="006100E9">
              <w:rPr>
                <w:rFonts w:ascii="Arial" w:hAnsi="Arial" w:cs="Arial"/>
              </w:rPr>
              <w:t>1-</w:t>
            </w:r>
          </w:p>
        </w:tc>
        <w:tc>
          <w:tcPr>
            <w:tcW w:w="1448" w:type="dxa"/>
            <w:tcBorders>
              <w:bottom w:val="single" w:sz="4" w:space="0" w:color="auto"/>
            </w:tcBorders>
          </w:tcPr>
          <w:p w:rsidR="00280EDA" w:rsidRPr="006100E9" w:rsidRDefault="00280EDA" w:rsidP="001C0C86">
            <w:pPr>
              <w:jc w:val="center"/>
              <w:rPr>
                <w:rFonts w:ascii="Arial" w:hAnsi="Arial" w:cs="Arial"/>
              </w:rPr>
            </w:pPr>
            <w:r w:rsidRPr="006100E9">
              <w:rPr>
                <w:rFonts w:ascii="Arial" w:hAnsi="Arial" w:cs="Arial"/>
              </w:rPr>
              <w:t xml:space="preserve">Pt – </w:t>
            </w:r>
            <w:proofErr w:type="spellStart"/>
            <w:r w:rsidRPr="006100E9">
              <w:rPr>
                <w:rFonts w:ascii="Arial" w:hAnsi="Arial" w:cs="Arial"/>
              </w:rPr>
              <w:t>Pmin</w:t>
            </w:r>
            <w:proofErr w:type="spellEnd"/>
          </w:p>
        </w:tc>
        <w:tc>
          <w:tcPr>
            <w:tcW w:w="600" w:type="dxa"/>
            <w:vMerge w:val="restart"/>
            <w:vAlign w:val="center"/>
          </w:tcPr>
          <w:p w:rsidR="00280EDA" w:rsidRPr="006100E9" w:rsidRDefault="00280EDA" w:rsidP="001C0C86">
            <w:pPr>
              <w:jc w:val="center"/>
              <w:rPr>
                <w:rFonts w:ascii="Arial" w:hAnsi="Arial" w:cs="Arial"/>
              </w:rPr>
            </w:pPr>
            <w:r>
              <w:rPr>
                <w:rFonts w:ascii="Arial" w:hAnsi="Arial" w:cs="Arial"/>
                <w:noProof/>
                <w:lang w:eastAsia="en-ZA"/>
              </w:rPr>
              <mc:AlternateContent>
                <mc:Choice Requires="wps">
                  <w:drawing>
                    <wp:anchor distT="0" distB="0" distL="114300" distR="114300" simplePos="0" relativeHeight="251756544" behindDoc="1" locked="0" layoutInCell="1" allowOverlap="1" wp14:anchorId="6D09A4DA" wp14:editId="260620AE">
                      <wp:simplePos x="0" y="0"/>
                      <wp:positionH relativeFrom="column">
                        <wp:posOffset>17145</wp:posOffset>
                      </wp:positionH>
                      <wp:positionV relativeFrom="paragraph">
                        <wp:posOffset>-11430</wp:posOffset>
                      </wp:positionV>
                      <wp:extent cx="36195" cy="571500"/>
                      <wp:effectExtent l="0" t="0" r="20955" b="19050"/>
                      <wp:wrapNone/>
                      <wp:docPr id="31" name="Right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571500"/>
                              </a:xfrm>
                              <a:prstGeom prst="rightBracket">
                                <a:avLst>
                                  <a:gd name="adj" fmla="val 1315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535AC"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 o:spid="_x0000_s1026" type="#_x0000_t86" style="position:absolute;margin-left:1.35pt;margin-top:-.9pt;width:2.85pt;height:4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"/>
                  </w:pict>
                </mc:Fallback>
              </mc:AlternateContent>
            </w:r>
          </w:p>
        </w:tc>
      </w:tr>
      <w:tr w:rsidR="00280EDA" w:rsidRPr="006100E9" w:rsidTr="001C0C86">
        <w:trPr>
          <w:trHeight w:val="189"/>
        </w:trPr>
        <w:tc>
          <w:tcPr>
            <w:tcW w:w="1024" w:type="dxa"/>
            <w:vMerge/>
            <w:vAlign w:val="center"/>
          </w:tcPr>
          <w:p w:rsidR="00280EDA" w:rsidRPr="006100E9" w:rsidRDefault="00280EDA" w:rsidP="001C0C86">
            <w:pPr>
              <w:rPr>
                <w:rFonts w:ascii="Arial" w:hAnsi="Arial" w:cs="Arial"/>
              </w:rPr>
            </w:pPr>
          </w:p>
        </w:tc>
        <w:tc>
          <w:tcPr>
            <w:tcW w:w="236" w:type="dxa"/>
            <w:vMerge/>
            <w:vAlign w:val="center"/>
          </w:tcPr>
          <w:p w:rsidR="00280EDA" w:rsidRPr="006100E9" w:rsidRDefault="00280EDA" w:rsidP="001C0C86">
            <w:pPr>
              <w:rPr>
                <w:rFonts w:ascii="Arial" w:hAnsi="Arial" w:cs="Arial"/>
              </w:rPr>
            </w:pPr>
          </w:p>
        </w:tc>
        <w:tc>
          <w:tcPr>
            <w:tcW w:w="412" w:type="dxa"/>
            <w:vMerge/>
            <w:vAlign w:val="center"/>
          </w:tcPr>
          <w:p w:rsidR="00280EDA" w:rsidRPr="006100E9" w:rsidRDefault="00280EDA" w:rsidP="001C0C86">
            <w:pPr>
              <w:rPr>
                <w:rFonts w:ascii="Arial" w:hAnsi="Arial" w:cs="Arial"/>
              </w:rPr>
            </w:pPr>
          </w:p>
        </w:tc>
        <w:tc>
          <w:tcPr>
            <w:tcW w:w="1448" w:type="dxa"/>
            <w:tcBorders>
              <w:top w:val="single" w:sz="4" w:space="0" w:color="auto"/>
            </w:tcBorders>
          </w:tcPr>
          <w:p w:rsidR="00280EDA" w:rsidRPr="006100E9" w:rsidRDefault="00280EDA" w:rsidP="001C0C86">
            <w:pPr>
              <w:jc w:val="center"/>
              <w:rPr>
                <w:rFonts w:ascii="Arial" w:hAnsi="Arial" w:cs="Arial"/>
              </w:rPr>
            </w:pPr>
            <w:proofErr w:type="spellStart"/>
            <w:r w:rsidRPr="006100E9">
              <w:rPr>
                <w:rFonts w:ascii="Arial" w:hAnsi="Arial" w:cs="Arial"/>
              </w:rPr>
              <w:t>Pmin</w:t>
            </w:r>
            <w:proofErr w:type="spellEnd"/>
            <w:r w:rsidRPr="006100E9">
              <w:rPr>
                <w:rFonts w:ascii="Arial" w:hAnsi="Arial" w:cs="Arial"/>
              </w:rPr>
              <w:sym w:font="Symbol" w:char="F029"/>
            </w:r>
          </w:p>
        </w:tc>
        <w:tc>
          <w:tcPr>
            <w:tcW w:w="600" w:type="dxa"/>
            <w:vMerge/>
            <w:vAlign w:val="center"/>
          </w:tcPr>
          <w:p w:rsidR="00280EDA" w:rsidRPr="006100E9" w:rsidRDefault="00280EDA" w:rsidP="001C0C86">
            <w:pPr>
              <w:rPr>
                <w:rFonts w:ascii="Arial" w:hAnsi="Arial" w:cs="Arial"/>
              </w:rPr>
            </w:pPr>
          </w:p>
        </w:tc>
      </w:tr>
    </w:tbl>
    <w:p w:rsidR="00280EDA" w:rsidRPr="006100E9" w:rsidRDefault="00280EDA" w:rsidP="00280EDA">
      <w:pPr>
        <w:pStyle w:val="Heading1"/>
        <w:rPr>
          <w:szCs w:val="24"/>
        </w:rPr>
      </w:pPr>
    </w:p>
    <w:p w:rsidR="00280EDA" w:rsidRPr="006100E9" w:rsidRDefault="00280EDA" w:rsidP="00280EDA">
      <w:pPr>
        <w:ind w:left="1440" w:firstLine="720"/>
        <w:jc w:val="both"/>
        <w:rPr>
          <w:rFonts w:ascii="Arial" w:hAnsi="Arial" w:cs="Arial"/>
        </w:rPr>
      </w:pPr>
      <w:r w:rsidRPr="006100E9">
        <w:rPr>
          <w:rFonts w:ascii="Arial" w:hAnsi="Arial" w:cs="Arial"/>
        </w:rPr>
        <w:t>Where:</w:t>
      </w:r>
    </w:p>
    <w:p w:rsidR="00280EDA" w:rsidRPr="006100E9" w:rsidRDefault="00280EDA" w:rsidP="00280EDA">
      <w:pPr>
        <w:jc w:val="both"/>
        <w:rPr>
          <w:rFonts w:ascii="Arial" w:hAnsi="Arial" w:cs="Arial"/>
        </w:rPr>
      </w:pPr>
    </w:p>
    <w:p w:rsidR="00280EDA" w:rsidRPr="006100E9" w:rsidRDefault="00280EDA" w:rsidP="00280EDA">
      <w:pPr>
        <w:spacing w:line="360" w:lineRule="auto"/>
        <w:ind w:left="2880" w:hanging="720"/>
        <w:jc w:val="both"/>
        <w:rPr>
          <w:rFonts w:ascii="Arial" w:hAnsi="Arial" w:cs="Arial"/>
        </w:rPr>
      </w:pPr>
      <w:r w:rsidRPr="006100E9">
        <w:rPr>
          <w:rFonts w:ascii="Arial" w:hAnsi="Arial" w:cs="Arial"/>
        </w:rPr>
        <w:t>Ps</w:t>
      </w:r>
      <w:r w:rsidRPr="006100E9">
        <w:rPr>
          <w:rFonts w:ascii="Arial" w:hAnsi="Arial" w:cs="Arial"/>
        </w:rPr>
        <w:tab/>
        <w:t>=</w:t>
      </w:r>
      <w:r w:rsidRPr="006100E9">
        <w:rPr>
          <w:rFonts w:ascii="Arial" w:hAnsi="Arial" w:cs="Arial"/>
        </w:rPr>
        <w:tab/>
        <w:t xml:space="preserve">Points scored for comparative price of bid or offer  </w:t>
      </w:r>
    </w:p>
    <w:p w:rsidR="00280EDA" w:rsidRPr="006100E9" w:rsidRDefault="00280EDA" w:rsidP="00280EDA">
      <w:pPr>
        <w:spacing w:line="360" w:lineRule="auto"/>
        <w:ind w:left="2880" w:firstLine="720"/>
        <w:jc w:val="both"/>
        <w:rPr>
          <w:rFonts w:ascii="Arial" w:hAnsi="Arial" w:cs="Arial"/>
        </w:rPr>
      </w:pPr>
      <w:r w:rsidRPr="006100E9">
        <w:rPr>
          <w:rFonts w:ascii="Arial" w:hAnsi="Arial" w:cs="Arial"/>
        </w:rPr>
        <w:t>under consideration;</w:t>
      </w:r>
    </w:p>
    <w:p w:rsidR="00280EDA" w:rsidRPr="006100E9" w:rsidRDefault="00280EDA" w:rsidP="00280EDA">
      <w:pPr>
        <w:spacing w:line="360" w:lineRule="auto"/>
        <w:ind w:firstLine="720"/>
        <w:jc w:val="both"/>
        <w:rPr>
          <w:rFonts w:ascii="Arial" w:hAnsi="Arial" w:cs="Arial"/>
        </w:rPr>
      </w:pPr>
    </w:p>
    <w:p w:rsidR="00280EDA" w:rsidRPr="006100E9" w:rsidRDefault="00280EDA" w:rsidP="00280EDA">
      <w:pPr>
        <w:spacing w:line="360" w:lineRule="auto"/>
        <w:ind w:left="1440" w:firstLine="720"/>
        <w:jc w:val="both"/>
        <w:rPr>
          <w:rFonts w:ascii="Arial" w:hAnsi="Arial" w:cs="Arial"/>
        </w:rPr>
      </w:pPr>
      <w:r w:rsidRPr="006100E9">
        <w:rPr>
          <w:rFonts w:ascii="Arial" w:hAnsi="Arial" w:cs="Arial"/>
        </w:rPr>
        <w:t>Pt</w:t>
      </w:r>
      <w:r w:rsidRPr="006100E9">
        <w:rPr>
          <w:rFonts w:ascii="Arial" w:hAnsi="Arial" w:cs="Arial"/>
        </w:rPr>
        <w:tab/>
        <w:t>=</w:t>
      </w:r>
      <w:r w:rsidRPr="006100E9">
        <w:rPr>
          <w:rFonts w:ascii="Arial" w:hAnsi="Arial" w:cs="Arial"/>
        </w:rPr>
        <w:tab/>
        <w:t xml:space="preserve">Comparative price of bid or offer under  </w:t>
      </w:r>
    </w:p>
    <w:p w:rsidR="00280EDA" w:rsidRPr="006100E9" w:rsidRDefault="00280EDA" w:rsidP="00280EDA">
      <w:pPr>
        <w:spacing w:line="360" w:lineRule="auto"/>
        <w:ind w:left="2880" w:firstLine="720"/>
        <w:jc w:val="both"/>
        <w:rPr>
          <w:rFonts w:ascii="Arial" w:hAnsi="Arial" w:cs="Arial"/>
        </w:rPr>
      </w:pPr>
      <w:r w:rsidRPr="006100E9">
        <w:rPr>
          <w:rFonts w:ascii="Arial" w:hAnsi="Arial" w:cs="Arial"/>
        </w:rPr>
        <w:t>consideration; and</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1440" w:firstLine="720"/>
        <w:jc w:val="both"/>
        <w:rPr>
          <w:rFonts w:ascii="Arial" w:hAnsi="Arial" w:cs="Arial"/>
        </w:rPr>
      </w:pPr>
      <w:proofErr w:type="spellStart"/>
      <w:r w:rsidRPr="006100E9">
        <w:rPr>
          <w:rFonts w:ascii="Arial" w:hAnsi="Arial" w:cs="Arial"/>
        </w:rPr>
        <w:t>Pmin</w:t>
      </w:r>
      <w:proofErr w:type="spellEnd"/>
      <w:r w:rsidRPr="006100E9">
        <w:rPr>
          <w:rFonts w:ascii="Arial" w:hAnsi="Arial" w:cs="Arial"/>
        </w:rPr>
        <w:tab/>
        <w:t>=</w:t>
      </w:r>
      <w:r w:rsidRPr="006100E9">
        <w:rPr>
          <w:rFonts w:ascii="Arial" w:hAnsi="Arial" w:cs="Arial"/>
        </w:rPr>
        <w:tab/>
        <w:t>Comparative price of lowest acceptable bid or offer.</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(ii)</w:t>
      </w:r>
      <w:r w:rsidRPr="006100E9">
        <w:rPr>
          <w:rFonts w:ascii="Arial" w:hAnsi="Arial" w:cs="Arial"/>
          <w:b/>
        </w:rPr>
        <w:tab/>
      </w:r>
      <w:r w:rsidRPr="006100E9">
        <w:rPr>
          <w:rFonts w:ascii="Arial" w:hAnsi="Arial" w:cs="Arial"/>
        </w:rPr>
        <w:t>subject to subparagraph (iii), points must be awarded to a bidder for attaining the B-BBEE status level of contributor in accordance with the following tables:</w:t>
      </w:r>
    </w:p>
    <w:p w:rsidR="00280EDA" w:rsidRPr="006100E9" w:rsidRDefault="00280EDA" w:rsidP="00280EDA">
      <w:pPr>
        <w:ind w:left="720" w:hanging="720"/>
        <w:jc w:val="both"/>
        <w:rPr>
          <w:rFonts w:ascii="Arial" w:hAnsi="Arial" w:cs="Arial"/>
        </w:rPr>
      </w:pPr>
    </w:p>
    <w:tbl>
      <w:tblPr>
        <w:tblW w:w="0" w:type="auto"/>
        <w:tblInd w:w="2245" w:type="dxa"/>
        <w:tblLayout w:type="fixed"/>
        <w:tblCellMar>
          <w:top w:w="28" w:type="dxa"/>
          <w:bottom w:w="28" w:type="dxa"/>
        </w:tblCellMar>
        <w:tblLook w:val="0000" w:firstRow="0" w:lastRow="0" w:firstColumn="0" w:lastColumn="0" w:noHBand="0" w:noVBand="0"/>
      </w:tblPr>
      <w:tblGrid>
        <w:gridCol w:w="3742"/>
        <w:gridCol w:w="2268"/>
      </w:tblGrid>
      <w:tr w:rsidR="00280EDA" w:rsidRPr="006100E9" w:rsidTr="001C0C86">
        <w:trPr>
          <w:trHeight w:hRule="exact" w:val="254"/>
        </w:trPr>
        <w:tc>
          <w:tcPr>
            <w:tcW w:w="3742" w:type="dxa"/>
            <w:tcBorders>
              <w:top w:val="single" w:sz="4" w:space="0" w:color="auto"/>
              <w:left w:val="single" w:sz="4" w:space="0" w:color="auto"/>
              <w:bottom w:val="single" w:sz="4" w:space="0" w:color="auto"/>
              <w:right w:val="single" w:sz="4" w:space="0" w:color="auto"/>
            </w:tcBorders>
          </w:tcPr>
          <w:p w:rsidR="00280EDA" w:rsidRPr="006100E9" w:rsidRDefault="00280EDA" w:rsidP="001C0C86">
            <w:pPr>
              <w:jc w:val="center"/>
              <w:rPr>
                <w:rFonts w:ascii="Arial" w:hAnsi="Arial" w:cs="Arial"/>
                <w:b/>
              </w:rPr>
            </w:pPr>
            <w:r w:rsidRPr="006100E9">
              <w:rPr>
                <w:rFonts w:ascii="Arial" w:hAnsi="Arial" w:cs="Arial"/>
                <w:b/>
              </w:rPr>
              <w:t>B-BBEE Status Level of Contributor</w:t>
            </w:r>
          </w:p>
        </w:tc>
        <w:tc>
          <w:tcPr>
            <w:tcW w:w="2268" w:type="dxa"/>
            <w:tcBorders>
              <w:top w:val="single" w:sz="4" w:space="0" w:color="auto"/>
              <w:left w:val="single" w:sz="4" w:space="0" w:color="auto"/>
              <w:bottom w:val="single" w:sz="4" w:space="0" w:color="auto"/>
              <w:right w:val="single" w:sz="4" w:space="0" w:color="auto"/>
            </w:tcBorders>
          </w:tcPr>
          <w:p w:rsidR="00280EDA" w:rsidRPr="006100E9" w:rsidRDefault="00280EDA" w:rsidP="001C0C86">
            <w:pPr>
              <w:jc w:val="center"/>
              <w:rPr>
                <w:rFonts w:ascii="Arial" w:hAnsi="Arial" w:cs="Arial"/>
                <w:b/>
              </w:rPr>
            </w:pPr>
            <w:r w:rsidRPr="006100E9">
              <w:rPr>
                <w:rFonts w:ascii="Arial" w:hAnsi="Arial" w:cs="Arial"/>
                <w:b/>
              </w:rPr>
              <w:t>Number of Points</w:t>
            </w:r>
          </w:p>
        </w:tc>
      </w:tr>
      <w:tr w:rsidR="00280EDA" w:rsidRPr="006100E9" w:rsidTr="001C0C86">
        <w:trPr>
          <w:trHeight w:hRule="exact" w:val="217"/>
        </w:trPr>
        <w:tc>
          <w:tcPr>
            <w:tcW w:w="3742" w:type="dxa"/>
            <w:tcBorders>
              <w:top w:val="single" w:sz="4" w:space="0" w:color="auto"/>
              <w:left w:val="single" w:sz="4" w:space="0" w:color="auto"/>
              <w:bottom w:val="single" w:sz="4" w:space="0" w:color="auto"/>
              <w:right w:val="single" w:sz="4" w:space="0" w:color="auto"/>
            </w:tcBorders>
          </w:tcPr>
          <w:p w:rsidR="00280EDA" w:rsidRPr="006100E9" w:rsidRDefault="00280EDA" w:rsidP="001C0C86">
            <w:pPr>
              <w:jc w:val="center"/>
              <w:rPr>
                <w:rFonts w:ascii="Arial" w:hAnsi="Arial" w:cs="Arial"/>
              </w:rPr>
            </w:pPr>
            <w:r w:rsidRPr="006100E9">
              <w:rPr>
                <w:rFonts w:ascii="Arial" w:hAnsi="Arial" w:cs="Arial"/>
              </w:rPr>
              <w:t>1</w:t>
            </w:r>
          </w:p>
        </w:tc>
        <w:tc>
          <w:tcPr>
            <w:tcW w:w="2268" w:type="dxa"/>
            <w:tcBorders>
              <w:top w:val="single" w:sz="4" w:space="0" w:color="auto"/>
              <w:left w:val="single" w:sz="4" w:space="0" w:color="auto"/>
              <w:bottom w:val="single" w:sz="4" w:space="0" w:color="auto"/>
              <w:right w:val="single" w:sz="4" w:space="0" w:color="auto"/>
            </w:tcBorders>
          </w:tcPr>
          <w:p w:rsidR="00280EDA" w:rsidRPr="006100E9" w:rsidRDefault="00280EDA" w:rsidP="001C0C86">
            <w:pPr>
              <w:jc w:val="center"/>
              <w:rPr>
                <w:rFonts w:ascii="Arial" w:hAnsi="Arial" w:cs="Arial"/>
              </w:rPr>
            </w:pPr>
            <w:r w:rsidRPr="006100E9">
              <w:rPr>
                <w:rFonts w:ascii="Arial" w:hAnsi="Arial" w:cs="Arial"/>
              </w:rPr>
              <w:t>20</w:t>
            </w:r>
          </w:p>
        </w:tc>
      </w:tr>
      <w:tr w:rsidR="00280EDA" w:rsidRPr="006100E9" w:rsidTr="001C0C86">
        <w:trPr>
          <w:trHeight w:hRule="exact" w:val="296"/>
        </w:trPr>
        <w:tc>
          <w:tcPr>
            <w:tcW w:w="3742" w:type="dxa"/>
            <w:tcBorders>
              <w:top w:val="single" w:sz="4" w:space="0" w:color="auto"/>
              <w:left w:val="single" w:sz="4" w:space="0" w:color="auto"/>
              <w:bottom w:val="single" w:sz="4" w:space="0" w:color="auto"/>
              <w:right w:val="single" w:sz="4" w:space="0" w:color="auto"/>
            </w:tcBorders>
          </w:tcPr>
          <w:p w:rsidR="00280EDA" w:rsidRPr="006100E9" w:rsidRDefault="00280EDA" w:rsidP="001C0C86">
            <w:pPr>
              <w:jc w:val="center"/>
              <w:rPr>
                <w:rFonts w:ascii="Arial" w:hAnsi="Arial" w:cs="Arial"/>
              </w:rPr>
            </w:pPr>
            <w:r w:rsidRPr="006100E9">
              <w:rPr>
                <w:rFonts w:ascii="Arial" w:hAnsi="Arial" w:cs="Arial"/>
              </w:rPr>
              <w:t>2</w:t>
            </w:r>
          </w:p>
        </w:tc>
        <w:tc>
          <w:tcPr>
            <w:tcW w:w="2268" w:type="dxa"/>
            <w:tcBorders>
              <w:top w:val="single" w:sz="4" w:space="0" w:color="auto"/>
              <w:left w:val="single" w:sz="4" w:space="0" w:color="auto"/>
              <w:bottom w:val="single" w:sz="4" w:space="0" w:color="auto"/>
              <w:right w:val="single" w:sz="4" w:space="0" w:color="auto"/>
            </w:tcBorders>
          </w:tcPr>
          <w:p w:rsidR="00280EDA" w:rsidRPr="006100E9" w:rsidRDefault="00280EDA" w:rsidP="001C0C86">
            <w:pPr>
              <w:jc w:val="center"/>
              <w:rPr>
                <w:rFonts w:ascii="Arial" w:hAnsi="Arial" w:cs="Arial"/>
              </w:rPr>
            </w:pPr>
            <w:r w:rsidRPr="006100E9">
              <w:rPr>
                <w:rFonts w:ascii="Arial" w:hAnsi="Arial" w:cs="Arial"/>
              </w:rPr>
              <w:t>18</w:t>
            </w:r>
          </w:p>
        </w:tc>
      </w:tr>
      <w:tr w:rsidR="00280EDA" w:rsidRPr="006100E9" w:rsidTr="001C0C86">
        <w:trPr>
          <w:trHeight w:hRule="exact" w:val="258"/>
        </w:trPr>
        <w:tc>
          <w:tcPr>
            <w:tcW w:w="3742" w:type="dxa"/>
            <w:tcBorders>
              <w:top w:val="single" w:sz="4" w:space="0" w:color="auto"/>
              <w:left w:val="single" w:sz="4" w:space="0" w:color="auto"/>
              <w:bottom w:val="single" w:sz="4" w:space="0" w:color="auto"/>
              <w:right w:val="single" w:sz="4" w:space="0" w:color="auto"/>
            </w:tcBorders>
          </w:tcPr>
          <w:p w:rsidR="00280EDA" w:rsidRPr="006100E9" w:rsidRDefault="00280EDA" w:rsidP="001C0C86">
            <w:pPr>
              <w:jc w:val="center"/>
              <w:rPr>
                <w:rFonts w:ascii="Arial" w:hAnsi="Arial" w:cs="Arial"/>
              </w:rPr>
            </w:pPr>
            <w:r w:rsidRPr="006100E9">
              <w:rPr>
                <w:rFonts w:ascii="Arial" w:hAnsi="Arial" w:cs="Arial"/>
              </w:rPr>
              <w:t>3</w:t>
            </w:r>
          </w:p>
        </w:tc>
        <w:tc>
          <w:tcPr>
            <w:tcW w:w="2268" w:type="dxa"/>
            <w:tcBorders>
              <w:top w:val="single" w:sz="4" w:space="0" w:color="auto"/>
              <w:left w:val="single" w:sz="4" w:space="0" w:color="auto"/>
              <w:bottom w:val="single" w:sz="4" w:space="0" w:color="auto"/>
              <w:right w:val="single" w:sz="4" w:space="0" w:color="auto"/>
            </w:tcBorders>
          </w:tcPr>
          <w:p w:rsidR="00280EDA" w:rsidRPr="006100E9" w:rsidRDefault="00280EDA" w:rsidP="001C0C86">
            <w:pPr>
              <w:jc w:val="center"/>
              <w:rPr>
                <w:rFonts w:ascii="Arial" w:hAnsi="Arial" w:cs="Arial"/>
              </w:rPr>
            </w:pPr>
            <w:r w:rsidRPr="006100E9">
              <w:rPr>
                <w:rFonts w:ascii="Arial" w:hAnsi="Arial" w:cs="Arial"/>
              </w:rPr>
              <w:t>14</w:t>
            </w:r>
          </w:p>
        </w:tc>
      </w:tr>
      <w:tr w:rsidR="00280EDA" w:rsidRPr="006100E9" w:rsidTr="001C0C86">
        <w:trPr>
          <w:trHeight w:hRule="exact" w:val="290"/>
        </w:trPr>
        <w:tc>
          <w:tcPr>
            <w:tcW w:w="3742" w:type="dxa"/>
            <w:tcBorders>
              <w:top w:val="single" w:sz="4" w:space="0" w:color="auto"/>
              <w:left w:val="single" w:sz="4" w:space="0" w:color="auto"/>
              <w:bottom w:val="single" w:sz="4" w:space="0" w:color="auto"/>
              <w:right w:val="single" w:sz="4" w:space="0" w:color="auto"/>
            </w:tcBorders>
          </w:tcPr>
          <w:p w:rsidR="00280EDA" w:rsidRPr="006100E9" w:rsidRDefault="00280EDA" w:rsidP="001C0C86">
            <w:pPr>
              <w:jc w:val="center"/>
              <w:rPr>
                <w:rFonts w:ascii="Arial" w:hAnsi="Arial" w:cs="Arial"/>
              </w:rPr>
            </w:pPr>
            <w:r w:rsidRPr="006100E9">
              <w:rPr>
                <w:rFonts w:ascii="Arial" w:hAnsi="Arial" w:cs="Arial"/>
              </w:rPr>
              <w:t>4</w:t>
            </w:r>
          </w:p>
        </w:tc>
        <w:tc>
          <w:tcPr>
            <w:tcW w:w="2268" w:type="dxa"/>
            <w:tcBorders>
              <w:top w:val="single" w:sz="4" w:space="0" w:color="auto"/>
              <w:left w:val="single" w:sz="4" w:space="0" w:color="auto"/>
              <w:bottom w:val="single" w:sz="4" w:space="0" w:color="auto"/>
              <w:right w:val="single" w:sz="4" w:space="0" w:color="auto"/>
            </w:tcBorders>
          </w:tcPr>
          <w:p w:rsidR="00280EDA" w:rsidRPr="006100E9" w:rsidRDefault="00280EDA" w:rsidP="001C0C86">
            <w:pPr>
              <w:jc w:val="center"/>
              <w:rPr>
                <w:rFonts w:ascii="Arial" w:hAnsi="Arial" w:cs="Arial"/>
              </w:rPr>
            </w:pPr>
            <w:r w:rsidRPr="006100E9">
              <w:rPr>
                <w:rFonts w:ascii="Arial" w:hAnsi="Arial" w:cs="Arial"/>
              </w:rPr>
              <w:t>12</w:t>
            </w:r>
          </w:p>
        </w:tc>
      </w:tr>
      <w:tr w:rsidR="00280EDA" w:rsidRPr="006100E9" w:rsidTr="001C0C86">
        <w:trPr>
          <w:trHeight w:hRule="exact" w:val="308"/>
        </w:trPr>
        <w:tc>
          <w:tcPr>
            <w:tcW w:w="3742" w:type="dxa"/>
            <w:tcBorders>
              <w:top w:val="single" w:sz="4" w:space="0" w:color="auto"/>
              <w:left w:val="single" w:sz="4" w:space="0" w:color="auto"/>
              <w:bottom w:val="single" w:sz="4" w:space="0" w:color="auto"/>
              <w:right w:val="single" w:sz="4" w:space="0" w:color="auto"/>
            </w:tcBorders>
          </w:tcPr>
          <w:p w:rsidR="00280EDA" w:rsidRPr="006100E9" w:rsidRDefault="00280EDA" w:rsidP="001C0C86">
            <w:pPr>
              <w:jc w:val="center"/>
              <w:rPr>
                <w:rFonts w:ascii="Arial" w:hAnsi="Arial" w:cs="Arial"/>
              </w:rPr>
            </w:pPr>
            <w:r w:rsidRPr="006100E9">
              <w:rPr>
                <w:rFonts w:ascii="Arial" w:hAnsi="Arial" w:cs="Arial"/>
              </w:rPr>
              <w:t>5</w:t>
            </w:r>
          </w:p>
        </w:tc>
        <w:tc>
          <w:tcPr>
            <w:tcW w:w="2268" w:type="dxa"/>
            <w:tcBorders>
              <w:top w:val="single" w:sz="4" w:space="0" w:color="auto"/>
              <w:left w:val="single" w:sz="4" w:space="0" w:color="auto"/>
              <w:bottom w:val="single" w:sz="4" w:space="0" w:color="auto"/>
              <w:right w:val="single" w:sz="4" w:space="0" w:color="auto"/>
            </w:tcBorders>
          </w:tcPr>
          <w:p w:rsidR="00280EDA" w:rsidRPr="006100E9" w:rsidRDefault="00280EDA" w:rsidP="001C0C86">
            <w:pPr>
              <w:jc w:val="center"/>
              <w:rPr>
                <w:rFonts w:ascii="Arial" w:hAnsi="Arial" w:cs="Arial"/>
              </w:rPr>
            </w:pPr>
            <w:r w:rsidRPr="006100E9">
              <w:rPr>
                <w:rFonts w:ascii="Arial" w:hAnsi="Arial" w:cs="Arial"/>
              </w:rPr>
              <w:t>8</w:t>
            </w:r>
          </w:p>
        </w:tc>
      </w:tr>
      <w:tr w:rsidR="00280EDA" w:rsidRPr="006100E9" w:rsidTr="001C0C86">
        <w:trPr>
          <w:trHeight w:hRule="exact" w:val="298"/>
        </w:trPr>
        <w:tc>
          <w:tcPr>
            <w:tcW w:w="3742" w:type="dxa"/>
            <w:tcBorders>
              <w:top w:val="single" w:sz="4" w:space="0" w:color="auto"/>
              <w:left w:val="single" w:sz="4" w:space="0" w:color="auto"/>
              <w:bottom w:val="single" w:sz="4" w:space="0" w:color="auto"/>
              <w:right w:val="single" w:sz="4" w:space="0" w:color="auto"/>
            </w:tcBorders>
          </w:tcPr>
          <w:p w:rsidR="00280EDA" w:rsidRPr="006100E9" w:rsidRDefault="00280EDA" w:rsidP="001C0C86">
            <w:pPr>
              <w:jc w:val="center"/>
              <w:rPr>
                <w:rFonts w:ascii="Arial" w:hAnsi="Arial" w:cs="Arial"/>
              </w:rPr>
            </w:pPr>
            <w:r w:rsidRPr="006100E9">
              <w:rPr>
                <w:rFonts w:ascii="Arial" w:hAnsi="Arial" w:cs="Arial"/>
              </w:rPr>
              <w:t>6</w:t>
            </w:r>
          </w:p>
        </w:tc>
        <w:tc>
          <w:tcPr>
            <w:tcW w:w="2268" w:type="dxa"/>
            <w:tcBorders>
              <w:top w:val="single" w:sz="4" w:space="0" w:color="auto"/>
              <w:left w:val="single" w:sz="4" w:space="0" w:color="auto"/>
              <w:bottom w:val="single" w:sz="4" w:space="0" w:color="auto"/>
              <w:right w:val="single" w:sz="4" w:space="0" w:color="auto"/>
            </w:tcBorders>
          </w:tcPr>
          <w:p w:rsidR="00280EDA" w:rsidRPr="006100E9" w:rsidRDefault="00280EDA" w:rsidP="001C0C86">
            <w:pPr>
              <w:jc w:val="center"/>
              <w:rPr>
                <w:rFonts w:ascii="Arial" w:hAnsi="Arial" w:cs="Arial"/>
              </w:rPr>
            </w:pPr>
            <w:r w:rsidRPr="006100E9">
              <w:rPr>
                <w:rFonts w:ascii="Arial" w:hAnsi="Arial" w:cs="Arial"/>
              </w:rPr>
              <w:t>6</w:t>
            </w:r>
          </w:p>
        </w:tc>
      </w:tr>
      <w:tr w:rsidR="00280EDA" w:rsidRPr="006100E9" w:rsidTr="001C0C86">
        <w:trPr>
          <w:trHeight w:hRule="exact" w:val="288"/>
        </w:trPr>
        <w:tc>
          <w:tcPr>
            <w:tcW w:w="3742" w:type="dxa"/>
            <w:tcBorders>
              <w:top w:val="single" w:sz="4" w:space="0" w:color="auto"/>
              <w:left w:val="single" w:sz="4" w:space="0" w:color="auto"/>
              <w:bottom w:val="single" w:sz="4" w:space="0" w:color="auto"/>
              <w:right w:val="single" w:sz="4" w:space="0" w:color="auto"/>
            </w:tcBorders>
          </w:tcPr>
          <w:p w:rsidR="00280EDA" w:rsidRPr="006100E9" w:rsidRDefault="00280EDA" w:rsidP="001C0C86">
            <w:pPr>
              <w:jc w:val="center"/>
              <w:rPr>
                <w:rFonts w:ascii="Arial" w:hAnsi="Arial" w:cs="Arial"/>
              </w:rPr>
            </w:pPr>
            <w:r w:rsidRPr="006100E9">
              <w:rPr>
                <w:rFonts w:ascii="Arial" w:hAnsi="Arial" w:cs="Arial"/>
              </w:rPr>
              <w:t>7</w:t>
            </w:r>
          </w:p>
        </w:tc>
        <w:tc>
          <w:tcPr>
            <w:tcW w:w="2268" w:type="dxa"/>
            <w:tcBorders>
              <w:top w:val="single" w:sz="4" w:space="0" w:color="auto"/>
              <w:left w:val="single" w:sz="4" w:space="0" w:color="auto"/>
              <w:bottom w:val="single" w:sz="4" w:space="0" w:color="auto"/>
              <w:right w:val="single" w:sz="4" w:space="0" w:color="auto"/>
            </w:tcBorders>
          </w:tcPr>
          <w:p w:rsidR="00280EDA" w:rsidRPr="006100E9" w:rsidRDefault="00280EDA" w:rsidP="001C0C86">
            <w:pPr>
              <w:jc w:val="center"/>
              <w:rPr>
                <w:rFonts w:ascii="Arial" w:hAnsi="Arial" w:cs="Arial"/>
              </w:rPr>
            </w:pPr>
            <w:r w:rsidRPr="006100E9">
              <w:rPr>
                <w:rFonts w:ascii="Arial" w:hAnsi="Arial" w:cs="Arial"/>
              </w:rPr>
              <w:t>4</w:t>
            </w:r>
          </w:p>
        </w:tc>
      </w:tr>
      <w:tr w:rsidR="00280EDA" w:rsidRPr="006100E9" w:rsidTr="001C0C86">
        <w:trPr>
          <w:trHeight w:hRule="exact" w:val="306"/>
        </w:trPr>
        <w:tc>
          <w:tcPr>
            <w:tcW w:w="3742" w:type="dxa"/>
            <w:tcBorders>
              <w:top w:val="single" w:sz="4" w:space="0" w:color="auto"/>
              <w:left w:val="single" w:sz="4" w:space="0" w:color="auto"/>
              <w:bottom w:val="single" w:sz="4" w:space="0" w:color="auto"/>
              <w:right w:val="single" w:sz="4" w:space="0" w:color="auto"/>
            </w:tcBorders>
          </w:tcPr>
          <w:p w:rsidR="00280EDA" w:rsidRPr="006100E9" w:rsidRDefault="00280EDA" w:rsidP="001C0C86">
            <w:pPr>
              <w:jc w:val="center"/>
              <w:rPr>
                <w:rFonts w:ascii="Arial" w:hAnsi="Arial" w:cs="Arial"/>
              </w:rPr>
            </w:pPr>
            <w:r w:rsidRPr="006100E9">
              <w:rPr>
                <w:rFonts w:ascii="Arial" w:hAnsi="Arial" w:cs="Arial"/>
              </w:rPr>
              <w:t>8</w:t>
            </w:r>
          </w:p>
        </w:tc>
        <w:tc>
          <w:tcPr>
            <w:tcW w:w="2268" w:type="dxa"/>
            <w:tcBorders>
              <w:top w:val="single" w:sz="4" w:space="0" w:color="auto"/>
              <w:left w:val="single" w:sz="4" w:space="0" w:color="auto"/>
              <w:bottom w:val="single" w:sz="4" w:space="0" w:color="auto"/>
              <w:right w:val="single" w:sz="4" w:space="0" w:color="auto"/>
            </w:tcBorders>
          </w:tcPr>
          <w:p w:rsidR="00280EDA" w:rsidRPr="006100E9" w:rsidRDefault="00280EDA" w:rsidP="001C0C86">
            <w:pPr>
              <w:jc w:val="center"/>
              <w:rPr>
                <w:rFonts w:ascii="Arial" w:hAnsi="Arial" w:cs="Arial"/>
              </w:rPr>
            </w:pPr>
            <w:r w:rsidRPr="006100E9">
              <w:rPr>
                <w:rFonts w:ascii="Arial" w:hAnsi="Arial" w:cs="Arial"/>
              </w:rPr>
              <w:t>2</w:t>
            </w:r>
          </w:p>
        </w:tc>
      </w:tr>
      <w:tr w:rsidR="00280EDA" w:rsidRPr="006100E9" w:rsidTr="001C0C86">
        <w:trPr>
          <w:trHeight w:hRule="exact" w:val="255"/>
        </w:trPr>
        <w:tc>
          <w:tcPr>
            <w:tcW w:w="3742" w:type="dxa"/>
            <w:tcBorders>
              <w:top w:val="single" w:sz="4" w:space="0" w:color="auto"/>
              <w:left w:val="single" w:sz="4" w:space="0" w:color="auto"/>
              <w:bottom w:val="single" w:sz="4" w:space="0" w:color="auto"/>
              <w:right w:val="single" w:sz="4" w:space="0" w:color="auto"/>
            </w:tcBorders>
          </w:tcPr>
          <w:p w:rsidR="00280EDA" w:rsidRPr="006100E9" w:rsidRDefault="00280EDA" w:rsidP="001C0C86">
            <w:pPr>
              <w:jc w:val="center"/>
              <w:rPr>
                <w:rFonts w:ascii="Arial" w:hAnsi="Arial" w:cs="Arial"/>
              </w:rPr>
            </w:pPr>
            <w:r w:rsidRPr="006100E9">
              <w:rPr>
                <w:rFonts w:ascii="Arial" w:hAnsi="Arial" w:cs="Arial"/>
              </w:rPr>
              <w:t xml:space="preserve">Non-compliant contributor </w:t>
            </w:r>
          </w:p>
        </w:tc>
        <w:tc>
          <w:tcPr>
            <w:tcW w:w="2268" w:type="dxa"/>
            <w:tcBorders>
              <w:top w:val="single" w:sz="4" w:space="0" w:color="auto"/>
              <w:left w:val="single" w:sz="4" w:space="0" w:color="auto"/>
              <w:bottom w:val="single" w:sz="4" w:space="0" w:color="auto"/>
              <w:right w:val="single" w:sz="4" w:space="0" w:color="auto"/>
            </w:tcBorders>
          </w:tcPr>
          <w:p w:rsidR="00280EDA" w:rsidRPr="006100E9" w:rsidRDefault="00280EDA" w:rsidP="001C0C86">
            <w:pPr>
              <w:jc w:val="center"/>
              <w:rPr>
                <w:rFonts w:ascii="Arial" w:hAnsi="Arial" w:cs="Arial"/>
              </w:rPr>
            </w:pPr>
            <w:r w:rsidRPr="006100E9">
              <w:rPr>
                <w:rFonts w:ascii="Arial" w:hAnsi="Arial" w:cs="Arial"/>
              </w:rPr>
              <w:t>0</w:t>
            </w:r>
          </w:p>
        </w:tc>
      </w:tr>
    </w:tbl>
    <w:p w:rsidR="00280EDA" w:rsidRPr="006100E9" w:rsidRDefault="00280EDA" w:rsidP="00280EDA">
      <w:pPr>
        <w:jc w:val="both"/>
        <w:rPr>
          <w:rFonts w:ascii="Arial" w:hAnsi="Arial" w:cs="Arial"/>
        </w:rPr>
      </w:pPr>
      <w:r w:rsidRPr="006100E9">
        <w:rPr>
          <w:rFonts w:ascii="Arial" w:hAnsi="Arial" w:cs="Arial"/>
        </w:rPr>
        <w:tab/>
      </w:r>
      <w:r w:rsidRPr="006100E9">
        <w:rPr>
          <w:rFonts w:ascii="Arial" w:hAnsi="Arial" w:cs="Arial"/>
        </w:rPr>
        <w:tab/>
      </w:r>
    </w:p>
    <w:p w:rsidR="00280EDA" w:rsidRPr="006100E9" w:rsidRDefault="00280EDA" w:rsidP="00280EDA">
      <w:pPr>
        <w:jc w:val="both"/>
        <w:rPr>
          <w:rFonts w:ascii="Arial" w:hAnsi="Arial" w:cs="Arial"/>
        </w:rPr>
      </w:pPr>
      <w:r w:rsidRPr="006100E9">
        <w:rPr>
          <w:rFonts w:ascii="Arial" w:hAnsi="Arial" w:cs="Arial"/>
        </w:rPr>
        <w:tab/>
      </w:r>
      <w:r w:rsidRPr="006100E9">
        <w:rPr>
          <w:rFonts w:ascii="Arial" w:hAnsi="Arial" w:cs="Arial"/>
        </w:rPr>
        <w:tab/>
      </w:r>
      <w:r w:rsidRPr="006100E9">
        <w:rPr>
          <w:rFonts w:ascii="Arial" w:hAnsi="Arial" w:cs="Arial"/>
        </w:rPr>
        <w:tab/>
      </w:r>
      <w:r w:rsidRPr="006100E9">
        <w:rPr>
          <w:rFonts w:ascii="Arial" w:hAnsi="Arial" w:cs="Arial"/>
        </w:rPr>
        <w:tab/>
      </w:r>
      <w:r w:rsidRPr="006100E9">
        <w:rPr>
          <w:rFonts w:ascii="Arial" w:hAnsi="Arial" w:cs="Arial"/>
        </w:rPr>
        <w:tab/>
      </w:r>
      <w:r w:rsidRPr="006100E9">
        <w:rPr>
          <w:rFonts w:ascii="Arial" w:hAnsi="Arial" w:cs="Arial"/>
        </w:rPr>
        <w:tab/>
      </w:r>
      <w:r w:rsidRPr="006100E9">
        <w:rPr>
          <w:rFonts w:ascii="Arial" w:hAnsi="Arial" w:cs="Arial"/>
        </w:rPr>
        <w:tab/>
        <w:t>Or</w:t>
      </w:r>
    </w:p>
    <w:p w:rsidR="00280EDA" w:rsidRPr="006100E9" w:rsidRDefault="00280EDA" w:rsidP="00280EDA">
      <w:pPr>
        <w:jc w:val="both"/>
        <w:rPr>
          <w:rFonts w:ascii="Arial" w:hAnsi="Arial" w:cs="Arial"/>
        </w:rPr>
      </w:pPr>
      <w:r w:rsidRPr="006100E9">
        <w:rPr>
          <w:rFonts w:ascii="Arial" w:hAnsi="Arial" w:cs="Arial"/>
        </w:rPr>
        <w:tab/>
      </w:r>
      <w:r w:rsidRPr="006100E9">
        <w:rPr>
          <w:rFonts w:ascii="Arial" w:hAnsi="Arial" w:cs="Arial"/>
        </w:rPr>
        <w:tab/>
      </w:r>
    </w:p>
    <w:p w:rsidR="00280EDA" w:rsidRPr="006100E9" w:rsidRDefault="00280EDA" w:rsidP="00280EDA">
      <w:pPr>
        <w:jc w:val="both"/>
        <w:rPr>
          <w:rFonts w:ascii="Arial" w:hAnsi="Arial" w:cs="Arial"/>
        </w:rPr>
      </w:pPr>
      <w:r w:rsidRPr="006100E9">
        <w:rPr>
          <w:rFonts w:ascii="Arial" w:hAnsi="Arial" w:cs="Arial"/>
        </w:rPr>
        <w:tab/>
      </w:r>
      <w:r w:rsidRPr="006100E9">
        <w:rPr>
          <w:rFonts w:ascii="Arial" w:hAnsi="Arial" w:cs="Arial"/>
        </w:rPr>
        <w:tab/>
      </w:r>
      <w:r w:rsidRPr="006100E9">
        <w:rPr>
          <w:rFonts w:ascii="Arial" w:hAnsi="Arial" w:cs="Arial"/>
        </w:rPr>
        <w:tab/>
        <w:t>In respect of Exempted Micro Enterprises (EME’s)</w:t>
      </w:r>
    </w:p>
    <w:p w:rsidR="00280EDA" w:rsidRPr="006100E9" w:rsidRDefault="00280EDA" w:rsidP="00280EDA">
      <w:pPr>
        <w:jc w:val="both"/>
        <w:rPr>
          <w:rFonts w:ascii="Arial" w:hAnsi="Arial" w:cs="Arial"/>
        </w:rPr>
      </w:pPr>
    </w:p>
    <w:tbl>
      <w:tblPr>
        <w:tblW w:w="0" w:type="auto"/>
        <w:tblInd w:w="2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2815"/>
        <w:gridCol w:w="1993"/>
      </w:tblGrid>
      <w:tr w:rsidR="00280EDA" w:rsidRPr="006100E9" w:rsidTr="001C0C86">
        <w:tc>
          <w:tcPr>
            <w:tcW w:w="1881" w:type="dxa"/>
            <w:shd w:val="clear" w:color="auto" w:fill="auto"/>
          </w:tcPr>
          <w:p w:rsidR="00280EDA" w:rsidRPr="006100E9" w:rsidRDefault="00280EDA" w:rsidP="001C0C86">
            <w:pPr>
              <w:jc w:val="center"/>
              <w:rPr>
                <w:rFonts w:ascii="Arial" w:hAnsi="Arial" w:cs="Arial"/>
                <w:b/>
              </w:rPr>
            </w:pPr>
            <w:r w:rsidRPr="006100E9">
              <w:rPr>
                <w:rFonts w:ascii="Arial" w:hAnsi="Arial" w:cs="Arial"/>
                <w:b/>
              </w:rPr>
              <w:t>Black Ownership of EME</w:t>
            </w:r>
          </w:p>
        </w:tc>
        <w:tc>
          <w:tcPr>
            <w:tcW w:w="3037" w:type="dxa"/>
            <w:shd w:val="clear" w:color="auto" w:fill="auto"/>
          </w:tcPr>
          <w:p w:rsidR="00280EDA" w:rsidRPr="006100E9" w:rsidRDefault="00280EDA" w:rsidP="001C0C86">
            <w:pPr>
              <w:jc w:val="center"/>
              <w:rPr>
                <w:rFonts w:ascii="Arial" w:hAnsi="Arial" w:cs="Arial"/>
                <w:b/>
              </w:rPr>
            </w:pPr>
            <w:r w:rsidRPr="006100E9">
              <w:rPr>
                <w:rFonts w:ascii="Arial" w:hAnsi="Arial" w:cs="Arial"/>
                <w:b/>
              </w:rPr>
              <w:t>Deemed B-BBEE Status Level of Contributor</w:t>
            </w:r>
          </w:p>
        </w:tc>
        <w:tc>
          <w:tcPr>
            <w:tcW w:w="2095" w:type="dxa"/>
            <w:shd w:val="clear" w:color="auto" w:fill="auto"/>
          </w:tcPr>
          <w:p w:rsidR="00280EDA" w:rsidRPr="006100E9" w:rsidRDefault="00280EDA" w:rsidP="001C0C86">
            <w:pPr>
              <w:jc w:val="center"/>
              <w:rPr>
                <w:rFonts w:ascii="Arial" w:hAnsi="Arial" w:cs="Arial"/>
                <w:b/>
              </w:rPr>
            </w:pPr>
            <w:r w:rsidRPr="006100E9">
              <w:rPr>
                <w:rFonts w:ascii="Arial" w:hAnsi="Arial" w:cs="Arial"/>
                <w:b/>
              </w:rPr>
              <w:t>Number of Preference Points</w:t>
            </w:r>
          </w:p>
        </w:tc>
      </w:tr>
      <w:tr w:rsidR="00280EDA" w:rsidRPr="006100E9" w:rsidTr="001C0C86">
        <w:tc>
          <w:tcPr>
            <w:tcW w:w="1881" w:type="dxa"/>
            <w:shd w:val="clear" w:color="auto" w:fill="auto"/>
          </w:tcPr>
          <w:p w:rsidR="00280EDA" w:rsidRPr="006100E9" w:rsidRDefault="00280EDA" w:rsidP="001C0C86">
            <w:pPr>
              <w:jc w:val="center"/>
              <w:rPr>
                <w:rFonts w:ascii="Arial" w:hAnsi="Arial" w:cs="Arial"/>
              </w:rPr>
            </w:pPr>
            <w:r w:rsidRPr="006100E9">
              <w:rPr>
                <w:rFonts w:ascii="Arial" w:hAnsi="Arial" w:cs="Arial"/>
              </w:rPr>
              <w:t>More than 50%</w:t>
            </w:r>
          </w:p>
        </w:tc>
        <w:tc>
          <w:tcPr>
            <w:tcW w:w="3037" w:type="dxa"/>
            <w:shd w:val="clear" w:color="auto" w:fill="auto"/>
          </w:tcPr>
          <w:p w:rsidR="00280EDA" w:rsidRPr="006100E9" w:rsidRDefault="00280EDA" w:rsidP="001C0C86">
            <w:pPr>
              <w:jc w:val="center"/>
              <w:rPr>
                <w:rFonts w:ascii="Arial" w:hAnsi="Arial" w:cs="Arial"/>
              </w:rPr>
            </w:pPr>
            <w:r w:rsidRPr="006100E9">
              <w:rPr>
                <w:rFonts w:ascii="Arial" w:hAnsi="Arial" w:cs="Arial"/>
              </w:rPr>
              <w:t>3</w:t>
            </w:r>
          </w:p>
        </w:tc>
        <w:tc>
          <w:tcPr>
            <w:tcW w:w="2095" w:type="dxa"/>
            <w:shd w:val="clear" w:color="auto" w:fill="auto"/>
          </w:tcPr>
          <w:p w:rsidR="00280EDA" w:rsidRPr="006100E9" w:rsidRDefault="00280EDA" w:rsidP="001C0C86">
            <w:pPr>
              <w:jc w:val="center"/>
              <w:rPr>
                <w:rFonts w:ascii="Arial" w:hAnsi="Arial" w:cs="Arial"/>
              </w:rPr>
            </w:pPr>
            <w:r w:rsidRPr="006100E9">
              <w:rPr>
                <w:rFonts w:ascii="Arial" w:hAnsi="Arial" w:cs="Arial"/>
              </w:rPr>
              <w:t>16</w:t>
            </w:r>
          </w:p>
        </w:tc>
      </w:tr>
      <w:tr w:rsidR="00280EDA" w:rsidRPr="006100E9" w:rsidTr="001C0C86">
        <w:tc>
          <w:tcPr>
            <w:tcW w:w="1881" w:type="dxa"/>
            <w:shd w:val="clear" w:color="auto" w:fill="auto"/>
          </w:tcPr>
          <w:p w:rsidR="00280EDA" w:rsidRPr="006100E9" w:rsidRDefault="00280EDA" w:rsidP="001C0C86">
            <w:pPr>
              <w:jc w:val="center"/>
              <w:rPr>
                <w:rFonts w:ascii="Arial" w:hAnsi="Arial" w:cs="Arial"/>
              </w:rPr>
            </w:pPr>
            <w:r w:rsidRPr="006100E9">
              <w:rPr>
                <w:rFonts w:ascii="Arial" w:hAnsi="Arial" w:cs="Arial"/>
              </w:rPr>
              <w:t>Less than 50%</w:t>
            </w:r>
          </w:p>
        </w:tc>
        <w:tc>
          <w:tcPr>
            <w:tcW w:w="3037" w:type="dxa"/>
            <w:shd w:val="clear" w:color="auto" w:fill="auto"/>
          </w:tcPr>
          <w:p w:rsidR="00280EDA" w:rsidRPr="006100E9" w:rsidRDefault="00280EDA" w:rsidP="001C0C86">
            <w:pPr>
              <w:jc w:val="center"/>
              <w:rPr>
                <w:rFonts w:ascii="Arial" w:hAnsi="Arial" w:cs="Arial"/>
              </w:rPr>
            </w:pPr>
            <w:r w:rsidRPr="006100E9">
              <w:rPr>
                <w:rFonts w:ascii="Arial" w:hAnsi="Arial" w:cs="Arial"/>
              </w:rPr>
              <w:t>4</w:t>
            </w:r>
          </w:p>
        </w:tc>
        <w:tc>
          <w:tcPr>
            <w:tcW w:w="2095" w:type="dxa"/>
            <w:shd w:val="clear" w:color="auto" w:fill="auto"/>
          </w:tcPr>
          <w:p w:rsidR="00280EDA" w:rsidRPr="006100E9" w:rsidRDefault="00280EDA" w:rsidP="001C0C86">
            <w:pPr>
              <w:jc w:val="center"/>
              <w:rPr>
                <w:rFonts w:ascii="Arial" w:hAnsi="Arial" w:cs="Arial"/>
              </w:rPr>
            </w:pPr>
            <w:r w:rsidRPr="006100E9">
              <w:rPr>
                <w:rFonts w:ascii="Arial" w:hAnsi="Arial" w:cs="Arial"/>
              </w:rPr>
              <w:t>12</w:t>
            </w:r>
          </w:p>
        </w:tc>
      </w:tr>
    </w:tbl>
    <w:p w:rsidR="00280EDA" w:rsidRPr="006100E9" w:rsidRDefault="00280EDA" w:rsidP="00280EDA">
      <w:pPr>
        <w:ind w:left="720" w:firstLine="720"/>
        <w:jc w:val="both"/>
        <w:rPr>
          <w:rFonts w:ascii="Arial" w:hAnsi="Arial" w:cs="Arial"/>
        </w:rPr>
      </w:pPr>
      <w:r w:rsidRPr="006100E9">
        <w:rPr>
          <w:rFonts w:ascii="Arial" w:hAnsi="Arial" w:cs="Arial"/>
          <w:b/>
        </w:rPr>
        <w:t>(iii)</w:t>
      </w:r>
      <w:r w:rsidRPr="006100E9">
        <w:rPr>
          <w:rFonts w:ascii="Arial" w:hAnsi="Arial" w:cs="Arial"/>
          <w:b/>
        </w:rPr>
        <w:tab/>
      </w:r>
      <w:r w:rsidRPr="006100E9">
        <w:rPr>
          <w:rFonts w:ascii="Arial" w:hAnsi="Arial" w:cs="Arial"/>
        </w:rPr>
        <w:t>a maximum of 20 points may be allocated under subparagraph (ii);</w:t>
      </w:r>
    </w:p>
    <w:p w:rsidR="00280EDA" w:rsidRPr="006100E9" w:rsidRDefault="00280EDA" w:rsidP="00280EDA">
      <w:pPr>
        <w:ind w:left="720" w:hanging="720"/>
        <w:jc w:val="both"/>
        <w:rPr>
          <w:rFonts w:ascii="Arial" w:hAnsi="Arial" w:cs="Arial"/>
        </w:rPr>
      </w:pPr>
      <w:r w:rsidRPr="006100E9">
        <w:rPr>
          <w:rFonts w:ascii="Arial" w:hAnsi="Arial" w:cs="Arial"/>
        </w:rPr>
        <w:tab/>
      </w: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(iv)</w:t>
      </w:r>
      <w:r w:rsidRPr="006100E9">
        <w:rPr>
          <w:rFonts w:ascii="Arial" w:hAnsi="Arial" w:cs="Arial"/>
          <w:b/>
        </w:rPr>
        <w:tab/>
      </w:r>
      <w:r w:rsidRPr="006100E9">
        <w:rPr>
          <w:rFonts w:ascii="Arial" w:hAnsi="Arial" w:cs="Arial"/>
        </w:rPr>
        <w:t>the points scored by a bidder in respect of B-BBEE contribution contemplated in subparagraph (ii) must be added to the points scored for price as calculated in accordance with subparagraph  (</w:t>
      </w:r>
      <w:proofErr w:type="spellStart"/>
      <w:r w:rsidRPr="006100E9">
        <w:rPr>
          <w:rFonts w:ascii="Arial" w:hAnsi="Arial" w:cs="Arial"/>
        </w:rPr>
        <w:t>i</w:t>
      </w:r>
      <w:proofErr w:type="spellEnd"/>
      <w:r w:rsidRPr="006100E9">
        <w:rPr>
          <w:rFonts w:ascii="Arial" w:hAnsi="Arial" w:cs="Arial"/>
        </w:rPr>
        <w:t>);</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1440" w:hanging="1440"/>
        <w:jc w:val="both"/>
        <w:rPr>
          <w:rFonts w:ascii="Arial" w:hAnsi="Arial" w:cs="Arial"/>
        </w:rPr>
      </w:pPr>
      <w:r w:rsidRPr="006100E9">
        <w:rPr>
          <w:rFonts w:ascii="Arial" w:hAnsi="Arial" w:cs="Arial"/>
          <w:b/>
        </w:rPr>
        <w:t>(3.2)</w:t>
      </w:r>
      <w:r w:rsidRPr="006100E9">
        <w:rPr>
          <w:rFonts w:ascii="Arial" w:hAnsi="Arial" w:cs="Arial"/>
          <w:b/>
        </w:rPr>
        <w:tab/>
      </w:r>
      <w:r w:rsidRPr="006100E9">
        <w:rPr>
          <w:rFonts w:ascii="Arial" w:hAnsi="Arial" w:cs="Arial"/>
        </w:rPr>
        <w:t xml:space="preserve">The B-BBEE status level attained by a bidder must be used to determine the number of </w:t>
      </w:r>
    </w:p>
    <w:p w:rsidR="00280EDA" w:rsidRPr="006100E9" w:rsidRDefault="00280EDA" w:rsidP="00280EDA">
      <w:pPr>
        <w:spacing w:line="360" w:lineRule="auto"/>
        <w:ind w:left="1440" w:hanging="1440"/>
        <w:jc w:val="both"/>
        <w:rPr>
          <w:rFonts w:ascii="Arial" w:hAnsi="Arial" w:cs="Arial"/>
        </w:rPr>
      </w:pPr>
    </w:p>
    <w:p w:rsidR="00280EDA" w:rsidRPr="006100E9" w:rsidRDefault="00280EDA" w:rsidP="00280EDA">
      <w:pPr>
        <w:spacing w:line="360" w:lineRule="auto"/>
        <w:ind w:left="1440" w:hanging="1440"/>
        <w:jc w:val="both"/>
        <w:rPr>
          <w:rFonts w:ascii="Arial" w:hAnsi="Arial" w:cs="Arial"/>
        </w:rPr>
      </w:pPr>
      <w:r w:rsidRPr="006100E9">
        <w:rPr>
          <w:rFonts w:ascii="Arial" w:hAnsi="Arial" w:cs="Arial"/>
          <w:b/>
        </w:rPr>
        <w:t>(3.3)</w:t>
      </w:r>
      <w:r w:rsidRPr="006100E9">
        <w:rPr>
          <w:rFonts w:ascii="Arial" w:hAnsi="Arial" w:cs="Arial"/>
          <w:b/>
        </w:rPr>
        <w:tab/>
      </w:r>
      <w:r w:rsidRPr="006100E9">
        <w:rPr>
          <w:rFonts w:ascii="Arial" w:hAnsi="Arial" w:cs="Arial"/>
        </w:rPr>
        <w:t>Bid documentation</w:t>
      </w:r>
      <w:r w:rsidRPr="006100E9">
        <w:rPr>
          <w:rFonts w:ascii="Arial" w:hAnsi="Arial" w:cs="Arial"/>
          <w:b/>
        </w:rPr>
        <w:t xml:space="preserve"> </w:t>
      </w:r>
      <w:r w:rsidRPr="006100E9">
        <w:rPr>
          <w:rFonts w:ascii="Arial" w:hAnsi="Arial" w:cs="Arial"/>
        </w:rPr>
        <w:t>must also must provide that, in the event of all bids received exceeding the estimated Rand value of  R50 million, the bid invitation will be cancelled, provided that if one or more of the acceptable bids received are within the aforesaid threshold of R 50 million, all bids received will be evaluated in accordance with this preference point system.</w:t>
      </w:r>
    </w:p>
    <w:p w:rsidR="00280EDA" w:rsidRPr="006100E9" w:rsidRDefault="00280EDA" w:rsidP="00280EDA">
      <w:pPr>
        <w:spacing w:line="360" w:lineRule="auto"/>
        <w:ind w:left="1440" w:hanging="1440"/>
        <w:jc w:val="both"/>
        <w:rPr>
          <w:rFonts w:ascii="Arial" w:hAnsi="Arial" w:cs="Arial"/>
        </w:rPr>
      </w:pPr>
    </w:p>
    <w:p w:rsidR="00280EDA" w:rsidRPr="006100E9" w:rsidRDefault="00280EDA" w:rsidP="00280EDA">
      <w:pPr>
        <w:autoSpaceDE w:val="0"/>
        <w:autoSpaceDN w:val="0"/>
        <w:adjustRightInd w:val="0"/>
        <w:spacing w:line="360" w:lineRule="auto"/>
        <w:rPr>
          <w:rFonts w:ascii="Arial" w:hAnsi="Arial" w:cs="Arial"/>
        </w:rPr>
      </w:pPr>
      <w:r w:rsidRPr="006100E9">
        <w:rPr>
          <w:rFonts w:ascii="Arial" w:hAnsi="Arial" w:cs="Arial"/>
          <w:b/>
        </w:rPr>
        <w:t xml:space="preserve">(3.4)    </w:t>
      </w:r>
      <w:r w:rsidRPr="006100E9">
        <w:rPr>
          <w:rFonts w:ascii="Arial" w:hAnsi="Arial" w:cs="Arial"/>
        </w:rPr>
        <w:t>A tenderer must submit proof of its B-BBEE status level of contributor.</w:t>
      </w:r>
    </w:p>
    <w:p w:rsidR="00280EDA" w:rsidRPr="006100E9" w:rsidRDefault="00280EDA" w:rsidP="00280EDA">
      <w:pPr>
        <w:autoSpaceDE w:val="0"/>
        <w:autoSpaceDN w:val="0"/>
        <w:adjustRightInd w:val="0"/>
        <w:spacing w:line="360" w:lineRule="auto"/>
        <w:rPr>
          <w:rFonts w:ascii="Arial" w:hAnsi="Arial" w:cs="Arial"/>
        </w:rPr>
      </w:pP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(1.) A tenderer failing to submit proof of B-BBEE status level of contributor or is a non-compliant contributor to B-BBEE may not be disqualified, but-</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(a) May only score points out of 80 for price; and</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(b) Scores 0 points out of 20 for B-BBEE.</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(5) A tenderer may not be awarded points for B-BBEE status level of contributor</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if the tender documents indicate that the tenderer intends subcontracting more than 25% of the value of the contract to any other person not qualifying for at least the points that the tenderer qualifies for, unless the intended subcontractor is an EME that has the capability to execute the subcontract.</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 xml:space="preserve">(6) The points scored by a tenderer for B-BBEE in terms of </w:t>
      </w:r>
      <w:proofErr w:type="spellStart"/>
      <w:r w:rsidRPr="006100E9">
        <w:rPr>
          <w:rFonts w:ascii="Arial" w:hAnsi="Arial" w:cs="Arial"/>
        </w:rPr>
        <w:t>subregulation</w:t>
      </w:r>
      <w:proofErr w:type="spellEnd"/>
      <w:r w:rsidRPr="006100E9">
        <w:rPr>
          <w:rFonts w:ascii="Arial" w:hAnsi="Arial" w:cs="Arial"/>
        </w:rPr>
        <w:t xml:space="preserve"> (2)</w:t>
      </w:r>
    </w:p>
    <w:p w:rsidR="00280EDA" w:rsidRPr="006100E9" w:rsidRDefault="00280EDA" w:rsidP="00280EDA">
      <w:pPr>
        <w:autoSpaceDE w:val="0"/>
        <w:autoSpaceDN w:val="0"/>
        <w:adjustRightInd w:val="0"/>
        <w:spacing w:line="360" w:lineRule="auto"/>
        <w:rPr>
          <w:rFonts w:ascii="Arial" w:hAnsi="Arial" w:cs="Arial"/>
        </w:rPr>
      </w:pPr>
      <w:r w:rsidRPr="006100E9">
        <w:rPr>
          <w:rFonts w:ascii="Arial" w:hAnsi="Arial" w:cs="Arial"/>
        </w:rPr>
        <w:t xml:space="preserve">              must be added to the points scored for price under </w:t>
      </w:r>
      <w:proofErr w:type="spellStart"/>
      <w:r w:rsidRPr="006100E9">
        <w:rPr>
          <w:rFonts w:ascii="Arial" w:hAnsi="Arial" w:cs="Arial"/>
        </w:rPr>
        <w:t>subregulation</w:t>
      </w:r>
      <w:proofErr w:type="spellEnd"/>
      <w:r w:rsidRPr="006100E9">
        <w:rPr>
          <w:rFonts w:ascii="Arial" w:hAnsi="Arial" w:cs="Arial"/>
        </w:rPr>
        <w:t xml:space="preserve"> (1).</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(7) The points scored must be rounded off to the nearest two decimal places.</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 xml:space="preserve">(8) Subject to </w:t>
      </w:r>
      <w:proofErr w:type="spellStart"/>
      <w:r w:rsidRPr="006100E9">
        <w:rPr>
          <w:rFonts w:ascii="Arial" w:hAnsi="Arial" w:cs="Arial"/>
        </w:rPr>
        <w:t>subregulation</w:t>
      </w:r>
      <w:proofErr w:type="spellEnd"/>
      <w:r w:rsidRPr="006100E9">
        <w:rPr>
          <w:rFonts w:ascii="Arial" w:hAnsi="Arial" w:cs="Arial"/>
        </w:rPr>
        <w:t xml:space="preserve"> (9) and regulation 11, the contract must be awarded</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to the tenderer scoring the highest points.</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(9)(a) If the price offered by a tenderer scoring the highest points is not market related, the municipality  may not award the contract to that tenderer.</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(b) The municipality  may-</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w:t>
      </w:r>
      <w:proofErr w:type="spellStart"/>
      <w:r w:rsidRPr="006100E9">
        <w:rPr>
          <w:rFonts w:ascii="Arial" w:hAnsi="Arial" w:cs="Arial"/>
        </w:rPr>
        <w:t>i</w:t>
      </w:r>
      <w:proofErr w:type="spellEnd"/>
      <w:r w:rsidRPr="006100E9">
        <w:rPr>
          <w:rFonts w:ascii="Arial" w:hAnsi="Arial" w:cs="Arial"/>
        </w:rPr>
        <w:t>) negotiate a market-related price with the tenderer scoring the highest points or</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cancel the tender;</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(ii) if the tenderer does not agree to a market-related price, negotiate a market-related</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price with the tenderer scoring the second highest points or cancel the tender;</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(iii) if the tenderer scoring the second highest points does not agree to a market-related</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price, negotiate a market-related price with the tenderer scoring the third highest</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points or cancel the tender.</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(c) If a market-related price is not agreed as envisaged in paragraph (b)(iii), the</w:t>
      </w:r>
    </w:p>
    <w:p w:rsidR="00280EDA" w:rsidRPr="006100E9" w:rsidRDefault="00280EDA" w:rsidP="00280EDA">
      <w:pPr>
        <w:autoSpaceDE w:val="0"/>
        <w:autoSpaceDN w:val="0"/>
        <w:adjustRightInd w:val="0"/>
        <w:spacing w:line="360" w:lineRule="auto"/>
        <w:ind w:left="720"/>
        <w:rPr>
          <w:rFonts w:ascii="Arial" w:hAnsi="Arial" w:cs="Arial"/>
        </w:rPr>
      </w:pPr>
      <w:r w:rsidRPr="006100E9">
        <w:rPr>
          <w:rFonts w:ascii="Arial" w:hAnsi="Arial" w:cs="Arial"/>
        </w:rPr>
        <w:t xml:space="preserve"> Municipality must cancel the tender.</w:t>
      </w:r>
    </w:p>
    <w:p w:rsidR="00280EDA" w:rsidRPr="006100E9" w:rsidRDefault="00280EDA" w:rsidP="00280EDA">
      <w:pPr>
        <w:spacing w:line="360" w:lineRule="auto"/>
        <w:ind w:left="1440" w:hanging="1440"/>
        <w:jc w:val="both"/>
        <w:rPr>
          <w:rFonts w:ascii="Arial" w:hAnsi="Arial" w:cs="Arial"/>
        </w:rPr>
      </w:pPr>
    </w:p>
    <w:p w:rsidR="00280EDA" w:rsidRPr="006100E9" w:rsidRDefault="00280EDA" w:rsidP="00280EDA">
      <w:pPr>
        <w:spacing w:line="360" w:lineRule="auto"/>
        <w:rPr>
          <w:rFonts w:ascii="Arial" w:hAnsi="Arial" w:cs="Arial"/>
          <w:b/>
        </w:rPr>
      </w:pPr>
      <w:r w:rsidRPr="006100E9">
        <w:rPr>
          <w:rFonts w:ascii="Arial" w:hAnsi="Arial" w:cs="Arial"/>
          <w:b/>
        </w:rPr>
        <w:t>27.4</w:t>
      </w:r>
      <w:r w:rsidRPr="006100E9">
        <w:rPr>
          <w:rFonts w:ascii="Arial" w:hAnsi="Arial" w:cs="Arial"/>
          <w:b/>
        </w:rPr>
        <w:tab/>
        <w:t>90/10 Preference Points System</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ind w:left="1440" w:hanging="1440"/>
        <w:jc w:val="both"/>
        <w:rPr>
          <w:rFonts w:ascii="Arial" w:hAnsi="Arial" w:cs="Arial"/>
        </w:rPr>
      </w:pPr>
      <w:r w:rsidRPr="006100E9">
        <w:rPr>
          <w:rFonts w:ascii="Arial" w:hAnsi="Arial" w:cs="Arial"/>
          <w:b/>
        </w:rPr>
        <w:t>(4.1)</w:t>
      </w:r>
      <w:r w:rsidRPr="006100E9">
        <w:rPr>
          <w:rFonts w:ascii="Arial" w:hAnsi="Arial" w:cs="Arial"/>
        </w:rPr>
        <w:tab/>
        <w:t>Where applicable, bid documentation must include the following preference points evaluation system for the procurement of goods, services or works with a Rand value above R50 million  (all applicable taxes included):</w:t>
      </w:r>
    </w:p>
    <w:p w:rsidR="00280EDA" w:rsidRPr="006100E9" w:rsidRDefault="00280EDA" w:rsidP="00280EDA">
      <w:pPr>
        <w:spacing w:line="360" w:lineRule="auto"/>
        <w:ind w:left="1440" w:hanging="720"/>
        <w:jc w:val="both"/>
        <w:rPr>
          <w:rFonts w:ascii="Arial" w:hAnsi="Arial" w:cs="Arial"/>
          <w:b/>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b/>
        </w:rPr>
        <w:tab/>
      </w:r>
      <w:r w:rsidRPr="006100E9">
        <w:rPr>
          <w:rFonts w:ascii="Arial" w:hAnsi="Arial" w:cs="Arial"/>
        </w:rPr>
        <w:t>the following formula will be used to calculate the points for price in respect of bids with a Rand value above R50 million   (all applicable taxes included):</w:t>
      </w:r>
    </w:p>
    <w:p w:rsidR="00280EDA" w:rsidRPr="006100E9" w:rsidRDefault="00280EDA" w:rsidP="00280EDA">
      <w:pPr>
        <w:spacing w:line="360" w:lineRule="auto"/>
        <w:jc w:val="both"/>
        <w:rPr>
          <w:rFonts w:ascii="Arial" w:hAnsi="Arial" w:cs="Arial"/>
        </w:rPr>
      </w:pPr>
      <w:r>
        <w:rPr>
          <w:rFonts w:ascii="Arial" w:hAnsi="Arial" w:cs="Arial"/>
          <w:noProof/>
          <w:lang w:eastAsia="en-ZA"/>
        </w:rPr>
        <mc:AlternateContent>
          <mc:Choice Requires="wps">
            <w:drawing>
              <wp:anchor distT="0" distB="0" distL="114300" distR="114300" simplePos="0" relativeHeight="251753472" behindDoc="1" locked="0" layoutInCell="1" allowOverlap="1" wp14:anchorId="542072D3" wp14:editId="7BE1EAA8">
                <wp:simplePos x="0" y="0"/>
                <wp:positionH relativeFrom="column">
                  <wp:posOffset>2352675</wp:posOffset>
                </wp:positionH>
                <wp:positionV relativeFrom="paragraph">
                  <wp:posOffset>83185</wp:posOffset>
                </wp:positionV>
                <wp:extent cx="36195" cy="571500"/>
                <wp:effectExtent l="0" t="0" r="20955" b="19050"/>
                <wp:wrapNone/>
                <wp:docPr id="53" name="Left Bracke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571500"/>
                        </a:xfrm>
                        <a:prstGeom prst="leftBracket">
                          <a:avLst>
                            <a:gd name="adj" fmla="val 1315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50ACC" id="Left Bracket 2" o:spid="_x0000_s1026" type="#_x0000_t85" style="position:absolute;margin-left:185.25pt;margin-top:6.55pt;width:2.85pt;height:4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"/>
            </w:pict>
          </mc:Fallback>
        </mc:AlternateContent>
      </w:r>
      <w:r>
        <w:rPr>
          <w:rFonts w:ascii="Arial" w:hAnsi="Arial" w:cs="Arial"/>
          <w:noProof/>
          <w:lang w:eastAsia="en-ZA"/>
        </w:rPr>
        <mc:AlternateContent>
          <mc:Choice Requires="wps">
            <w:drawing>
              <wp:anchor distT="0" distB="0" distL="114300" distR="114300" simplePos="0" relativeHeight="251754496" behindDoc="1" locked="0" layoutInCell="1" allowOverlap="1" wp14:anchorId="24F41F5A" wp14:editId="44637DF6">
                <wp:simplePos x="0" y="0"/>
                <wp:positionH relativeFrom="column">
                  <wp:posOffset>3655695</wp:posOffset>
                </wp:positionH>
                <wp:positionV relativeFrom="paragraph">
                  <wp:posOffset>83185</wp:posOffset>
                </wp:positionV>
                <wp:extent cx="36195" cy="571500"/>
                <wp:effectExtent l="0" t="0" r="20955" b="19050"/>
                <wp:wrapNone/>
                <wp:docPr id="54" name="Right Bracke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571500"/>
                        </a:xfrm>
                        <a:prstGeom prst="rightBracket">
                          <a:avLst>
                            <a:gd name="adj" fmla="val 1315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857F1" id="Right Bracket 1" o:spid="_x0000_s1026" type="#_x0000_t86" style="position:absolute;margin-left:287.85pt;margin-top:6.55pt;width:2.85pt;height:4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"/>
            </w:pict>
          </mc:Fallback>
        </mc:AlternateContent>
      </w:r>
    </w:p>
    <w:tbl>
      <w:tblPr>
        <w:tblW w:w="0" w:type="auto"/>
        <w:tblInd w:w="2268" w:type="dxa"/>
        <w:tblCellMar>
          <w:top w:w="28" w:type="dxa"/>
          <w:bottom w:w="28" w:type="dxa"/>
        </w:tblCellMar>
        <w:tblLook w:val="01E0" w:firstRow="1" w:lastRow="1" w:firstColumn="1" w:lastColumn="1" w:noHBand="0" w:noVBand="0"/>
      </w:tblPr>
      <w:tblGrid>
        <w:gridCol w:w="1440"/>
        <w:gridCol w:w="308"/>
        <w:gridCol w:w="412"/>
        <w:gridCol w:w="1200"/>
        <w:gridCol w:w="636"/>
      </w:tblGrid>
      <w:tr w:rsidR="00280EDA" w:rsidRPr="006100E9" w:rsidTr="001C0C86">
        <w:tc>
          <w:tcPr>
            <w:tcW w:w="1440" w:type="dxa"/>
            <w:vMerge w:val="restart"/>
            <w:vAlign w:val="center"/>
          </w:tcPr>
          <w:p w:rsidR="00280EDA" w:rsidRPr="006100E9" w:rsidRDefault="00280EDA" w:rsidP="001C0C86">
            <w:pPr>
              <w:spacing w:line="360" w:lineRule="auto"/>
              <w:jc w:val="right"/>
              <w:rPr>
                <w:rFonts w:ascii="Arial" w:hAnsi="Arial" w:cs="Arial"/>
              </w:rPr>
            </w:pPr>
            <w:r w:rsidRPr="006100E9">
              <w:rPr>
                <w:rFonts w:ascii="Arial" w:hAnsi="Arial" w:cs="Arial"/>
              </w:rPr>
              <w:t>Ps = 90</w:t>
            </w:r>
          </w:p>
        </w:tc>
        <w:tc>
          <w:tcPr>
            <w:tcW w:w="308" w:type="dxa"/>
            <w:vMerge w:val="restart"/>
            <w:vAlign w:val="center"/>
          </w:tcPr>
          <w:p w:rsidR="00280EDA" w:rsidRPr="006100E9" w:rsidRDefault="00280EDA" w:rsidP="001C0C86">
            <w:pPr>
              <w:spacing w:line="360" w:lineRule="auto"/>
              <w:jc w:val="center"/>
              <w:rPr>
                <w:rFonts w:ascii="Arial" w:hAnsi="Arial" w:cs="Arial"/>
              </w:rPr>
            </w:pPr>
          </w:p>
        </w:tc>
        <w:tc>
          <w:tcPr>
            <w:tcW w:w="412" w:type="dxa"/>
            <w:vMerge w:val="restart"/>
            <w:vAlign w:val="center"/>
          </w:tcPr>
          <w:p w:rsidR="00280EDA" w:rsidRPr="006100E9" w:rsidRDefault="00280EDA" w:rsidP="001C0C86">
            <w:pPr>
              <w:spacing w:line="360" w:lineRule="auto"/>
              <w:jc w:val="both"/>
              <w:rPr>
                <w:rFonts w:ascii="Arial" w:hAnsi="Arial" w:cs="Arial"/>
              </w:rPr>
            </w:pPr>
            <w:r w:rsidRPr="006100E9">
              <w:rPr>
                <w:rFonts w:ascii="Arial" w:hAnsi="Arial" w:cs="Arial"/>
              </w:rPr>
              <w:t>1-</w:t>
            </w:r>
          </w:p>
        </w:tc>
        <w:tc>
          <w:tcPr>
            <w:tcW w:w="1200" w:type="dxa"/>
          </w:tcPr>
          <w:p w:rsidR="00280EDA" w:rsidRPr="006100E9" w:rsidRDefault="00280EDA" w:rsidP="001C0C86">
            <w:pPr>
              <w:spacing w:line="360" w:lineRule="auto"/>
              <w:jc w:val="center"/>
              <w:rPr>
                <w:rFonts w:ascii="Arial" w:hAnsi="Arial" w:cs="Arial"/>
              </w:rPr>
            </w:pPr>
            <w:r w:rsidRPr="006100E9">
              <w:rPr>
                <w:rFonts w:ascii="Arial" w:hAnsi="Arial" w:cs="Arial"/>
              </w:rPr>
              <w:t xml:space="preserve">Pt – </w:t>
            </w:r>
            <w:proofErr w:type="spellStart"/>
            <w:r w:rsidRPr="006100E9">
              <w:rPr>
                <w:rFonts w:ascii="Arial" w:hAnsi="Arial" w:cs="Arial"/>
              </w:rPr>
              <w:t>Pmin</w:t>
            </w:r>
            <w:proofErr w:type="spellEnd"/>
          </w:p>
        </w:tc>
        <w:tc>
          <w:tcPr>
            <w:tcW w:w="636" w:type="dxa"/>
            <w:vMerge w:val="restart"/>
            <w:vAlign w:val="center"/>
          </w:tcPr>
          <w:p w:rsidR="00280EDA" w:rsidRPr="006100E9" w:rsidRDefault="00280EDA" w:rsidP="001C0C86">
            <w:pPr>
              <w:spacing w:line="360" w:lineRule="auto"/>
              <w:jc w:val="center"/>
              <w:rPr>
                <w:rFonts w:ascii="Arial" w:hAnsi="Arial" w:cs="Arial"/>
              </w:rPr>
            </w:pPr>
          </w:p>
        </w:tc>
      </w:tr>
      <w:tr w:rsidR="00280EDA" w:rsidRPr="006100E9" w:rsidTr="001C0C86">
        <w:trPr>
          <w:trHeight w:val="137"/>
        </w:trPr>
        <w:tc>
          <w:tcPr>
            <w:tcW w:w="1440" w:type="dxa"/>
            <w:vMerge/>
            <w:vAlign w:val="center"/>
          </w:tcPr>
          <w:p w:rsidR="00280EDA" w:rsidRPr="006100E9" w:rsidRDefault="00280EDA" w:rsidP="001C0C86">
            <w:pPr>
              <w:spacing w:line="360" w:lineRule="auto"/>
              <w:rPr>
                <w:rFonts w:ascii="Arial" w:hAnsi="Arial" w:cs="Arial"/>
              </w:rPr>
            </w:pPr>
          </w:p>
        </w:tc>
        <w:tc>
          <w:tcPr>
            <w:tcW w:w="308" w:type="dxa"/>
            <w:vMerge/>
            <w:vAlign w:val="center"/>
          </w:tcPr>
          <w:p w:rsidR="00280EDA" w:rsidRPr="006100E9" w:rsidRDefault="00280EDA" w:rsidP="001C0C86">
            <w:pPr>
              <w:spacing w:line="360" w:lineRule="auto"/>
              <w:rPr>
                <w:rFonts w:ascii="Arial" w:hAnsi="Arial" w:cs="Arial"/>
              </w:rPr>
            </w:pPr>
          </w:p>
        </w:tc>
        <w:tc>
          <w:tcPr>
            <w:tcW w:w="412" w:type="dxa"/>
            <w:vMerge/>
            <w:vAlign w:val="center"/>
          </w:tcPr>
          <w:p w:rsidR="00280EDA" w:rsidRPr="006100E9" w:rsidRDefault="00280EDA" w:rsidP="001C0C86">
            <w:pPr>
              <w:spacing w:line="360" w:lineRule="auto"/>
              <w:rPr>
                <w:rFonts w:ascii="Arial" w:hAnsi="Arial" w:cs="Arial"/>
              </w:rPr>
            </w:pPr>
          </w:p>
        </w:tc>
        <w:tc>
          <w:tcPr>
            <w:tcW w:w="1200" w:type="dxa"/>
          </w:tcPr>
          <w:p w:rsidR="00280EDA" w:rsidRPr="006100E9" w:rsidRDefault="00280EDA" w:rsidP="001C0C86">
            <w:pPr>
              <w:spacing w:line="360" w:lineRule="auto"/>
              <w:jc w:val="center"/>
              <w:rPr>
                <w:rFonts w:ascii="Arial" w:hAnsi="Arial" w:cs="Arial"/>
              </w:rPr>
            </w:pPr>
            <w:proofErr w:type="spellStart"/>
            <w:r w:rsidRPr="006100E9">
              <w:rPr>
                <w:rFonts w:ascii="Arial" w:hAnsi="Arial" w:cs="Arial"/>
              </w:rPr>
              <w:t>Pmin</w:t>
            </w:r>
            <w:proofErr w:type="spellEnd"/>
            <w:r w:rsidRPr="006100E9">
              <w:rPr>
                <w:rFonts w:ascii="Arial" w:hAnsi="Arial" w:cs="Arial"/>
              </w:rPr>
              <w:sym w:font="Symbol" w:char="F029"/>
            </w:r>
          </w:p>
        </w:tc>
        <w:tc>
          <w:tcPr>
            <w:tcW w:w="636" w:type="dxa"/>
            <w:vMerge/>
            <w:vAlign w:val="center"/>
          </w:tcPr>
          <w:p w:rsidR="00280EDA" w:rsidRPr="006100E9" w:rsidRDefault="00280EDA" w:rsidP="001C0C86">
            <w:pPr>
              <w:spacing w:line="360" w:lineRule="auto"/>
              <w:rPr>
                <w:rFonts w:ascii="Arial" w:hAnsi="Arial" w:cs="Arial"/>
              </w:rPr>
            </w:pPr>
          </w:p>
        </w:tc>
      </w:tr>
    </w:tbl>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1440" w:firstLine="720"/>
        <w:jc w:val="both"/>
        <w:rPr>
          <w:rFonts w:ascii="Arial" w:hAnsi="Arial" w:cs="Arial"/>
        </w:rPr>
      </w:pPr>
      <w:r w:rsidRPr="006100E9">
        <w:rPr>
          <w:rFonts w:ascii="Arial" w:hAnsi="Arial" w:cs="Arial"/>
        </w:rPr>
        <w:t>Where:</w:t>
      </w:r>
    </w:p>
    <w:p w:rsidR="00280EDA" w:rsidRPr="006100E9" w:rsidRDefault="00280EDA" w:rsidP="00280EDA">
      <w:pPr>
        <w:spacing w:line="360" w:lineRule="auto"/>
        <w:ind w:left="720"/>
        <w:jc w:val="both"/>
        <w:rPr>
          <w:rFonts w:ascii="Arial" w:hAnsi="Arial" w:cs="Arial"/>
        </w:rPr>
      </w:pPr>
      <w:r w:rsidRPr="006100E9">
        <w:rPr>
          <w:rFonts w:ascii="Arial" w:hAnsi="Arial" w:cs="Arial"/>
        </w:rPr>
        <w:tab/>
      </w:r>
    </w:p>
    <w:p w:rsidR="00280EDA" w:rsidRPr="006100E9" w:rsidRDefault="00280EDA" w:rsidP="00280EDA">
      <w:pPr>
        <w:spacing w:line="360" w:lineRule="auto"/>
        <w:ind w:left="2880" w:hanging="720"/>
        <w:jc w:val="both"/>
        <w:rPr>
          <w:rFonts w:ascii="Arial" w:hAnsi="Arial" w:cs="Arial"/>
        </w:rPr>
      </w:pPr>
      <w:r w:rsidRPr="006100E9">
        <w:rPr>
          <w:rFonts w:ascii="Arial" w:hAnsi="Arial" w:cs="Arial"/>
        </w:rPr>
        <w:t>Ps</w:t>
      </w:r>
      <w:r w:rsidRPr="006100E9">
        <w:rPr>
          <w:rFonts w:ascii="Arial" w:hAnsi="Arial" w:cs="Arial"/>
        </w:rPr>
        <w:tab/>
        <w:t>=</w:t>
      </w:r>
      <w:r w:rsidRPr="006100E9">
        <w:rPr>
          <w:rFonts w:ascii="Arial" w:hAnsi="Arial" w:cs="Arial"/>
        </w:rPr>
        <w:tab/>
        <w:t xml:space="preserve">Points scored for comparative price of bid or offer </w:t>
      </w:r>
    </w:p>
    <w:p w:rsidR="00280EDA" w:rsidRPr="006100E9" w:rsidRDefault="00280EDA" w:rsidP="00280EDA">
      <w:pPr>
        <w:spacing w:line="360" w:lineRule="auto"/>
        <w:ind w:left="2880" w:firstLine="720"/>
        <w:jc w:val="both"/>
        <w:rPr>
          <w:rFonts w:ascii="Arial" w:hAnsi="Arial" w:cs="Arial"/>
        </w:rPr>
      </w:pPr>
      <w:r w:rsidRPr="006100E9">
        <w:rPr>
          <w:rFonts w:ascii="Arial" w:hAnsi="Arial" w:cs="Arial"/>
        </w:rPr>
        <w:t>under consideration;</w:t>
      </w:r>
    </w:p>
    <w:p w:rsidR="00280EDA" w:rsidRPr="006100E9" w:rsidRDefault="00280EDA" w:rsidP="00280EDA">
      <w:pPr>
        <w:spacing w:line="360" w:lineRule="auto"/>
        <w:ind w:left="720"/>
        <w:jc w:val="both"/>
        <w:rPr>
          <w:rFonts w:ascii="Arial" w:hAnsi="Arial" w:cs="Arial"/>
        </w:rPr>
      </w:pPr>
    </w:p>
    <w:p w:rsidR="00280EDA" w:rsidRPr="006100E9" w:rsidRDefault="00280EDA" w:rsidP="00280EDA">
      <w:pPr>
        <w:spacing w:line="360" w:lineRule="auto"/>
        <w:ind w:left="2880" w:hanging="720"/>
        <w:jc w:val="both"/>
        <w:rPr>
          <w:rFonts w:ascii="Arial" w:hAnsi="Arial" w:cs="Arial"/>
        </w:rPr>
      </w:pPr>
      <w:r w:rsidRPr="006100E9">
        <w:rPr>
          <w:rFonts w:ascii="Arial" w:hAnsi="Arial" w:cs="Arial"/>
        </w:rPr>
        <w:t>Pt</w:t>
      </w:r>
      <w:r w:rsidRPr="006100E9">
        <w:rPr>
          <w:rFonts w:ascii="Arial" w:hAnsi="Arial" w:cs="Arial"/>
        </w:rPr>
        <w:tab/>
        <w:t>=</w:t>
      </w:r>
      <w:r w:rsidRPr="006100E9">
        <w:rPr>
          <w:rFonts w:ascii="Arial" w:hAnsi="Arial" w:cs="Arial"/>
        </w:rPr>
        <w:tab/>
        <w:t xml:space="preserve">Comparative price of bid or offer under </w:t>
      </w:r>
    </w:p>
    <w:p w:rsidR="00280EDA" w:rsidRPr="006100E9" w:rsidRDefault="00280EDA" w:rsidP="00280EDA">
      <w:pPr>
        <w:spacing w:line="360" w:lineRule="auto"/>
        <w:ind w:left="2880" w:firstLine="720"/>
        <w:jc w:val="both"/>
        <w:rPr>
          <w:rFonts w:ascii="Arial" w:hAnsi="Arial" w:cs="Arial"/>
        </w:rPr>
      </w:pPr>
      <w:r w:rsidRPr="006100E9">
        <w:rPr>
          <w:rFonts w:ascii="Arial" w:hAnsi="Arial" w:cs="Arial"/>
        </w:rPr>
        <w:t>consideration; and</w:t>
      </w:r>
    </w:p>
    <w:p w:rsidR="00280EDA" w:rsidRPr="006100E9" w:rsidRDefault="00280EDA" w:rsidP="00280EDA">
      <w:pPr>
        <w:spacing w:line="360" w:lineRule="auto"/>
        <w:ind w:left="720" w:firstLine="720"/>
        <w:jc w:val="both"/>
        <w:rPr>
          <w:rFonts w:ascii="Arial" w:hAnsi="Arial" w:cs="Arial"/>
        </w:rPr>
      </w:pPr>
    </w:p>
    <w:p w:rsidR="00280EDA" w:rsidRPr="006100E9" w:rsidRDefault="00280EDA" w:rsidP="00280EDA">
      <w:pPr>
        <w:spacing w:line="360" w:lineRule="auto"/>
        <w:ind w:left="1440" w:firstLine="720"/>
        <w:jc w:val="both"/>
        <w:rPr>
          <w:rFonts w:ascii="Arial" w:hAnsi="Arial" w:cs="Arial"/>
        </w:rPr>
      </w:pPr>
      <w:proofErr w:type="spellStart"/>
      <w:r w:rsidRPr="006100E9">
        <w:rPr>
          <w:rFonts w:ascii="Arial" w:hAnsi="Arial" w:cs="Arial"/>
        </w:rPr>
        <w:t>Pmin</w:t>
      </w:r>
      <w:proofErr w:type="spellEnd"/>
      <w:r w:rsidRPr="006100E9">
        <w:rPr>
          <w:rFonts w:ascii="Arial" w:hAnsi="Arial" w:cs="Arial"/>
        </w:rPr>
        <w:tab/>
        <w:t>=</w:t>
      </w:r>
      <w:r w:rsidRPr="006100E9">
        <w:rPr>
          <w:rFonts w:ascii="Arial" w:hAnsi="Arial" w:cs="Arial"/>
        </w:rPr>
        <w:tab/>
        <w:t>Comparative price of lowest acceptable bid or offer.</w:t>
      </w:r>
    </w:p>
    <w:p w:rsidR="00280EDA" w:rsidRPr="006100E9" w:rsidRDefault="00280EDA" w:rsidP="00280EDA">
      <w:pPr>
        <w:spacing w:line="360" w:lineRule="auto"/>
        <w:ind w:left="1440"/>
        <w:jc w:val="both"/>
        <w:rPr>
          <w:rFonts w:ascii="Arial" w:hAnsi="Arial" w:cs="Arial"/>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(ii)</w:t>
      </w:r>
      <w:r w:rsidRPr="006100E9">
        <w:rPr>
          <w:rFonts w:ascii="Arial" w:hAnsi="Arial" w:cs="Arial"/>
          <w:b/>
        </w:rPr>
        <w:tab/>
      </w:r>
      <w:r w:rsidRPr="006100E9">
        <w:rPr>
          <w:rFonts w:ascii="Arial" w:hAnsi="Arial" w:cs="Arial"/>
        </w:rPr>
        <w:t>subject to subparagraph (iii), points must be awarded to a bidder for attaining the B-BBEE status level of contributor in accordance with the following tables:</w:t>
      </w:r>
    </w:p>
    <w:p w:rsidR="00280EDA" w:rsidRPr="006100E9" w:rsidRDefault="00280EDA" w:rsidP="00280EDA">
      <w:pPr>
        <w:ind w:left="720" w:hanging="720"/>
        <w:jc w:val="both"/>
        <w:rPr>
          <w:rFonts w:ascii="Arial" w:hAnsi="Arial" w:cs="Arial"/>
        </w:rPr>
      </w:pPr>
      <w:r w:rsidRPr="006100E9">
        <w:rPr>
          <w:rFonts w:ascii="Arial" w:hAnsi="Arial" w:cs="Arial"/>
        </w:rPr>
        <w:tab/>
      </w:r>
      <w:r w:rsidRPr="006100E9">
        <w:rPr>
          <w:rFonts w:ascii="Arial" w:hAnsi="Arial" w:cs="Arial"/>
        </w:rPr>
        <w:tab/>
      </w:r>
      <w:r w:rsidRPr="006100E9">
        <w:rPr>
          <w:rFonts w:ascii="Arial" w:hAnsi="Arial" w:cs="Arial"/>
        </w:rPr>
        <w:tab/>
      </w:r>
      <w:r w:rsidRPr="006100E9">
        <w:rPr>
          <w:rFonts w:ascii="Arial" w:hAnsi="Arial" w:cs="Arial"/>
        </w:rPr>
        <w:tab/>
      </w:r>
      <w:r w:rsidRPr="006100E9">
        <w:rPr>
          <w:rFonts w:ascii="Arial" w:hAnsi="Arial" w:cs="Arial"/>
        </w:rPr>
        <w:tab/>
      </w:r>
      <w:r w:rsidRPr="006100E9">
        <w:rPr>
          <w:rFonts w:ascii="Arial" w:hAnsi="Arial" w:cs="Arial"/>
        </w:rPr>
        <w:tab/>
      </w:r>
    </w:p>
    <w:tbl>
      <w:tblPr>
        <w:tblW w:w="0" w:type="auto"/>
        <w:tblInd w:w="2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742"/>
        <w:gridCol w:w="2268"/>
      </w:tblGrid>
      <w:tr w:rsidR="00280EDA" w:rsidRPr="006100E9" w:rsidTr="001C0C86">
        <w:trPr>
          <w:trHeight w:hRule="exact" w:val="220"/>
        </w:trPr>
        <w:tc>
          <w:tcPr>
            <w:tcW w:w="3742" w:type="dxa"/>
          </w:tcPr>
          <w:p w:rsidR="00280EDA" w:rsidRPr="006100E9" w:rsidRDefault="00280EDA" w:rsidP="001C0C86">
            <w:pPr>
              <w:jc w:val="center"/>
              <w:rPr>
                <w:rFonts w:ascii="Arial" w:hAnsi="Arial" w:cs="Arial"/>
                <w:b/>
              </w:rPr>
            </w:pPr>
            <w:r w:rsidRPr="006100E9">
              <w:rPr>
                <w:rFonts w:ascii="Arial" w:hAnsi="Arial" w:cs="Arial"/>
                <w:b/>
              </w:rPr>
              <w:t>B-BBEE Status Level of Contributor</w:t>
            </w:r>
          </w:p>
        </w:tc>
        <w:tc>
          <w:tcPr>
            <w:tcW w:w="2268" w:type="dxa"/>
          </w:tcPr>
          <w:p w:rsidR="00280EDA" w:rsidRPr="006100E9" w:rsidRDefault="00280EDA" w:rsidP="001C0C86">
            <w:pPr>
              <w:jc w:val="center"/>
              <w:rPr>
                <w:rFonts w:ascii="Arial" w:hAnsi="Arial" w:cs="Arial"/>
                <w:b/>
              </w:rPr>
            </w:pPr>
            <w:r w:rsidRPr="006100E9">
              <w:rPr>
                <w:rFonts w:ascii="Arial" w:hAnsi="Arial" w:cs="Arial"/>
                <w:b/>
              </w:rPr>
              <w:t>Number of Points</w:t>
            </w:r>
          </w:p>
        </w:tc>
      </w:tr>
      <w:tr w:rsidR="00280EDA" w:rsidRPr="006100E9" w:rsidTr="001C0C86">
        <w:trPr>
          <w:trHeight w:hRule="exact" w:val="284"/>
        </w:trPr>
        <w:tc>
          <w:tcPr>
            <w:tcW w:w="3742" w:type="dxa"/>
          </w:tcPr>
          <w:p w:rsidR="00280EDA" w:rsidRPr="006100E9" w:rsidRDefault="00280EDA" w:rsidP="001C0C86">
            <w:pPr>
              <w:jc w:val="center"/>
              <w:rPr>
                <w:rFonts w:ascii="Arial" w:hAnsi="Arial" w:cs="Arial"/>
              </w:rPr>
            </w:pPr>
            <w:r w:rsidRPr="006100E9">
              <w:rPr>
                <w:rFonts w:ascii="Arial" w:hAnsi="Arial" w:cs="Arial"/>
              </w:rPr>
              <w:t>1</w:t>
            </w:r>
          </w:p>
        </w:tc>
        <w:tc>
          <w:tcPr>
            <w:tcW w:w="2268" w:type="dxa"/>
          </w:tcPr>
          <w:p w:rsidR="00280EDA" w:rsidRPr="006100E9" w:rsidRDefault="00280EDA" w:rsidP="001C0C86">
            <w:pPr>
              <w:jc w:val="center"/>
              <w:rPr>
                <w:rFonts w:ascii="Arial" w:hAnsi="Arial" w:cs="Arial"/>
              </w:rPr>
            </w:pPr>
            <w:r w:rsidRPr="006100E9">
              <w:rPr>
                <w:rFonts w:ascii="Arial" w:hAnsi="Arial" w:cs="Arial"/>
              </w:rPr>
              <w:t>10</w:t>
            </w:r>
          </w:p>
        </w:tc>
      </w:tr>
      <w:tr w:rsidR="00280EDA" w:rsidRPr="006100E9" w:rsidTr="001C0C86">
        <w:trPr>
          <w:trHeight w:hRule="exact" w:val="235"/>
        </w:trPr>
        <w:tc>
          <w:tcPr>
            <w:tcW w:w="3742" w:type="dxa"/>
          </w:tcPr>
          <w:p w:rsidR="00280EDA" w:rsidRPr="006100E9" w:rsidRDefault="00280EDA" w:rsidP="001C0C86">
            <w:pPr>
              <w:jc w:val="center"/>
              <w:rPr>
                <w:rFonts w:ascii="Arial" w:hAnsi="Arial" w:cs="Arial"/>
              </w:rPr>
            </w:pPr>
            <w:r w:rsidRPr="006100E9">
              <w:rPr>
                <w:rFonts w:ascii="Arial" w:hAnsi="Arial" w:cs="Arial"/>
              </w:rPr>
              <w:t>2</w:t>
            </w:r>
          </w:p>
        </w:tc>
        <w:tc>
          <w:tcPr>
            <w:tcW w:w="2268" w:type="dxa"/>
          </w:tcPr>
          <w:p w:rsidR="00280EDA" w:rsidRPr="006100E9" w:rsidRDefault="00280EDA" w:rsidP="001C0C86">
            <w:pPr>
              <w:jc w:val="center"/>
              <w:rPr>
                <w:rFonts w:ascii="Arial" w:hAnsi="Arial" w:cs="Arial"/>
              </w:rPr>
            </w:pPr>
            <w:r w:rsidRPr="006100E9">
              <w:rPr>
                <w:rFonts w:ascii="Arial" w:hAnsi="Arial" w:cs="Arial"/>
              </w:rPr>
              <w:t>9</w:t>
            </w:r>
          </w:p>
        </w:tc>
      </w:tr>
      <w:tr w:rsidR="00280EDA" w:rsidRPr="006100E9" w:rsidTr="001C0C86">
        <w:trPr>
          <w:trHeight w:hRule="exact" w:val="235"/>
        </w:trPr>
        <w:tc>
          <w:tcPr>
            <w:tcW w:w="3742" w:type="dxa"/>
          </w:tcPr>
          <w:p w:rsidR="00280EDA" w:rsidRPr="006100E9" w:rsidRDefault="00280EDA" w:rsidP="001C0C86">
            <w:pPr>
              <w:jc w:val="center"/>
              <w:rPr>
                <w:rFonts w:ascii="Arial" w:hAnsi="Arial" w:cs="Arial"/>
              </w:rPr>
            </w:pPr>
            <w:r w:rsidRPr="006100E9">
              <w:rPr>
                <w:rFonts w:ascii="Arial" w:hAnsi="Arial" w:cs="Arial"/>
              </w:rPr>
              <w:t>3</w:t>
            </w:r>
          </w:p>
        </w:tc>
        <w:tc>
          <w:tcPr>
            <w:tcW w:w="2268" w:type="dxa"/>
          </w:tcPr>
          <w:p w:rsidR="00280EDA" w:rsidRPr="006100E9" w:rsidRDefault="00280EDA" w:rsidP="001C0C86">
            <w:pPr>
              <w:jc w:val="center"/>
              <w:rPr>
                <w:rFonts w:ascii="Arial" w:hAnsi="Arial" w:cs="Arial"/>
              </w:rPr>
            </w:pPr>
            <w:r w:rsidRPr="006100E9">
              <w:rPr>
                <w:rFonts w:ascii="Arial" w:hAnsi="Arial" w:cs="Arial"/>
              </w:rPr>
              <w:t>6</w:t>
            </w:r>
          </w:p>
        </w:tc>
      </w:tr>
      <w:tr w:rsidR="00280EDA" w:rsidRPr="006100E9" w:rsidTr="001C0C86">
        <w:trPr>
          <w:trHeight w:hRule="exact" w:val="240"/>
        </w:trPr>
        <w:tc>
          <w:tcPr>
            <w:tcW w:w="3742" w:type="dxa"/>
          </w:tcPr>
          <w:p w:rsidR="00280EDA" w:rsidRPr="006100E9" w:rsidRDefault="00280EDA" w:rsidP="001C0C86">
            <w:pPr>
              <w:jc w:val="center"/>
              <w:rPr>
                <w:rFonts w:ascii="Arial" w:hAnsi="Arial" w:cs="Arial"/>
              </w:rPr>
            </w:pPr>
            <w:r w:rsidRPr="006100E9">
              <w:rPr>
                <w:rFonts w:ascii="Arial" w:hAnsi="Arial" w:cs="Arial"/>
              </w:rPr>
              <w:t>4</w:t>
            </w:r>
          </w:p>
        </w:tc>
        <w:tc>
          <w:tcPr>
            <w:tcW w:w="2268" w:type="dxa"/>
          </w:tcPr>
          <w:p w:rsidR="00280EDA" w:rsidRPr="006100E9" w:rsidRDefault="00280EDA" w:rsidP="001C0C86">
            <w:pPr>
              <w:jc w:val="center"/>
              <w:rPr>
                <w:rFonts w:ascii="Arial" w:hAnsi="Arial" w:cs="Arial"/>
              </w:rPr>
            </w:pPr>
            <w:r w:rsidRPr="006100E9">
              <w:rPr>
                <w:rFonts w:ascii="Arial" w:hAnsi="Arial" w:cs="Arial"/>
              </w:rPr>
              <w:t>5</w:t>
            </w:r>
          </w:p>
        </w:tc>
      </w:tr>
      <w:tr w:rsidR="00280EDA" w:rsidRPr="006100E9" w:rsidTr="001C0C86">
        <w:trPr>
          <w:trHeight w:hRule="exact" w:val="235"/>
        </w:trPr>
        <w:tc>
          <w:tcPr>
            <w:tcW w:w="3742" w:type="dxa"/>
          </w:tcPr>
          <w:p w:rsidR="00280EDA" w:rsidRPr="006100E9" w:rsidRDefault="00280EDA" w:rsidP="001C0C86">
            <w:pPr>
              <w:jc w:val="center"/>
              <w:rPr>
                <w:rFonts w:ascii="Arial" w:hAnsi="Arial" w:cs="Arial"/>
              </w:rPr>
            </w:pPr>
            <w:r w:rsidRPr="006100E9">
              <w:rPr>
                <w:rFonts w:ascii="Arial" w:hAnsi="Arial" w:cs="Arial"/>
              </w:rPr>
              <w:t>5</w:t>
            </w:r>
          </w:p>
        </w:tc>
        <w:tc>
          <w:tcPr>
            <w:tcW w:w="2268" w:type="dxa"/>
          </w:tcPr>
          <w:p w:rsidR="00280EDA" w:rsidRPr="006100E9" w:rsidRDefault="00280EDA" w:rsidP="001C0C86">
            <w:pPr>
              <w:jc w:val="center"/>
              <w:rPr>
                <w:rFonts w:ascii="Arial" w:hAnsi="Arial" w:cs="Arial"/>
              </w:rPr>
            </w:pPr>
            <w:r w:rsidRPr="006100E9">
              <w:rPr>
                <w:rFonts w:ascii="Arial" w:hAnsi="Arial" w:cs="Arial"/>
              </w:rPr>
              <w:t>4</w:t>
            </w:r>
          </w:p>
        </w:tc>
      </w:tr>
      <w:tr w:rsidR="00280EDA" w:rsidRPr="006100E9" w:rsidTr="001C0C86">
        <w:trPr>
          <w:trHeight w:hRule="exact" w:val="240"/>
        </w:trPr>
        <w:tc>
          <w:tcPr>
            <w:tcW w:w="3742" w:type="dxa"/>
          </w:tcPr>
          <w:p w:rsidR="00280EDA" w:rsidRPr="006100E9" w:rsidRDefault="00280EDA" w:rsidP="001C0C86">
            <w:pPr>
              <w:jc w:val="center"/>
              <w:rPr>
                <w:rFonts w:ascii="Arial" w:hAnsi="Arial" w:cs="Arial"/>
              </w:rPr>
            </w:pPr>
            <w:r w:rsidRPr="006100E9">
              <w:rPr>
                <w:rFonts w:ascii="Arial" w:hAnsi="Arial" w:cs="Arial"/>
              </w:rPr>
              <w:t>6</w:t>
            </w:r>
          </w:p>
        </w:tc>
        <w:tc>
          <w:tcPr>
            <w:tcW w:w="2268" w:type="dxa"/>
          </w:tcPr>
          <w:p w:rsidR="00280EDA" w:rsidRPr="006100E9" w:rsidRDefault="00280EDA" w:rsidP="001C0C86">
            <w:pPr>
              <w:jc w:val="center"/>
              <w:rPr>
                <w:rFonts w:ascii="Arial" w:hAnsi="Arial" w:cs="Arial"/>
              </w:rPr>
            </w:pPr>
            <w:r w:rsidRPr="006100E9">
              <w:rPr>
                <w:rFonts w:ascii="Arial" w:hAnsi="Arial" w:cs="Arial"/>
              </w:rPr>
              <w:t>3</w:t>
            </w:r>
          </w:p>
        </w:tc>
      </w:tr>
      <w:tr w:rsidR="00280EDA" w:rsidRPr="006100E9" w:rsidTr="001C0C86">
        <w:trPr>
          <w:trHeight w:hRule="exact" w:val="235"/>
        </w:trPr>
        <w:tc>
          <w:tcPr>
            <w:tcW w:w="3742" w:type="dxa"/>
          </w:tcPr>
          <w:p w:rsidR="00280EDA" w:rsidRPr="006100E9" w:rsidRDefault="00280EDA" w:rsidP="001C0C86">
            <w:pPr>
              <w:jc w:val="center"/>
              <w:rPr>
                <w:rFonts w:ascii="Arial" w:hAnsi="Arial" w:cs="Arial"/>
              </w:rPr>
            </w:pPr>
            <w:r w:rsidRPr="006100E9">
              <w:rPr>
                <w:rFonts w:ascii="Arial" w:hAnsi="Arial" w:cs="Arial"/>
              </w:rPr>
              <w:t>7</w:t>
            </w:r>
          </w:p>
        </w:tc>
        <w:tc>
          <w:tcPr>
            <w:tcW w:w="2268" w:type="dxa"/>
          </w:tcPr>
          <w:p w:rsidR="00280EDA" w:rsidRPr="006100E9" w:rsidRDefault="00280EDA" w:rsidP="001C0C86">
            <w:pPr>
              <w:jc w:val="center"/>
              <w:rPr>
                <w:rFonts w:ascii="Arial" w:hAnsi="Arial" w:cs="Arial"/>
              </w:rPr>
            </w:pPr>
            <w:r w:rsidRPr="006100E9">
              <w:rPr>
                <w:rFonts w:ascii="Arial" w:hAnsi="Arial" w:cs="Arial"/>
              </w:rPr>
              <w:t>2</w:t>
            </w:r>
          </w:p>
        </w:tc>
      </w:tr>
      <w:tr w:rsidR="00280EDA" w:rsidRPr="006100E9" w:rsidTr="001C0C86">
        <w:trPr>
          <w:trHeight w:hRule="exact" w:val="240"/>
        </w:trPr>
        <w:tc>
          <w:tcPr>
            <w:tcW w:w="3742" w:type="dxa"/>
          </w:tcPr>
          <w:p w:rsidR="00280EDA" w:rsidRPr="006100E9" w:rsidRDefault="00280EDA" w:rsidP="001C0C86">
            <w:pPr>
              <w:jc w:val="center"/>
              <w:rPr>
                <w:rFonts w:ascii="Arial" w:hAnsi="Arial" w:cs="Arial"/>
              </w:rPr>
            </w:pPr>
            <w:r w:rsidRPr="006100E9">
              <w:rPr>
                <w:rFonts w:ascii="Arial" w:hAnsi="Arial" w:cs="Arial"/>
              </w:rPr>
              <w:t>8</w:t>
            </w:r>
          </w:p>
        </w:tc>
        <w:tc>
          <w:tcPr>
            <w:tcW w:w="2268" w:type="dxa"/>
          </w:tcPr>
          <w:p w:rsidR="00280EDA" w:rsidRPr="006100E9" w:rsidRDefault="00280EDA" w:rsidP="001C0C86">
            <w:pPr>
              <w:jc w:val="center"/>
              <w:rPr>
                <w:rFonts w:ascii="Arial" w:hAnsi="Arial" w:cs="Arial"/>
              </w:rPr>
            </w:pPr>
            <w:r w:rsidRPr="006100E9">
              <w:rPr>
                <w:rFonts w:ascii="Arial" w:hAnsi="Arial" w:cs="Arial"/>
              </w:rPr>
              <w:t>1</w:t>
            </w:r>
          </w:p>
        </w:tc>
      </w:tr>
      <w:tr w:rsidR="00280EDA" w:rsidRPr="006100E9" w:rsidTr="001C0C86">
        <w:trPr>
          <w:trHeight w:hRule="exact" w:val="255"/>
        </w:trPr>
        <w:tc>
          <w:tcPr>
            <w:tcW w:w="3742" w:type="dxa"/>
          </w:tcPr>
          <w:p w:rsidR="00280EDA" w:rsidRPr="006100E9" w:rsidRDefault="00280EDA" w:rsidP="001C0C86">
            <w:pPr>
              <w:jc w:val="center"/>
              <w:rPr>
                <w:rFonts w:ascii="Arial" w:hAnsi="Arial" w:cs="Arial"/>
              </w:rPr>
            </w:pPr>
            <w:r w:rsidRPr="006100E9">
              <w:rPr>
                <w:rFonts w:ascii="Arial" w:hAnsi="Arial" w:cs="Arial"/>
              </w:rPr>
              <w:t>Non-compliant contributor</w:t>
            </w:r>
          </w:p>
        </w:tc>
        <w:tc>
          <w:tcPr>
            <w:tcW w:w="2268" w:type="dxa"/>
          </w:tcPr>
          <w:p w:rsidR="00280EDA" w:rsidRPr="006100E9" w:rsidRDefault="00280EDA" w:rsidP="001C0C86">
            <w:pPr>
              <w:jc w:val="center"/>
              <w:rPr>
                <w:rFonts w:ascii="Arial" w:hAnsi="Arial" w:cs="Arial"/>
              </w:rPr>
            </w:pPr>
            <w:r w:rsidRPr="006100E9">
              <w:rPr>
                <w:rFonts w:ascii="Arial" w:hAnsi="Arial" w:cs="Arial"/>
              </w:rPr>
              <w:t>0</w:t>
            </w:r>
          </w:p>
        </w:tc>
      </w:tr>
    </w:tbl>
    <w:p w:rsidR="00280EDA" w:rsidRPr="006100E9" w:rsidRDefault="00280EDA" w:rsidP="00280EDA">
      <w:pPr>
        <w:jc w:val="center"/>
        <w:rPr>
          <w:rFonts w:ascii="Arial" w:hAnsi="Arial" w:cs="Arial"/>
        </w:rPr>
      </w:pPr>
    </w:p>
    <w:p w:rsidR="00280EDA" w:rsidRPr="006100E9" w:rsidRDefault="00280EDA" w:rsidP="00280EDA">
      <w:pPr>
        <w:jc w:val="center"/>
        <w:rPr>
          <w:rFonts w:ascii="Arial" w:hAnsi="Arial" w:cs="Arial"/>
        </w:rPr>
      </w:pPr>
      <w:r w:rsidRPr="006100E9">
        <w:rPr>
          <w:rFonts w:ascii="Arial" w:hAnsi="Arial" w:cs="Arial"/>
        </w:rPr>
        <w:t>Or</w:t>
      </w:r>
    </w:p>
    <w:p w:rsidR="00280EDA" w:rsidRPr="006100E9" w:rsidRDefault="00280EDA" w:rsidP="00280EDA">
      <w:pPr>
        <w:jc w:val="both"/>
        <w:rPr>
          <w:rFonts w:ascii="Arial" w:hAnsi="Arial" w:cs="Arial"/>
        </w:rPr>
      </w:pPr>
      <w:r w:rsidRPr="006100E9">
        <w:rPr>
          <w:rFonts w:ascii="Arial" w:hAnsi="Arial" w:cs="Arial"/>
        </w:rPr>
        <w:tab/>
      </w:r>
      <w:r w:rsidRPr="006100E9">
        <w:rPr>
          <w:rFonts w:ascii="Arial" w:hAnsi="Arial" w:cs="Arial"/>
        </w:rPr>
        <w:tab/>
      </w:r>
    </w:p>
    <w:p w:rsidR="00280EDA" w:rsidRPr="006100E9" w:rsidRDefault="00280EDA" w:rsidP="00280EDA">
      <w:pPr>
        <w:jc w:val="both"/>
        <w:rPr>
          <w:rFonts w:ascii="Arial" w:hAnsi="Arial" w:cs="Arial"/>
        </w:rPr>
      </w:pPr>
      <w:r w:rsidRPr="006100E9">
        <w:rPr>
          <w:rFonts w:ascii="Arial" w:hAnsi="Arial" w:cs="Arial"/>
        </w:rPr>
        <w:tab/>
      </w:r>
      <w:r w:rsidRPr="006100E9">
        <w:rPr>
          <w:rFonts w:ascii="Arial" w:hAnsi="Arial" w:cs="Arial"/>
        </w:rPr>
        <w:tab/>
      </w:r>
      <w:r w:rsidRPr="006100E9">
        <w:rPr>
          <w:rFonts w:ascii="Arial" w:hAnsi="Arial" w:cs="Arial"/>
        </w:rPr>
        <w:tab/>
        <w:t>In respect of Exempted Micro Enterprises (EME’s)</w:t>
      </w:r>
    </w:p>
    <w:p w:rsidR="00280EDA" w:rsidRPr="006100E9" w:rsidRDefault="00280EDA" w:rsidP="00280EDA">
      <w:pPr>
        <w:jc w:val="both"/>
        <w:rPr>
          <w:rFonts w:ascii="Arial" w:hAnsi="Arial" w:cs="Arial"/>
        </w:rPr>
      </w:pPr>
    </w:p>
    <w:tbl>
      <w:tblPr>
        <w:tblW w:w="0" w:type="auto"/>
        <w:tblInd w:w="2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2622"/>
        <w:gridCol w:w="1753"/>
      </w:tblGrid>
      <w:tr w:rsidR="00280EDA" w:rsidRPr="006100E9" w:rsidTr="001C0C86">
        <w:tc>
          <w:tcPr>
            <w:tcW w:w="2052" w:type="dxa"/>
            <w:shd w:val="clear" w:color="auto" w:fill="auto"/>
          </w:tcPr>
          <w:p w:rsidR="00280EDA" w:rsidRPr="006100E9" w:rsidRDefault="00280EDA" w:rsidP="001C0C86">
            <w:pPr>
              <w:jc w:val="center"/>
              <w:rPr>
                <w:rFonts w:ascii="Arial" w:hAnsi="Arial" w:cs="Arial"/>
                <w:b/>
              </w:rPr>
            </w:pPr>
            <w:r w:rsidRPr="006100E9">
              <w:rPr>
                <w:rFonts w:ascii="Arial" w:hAnsi="Arial" w:cs="Arial"/>
                <w:b/>
              </w:rPr>
              <w:t>Black Ownership of EME</w:t>
            </w:r>
          </w:p>
        </w:tc>
        <w:tc>
          <w:tcPr>
            <w:tcW w:w="2622" w:type="dxa"/>
            <w:shd w:val="clear" w:color="auto" w:fill="auto"/>
          </w:tcPr>
          <w:p w:rsidR="00280EDA" w:rsidRPr="006100E9" w:rsidRDefault="00280EDA" w:rsidP="001C0C86">
            <w:pPr>
              <w:jc w:val="center"/>
              <w:rPr>
                <w:rFonts w:ascii="Arial" w:hAnsi="Arial" w:cs="Arial"/>
                <w:b/>
              </w:rPr>
            </w:pPr>
            <w:r w:rsidRPr="006100E9">
              <w:rPr>
                <w:rFonts w:ascii="Arial" w:hAnsi="Arial" w:cs="Arial"/>
                <w:b/>
              </w:rPr>
              <w:t>Deemed B-BBEE Status Level of Contributor</w:t>
            </w:r>
          </w:p>
        </w:tc>
        <w:tc>
          <w:tcPr>
            <w:tcW w:w="1753" w:type="dxa"/>
            <w:shd w:val="clear" w:color="auto" w:fill="auto"/>
          </w:tcPr>
          <w:p w:rsidR="00280EDA" w:rsidRPr="006100E9" w:rsidRDefault="00280EDA" w:rsidP="001C0C86">
            <w:pPr>
              <w:jc w:val="center"/>
              <w:rPr>
                <w:rFonts w:ascii="Arial" w:hAnsi="Arial" w:cs="Arial"/>
                <w:b/>
              </w:rPr>
            </w:pPr>
            <w:r w:rsidRPr="006100E9">
              <w:rPr>
                <w:rFonts w:ascii="Arial" w:hAnsi="Arial" w:cs="Arial"/>
                <w:b/>
              </w:rPr>
              <w:t>Number of Preference Points</w:t>
            </w:r>
          </w:p>
        </w:tc>
      </w:tr>
      <w:tr w:rsidR="00280EDA" w:rsidRPr="006100E9" w:rsidTr="001C0C86">
        <w:tc>
          <w:tcPr>
            <w:tcW w:w="2052" w:type="dxa"/>
            <w:shd w:val="clear" w:color="auto" w:fill="auto"/>
          </w:tcPr>
          <w:p w:rsidR="00280EDA" w:rsidRPr="006100E9" w:rsidRDefault="00280EDA" w:rsidP="001C0C86">
            <w:pPr>
              <w:jc w:val="center"/>
              <w:rPr>
                <w:rFonts w:ascii="Arial" w:hAnsi="Arial" w:cs="Arial"/>
              </w:rPr>
            </w:pPr>
            <w:r w:rsidRPr="006100E9">
              <w:rPr>
                <w:rFonts w:ascii="Arial" w:hAnsi="Arial" w:cs="Arial"/>
              </w:rPr>
              <w:t>More than 50%</w:t>
            </w:r>
          </w:p>
        </w:tc>
        <w:tc>
          <w:tcPr>
            <w:tcW w:w="2622" w:type="dxa"/>
            <w:shd w:val="clear" w:color="auto" w:fill="auto"/>
          </w:tcPr>
          <w:p w:rsidR="00280EDA" w:rsidRPr="006100E9" w:rsidRDefault="00280EDA" w:rsidP="001C0C86">
            <w:pPr>
              <w:jc w:val="center"/>
              <w:rPr>
                <w:rFonts w:ascii="Arial" w:hAnsi="Arial" w:cs="Arial"/>
              </w:rPr>
            </w:pPr>
            <w:r w:rsidRPr="006100E9">
              <w:rPr>
                <w:rFonts w:ascii="Arial" w:hAnsi="Arial" w:cs="Arial"/>
              </w:rPr>
              <w:t>3</w:t>
            </w:r>
          </w:p>
        </w:tc>
        <w:tc>
          <w:tcPr>
            <w:tcW w:w="1753" w:type="dxa"/>
            <w:shd w:val="clear" w:color="auto" w:fill="auto"/>
          </w:tcPr>
          <w:p w:rsidR="00280EDA" w:rsidRPr="006100E9" w:rsidRDefault="00280EDA" w:rsidP="001C0C86">
            <w:pPr>
              <w:jc w:val="center"/>
              <w:rPr>
                <w:rFonts w:ascii="Arial" w:hAnsi="Arial" w:cs="Arial"/>
              </w:rPr>
            </w:pPr>
            <w:r w:rsidRPr="006100E9">
              <w:rPr>
                <w:rFonts w:ascii="Arial" w:hAnsi="Arial" w:cs="Arial"/>
              </w:rPr>
              <w:t>8</w:t>
            </w:r>
          </w:p>
        </w:tc>
      </w:tr>
      <w:tr w:rsidR="00280EDA" w:rsidRPr="006100E9" w:rsidTr="001C0C86">
        <w:tc>
          <w:tcPr>
            <w:tcW w:w="2052" w:type="dxa"/>
            <w:shd w:val="clear" w:color="auto" w:fill="auto"/>
          </w:tcPr>
          <w:p w:rsidR="00280EDA" w:rsidRPr="006100E9" w:rsidRDefault="00280EDA" w:rsidP="001C0C86">
            <w:pPr>
              <w:jc w:val="center"/>
              <w:rPr>
                <w:rFonts w:ascii="Arial" w:hAnsi="Arial" w:cs="Arial"/>
              </w:rPr>
            </w:pPr>
            <w:r w:rsidRPr="006100E9">
              <w:rPr>
                <w:rFonts w:ascii="Arial" w:hAnsi="Arial" w:cs="Arial"/>
              </w:rPr>
              <w:t>Less than 50%</w:t>
            </w:r>
          </w:p>
        </w:tc>
        <w:tc>
          <w:tcPr>
            <w:tcW w:w="2622" w:type="dxa"/>
            <w:shd w:val="clear" w:color="auto" w:fill="auto"/>
          </w:tcPr>
          <w:p w:rsidR="00280EDA" w:rsidRPr="006100E9" w:rsidRDefault="00280EDA" w:rsidP="001C0C86">
            <w:pPr>
              <w:jc w:val="center"/>
              <w:rPr>
                <w:rFonts w:ascii="Arial" w:hAnsi="Arial" w:cs="Arial"/>
              </w:rPr>
            </w:pPr>
            <w:r w:rsidRPr="006100E9">
              <w:rPr>
                <w:rFonts w:ascii="Arial" w:hAnsi="Arial" w:cs="Arial"/>
              </w:rPr>
              <w:t>4</w:t>
            </w:r>
          </w:p>
        </w:tc>
        <w:tc>
          <w:tcPr>
            <w:tcW w:w="1753" w:type="dxa"/>
            <w:shd w:val="clear" w:color="auto" w:fill="auto"/>
          </w:tcPr>
          <w:p w:rsidR="00280EDA" w:rsidRPr="006100E9" w:rsidRDefault="00280EDA" w:rsidP="001C0C86">
            <w:pPr>
              <w:jc w:val="center"/>
              <w:rPr>
                <w:rFonts w:ascii="Arial" w:hAnsi="Arial" w:cs="Arial"/>
              </w:rPr>
            </w:pPr>
            <w:r w:rsidRPr="006100E9">
              <w:rPr>
                <w:rFonts w:ascii="Arial" w:hAnsi="Arial" w:cs="Arial"/>
              </w:rPr>
              <w:t>5</w:t>
            </w:r>
          </w:p>
        </w:tc>
      </w:tr>
    </w:tbl>
    <w:p w:rsidR="00280EDA" w:rsidRPr="006100E9" w:rsidRDefault="00280EDA" w:rsidP="00280EDA">
      <w:pPr>
        <w:jc w:val="both"/>
        <w:rPr>
          <w:rFonts w:ascii="Arial" w:hAnsi="Arial" w:cs="Arial"/>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(iii)</w:t>
      </w:r>
      <w:r w:rsidRPr="006100E9">
        <w:rPr>
          <w:rFonts w:ascii="Arial" w:hAnsi="Arial" w:cs="Arial"/>
          <w:b/>
        </w:rPr>
        <w:tab/>
      </w:r>
      <w:r w:rsidRPr="006100E9">
        <w:rPr>
          <w:rFonts w:ascii="Arial" w:hAnsi="Arial" w:cs="Arial"/>
        </w:rPr>
        <w:t>a maximum of 10 points may be allocated under subparagraph (ii) above.</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(iv)</w:t>
      </w:r>
      <w:r w:rsidRPr="006100E9">
        <w:rPr>
          <w:rFonts w:ascii="Arial" w:hAnsi="Arial" w:cs="Arial"/>
          <w:b/>
        </w:rPr>
        <w:tab/>
      </w:r>
      <w:r w:rsidRPr="006100E9">
        <w:rPr>
          <w:rFonts w:ascii="Arial" w:hAnsi="Arial" w:cs="Arial"/>
        </w:rPr>
        <w:t>the points scored by a bidder in respect of the level of B-BBEE contribution contemplated in subparagraph (ii) must be added to the points scored for price as calculated in accordance with subparagraph (</w:t>
      </w:r>
      <w:proofErr w:type="spellStart"/>
      <w:r w:rsidRPr="006100E9">
        <w:rPr>
          <w:rFonts w:ascii="Arial" w:hAnsi="Arial" w:cs="Arial"/>
        </w:rPr>
        <w:t>i</w:t>
      </w:r>
      <w:proofErr w:type="spellEnd"/>
      <w:r w:rsidRPr="006100E9">
        <w:rPr>
          <w:rFonts w:ascii="Arial" w:hAnsi="Arial" w:cs="Arial"/>
        </w:rPr>
        <w:t>);</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1440" w:hanging="1440"/>
        <w:jc w:val="both"/>
        <w:rPr>
          <w:rFonts w:ascii="Arial" w:hAnsi="Arial" w:cs="Arial"/>
        </w:rPr>
      </w:pPr>
      <w:r w:rsidRPr="006100E9">
        <w:rPr>
          <w:rFonts w:ascii="Arial" w:hAnsi="Arial" w:cs="Arial"/>
          <w:b/>
        </w:rPr>
        <w:t>(4.2)</w:t>
      </w:r>
      <w:r w:rsidRPr="006100E9">
        <w:rPr>
          <w:rFonts w:ascii="Arial" w:hAnsi="Arial" w:cs="Arial"/>
          <w:b/>
        </w:rPr>
        <w:tab/>
      </w:r>
      <w:r w:rsidRPr="006100E9">
        <w:rPr>
          <w:rFonts w:ascii="Arial" w:hAnsi="Arial" w:cs="Arial"/>
        </w:rPr>
        <w:t>The B-BBEE status level attained by a bidder must be used to determine the number of points contemplated in subparagraph 4.1 (ii) above.</w:t>
      </w:r>
    </w:p>
    <w:p w:rsidR="00280EDA" w:rsidRPr="006100E9" w:rsidRDefault="00280EDA" w:rsidP="00280EDA">
      <w:pPr>
        <w:spacing w:line="360" w:lineRule="auto"/>
        <w:ind w:left="720" w:hanging="720"/>
        <w:jc w:val="both"/>
        <w:rPr>
          <w:rFonts w:ascii="Arial" w:hAnsi="Arial" w:cs="Arial"/>
        </w:rPr>
      </w:pPr>
    </w:p>
    <w:p w:rsidR="00280EDA" w:rsidRPr="00D53986" w:rsidRDefault="00280EDA" w:rsidP="00280EDA">
      <w:pPr>
        <w:spacing w:line="360" w:lineRule="auto"/>
        <w:ind w:left="1440" w:hanging="1440"/>
        <w:jc w:val="both"/>
        <w:rPr>
          <w:rFonts w:ascii="Arial" w:hAnsi="Arial" w:cs="Arial"/>
        </w:rPr>
      </w:pPr>
      <w:r w:rsidRPr="006100E9">
        <w:rPr>
          <w:rFonts w:ascii="Arial" w:hAnsi="Arial" w:cs="Arial"/>
          <w:b/>
        </w:rPr>
        <w:t>(4.3)</w:t>
      </w:r>
      <w:r w:rsidRPr="006100E9">
        <w:rPr>
          <w:rFonts w:ascii="Arial" w:hAnsi="Arial" w:cs="Arial"/>
          <w:b/>
        </w:rPr>
        <w:tab/>
      </w:r>
      <w:r w:rsidRPr="006100E9">
        <w:rPr>
          <w:rFonts w:ascii="Arial" w:hAnsi="Arial" w:cs="Arial"/>
        </w:rPr>
        <w:t>Bid documentation must also provide that, in the event of all bids received being equal to, or below R50 million, the invitation to bid will be withdrawn and all bids received shall be regarded as having been cancelled provided that, if one or more of the acceptable bids received are above the prescribed threshold of R 50 million , all bids received will be evaluated in accordance with this preference point system.</w:t>
      </w:r>
    </w:p>
    <w:p w:rsidR="00280EDA" w:rsidRPr="006100E9" w:rsidRDefault="00280EDA" w:rsidP="00280EDA">
      <w:pPr>
        <w:tabs>
          <w:tab w:val="left" w:pos="1650"/>
        </w:tabs>
        <w:spacing w:line="360" w:lineRule="auto"/>
        <w:ind w:left="720" w:hanging="720"/>
        <w:jc w:val="both"/>
        <w:rPr>
          <w:rFonts w:ascii="Arial" w:hAnsi="Arial" w:cs="Arial"/>
          <w:b/>
        </w:rPr>
      </w:pPr>
    </w:p>
    <w:p w:rsidR="00280EDA" w:rsidRPr="006100E9" w:rsidRDefault="00280EDA" w:rsidP="00280EDA">
      <w:pPr>
        <w:spacing w:line="360" w:lineRule="auto"/>
        <w:jc w:val="both"/>
        <w:rPr>
          <w:rFonts w:ascii="Arial" w:hAnsi="Arial" w:cs="Arial"/>
          <w:b/>
        </w:rPr>
      </w:pPr>
      <w:r w:rsidRPr="006100E9">
        <w:rPr>
          <w:rFonts w:ascii="Arial" w:hAnsi="Arial" w:cs="Arial"/>
          <w:b/>
        </w:rPr>
        <w:t>27.5</w:t>
      </w:r>
      <w:r w:rsidRPr="006100E9">
        <w:rPr>
          <w:rFonts w:ascii="Arial" w:hAnsi="Arial" w:cs="Arial"/>
          <w:b/>
        </w:rPr>
        <w:tab/>
        <w:t>Local Production</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1440" w:hanging="1440"/>
        <w:jc w:val="both"/>
        <w:rPr>
          <w:rFonts w:ascii="Arial" w:hAnsi="Arial" w:cs="Arial"/>
        </w:rPr>
      </w:pPr>
      <w:r w:rsidRPr="006100E9">
        <w:rPr>
          <w:rFonts w:ascii="Arial" w:hAnsi="Arial" w:cs="Arial"/>
          <w:b/>
        </w:rPr>
        <w:t>(5.1)</w:t>
      </w:r>
      <w:r w:rsidRPr="006100E9">
        <w:rPr>
          <w:rFonts w:ascii="Arial" w:hAnsi="Arial" w:cs="Arial"/>
        </w:rPr>
        <w:tab/>
        <w:t xml:space="preserve">Where, in the case of bids in designated sectors, local production and content is of critical importance, the relevant bid documentation must clearly state, as a bid condition, that only locally produced goods, services or works or locally manufactured goods, with a stipulated minimum threshold for local production and content, will be considered. </w:t>
      </w:r>
    </w:p>
    <w:p w:rsidR="00280EDA" w:rsidRPr="006100E9" w:rsidRDefault="00280EDA" w:rsidP="00280EDA">
      <w:pPr>
        <w:spacing w:line="360" w:lineRule="auto"/>
        <w:ind w:left="720" w:hanging="720"/>
        <w:jc w:val="both"/>
        <w:rPr>
          <w:rFonts w:ascii="Arial" w:hAnsi="Arial" w:cs="Arial"/>
          <w:bCs/>
        </w:rPr>
      </w:pPr>
    </w:p>
    <w:p w:rsidR="00280EDA" w:rsidRPr="006100E9" w:rsidRDefault="00280EDA" w:rsidP="00280EDA">
      <w:pPr>
        <w:spacing w:line="360" w:lineRule="auto"/>
        <w:ind w:left="720" w:hanging="720"/>
        <w:jc w:val="both"/>
        <w:rPr>
          <w:rFonts w:ascii="Arial" w:hAnsi="Arial" w:cs="Arial"/>
          <w:bCs/>
        </w:rPr>
      </w:pPr>
      <w:r w:rsidRPr="006100E9">
        <w:rPr>
          <w:rFonts w:ascii="Arial" w:hAnsi="Arial" w:cs="Arial"/>
          <w:b/>
          <w:bCs/>
        </w:rPr>
        <w:t>(5.2)</w:t>
      </w:r>
      <w:r w:rsidRPr="006100E9">
        <w:rPr>
          <w:rFonts w:ascii="Arial" w:hAnsi="Arial" w:cs="Arial"/>
          <w:b/>
          <w:bCs/>
        </w:rPr>
        <w:tab/>
      </w:r>
      <w:r w:rsidRPr="006100E9">
        <w:rPr>
          <w:rFonts w:ascii="Arial" w:hAnsi="Arial" w:cs="Arial"/>
          <w:b/>
          <w:bCs/>
        </w:rPr>
        <w:tab/>
      </w:r>
      <w:r w:rsidRPr="006100E9">
        <w:rPr>
          <w:rFonts w:ascii="Arial" w:hAnsi="Arial" w:cs="Arial"/>
          <w:bCs/>
        </w:rPr>
        <w:t>The relevant bid documentation must also stipulate:</w:t>
      </w:r>
    </w:p>
    <w:p w:rsidR="00280EDA" w:rsidRPr="006100E9" w:rsidRDefault="00280EDA" w:rsidP="00280EDA">
      <w:pPr>
        <w:spacing w:line="360" w:lineRule="auto"/>
        <w:ind w:left="720" w:hanging="720"/>
        <w:jc w:val="both"/>
        <w:rPr>
          <w:rFonts w:ascii="Arial" w:hAnsi="Arial" w:cs="Arial"/>
          <w:bCs/>
        </w:rPr>
      </w:pPr>
    </w:p>
    <w:p w:rsidR="00280EDA" w:rsidRPr="006100E9" w:rsidRDefault="00280EDA" w:rsidP="00280EDA">
      <w:pPr>
        <w:spacing w:line="360" w:lineRule="auto"/>
        <w:ind w:left="2160" w:hanging="720"/>
        <w:jc w:val="both"/>
        <w:rPr>
          <w:rFonts w:ascii="Arial" w:hAnsi="Arial" w:cs="Arial"/>
          <w:bCs/>
        </w:rPr>
      </w:pPr>
      <w:r w:rsidRPr="006100E9">
        <w:rPr>
          <w:rFonts w:ascii="Arial" w:hAnsi="Arial" w:cs="Arial"/>
          <w:b/>
          <w:bCs/>
        </w:rPr>
        <w:t>(a)</w:t>
      </w:r>
      <w:r w:rsidRPr="006100E9">
        <w:rPr>
          <w:rFonts w:ascii="Arial" w:hAnsi="Arial" w:cs="Arial"/>
          <w:bCs/>
        </w:rPr>
        <w:tab/>
        <w:t>that the exchange rate to be used for the calculation of local content or local production will be the exchange rate published by the South African Reserve Bank at 12:00 on the date, one week (7 calendar days) prior to the closing date of the invited bid;</w:t>
      </w:r>
    </w:p>
    <w:p w:rsidR="00280EDA" w:rsidRPr="006100E9" w:rsidRDefault="00280EDA" w:rsidP="00280EDA">
      <w:pPr>
        <w:spacing w:line="360" w:lineRule="auto"/>
        <w:jc w:val="both"/>
        <w:rPr>
          <w:rFonts w:ascii="Arial" w:hAnsi="Arial" w:cs="Arial"/>
          <w:bCs/>
        </w:rPr>
      </w:pPr>
    </w:p>
    <w:p w:rsidR="00280EDA" w:rsidRPr="006100E9" w:rsidRDefault="00280EDA" w:rsidP="00280EDA">
      <w:pPr>
        <w:spacing w:line="360" w:lineRule="auto"/>
        <w:ind w:left="2160" w:hanging="720"/>
        <w:jc w:val="both"/>
        <w:rPr>
          <w:rFonts w:ascii="Arial" w:hAnsi="Arial" w:cs="Arial"/>
          <w:bCs/>
        </w:rPr>
      </w:pPr>
      <w:r w:rsidRPr="006100E9">
        <w:rPr>
          <w:rFonts w:ascii="Arial" w:hAnsi="Arial" w:cs="Arial"/>
          <w:b/>
          <w:bCs/>
        </w:rPr>
        <w:t>(b)</w:t>
      </w:r>
      <w:r w:rsidRPr="006100E9">
        <w:rPr>
          <w:rFonts w:ascii="Arial" w:hAnsi="Arial" w:cs="Arial"/>
          <w:bCs/>
        </w:rPr>
        <w:tab/>
        <w:t>that only the South African Bureau of Standards (SABS) approved technical specification number SATS 1286:201x will be used to calculate local content  in accordance with the following formula:</w:t>
      </w:r>
    </w:p>
    <w:p w:rsidR="00280EDA" w:rsidRPr="006100E9" w:rsidRDefault="00280EDA" w:rsidP="00280EDA">
      <w:pPr>
        <w:spacing w:line="360" w:lineRule="auto"/>
        <w:ind w:left="720" w:hanging="720"/>
        <w:jc w:val="both"/>
        <w:rPr>
          <w:rFonts w:ascii="Arial" w:hAnsi="Arial" w:cs="Arial"/>
          <w:bCs/>
        </w:rPr>
      </w:pPr>
      <w:r w:rsidRPr="006100E9">
        <w:rPr>
          <w:rFonts w:ascii="Arial" w:hAnsi="Arial" w:cs="Arial"/>
          <w:bCs/>
        </w:rPr>
        <w:tab/>
      </w:r>
    </w:p>
    <w:tbl>
      <w:tblPr>
        <w:tblW w:w="0" w:type="auto"/>
        <w:tblInd w:w="2268" w:type="dxa"/>
        <w:tblCellMar>
          <w:top w:w="28" w:type="dxa"/>
          <w:bottom w:w="28" w:type="dxa"/>
        </w:tblCellMar>
        <w:tblLook w:val="01E0" w:firstRow="1" w:lastRow="1" w:firstColumn="1" w:lastColumn="1" w:noHBand="0" w:noVBand="0"/>
      </w:tblPr>
      <w:tblGrid>
        <w:gridCol w:w="1080"/>
        <w:gridCol w:w="720"/>
        <w:gridCol w:w="840"/>
      </w:tblGrid>
      <w:tr w:rsidR="00280EDA" w:rsidRPr="006100E9" w:rsidTr="001C0C86">
        <w:tc>
          <w:tcPr>
            <w:tcW w:w="1080" w:type="dxa"/>
            <w:vMerge w:val="restart"/>
            <w:shd w:val="clear" w:color="auto" w:fill="auto"/>
            <w:vAlign w:val="center"/>
          </w:tcPr>
          <w:p w:rsidR="00280EDA" w:rsidRPr="006100E9" w:rsidRDefault="00280EDA" w:rsidP="001C0C86">
            <w:pPr>
              <w:spacing w:line="360" w:lineRule="auto"/>
              <w:jc w:val="both"/>
              <w:rPr>
                <w:rFonts w:ascii="Arial" w:hAnsi="Arial" w:cs="Arial"/>
                <w:bCs/>
              </w:rPr>
            </w:pPr>
            <w:r w:rsidRPr="006100E9">
              <w:rPr>
                <w:rFonts w:ascii="Arial" w:hAnsi="Arial" w:cs="Arial"/>
                <w:bCs/>
              </w:rPr>
              <w:t>LC = 1 -</w:t>
            </w:r>
          </w:p>
        </w:tc>
        <w:tc>
          <w:tcPr>
            <w:tcW w:w="720" w:type="dxa"/>
            <w:tcBorders>
              <w:bottom w:val="single" w:sz="4" w:space="0" w:color="auto"/>
            </w:tcBorders>
            <w:shd w:val="clear" w:color="auto" w:fill="auto"/>
          </w:tcPr>
          <w:p w:rsidR="00280EDA" w:rsidRPr="006100E9" w:rsidRDefault="00280EDA" w:rsidP="001C0C86">
            <w:pPr>
              <w:spacing w:line="360" w:lineRule="auto"/>
              <w:jc w:val="center"/>
              <w:rPr>
                <w:rFonts w:ascii="Arial" w:hAnsi="Arial" w:cs="Arial"/>
                <w:bCs/>
              </w:rPr>
            </w:pPr>
            <w:r w:rsidRPr="006100E9">
              <w:rPr>
                <w:rFonts w:ascii="Arial" w:hAnsi="Arial" w:cs="Arial"/>
                <w:bCs/>
              </w:rPr>
              <w:t>X</w:t>
            </w:r>
          </w:p>
        </w:tc>
        <w:tc>
          <w:tcPr>
            <w:tcW w:w="840" w:type="dxa"/>
            <w:vMerge w:val="restart"/>
            <w:shd w:val="clear" w:color="auto" w:fill="auto"/>
            <w:vAlign w:val="center"/>
          </w:tcPr>
          <w:p w:rsidR="00280EDA" w:rsidRPr="006100E9" w:rsidRDefault="00280EDA" w:rsidP="001C0C86">
            <w:pPr>
              <w:spacing w:line="360" w:lineRule="auto"/>
              <w:jc w:val="center"/>
              <w:rPr>
                <w:rFonts w:ascii="Arial" w:hAnsi="Arial" w:cs="Arial"/>
                <w:bCs/>
              </w:rPr>
            </w:pPr>
            <w:r w:rsidRPr="006100E9">
              <w:rPr>
                <w:rFonts w:ascii="Arial" w:hAnsi="Arial" w:cs="Arial"/>
                <w:bCs/>
              </w:rPr>
              <w:t>X 100</w:t>
            </w:r>
          </w:p>
        </w:tc>
      </w:tr>
      <w:tr w:rsidR="00280EDA" w:rsidRPr="006100E9" w:rsidTr="001C0C86">
        <w:tc>
          <w:tcPr>
            <w:tcW w:w="1080" w:type="dxa"/>
            <w:vMerge/>
            <w:shd w:val="clear" w:color="auto" w:fill="auto"/>
          </w:tcPr>
          <w:p w:rsidR="00280EDA" w:rsidRPr="006100E9" w:rsidRDefault="00280EDA" w:rsidP="001C0C86">
            <w:pPr>
              <w:spacing w:line="360" w:lineRule="auto"/>
              <w:jc w:val="both"/>
              <w:rPr>
                <w:rFonts w:ascii="Arial" w:hAnsi="Arial" w:cs="Arial"/>
                <w:bCs/>
              </w:rPr>
            </w:pPr>
          </w:p>
        </w:tc>
        <w:tc>
          <w:tcPr>
            <w:tcW w:w="720" w:type="dxa"/>
            <w:tcBorders>
              <w:top w:val="single" w:sz="4" w:space="0" w:color="auto"/>
            </w:tcBorders>
            <w:shd w:val="clear" w:color="auto" w:fill="auto"/>
          </w:tcPr>
          <w:p w:rsidR="00280EDA" w:rsidRPr="006100E9" w:rsidRDefault="00280EDA" w:rsidP="001C0C86">
            <w:pPr>
              <w:spacing w:line="360" w:lineRule="auto"/>
              <w:jc w:val="center"/>
              <w:rPr>
                <w:rFonts w:ascii="Arial" w:hAnsi="Arial" w:cs="Arial"/>
                <w:bCs/>
              </w:rPr>
            </w:pPr>
            <w:r w:rsidRPr="006100E9">
              <w:rPr>
                <w:rFonts w:ascii="Arial" w:hAnsi="Arial" w:cs="Arial"/>
                <w:bCs/>
              </w:rPr>
              <w:t>Y</w:t>
            </w:r>
          </w:p>
        </w:tc>
        <w:tc>
          <w:tcPr>
            <w:tcW w:w="840" w:type="dxa"/>
            <w:vMerge/>
            <w:shd w:val="clear" w:color="auto" w:fill="auto"/>
          </w:tcPr>
          <w:p w:rsidR="00280EDA" w:rsidRPr="006100E9" w:rsidRDefault="00280EDA" w:rsidP="001C0C86">
            <w:pPr>
              <w:spacing w:line="360" w:lineRule="auto"/>
              <w:jc w:val="both"/>
              <w:rPr>
                <w:rFonts w:ascii="Arial" w:hAnsi="Arial" w:cs="Arial"/>
                <w:bCs/>
              </w:rPr>
            </w:pPr>
          </w:p>
        </w:tc>
      </w:tr>
    </w:tbl>
    <w:p w:rsidR="00280EDA" w:rsidRPr="006100E9" w:rsidRDefault="00280EDA" w:rsidP="00280EDA">
      <w:pPr>
        <w:spacing w:line="360" w:lineRule="auto"/>
        <w:jc w:val="both"/>
        <w:rPr>
          <w:rFonts w:ascii="Arial" w:hAnsi="Arial" w:cs="Arial"/>
          <w:bCs/>
        </w:rPr>
      </w:pPr>
      <w:r w:rsidRPr="006100E9">
        <w:rPr>
          <w:rFonts w:ascii="Arial" w:hAnsi="Arial" w:cs="Arial"/>
          <w:bCs/>
        </w:rPr>
        <w:tab/>
      </w:r>
      <w:r w:rsidRPr="006100E9">
        <w:rPr>
          <w:rFonts w:ascii="Arial" w:hAnsi="Arial" w:cs="Arial"/>
          <w:bCs/>
        </w:rPr>
        <w:tab/>
      </w:r>
      <w:r w:rsidRPr="006100E9">
        <w:rPr>
          <w:rFonts w:ascii="Arial" w:hAnsi="Arial" w:cs="Arial"/>
          <w:bCs/>
        </w:rPr>
        <w:tab/>
      </w:r>
    </w:p>
    <w:p w:rsidR="00280EDA" w:rsidRPr="006100E9" w:rsidRDefault="00280EDA" w:rsidP="00280EDA">
      <w:pPr>
        <w:spacing w:line="360" w:lineRule="auto"/>
        <w:ind w:left="1440" w:firstLine="720"/>
        <w:jc w:val="both"/>
        <w:rPr>
          <w:rFonts w:ascii="Arial" w:hAnsi="Arial" w:cs="Arial"/>
          <w:bCs/>
        </w:rPr>
      </w:pPr>
      <w:r w:rsidRPr="006100E9">
        <w:rPr>
          <w:rFonts w:ascii="Arial" w:hAnsi="Arial" w:cs="Arial"/>
          <w:bCs/>
        </w:rPr>
        <w:t>Where</w:t>
      </w:r>
    </w:p>
    <w:p w:rsidR="00280EDA" w:rsidRPr="006100E9" w:rsidRDefault="00280EDA" w:rsidP="00280EDA">
      <w:pPr>
        <w:spacing w:line="360" w:lineRule="auto"/>
        <w:ind w:left="1440" w:hanging="720"/>
        <w:jc w:val="both"/>
        <w:rPr>
          <w:rFonts w:ascii="Arial" w:hAnsi="Arial" w:cs="Arial"/>
          <w:bCs/>
        </w:rPr>
      </w:pPr>
      <w:r w:rsidRPr="006100E9">
        <w:rPr>
          <w:rFonts w:ascii="Arial" w:hAnsi="Arial" w:cs="Arial"/>
          <w:bCs/>
        </w:rPr>
        <w:tab/>
      </w:r>
      <w:r w:rsidRPr="006100E9">
        <w:rPr>
          <w:rFonts w:ascii="Arial" w:hAnsi="Arial" w:cs="Arial"/>
          <w:bCs/>
        </w:rPr>
        <w:tab/>
      </w:r>
    </w:p>
    <w:p w:rsidR="00280EDA" w:rsidRPr="006100E9" w:rsidRDefault="00280EDA" w:rsidP="00280EDA">
      <w:pPr>
        <w:spacing w:line="360" w:lineRule="auto"/>
        <w:ind w:left="1440" w:firstLine="720"/>
        <w:jc w:val="both"/>
        <w:rPr>
          <w:rFonts w:ascii="Arial" w:hAnsi="Arial" w:cs="Arial"/>
          <w:bCs/>
        </w:rPr>
      </w:pPr>
      <w:r w:rsidRPr="006100E9">
        <w:rPr>
          <w:rFonts w:ascii="Arial" w:hAnsi="Arial" w:cs="Arial"/>
          <w:bCs/>
        </w:rPr>
        <w:t xml:space="preserve">x </w:t>
      </w:r>
      <w:r w:rsidRPr="006100E9">
        <w:rPr>
          <w:rFonts w:ascii="Arial" w:hAnsi="Arial" w:cs="Arial"/>
          <w:bCs/>
        </w:rPr>
        <w:tab/>
        <w:t>imported content</w:t>
      </w:r>
    </w:p>
    <w:p w:rsidR="00280EDA" w:rsidRPr="006100E9" w:rsidRDefault="00280EDA" w:rsidP="00280EDA">
      <w:pPr>
        <w:spacing w:line="360" w:lineRule="auto"/>
        <w:ind w:left="1440" w:hanging="720"/>
        <w:jc w:val="both"/>
        <w:rPr>
          <w:rFonts w:ascii="Arial" w:hAnsi="Arial" w:cs="Arial"/>
          <w:bCs/>
        </w:rPr>
      </w:pPr>
      <w:r w:rsidRPr="006100E9">
        <w:rPr>
          <w:rFonts w:ascii="Arial" w:hAnsi="Arial" w:cs="Arial"/>
          <w:bCs/>
        </w:rPr>
        <w:tab/>
      </w:r>
      <w:r w:rsidRPr="006100E9">
        <w:rPr>
          <w:rFonts w:ascii="Arial" w:hAnsi="Arial" w:cs="Arial"/>
          <w:bCs/>
        </w:rPr>
        <w:tab/>
        <w:t>y</w:t>
      </w:r>
      <w:r w:rsidRPr="006100E9">
        <w:rPr>
          <w:rFonts w:ascii="Arial" w:hAnsi="Arial" w:cs="Arial"/>
          <w:bCs/>
        </w:rPr>
        <w:tab/>
        <w:t>bid price excluding value added tax (VAT)</w:t>
      </w:r>
    </w:p>
    <w:p w:rsidR="00280EDA" w:rsidRPr="006100E9" w:rsidRDefault="00280EDA" w:rsidP="00280EDA">
      <w:pPr>
        <w:spacing w:line="360" w:lineRule="auto"/>
        <w:ind w:left="2160"/>
        <w:jc w:val="both"/>
        <w:rPr>
          <w:rFonts w:ascii="Arial" w:hAnsi="Arial" w:cs="Arial"/>
          <w:bCs/>
        </w:rPr>
      </w:pPr>
      <w:r w:rsidRPr="006100E9">
        <w:rPr>
          <w:rFonts w:ascii="Arial" w:hAnsi="Arial" w:cs="Arial"/>
          <w:bCs/>
        </w:rPr>
        <w:t xml:space="preserve">and that the prices referred to in the determination of x must be converted to Rand (ZAR) by using the exchange rate published by the South African Reserve Bank at 12:00 on the date, one week (7 calendar days) prior to the closing date of the bid;  </w:t>
      </w:r>
    </w:p>
    <w:p w:rsidR="00280EDA" w:rsidRPr="006100E9" w:rsidRDefault="00280EDA" w:rsidP="00280EDA">
      <w:pPr>
        <w:spacing w:line="360" w:lineRule="auto"/>
        <w:ind w:left="2160" w:hanging="720"/>
        <w:jc w:val="both"/>
        <w:rPr>
          <w:rFonts w:ascii="Arial" w:hAnsi="Arial" w:cs="Arial"/>
          <w:b/>
          <w:bCs/>
        </w:rPr>
      </w:pPr>
    </w:p>
    <w:p w:rsidR="00280EDA" w:rsidRPr="006100E9" w:rsidRDefault="00280EDA" w:rsidP="00280EDA">
      <w:pPr>
        <w:spacing w:line="360" w:lineRule="auto"/>
        <w:ind w:left="2160" w:hanging="720"/>
        <w:jc w:val="both"/>
        <w:rPr>
          <w:rFonts w:ascii="Arial" w:hAnsi="Arial" w:cs="Arial"/>
          <w:bCs/>
        </w:rPr>
      </w:pPr>
      <w:r w:rsidRPr="006100E9">
        <w:rPr>
          <w:rFonts w:ascii="Arial" w:hAnsi="Arial" w:cs="Arial"/>
          <w:b/>
          <w:bCs/>
        </w:rPr>
        <w:t>(c)</w:t>
      </w:r>
      <w:r w:rsidRPr="006100E9">
        <w:rPr>
          <w:rFonts w:ascii="Arial" w:hAnsi="Arial" w:cs="Arial"/>
          <w:bCs/>
        </w:rPr>
        <w:tab/>
        <w:t>that Form MBD 6.2 (Declaration Certificate for Local Content) issued by National Treasury, duly completed and signed, must form part of the bid documentation;</w:t>
      </w:r>
    </w:p>
    <w:p w:rsidR="00280EDA" w:rsidRPr="006100E9" w:rsidRDefault="00280EDA" w:rsidP="00280EDA">
      <w:pPr>
        <w:spacing w:line="360" w:lineRule="auto"/>
        <w:ind w:left="1440" w:hanging="720"/>
        <w:jc w:val="both"/>
        <w:rPr>
          <w:rFonts w:ascii="Arial" w:hAnsi="Arial" w:cs="Arial"/>
          <w:bCs/>
        </w:rPr>
      </w:pPr>
    </w:p>
    <w:p w:rsidR="00280EDA" w:rsidRPr="006100E9" w:rsidRDefault="00280EDA" w:rsidP="00280EDA">
      <w:pPr>
        <w:spacing w:line="360" w:lineRule="auto"/>
        <w:ind w:left="2160" w:hanging="720"/>
        <w:jc w:val="both"/>
        <w:rPr>
          <w:rFonts w:ascii="Arial" w:hAnsi="Arial" w:cs="Arial"/>
          <w:bCs/>
        </w:rPr>
      </w:pPr>
      <w:r w:rsidRPr="006100E9">
        <w:rPr>
          <w:rFonts w:ascii="Arial" w:hAnsi="Arial" w:cs="Arial"/>
          <w:b/>
          <w:bCs/>
        </w:rPr>
        <w:t>(d)</w:t>
      </w:r>
      <w:r w:rsidRPr="006100E9">
        <w:rPr>
          <w:rFonts w:ascii="Arial" w:hAnsi="Arial" w:cs="Arial"/>
          <w:bCs/>
        </w:rPr>
        <w:tab/>
        <w:t>that the municipality reserves the right to verify the accuracy of the rates of exchange quoted by the bidder in paragraph 4.1 of the aforesaid Certificate.</w:t>
      </w:r>
    </w:p>
    <w:p w:rsidR="00280EDA" w:rsidRPr="006100E9" w:rsidRDefault="00280EDA" w:rsidP="00280EDA">
      <w:pPr>
        <w:spacing w:line="360" w:lineRule="auto"/>
        <w:ind w:left="720" w:hanging="720"/>
        <w:jc w:val="both"/>
        <w:rPr>
          <w:rFonts w:ascii="Arial" w:hAnsi="Arial" w:cs="Arial"/>
          <w:bCs/>
        </w:rPr>
      </w:pPr>
    </w:p>
    <w:p w:rsidR="00280EDA" w:rsidRPr="006100E9" w:rsidRDefault="00280EDA" w:rsidP="00280EDA">
      <w:pPr>
        <w:spacing w:line="360" w:lineRule="auto"/>
        <w:ind w:left="1440" w:hanging="1440"/>
        <w:jc w:val="both"/>
        <w:rPr>
          <w:rFonts w:ascii="Arial" w:hAnsi="Arial" w:cs="Arial"/>
          <w:bCs/>
        </w:rPr>
      </w:pPr>
      <w:r w:rsidRPr="006100E9">
        <w:rPr>
          <w:rFonts w:ascii="Arial" w:hAnsi="Arial" w:cs="Arial"/>
          <w:b/>
          <w:bCs/>
        </w:rPr>
        <w:t>(5.3)</w:t>
      </w:r>
      <w:r w:rsidRPr="006100E9">
        <w:rPr>
          <w:rFonts w:ascii="Arial" w:hAnsi="Arial" w:cs="Arial"/>
          <w:bCs/>
        </w:rPr>
        <w:tab/>
        <w:t>The accounting officer may decide to include in any bid documentation a specific bidding condition that only locally produced goods, services or works or locally manufactured goods with a stipulated minimum threshold for local production and content will be considered on condition that such prescript and threshold(s) are in accordance with the specific directives issued for this purpose by National Treasury in consultation with the Department of Trade and Industry and, in such event, the requirements stipulated in subparagraph 5.2 shall be inserted in the relevant bid documentation.</w:t>
      </w:r>
    </w:p>
    <w:p w:rsidR="00280EDA" w:rsidRPr="006100E9" w:rsidRDefault="00280EDA" w:rsidP="00280EDA">
      <w:pPr>
        <w:spacing w:line="360" w:lineRule="auto"/>
        <w:ind w:left="720" w:hanging="720"/>
        <w:jc w:val="both"/>
        <w:rPr>
          <w:rFonts w:ascii="Arial" w:hAnsi="Arial" w:cs="Arial"/>
          <w:bCs/>
        </w:rPr>
      </w:pPr>
      <w:r w:rsidRPr="006100E9">
        <w:rPr>
          <w:rFonts w:ascii="Arial" w:hAnsi="Arial" w:cs="Arial"/>
          <w:bCs/>
        </w:rPr>
        <w:t xml:space="preserve"> </w:t>
      </w:r>
    </w:p>
    <w:p w:rsidR="00280EDA" w:rsidRPr="006100E9" w:rsidRDefault="00280EDA" w:rsidP="00280EDA">
      <w:pPr>
        <w:spacing w:line="360" w:lineRule="auto"/>
        <w:ind w:left="1440" w:hanging="1440"/>
        <w:jc w:val="both"/>
        <w:rPr>
          <w:rFonts w:ascii="Arial" w:hAnsi="Arial" w:cs="Arial"/>
        </w:rPr>
      </w:pPr>
      <w:r w:rsidRPr="006100E9">
        <w:rPr>
          <w:rFonts w:ascii="Arial" w:hAnsi="Arial" w:cs="Arial"/>
          <w:b/>
        </w:rPr>
        <w:t>(5.4)</w:t>
      </w:r>
      <w:r w:rsidRPr="006100E9">
        <w:rPr>
          <w:rFonts w:ascii="Arial" w:hAnsi="Arial" w:cs="Arial"/>
        </w:rPr>
        <w:tab/>
        <w:t xml:space="preserve">Where necessary, bid documentation for bids referred to in subparagraph 5.1 may state that a two- stage bidding process will be followed, where the first stage will involve functionality and minimum threshold for local production and content and the second stage price and B-BBEE status with the possibility of price negotiations only with the short listed bidders with a view to effecting cost savings in circumstances where the tendered prices are obviously inflated or to ensure the award of the bid concerned within budgetary constraints provided that, where such negotiations take place, the principles contained in paragraph 25.1 of this policy shall be applied.                                                                                                                                                                                                                                                                                                                                                                                                                                                                                                                                                                                                                                                                                                                                                                                                                                                                           </w:t>
      </w:r>
    </w:p>
    <w:p w:rsidR="00280EDA" w:rsidRPr="006100E9" w:rsidRDefault="00280EDA" w:rsidP="00280EDA">
      <w:pPr>
        <w:spacing w:line="360" w:lineRule="auto"/>
        <w:jc w:val="both"/>
        <w:rPr>
          <w:rFonts w:ascii="Arial" w:hAnsi="Arial" w:cs="Arial"/>
          <w:b/>
        </w:rPr>
      </w:pPr>
      <w:r w:rsidRPr="006100E9">
        <w:rPr>
          <w:rFonts w:ascii="Arial" w:hAnsi="Arial" w:cs="Arial"/>
        </w:rPr>
        <w:tab/>
      </w:r>
    </w:p>
    <w:p w:rsidR="00280EDA" w:rsidRPr="006100E9" w:rsidRDefault="00280EDA" w:rsidP="00280EDA">
      <w:pPr>
        <w:spacing w:line="360" w:lineRule="auto"/>
        <w:ind w:left="1440" w:hanging="1440"/>
        <w:jc w:val="both"/>
        <w:rPr>
          <w:rFonts w:ascii="Arial" w:hAnsi="Arial" w:cs="Arial"/>
        </w:rPr>
      </w:pPr>
      <w:r w:rsidRPr="006100E9">
        <w:rPr>
          <w:rFonts w:ascii="Arial" w:hAnsi="Arial" w:cs="Arial"/>
          <w:b/>
        </w:rPr>
        <w:t>(5.5)</w:t>
      </w:r>
      <w:r w:rsidRPr="006100E9">
        <w:rPr>
          <w:rFonts w:ascii="Arial" w:hAnsi="Arial" w:cs="Arial"/>
          <w:b/>
        </w:rPr>
        <w:tab/>
      </w:r>
      <w:r w:rsidRPr="006100E9">
        <w:rPr>
          <w:rFonts w:ascii="Arial" w:hAnsi="Arial" w:cs="Arial"/>
        </w:rPr>
        <w:t>Any bid specification issued in terms of this subparagraph must be capable of being measured and audited.</w:t>
      </w:r>
    </w:p>
    <w:p w:rsidR="00280EDA" w:rsidRPr="006100E9" w:rsidRDefault="00280EDA" w:rsidP="00280EDA">
      <w:pPr>
        <w:spacing w:line="360" w:lineRule="auto"/>
        <w:ind w:left="1440" w:hanging="1440"/>
        <w:jc w:val="both"/>
        <w:rPr>
          <w:rFonts w:ascii="Arial" w:hAnsi="Arial" w:cs="Arial"/>
        </w:rPr>
      </w:pP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b/>
        </w:rPr>
      </w:pPr>
      <w:r w:rsidRPr="006100E9">
        <w:rPr>
          <w:rFonts w:ascii="Arial" w:hAnsi="Arial" w:cs="Arial"/>
          <w:b/>
        </w:rPr>
        <w:t>27.6     B-BBEE status level certificates and scorecards</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tabs>
          <w:tab w:val="left" w:pos="5814"/>
        </w:tabs>
        <w:spacing w:line="360" w:lineRule="auto"/>
        <w:ind w:left="720" w:hanging="720"/>
        <w:jc w:val="both"/>
        <w:rPr>
          <w:rFonts w:ascii="Arial" w:hAnsi="Arial" w:cs="Arial"/>
        </w:rPr>
      </w:pPr>
      <w:r w:rsidRPr="006100E9">
        <w:rPr>
          <w:rFonts w:ascii="Arial" w:hAnsi="Arial" w:cs="Arial"/>
        </w:rPr>
        <w:t>Bid documentation must provide that:</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rPr>
        <w:tab/>
        <w:t xml:space="preserve">Those bidders who qualify as Exempted Micro Enterprises (EME’s) in terms of the  Broad-Based Black Economic Empowerment Act, must submit, together with their bid, a certificate to this effect issued by a registered auditor, accounting officer (as contemplated in section 60(4) of the Close Corporations Act, 1984 (Act No. 69 of 1984)) or an accredited verification agency provided that a certificate issued by an Accounting Officer of a closed corporation must be on his letterhead which should also contain his practice number and contact number clearly specified on the face of such certificate.  </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(ii)</w:t>
      </w:r>
      <w:r w:rsidRPr="006100E9">
        <w:rPr>
          <w:rFonts w:ascii="Arial" w:hAnsi="Arial" w:cs="Arial"/>
        </w:rPr>
        <w:tab/>
        <w:t>Bidders other than Exempted Micro-Enterprises (EME’s) must submit, with their bid, their original and valid B-BBEE Status Level Verification Certificate complying at least with the provisions of subparagraphs (v) and (vi) below, or a certified copy thereof, in support of their B-BBEE rating.</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(iii)</w:t>
      </w:r>
      <w:r w:rsidRPr="006100E9">
        <w:rPr>
          <w:rFonts w:ascii="Arial" w:hAnsi="Arial" w:cs="Arial"/>
          <w:b/>
        </w:rPr>
        <w:tab/>
      </w:r>
      <w:r w:rsidRPr="006100E9">
        <w:rPr>
          <w:rFonts w:ascii="Arial" w:hAnsi="Arial" w:cs="Arial"/>
        </w:rPr>
        <w:t>A trust, consortium or joint venture will qualify for points for its B-BBEE status level as a legal entity, provided its submits its B-BBEE Status Level Verification Certificate with its bid.</w:t>
      </w:r>
    </w:p>
    <w:p w:rsidR="00280EDA" w:rsidRPr="006100E9" w:rsidRDefault="00280EDA" w:rsidP="00280EDA">
      <w:pPr>
        <w:spacing w:line="360" w:lineRule="auto"/>
        <w:ind w:left="144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(iv)</w:t>
      </w:r>
      <w:r w:rsidRPr="006100E9">
        <w:rPr>
          <w:rFonts w:ascii="Arial" w:hAnsi="Arial" w:cs="Arial"/>
          <w:b/>
        </w:rPr>
        <w:tab/>
      </w:r>
      <w:r w:rsidRPr="006100E9">
        <w:rPr>
          <w:rFonts w:ascii="Arial" w:hAnsi="Arial" w:cs="Arial"/>
        </w:rPr>
        <w:t>A trust, consortium or joint venture will qualify for points for its B-BBEE status level as an unincorporated entity, provided that it submits its consolidated B-BBEE scorecard as if were a group structure and, provided further, that such a consolidated B-BBEE scorecard is prepared for every separate bid.</w:t>
      </w:r>
    </w:p>
    <w:p w:rsidR="00280EDA" w:rsidRPr="006100E9" w:rsidRDefault="00280EDA" w:rsidP="00280EDA">
      <w:pPr>
        <w:tabs>
          <w:tab w:val="left" w:pos="5640"/>
        </w:tabs>
        <w:spacing w:line="360" w:lineRule="auto"/>
        <w:ind w:left="720" w:hanging="720"/>
        <w:jc w:val="both"/>
        <w:rPr>
          <w:rFonts w:ascii="Arial" w:hAnsi="Arial" w:cs="Arial"/>
        </w:rPr>
      </w:pPr>
      <w:r w:rsidRPr="006100E9">
        <w:rPr>
          <w:rFonts w:ascii="Arial" w:hAnsi="Arial" w:cs="Arial"/>
        </w:rPr>
        <w:tab/>
      </w:r>
      <w:r w:rsidRPr="006100E9">
        <w:rPr>
          <w:rFonts w:ascii="Arial" w:hAnsi="Arial" w:cs="Arial"/>
        </w:rPr>
        <w:tab/>
      </w: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(v)</w:t>
      </w:r>
      <w:r w:rsidRPr="006100E9">
        <w:rPr>
          <w:rFonts w:ascii="Arial" w:hAnsi="Arial" w:cs="Arial"/>
        </w:rPr>
        <w:tab/>
        <w:t>As a minimum requirement, all valid B-BBEE Status Level Verification Certificates should have the following information detailed on the face of the certificate:</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numPr>
          <w:ilvl w:val="0"/>
          <w:numId w:val="322"/>
        </w:numPr>
        <w:spacing w:after="0" w:line="360" w:lineRule="auto"/>
        <w:jc w:val="both"/>
        <w:rPr>
          <w:rFonts w:ascii="Arial" w:hAnsi="Arial" w:cs="Arial"/>
        </w:rPr>
      </w:pPr>
      <w:r w:rsidRPr="006100E9">
        <w:rPr>
          <w:rFonts w:ascii="Arial" w:hAnsi="Arial" w:cs="Arial"/>
        </w:rPr>
        <w:t>The name and physical location of the measured entity;</w:t>
      </w:r>
    </w:p>
    <w:p w:rsidR="00280EDA" w:rsidRPr="006100E9" w:rsidRDefault="00280EDA" w:rsidP="00280EDA">
      <w:pPr>
        <w:spacing w:line="360" w:lineRule="auto"/>
        <w:ind w:left="720"/>
        <w:jc w:val="both"/>
        <w:rPr>
          <w:rFonts w:ascii="Arial" w:hAnsi="Arial" w:cs="Arial"/>
        </w:rPr>
      </w:pPr>
    </w:p>
    <w:p w:rsidR="00280EDA" w:rsidRPr="006100E9" w:rsidRDefault="00280EDA" w:rsidP="00280EDA">
      <w:pPr>
        <w:numPr>
          <w:ilvl w:val="0"/>
          <w:numId w:val="322"/>
        </w:numPr>
        <w:spacing w:after="0" w:line="360" w:lineRule="auto"/>
        <w:jc w:val="both"/>
        <w:rPr>
          <w:rFonts w:ascii="Arial" w:hAnsi="Arial" w:cs="Arial"/>
        </w:rPr>
      </w:pPr>
      <w:r w:rsidRPr="006100E9">
        <w:rPr>
          <w:rFonts w:ascii="Arial" w:hAnsi="Arial" w:cs="Arial"/>
        </w:rPr>
        <w:t>The registration number and, where applicable, the VAT number of the measured entity;</w:t>
      </w:r>
    </w:p>
    <w:p w:rsidR="00280EDA" w:rsidRPr="006100E9" w:rsidRDefault="00280EDA" w:rsidP="00280EDA">
      <w:pPr>
        <w:spacing w:line="360" w:lineRule="auto"/>
        <w:jc w:val="both"/>
        <w:rPr>
          <w:rFonts w:ascii="Arial" w:hAnsi="Arial" w:cs="Arial"/>
        </w:rPr>
      </w:pPr>
    </w:p>
    <w:p w:rsidR="00280EDA" w:rsidRPr="006100E9" w:rsidRDefault="00280EDA" w:rsidP="00280EDA">
      <w:pPr>
        <w:numPr>
          <w:ilvl w:val="0"/>
          <w:numId w:val="322"/>
        </w:numPr>
        <w:spacing w:after="0" w:line="360" w:lineRule="auto"/>
        <w:ind w:left="1077" w:hanging="357"/>
        <w:jc w:val="both"/>
        <w:rPr>
          <w:rFonts w:ascii="Arial" w:hAnsi="Arial" w:cs="Arial"/>
        </w:rPr>
      </w:pPr>
      <w:r w:rsidRPr="006100E9">
        <w:rPr>
          <w:rFonts w:ascii="Arial" w:hAnsi="Arial" w:cs="Arial"/>
        </w:rPr>
        <w:t>The date of issue and date of expiry;</w:t>
      </w:r>
    </w:p>
    <w:p w:rsidR="00280EDA" w:rsidRPr="006100E9" w:rsidRDefault="00280EDA" w:rsidP="00280EDA">
      <w:pPr>
        <w:numPr>
          <w:ilvl w:val="0"/>
          <w:numId w:val="322"/>
        </w:numPr>
        <w:spacing w:after="0" w:line="360" w:lineRule="auto"/>
        <w:ind w:left="1077" w:hanging="357"/>
        <w:jc w:val="both"/>
        <w:rPr>
          <w:rFonts w:ascii="Arial" w:hAnsi="Arial" w:cs="Arial"/>
        </w:rPr>
      </w:pPr>
      <w:r w:rsidRPr="006100E9">
        <w:rPr>
          <w:rFonts w:ascii="Arial" w:hAnsi="Arial" w:cs="Arial"/>
        </w:rPr>
        <w:t>The certificate number for identification and reference purposes;</w:t>
      </w:r>
    </w:p>
    <w:p w:rsidR="00280EDA" w:rsidRPr="006100E9" w:rsidRDefault="00280EDA" w:rsidP="00280EDA">
      <w:pPr>
        <w:numPr>
          <w:ilvl w:val="0"/>
          <w:numId w:val="322"/>
        </w:numPr>
        <w:spacing w:after="0" w:line="360" w:lineRule="auto"/>
        <w:ind w:left="1077" w:hanging="357"/>
        <w:jc w:val="both"/>
        <w:rPr>
          <w:rFonts w:ascii="Arial" w:hAnsi="Arial" w:cs="Arial"/>
        </w:rPr>
      </w:pPr>
      <w:r w:rsidRPr="006100E9">
        <w:rPr>
          <w:rFonts w:ascii="Arial" w:hAnsi="Arial" w:cs="Arial"/>
        </w:rPr>
        <w:t>The scorecard that was used (for example EME, QSE or Generic);</w:t>
      </w:r>
    </w:p>
    <w:p w:rsidR="00280EDA" w:rsidRPr="006100E9" w:rsidRDefault="00280EDA" w:rsidP="00280EDA">
      <w:pPr>
        <w:numPr>
          <w:ilvl w:val="0"/>
          <w:numId w:val="322"/>
        </w:numPr>
        <w:spacing w:after="0" w:line="360" w:lineRule="auto"/>
        <w:ind w:left="1077" w:hanging="357"/>
        <w:jc w:val="both"/>
        <w:rPr>
          <w:rFonts w:ascii="Arial" w:hAnsi="Arial" w:cs="Arial"/>
        </w:rPr>
      </w:pPr>
      <w:r w:rsidRPr="006100E9">
        <w:rPr>
          <w:rFonts w:ascii="Arial" w:hAnsi="Arial" w:cs="Arial"/>
        </w:rPr>
        <w:t>The name and / or logo of the Verification Agency;</w:t>
      </w:r>
    </w:p>
    <w:p w:rsidR="00280EDA" w:rsidRPr="006100E9" w:rsidRDefault="00280EDA" w:rsidP="00280EDA">
      <w:pPr>
        <w:numPr>
          <w:ilvl w:val="0"/>
          <w:numId w:val="322"/>
        </w:numPr>
        <w:spacing w:after="0" w:line="360" w:lineRule="auto"/>
        <w:ind w:left="1077" w:hanging="357"/>
        <w:jc w:val="both"/>
        <w:rPr>
          <w:rFonts w:ascii="Arial" w:hAnsi="Arial" w:cs="Arial"/>
        </w:rPr>
      </w:pPr>
      <w:r w:rsidRPr="006100E9">
        <w:rPr>
          <w:rFonts w:ascii="Arial" w:hAnsi="Arial" w:cs="Arial"/>
        </w:rPr>
        <w:t>The SANAS logo;</w:t>
      </w:r>
    </w:p>
    <w:p w:rsidR="00280EDA" w:rsidRPr="006100E9" w:rsidRDefault="00280EDA" w:rsidP="00280EDA">
      <w:pPr>
        <w:numPr>
          <w:ilvl w:val="0"/>
          <w:numId w:val="322"/>
        </w:numPr>
        <w:spacing w:after="0" w:line="360" w:lineRule="auto"/>
        <w:jc w:val="both"/>
        <w:rPr>
          <w:rFonts w:ascii="Arial" w:hAnsi="Arial" w:cs="Arial"/>
        </w:rPr>
      </w:pPr>
      <w:r w:rsidRPr="006100E9">
        <w:rPr>
          <w:rFonts w:ascii="Arial" w:hAnsi="Arial" w:cs="Arial"/>
        </w:rPr>
        <w:t>The signature of the authorized person from the Verification Agency concerned; and</w:t>
      </w:r>
    </w:p>
    <w:p w:rsidR="00280EDA" w:rsidRPr="006100E9" w:rsidRDefault="00280EDA" w:rsidP="00280EDA">
      <w:pPr>
        <w:spacing w:line="360" w:lineRule="auto"/>
        <w:jc w:val="both"/>
        <w:rPr>
          <w:rFonts w:ascii="Arial" w:hAnsi="Arial" w:cs="Arial"/>
        </w:rPr>
      </w:pPr>
    </w:p>
    <w:p w:rsidR="00280EDA" w:rsidRPr="006100E9" w:rsidRDefault="00280EDA" w:rsidP="00280EDA">
      <w:pPr>
        <w:numPr>
          <w:ilvl w:val="0"/>
          <w:numId w:val="322"/>
        </w:numPr>
        <w:spacing w:after="0" w:line="360" w:lineRule="auto"/>
        <w:jc w:val="both"/>
        <w:rPr>
          <w:rFonts w:ascii="Arial" w:hAnsi="Arial" w:cs="Arial"/>
        </w:rPr>
      </w:pPr>
      <w:r w:rsidRPr="006100E9">
        <w:rPr>
          <w:rFonts w:ascii="Arial" w:hAnsi="Arial" w:cs="Arial"/>
        </w:rPr>
        <w:t>The B-BBEE Status Level of Contribution obtained by the measured entity.</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(vi)</w:t>
      </w:r>
      <w:r w:rsidRPr="006100E9">
        <w:rPr>
          <w:rFonts w:ascii="Arial" w:hAnsi="Arial" w:cs="Arial"/>
          <w:b/>
        </w:rPr>
        <w:tab/>
      </w:r>
      <w:r w:rsidRPr="006100E9">
        <w:rPr>
          <w:rFonts w:ascii="Arial" w:hAnsi="Arial" w:cs="Arial"/>
        </w:rPr>
        <w:t>The format and content of B-BBEE Status Level Verification Certificates issued by registered auditors approved by the Independent Regulatory Board of Auditors (IRBA) must -</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numPr>
          <w:ilvl w:val="0"/>
          <w:numId w:val="324"/>
        </w:numPr>
        <w:spacing w:after="0" w:line="360" w:lineRule="auto"/>
        <w:jc w:val="both"/>
        <w:rPr>
          <w:rFonts w:ascii="Arial" w:hAnsi="Arial" w:cs="Arial"/>
        </w:rPr>
      </w:pPr>
      <w:r w:rsidRPr="006100E9">
        <w:rPr>
          <w:rFonts w:ascii="Arial" w:hAnsi="Arial" w:cs="Arial"/>
        </w:rPr>
        <w:t>Clearly identify the B-BBEE approved registered auditor by the auditor’s individual registration number with IRBA and the auditor’s logo;</w:t>
      </w:r>
    </w:p>
    <w:p w:rsidR="00280EDA" w:rsidRPr="006100E9" w:rsidRDefault="00280EDA" w:rsidP="00280EDA">
      <w:pPr>
        <w:tabs>
          <w:tab w:val="left" w:pos="1080"/>
        </w:tabs>
        <w:spacing w:line="360" w:lineRule="auto"/>
        <w:ind w:left="720"/>
        <w:jc w:val="both"/>
        <w:rPr>
          <w:rFonts w:ascii="Arial" w:hAnsi="Arial" w:cs="Arial"/>
        </w:rPr>
      </w:pPr>
    </w:p>
    <w:p w:rsidR="00280EDA" w:rsidRPr="006100E9" w:rsidRDefault="00280EDA" w:rsidP="00280EDA">
      <w:pPr>
        <w:numPr>
          <w:ilvl w:val="0"/>
          <w:numId w:val="323"/>
        </w:numPr>
        <w:tabs>
          <w:tab w:val="clear" w:pos="1560"/>
          <w:tab w:val="num" w:pos="1080"/>
        </w:tabs>
        <w:spacing w:after="0" w:line="360" w:lineRule="auto"/>
        <w:ind w:left="1080"/>
        <w:jc w:val="both"/>
        <w:rPr>
          <w:rFonts w:ascii="Arial" w:hAnsi="Arial" w:cs="Arial"/>
        </w:rPr>
      </w:pPr>
      <w:r w:rsidRPr="006100E9">
        <w:rPr>
          <w:rFonts w:ascii="Arial" w:hAnsi="Arial" w:cs="Arial"/>
        </w:rPr>
        <w:t>Clearly record an approved B-BBEE Verification Certificate identification reference in the format required by SANAS;</w:t>
      </w:r>
    </w:p>
    <w:p w:rsidR="00280EDA" w:rsidRPr="006100E9" w:rsidRDefault="00280EDA" w:rsidP="00280EDA">
      <w:pPr>
        <w:tabs>
          <w:tab w:val="left" w:pos="1080"/>
        </w:tabs>
        <w:spacing w:line="360" w:lineRule="auto"/>
        <w:ind w:left="720"/>
        <w:jc w:val="both"/>
        <w:rPr>
          <w:rFonts w:ascii="Arial" w:hAnsi="Arial" w:cs="Arial"/>
        </w:rPr>
      </w:pPr>
    </w:p>
    <w:p w:rsidR="00280EDA" w:rsidRPr="006100E9" w:rsidRDefault="00280EDA" w:rsidP="00280EDA">
      <w:pPr>
        <w:numPr>
          <w:ilvl w:val="0"/>
          <w:numId w:val="323"/>
        </w:numPr>
        <w:tabs>
          <w:tab w:val="clear" w:pos="1560"/>
          <w:tab w:val="num" w:pos="1080"/>
        </w:tabs>
        <w:spacing w:after="0" w:line="360" w:lineRule="auto"/>
        <w:ind w:left="1080"/>
        <w:jc w:val="both"/>
        <w:rPr>
          <w:rFonts w:ascii="Arial" w:hAnsi="Arial" w:cs="Arial"/>
        </w:rPr>
      </w:pPr>
      <w:r w:rsidRPr="006100E9">
        <w:rPr>
          <w:rFonts w:ascii="Arial" w:hAnsi="Arial" w:cs="Arial"/>
        </w:rPr>
        <w:t>Reflect relevant information regarding the identity and location of the measured entity;</w:t>
      </w:r>
    </w:p>
    <w:p w:rsidR="00280EDA" w:rsidRPr="006100E9" w:rsidRDefault="00280EDA" w:rsidP="00280EDA">
      <w:pPr>
        <w:spacing w:line="360" w:lineRule="auto"/>
        <w:jc w:val="both"/>
        <w:rPr>
          <w:rFonts w:ascii="Arial" w:hAnsi="Arial" w:cs="Arial"/>
        </w:rPr>
      </w:pPr>
    </w:p>
    <w:p w:rsidR="00280EDA" w:rsidRPr="006100E9" w:rsidRDefault="00280EDA" w:rsidP="00280EDA">
      <w:pPr>
        <w:numPr>
          <w:ilvl w:val="0"/>
          <w:numId w:val="323"/>
        </w:numPr>
        <w:tabs>
          <w:tab w:val="clear" w:pos="1560"/>
          <w:tab w:val="num" w:pos="1080"/>
        </w:tabs>
        <w:spacing w:after="0" w:line="360" w:lineRule="auto"/>
        <w:ind w:left="1080"/>
        <w:jc w:val="both"/>
        <w:rPr>
          <w:rFonts w:ascii="Arial" w:hAnsi="Arial" w:cs="Arial"/>
        </w:rPr>
      </w:pPr>
      <w:r w:rsidRPr="006100E9">
        <w:rPr>
          <w:rFonts w:ascii="Arial" w:hAnsi="Arial" w:cs="Arial"/>
        </w:rPr>
        <w:t>Identify the Codes of Good Practice or relevant Sector Codes applied in the determination of the scores;</w:t>
      </w:r>
    </w:p>
    <w:p w:rsidR="00280EDA" w:rsidRPr="006100E9" w:rsidRDefault="00280EDA" w:rsidP="00280EDA">
      <w:pPr>
        <w:spacing w:line="360" w:lineRule="auto"/>
        <w:jc w:val="both"/>
        <w:rPr>
          <w:rFonts w:ascii="Arial" w:hAnsi="Arial" w:cs="Arial"/>
        </w:rPr>
      </w:pPr>
    </w:p>
    <w:p w:rsidR="00280EDA" w:rsidRPr="006100E9" w:rsidRDefault="00280EDA" w:rsidP="00280EDA">
      <w:pPr>
        <w:numPr>
          <w:ilvl w:val="0"/>
          <w:numId w:val="323"/>
        </w:numPr>
        <w:tabs>
          <w:tab w:val="clear" w:pos="1560"/>
          <w:tab w:val="num" w:pos="1080"/>
        </w:tabs>
        <w:spacing w:after="0" w:line="360" w:lineRule="auto"/>
        <w:ind w:left="1080"/>
        <w:jc w:val="both"/>
        <w:rPr>
          <w:rFonts w:ascii="Arial" w:hAnsi="Arial" w:cs="Arial"/>
        </w:rPr>
      </w:pPr>
      <w:r w:rsidRPr="006100E9">
        <w:rPr>
          <w:rFonts w:ascii="Arial" w:hAnsi="Arial" w:cs="Arial"/>
        </w:rPr>
        <w:t xml:space="preserve">Record the weighting points (scores) attained by the measured entity for each scorecard element, where applicable, and the measured entity’s overall B-BBEE Status Level of Contribution; </w:t>
      </w:r>
    </w:p>
    <w:p w:rsidR="00280EDA" w:rsidRPr="006100E9" w:rsidRDefault="00280EDA" w:rsidP="00280EDA">
      <w:pPr>
        <w:spacing w:line="360" w:lineRule="auto"/>
        <w:jc w:val="both"/>
        <w:rPr>
          <w:rFonts w:ascii="Arial" w:hAnsi="Arial" w:cs="Arial"/>
        </w:rPr>
      </w:pPr>
    </w:p>
    <w:p w:rsidR="00280EDA" w:rsidRPr="006100E9" w:rsidRDefault="00280EDA" w:rsidP="00280EDA">
      <w:pPr>
        <w:numPr>
          <w:ilvl w:val="0"/>
          <w:numId w:val="323"/>
        </w:numPr>
        <w:tabs>
          <w:tab w:val="clear" w:pos="1560"/>
          <w:tab w:val="num" w:pos="1080"/>
        </w:tabs>
        <w:spacing w:after="0" w:line="360" w:lineRule="auto"/>
        <w:ind w:left="1080"/>
        <w:jc w:val="both"/>
        <w:rPr>
          <w:rFonts w:ascii="Arial" w:hAnsi="Arial" w:cs="Arial"/>
        </w:rPr>
      </w:pPr>
      <w:r w:rsidRPr="006100E9">
        <w:rPr>
          <w:rFonts w:ascii="Arial" w:hAnsi="Arial" w:cs="Arial"/>
        </w:rPr>
        <w:t>Reflect that the B-BBEE Verification Certificate and accompanying assurance report issued to the measured entity is valid for 12 months from the date of issuance;</w:t>
      </w:r>
    </w:p>
    <w:p w:rsidR="00280EDA" w:rsidRPr="006100E9" w:rsidRDefault="00280EDA" w:rsidP="00280EDA">
      <w:pPr>
        <w:spacing w:line="360" w:lineRule="auto"/>
        <w:jc w:val="both"/>
        <w:rPr>
          <w:rFonts w:ascii="Arial" w:hAnsi="Arial" w:cs="Arial"/>
        </w:rPr>
      </w:pPr>
    </w:p>
    <w:p w:rsidR="00280EDA" w:rsidRPr="006100E9" w:rsidRDefault="00280EDA" w:rsidP="00280EDA">
      <w:pPr>
        <w:numPr>
          <w:ilvl w:val="0"/>
          <w:numId w:val="323"/>
        </w:numPr>
        <w:tabs>
          <w:tab w:val="clear" w:pos="1560"/>
          <w:tab w:val="num" w:pos="1080"/>
        </w:tabs>
        <w:spacing w:after="0" w:line="360" w:lineRule="auto"/>
        <w:ind w:left="1080"/>
        <w:jc w:val="both"/>
        <w:rPr>
          <w:rFonts w:ascii="Arial" w:hAnsi="Arial" w:cs="Arial"/>
        </w:rPr>
      </w:pPr>
      <w:r w:rsidRPr="006100E9">
        <w:rPr>
          <w:rFonts w:ascii="Arial" w:hAnsi="Arial" w:cs="Arial"/>
        </w:rPr>
        <w:t>Reflect both the issuance and expiry date of the Verification Certificate.</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b/>
        </w:rPr>
      </w:pPr>
      <w:r w:rsidRPr="006100E9">
        <w:rPr>
          <w:rFonts w:ascii="Arial" w:hAnsi="Arial" w:cs="Arial"/>
          <w:b/>
        </w:rPr>
        <w:t>27.7</w:t>
      </w:r>
      <w:r w:rsidRPr="006100E9">
        <w:rPr>
          <w:rFonts w:ascii="Arial" w:hAnsi="Arial" w:cs="Arial"/>
          <w:b/>
        </w:rPr>
        <w:tab/>
        <w:t>Additional Conditions</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rPr>
        <w:t>Bid documentation must include a reference to the following additional conditions, where applicable:</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b/>
        </w:rPr>
      </w:pPr>
      <w:r w:rsidRPr="006100E9">
        <w:rPr>
          <w:rFonts w:ascii="Arial" w:hAnsi="Arial" w:cs="Arial"/>
          <w:b/>
        </w:rPr>
        <w:t>27.7.1</w:t>
      </w:r>
      <w:r w:rsidRPr="006100E9">
        <w:rPr>
          <w:rFonts w:ascii="Arial" w:hAnsi="Arial" w:cs="Arial"/>
          <w:b/>
        </w:rPr>
        <w:tab/>
        <w:t>Sub-contracting</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pStyle w:val="ListParagraph"/>
        <w:widowControl w:val="0"/>
        <w:numPr>
          <w:ilvl w:val="0"/>
          <w:numId w:val="344"/>
        </w:numPr>
        <w:kinsoku w:val="0"/>
        <w:spacing w:line="360" w:lineRule="auto"/>
        <w:rPr>
          <w:rFonts w:cs="Arial"/>
        </w:rPr>
      </w:pPr>
      <w:r w:rsidRPr="006100E9">
        <w:rPr>
          <w:rFonts w:cs="Arial"/>
        </w:rPr>
        <w:t>A bidder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w:t>
      </w:r>
      <w:r w:rsidRPr="006100E9">
        <w:rPr>
          <w:rFonts w:cs="Arial"/>
        </w:rPr>
        <w:softHyphen/>
        <w:t>contractor is an exempted micro enterprise that has the capability and ability to execute the sub-contract as follows:</w:t>
      </w:r>
    </w:p>
    <w:p w:rsidR="00280EDA" w:rsidRPr="006100E9" w:rsidRDefault="00280EDA" w:rsidP="00280EDA">
      <w:pPr>
        <w:pStyle w:val="ListParagraph"/>
        <w:widowControl w:val="0"/>
        <w:numPr>
          <w:ilvl w:val="1"/>
          <w:numId w:val="345"/>
        </w:numPr>
        <w:kinsoku w:val="0"/>
        <w:spacing w:line="360" w:lineRule="auto"/>
        <w:rPr>
          <w:rFonts w:cs="Arial"/>
        </w:rPr>
      </w:pPr>
      <w:r w:rsidRPr="006100E9">
        <w:rPr>
          <w:rFonts w:cs="Arial"/>
        </w:rPr>
        <w:t>An EME or QSE;</w:t>
      </w:r>
    </w:p>
    <w:p w:rsidR="00280EDA" w:rsidRPr="006100E9" w:rsidRDefault="00280EDA" w:rsidP="00280EDA">
      <w:pPr>
        <w:pStyle w:val="ListParagraph"/>
        <w:widowControl w:val="0"/>
        <w:numPr>
          <w:ilvl w:val="1"/>
          <w:numId w:val="345"/>
        </w:numPr>
        <w:kinsoku w:val="0"/>
        <w:spacing w:line="360" w:lineRule="auto"/>
        <w:rPr>
          <w:rFonts w:cs="Arial"/>
        </w:rPr>
      </w:pPr>
      <w:r w:rsidRPr="006100E9">
        <w:rPr>
          <w:rFonts w:cs="Arial"/>
        </w:rPr>
        <w:t>An EME or QSE which is at least 51% owned by black people;</w:t>
      </w:r>
    </w:p>
    <w:p w:rsidR="00280EDA" w:rsidRPr="006100E9" w:rsidRDefault="00280EDA" w:rsidP="00280EDA">
      <w:pPr>
        <w:pStyle w:val="ListParagraph"/>
        <w:widowControl w:val="0"/>
        <w:numPr>
          <w:ilvl w:val="1"/>
          <w:numId w:val="345"/>
        </w:numPr>
        <w:kinsoku w:val="0"/>
        <w:spacing w:line="360" w:lineRule="auto"/>
        <w:rPr>
          <w:rFonts w:cs="Arial"/>
        </w:rPr>
      </w:pPr>
      <w:r w:rsidRPr="006100E9">
        <w:rPr>
          <w:rFonts w:cs="Arial"/>
        </w:rPr>
        <w:t>An EME or QSE which is at least 51% owned by black people who are youth;</w:t>
      </w:r>
    </w:p>
    <w:p w:rsidR="00280EDA" w:rsidRPr="006100E9" w:rsidRDefault="00280EDA" w:rsidP="00280EDA">
      <w:pPr>
        <w:pStyle w:val="ListParagraph"/>
        <w:widowControl w:val="0"/>
        <w:numPr>
          <w:ilvl w:val="1"/>
          <w:numId w:val="345"/>
        </w:numPr>
        <w:kinsoku w:val="0"/>
        <w:spacing w:line="360" w:lineRule="auto"/>
        <w:rPr>
          <w:rFonts w:cs="Arial"/>
        </w:rPr>
      </w:pPr>
      <w:r w:rsidRPr="006100E9">
        <w:rPr>
          <w:rFonts w:cs="Arial"/>
        </w:rPr>
        <w:t>An EME or QSE which is at least 51% owned by black people who are women;</w:t>
      </w:r>
    </w:p>
    <w:p w:rsidR="00280EDA" w:rsidRPr="006100E9" w:rsidRDefault="00280EDA" w:rsidP="00280EDA">
      <w:pPr>
        <w:pStyle w:val="ListParagraph"/>
        <w:widowControl w:val="0"/>
        <w:numPr>
          <w:ilvl w:val="1"/>
          <w:numId w:val="345"/>
        </w:numPr>
        <w:kinsoku w:val="0"/>
        <w:spacing w:line="360" w:lineRule="auto"/>
        <w:rPr>
          <w:rFonts w:cs="Arial"/>
        </w:rPr>
      </w:pPr>
      <w:r w:rsidRPr="006100E9">
        <w:rPr>
          <w:rFonts w:cs="Arial"/>
        </w:rPr>
        <w:t>An EME or QSE which is at least 51% owned by black people with disabilities;</w:t>
      </w:r>
    </w:p>
    <w:p w:rsidR="00280EDA" w:rsidRPr="006100E9" w:rsidRDefault="00280EDA" w:rsidP="00280EDA">
      <w:pPr>
        <w:pStyle w:val="ListParagraph"/>
        <w:widowControl w:val="0"/>
        <w:numPr>
          <w:ilvl w:val="1"/>
          <w:numId w:val="345"/>
        </w:numPr>
        <w:kinsoku w:val="0"/>
        <w:spacing w:line="360" w:lineRule="auto"/>
        <w:rPr>
          <w:rFonts w:cs="Arial"/>
        </w:rPr>
      </w:pPr>
      <w:r w:rsidRPr="006100E9">
        <w:rPr>
          <w:rFonts w:cs="Arial"/>
        </w:rPr>
        <w:t>An EME or QSE which is 51% owned by black people living in rural or underdeveloped areas or townships;</w:t>
      </w:r>
    </w:p>
    <w:p w:rsidR="00280EDA" w:rsidRPr="006100E9" w:rsidRDefault="00280EDA" w:rsidP="00280EDA">
      <w:pPr>
        <w:pStyle w:val="ListParagraph"/>
        <w:widowControl w:val="0"/>
        <w:numPr>
          <w:ilvl w:val="1"/>
          <w:numId w:val="345"/>
        </w:numPr>
        <w:kinsoku w:val="0"/>
        <w:spacing w:line="360" w:lineRule="auto"/>
        <w:rPr>
          <w:rFonts w:cs="Arial"/>
        </w:rPr>
      </w:pPr>
      <w:r w:rsidRPr="006100E9">
        <w:rPr>
          <w:rFonts w:cs="Arial"/>
        </w:rPr>
        <w:t>A cooperative which is at least 51% owned by black people;</w:t>
      </w:r>
    </w:p>
    <w:p w:rsidR="00280EDA" w:rsidRPr="006100E9" w:rsidRDefault="00280EDA" w:rsidP="00280EDA">
      <w:pPr>
        <w:pStyle w:val="ListParagraph"/>
        <w:widowControl w:val="0"/>
        <w:numPr>
          <w:ilvl w:val="1"/>
          <w:numId w:val="345"/>
        </w:numPr>
        <w:kinsoku w:val="0"/>
        <w:spacing w:line="360" w:lineRule="auto"/>
        <w:rPr>
          <w:rFonts w:cs="Arial"/>
        </w:rPr>
      </w:pPr>
      <w:r w:rsidRPr="006100E9">
        <w:rPr>
          <w:rFonts w:cs="Arial"/>
        </w:rPr>
        <w:t>An EME or QSE which is at least 51% owned by black people who are military veterans; or</w:t>
      </w:r>
    </w:p>
    <w:p w:rsidR="00280EDA" w:rsidRPr="006100E9" w:rsidRDefault="00280EDA" w:rsidP="00280EDA">
      <w:pPr>
        <w:pStyle w:val="ListParagraph"/>
        <w:widowControl w:val="0"/>
        <w:numPr>
          <w:ilvl w:val="1"/>
          <w:numId w:val="345"/>
        </w:numPr>
        <w:kinsoku w:val="0"/>
        <w:spacing w:line="360" w:lineRule="auto"/>
        <w:rPr>
          <w:rFonts w:cs="Arial"/>
        </w:rPr>
      </w:pPr>
      <w:r w:rsidRPr="006100E9">
        <w:rPr>
          <w:rFonts w:cs="Arial"/>
        </w:rPr>
        <w:t>More than one of the categories referred to in paragraphs (a) to (h).</w:t>
      </w:r>
    </w:p>
    <w:p w:rsidR="00280EDA" w:rsidRPr="006100E9" w:rsidRDefault="00280EDA" w:rsidP="00280EDA">
      <w:pPr>
        <w:spacing w:line="360" w:lineRule="auto"/>
        <w:jc w:val="both"/>
        <w:rPr>
          <w:rFonts w:ascii="Arial" w:hAnsi="Arial" w:cs="Arial"/>
        </w:rPr>
      </w:pPr>
      <w:r w:rsidRPr="006100E9">
        <w:rPr>
          <w:rFonts w:ascii="Arial" w:hAnsi="Arial" w:cs="Arial"/>
        </w:rPr>
        <w:t>(3) The municipality must make available the list of all suppliers registered on a database approved by the National Treasury to provide the required goods or services in respect of the applicable designated groups mentioned in sub</w:t>
      </w:r>
      <w:r>
        <w:rPr>
          <w:rFonts w:ascii="Arial" w:hAnsi="Arial" w:cs="Arial"/>
        </w:rPr>
        <w:t xml:space="preserve"> </w:t>
      </w:r>
      <w:r w:rsidRPr="006100E9">
        <w:rPr>
          <w:rFonts w:ascii="Arial" w:hAnsi="Arial" w:cs="Arial"/>
        </w:rPr>
        <w:t>regulation (2) from which the tenderer must select a supplier.</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A bidder awarded a contract may not sub-contract more than 30% of the value of the contract to any other enterprise that does not have an equal or higher B-</w:t>
      </w:r>
      <w:r w:rsidRPr="006100E9">
        <w:rPr>
          <w:rFonts w:ascii="Arial" w:hAnsi="Arial" w:cs="Arial"/>
        </w:rPr>
        <w:softHyphen/>
        <w:t>BBEE status level than the bidder concerned, unless the contract is sub-</w:t>
      </w:r>
      <w:r w:rsidRPr="006100E9">
        <w:rPr>
          <w:rFonts w:ascii="Arial" w:hAnsi="Arial" w:cs="Arial"/>
        </w:rPr>
        <w:softHyphen/>
        <w:t>contracted to an exempted micro enterprise that has the capability and ability to execute the sub-contract.</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(c)</w:t>
      </w:r>
      <w:r w:rsidRPr="006100E9">
        <w:rPr>
          <w:rFonts w:ascii="Arial" w:hAnsi="Arial" w:cs="Arial"/>
        </w:rPr>
        <w:tab/>
        <w:t>A bidder awarded a contract in relation to a designated sector, may not sub-</w:t>
      </w:r>
      <w:r w:rsidRPr="006100E9">
        <w:rPr>
          <w:rFonts w:ascii="Arial" w:hAnsi="Arial" w:cs="Arial"/>
        </w:rPr>
        <w:softHyphen/>
        <w:t>contract in such a manner that the local production and content of the overall value of the contract is reduced to below the stipulated minimum threshold.</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jc w:val="both"/>
        <w:rPr>
          <w:rFonts w:ascii="Arial" w:hAnsi="Arial" w:cs="Arial"/>
          <w:b/>
        </w:rPr>
      </w:pPr>
      <w:r w:rsidRPr="006100E9">
        <w:rPr>
          <w:rFonts w:ascii="Arial" w:hAnsi="Arial" w:cs="Arial"/>
          <w:b/>
        </w:rPr>
        <w:t xml:space="preserve"> (d)      Criteria for breaking deadlock in scoring</w:t>
      </w:r>
    </w:p>
    <w:p w:rsidR="00280EDA" w:rsidRPr="006100E9" w:rsidRDefault="00280EDA" w:rsidP="00280EDA">
      <w:pPr>
        <w:spacing w:line="360" w:lineRule="auto"/>
        <w:jc w:val="both"/>
        <w:rPr>
          <w:rFonts w:ascii="Arial" w:hAnsi="Arial" w:cs="Arial"/>
          <w:b/>
        </w:rPr>
      </w:pPr>
    </w:p>
    <w:p w:rsidR="00280EDA" w:rsidRPr="006100E9" w:rsidRDefault="00280EDA" w:rsidP="00280EDA">
      <w:pPr>
        <w:tabs>
          <w:tab w:val="left" w:pos="975"/>
        </w:tabs>
        <w:spacing w:line="360" w:lineRule="auto"/>
        <w:jc w:val="both"/>
        <w:rPr>
          <w:rFonts w:ascii="Arial" w:hAnsi="Arial" w:cs="Arial"/>
        </w:rPr>
      </w:pPr>
      <w:r w:rsidRPr="006100E9">
        <w:rPr>
          <w:rFonts w:ascii="Arial" w:hAnsi="Arial" w:cs="Arial"/>
        </w:rPr>
        <w:t xml:space="preserve">      (1)</w:t>
      </w:r>
      <w:r w:rsidRPr="006100E9">
        <w:rPr>
          <w:rFonts w:ascii="Arial" w:hAnsi="Arial" w:cs="Arial"/>
          <w:b/>
        </w:rPr>
        <w:t xml:space="preserve"> </w:t>
      </w:r>
      <w:r w:rsidRPr="006100E9">
        <w:rPr>
          <w:rFonts w:ascii="Arial" w:hAnsi="Arial" w:cs="Arial"/>
        </w:rPr>
        <w:t>If two or more tenderers score an equal total number of points, the contract must be   awarded to the tenderer that scored the highest points for B-BBEE.</w:t>
      </w:r>
    </w:p>
    <w:p w:rsidR="00280EDA" w:rsidRPr="006100E9" w:rsidRDefault="00280EDA" w:rsidP="00280EDA">
      <w:pPr>
        <w:tabs>
          <w:tab w:val="left" w:pos="975"/>
        </w:tabs>
        <w:spacing w:line="360" w:lineRule="auto"/>
        <w:jc w:val="both"/>
        <w:rPr>
          <w:rFonts w:ascii="Arial" w:hAnsi="Arial" w:cs="Arial"/>
        </w:rPr>
      </w:pPr>
      <w:r w:rsidRPr="006100E9">
        <w:rPr>
          <w:rFonts w:ascii="Arial" w:hAnsi="Arial" w:cs="Arial"/>
        </w:rPr>
        <w:t>(2) If functionality is part of the evaluation process and two or more tenderers score equal total points and equal preference points for B-BBEE, the contract must be awarded to the tenderer that scored the highest points for functionality.</w:t>
      </w:r>
    </w:p>
    <w:p w:rsidR="00280EDA" w:rsidRPr="006100E9" w:rsidRDefault="00280EDA" w:rsidP="00280EDA">
      <w:pPr>
        <w:tabs>
          <w:tab w:val="left" w:pos="975"/>
        </w:tabs>
        <w:spacing w:line="360" w:lineRule="auto"/>
        <w:jc w:val="both"/>
        <w:rPr>
          <w:rFonts w:ascii="Arial" w:hAnsi="Arial" w:cs="Arial"/>
        </w:rPr>
      </w:pPr>
      <w:r w:rsidRPr="006100E9">
        <w:rPr>
          <w:rFonts w:ascii="Arial" w:hAnsi="Arial" w:cs="Arial"/>
        </w:rPr>
        <w:t>(3) If two or more tenderers score equal total points in all respects, the award must be decided by the drawing of lots.</w:t>
      </w:r>
    </w:p>
    <w:p w:rsidR="00280EDA" w:rsidRPr="006100E9" w:rsidRDefault="00280EDA" w:rsidP="00280EDA">
      <w:pPr>
        <w:tabs>
          <w:tab w:val="left" w:pos="975"/>
        </w:tabs>
        <w:spacing w:line="360" w:lineRule="auto"/>
        <w:jc w:val="both"/>
        <w:rPr>
          <w:rFonts w:ascii="Arial" w:hAnsi="Arial" w:cs="Arial"/>
        </w:rPr>
      </w:pPr>
      <w:r w:rsidRPr="006100E9">
        <w:rPr>
          <w:rFonts w:ascii="Arial" w:hAnsi="Arial" w:cs="Arial"/>
        </w:rPr>
        <w:t>Award of contracts to tenderers not scoring highest points</w:t>
      </w:r>
    </w:p>
    <w:p w:rsidR="00280EDA" w:rsidRPr="006100E9" w:rsidRDefault="00280EDA" w:rsidP="00280EDA">
      <w:pPr>
        <w:tabs>
          <w:tab w:val="left" w:pos="975"/>
        </w:tabs>
        <w:spacing w:line="360" w:lineRule="auto"/>
        <w:jc w:val="both"/>
        <w:rPr>
          <w:rFonts w:ascii="Arial" w:hAnsi="Arial" w:cs="Arial"/>
        </w:rPr>
      </w:pPr>
      <w:r w:rsidRPr="006100E9">
        <w:rPr>
          <w:rFonts w:ascii="Arial" w:hAnsi="Arial" w:cs="Arial"/>
        </w:rPr>
        <w:t>11.(1) A contract may be awarded to a tenderer that did not score the highest</w:t>
      </w:r>
    </w:p>
    <w:p w:rsidR="00280EDA" w:rsidRPr="006100E9" w:rsidRDefault="00280EDA" w:rsidP="00280EDA">
      <w:pPr>
        <w:tabs>
          <w:tab w:val="left" w:pos="975"/>
        </w:tabs>
        <w:spacing w:line="360" w:lineRule="auto"/>
        <w:jc w:val="both"/>
        <w:rPr>
          <w:rFonts w:ascii="Arial" w:hAnsi="Arial" w:cs="Arial"/>
        </w:rPr>
      </w:pPr>
      <w:r w:rsidRPr="006100E9">
        <w:rPr>
          <w:rFonts w:ascii="Arial" w:hAnsi="Arial" w:cs="Arial"/>
        </w:rPr>
        <w:t>points only in accordance with section 2(1)(f) of the Act.</w:t>
      </w:r>
    </w:p>
    <w:p w:rsidR="00280EDA" w:rsidRPr="006100E9" w:rsidRDefault="00280EDA" w:rsidP="00280EDA">
      <w:pPr>
        <w:tabs>
          <w:tab w:val="left" w:pos="975"/>
        </w:tabs>
        <w:spacing w:line="360" w:lineRule="auto"/>
        <w:jc w:val="both"/>
        <w:rPr>
          <w:rFonts w:ascii="Arial" w:hAnsi="Arial" w:cs="Arial"/>
        </w:rPr>
      </w:pPr>
      <w:r w:rsidRPr="006100E9">
        <w:rPr>
          <w:rFonts w:ascii="Arial" w:hAnsi="Arial" w:cs="Arial"/>
        </w:rPr>
        <w:t>(2) If an organ of state intends to apply objective criteria in terms of section 2(1)(f) of the Act, the organ of state must stipulate the objective criteria in the tender documents. Subcontracting after award of tender</w:t>
      </w:r>
    </w:p>
    <w:p w:rsidR="00280EDA" w:rsidRPr="006100E9" w:rsidRDefault="00280EDA" w:rsidP="00280EDA">
      <w:pPr>
        <w:tabs>
          <w:tab w:val="left" w:pos="975"/>
        </w:tabs>
        <w:spacing w:line="360" w:lineRule="auto"/>
        <w:jc w:val="both"/>
        <w:rPr>
          <w:rFonts w:ascii="Arial" w:hAnsi="Arial" w:cs="Arial"/>
        </w:rPr>
      </w:pPr>
      <w:r w:rsidRPr="006100E9">
        <w:rPr>
          <w:rFonts w:ascii="Arial" w:hAnsi="Arial" w:cs="Arial"/>
        </w:rPr>
        <w:t>12.(1) A person awarded a contract may only enter into a subcontracting arrangement with the approval of the organ of state.</w:t>
      </w:r>
    </w:p>
    <w:p w:rsidR="00280EDA" w:rsidRPr="006100E9" w:rsidRDefault="00280EDA" w:rsidP="00280EDA">
      <w:pPr>
        <w:tabs>
          <w:tab w:val="left" w:pos="975"/>
        </w:tabs>
        <w:spacing w:line="360" w:lineRule="auto"/>
        <w:jc w:val="both"/>
        <w:rPr>
          <w:rFonts w:ascii="Arial" w:hAnsi="Arial" w:cs="Arial"/>
        </w:rPr>
      </w:pPr>
      <w:r w:rsidRPr="006100E9">
        <w:rPr>
          <w:rFonts w:ascii="Arial" w:hAnsi="Arial" w:cs="Arial"/>
        </w:rPr>
        <w:t>(2) A person awarded a contract in relation to a designated sector, may not subcontract in such a manner that the local production and content of the overall value of the contract is reduced to below the stipulated minimum threshold.</w:t>
      </w:r>
    </w:p>
    <w:p w:rsidR="00280EDA" w:rsidRPr="006100E9" w:rsidRDefault="00280EDA" w:rsidP="00280EDA">
      <w:pPr>
        <w:tabs>
          <w:tab w:val="left" w:pos="284"/>
        </w:tabs>
        <w:spacing w:line="360" w:lineRule="auto"/>
        <w:ind w:left="284" w:hanging="284"/>
        <w:jc w:val="both"/>
        <w:rPr>
          <w:rFonts w:ascii="Arial" w:hAnsi="Arial" w:cs="Arial"/>
        </w:rPr>
      </w:pPr>
      <w:r w:rsidRPr="006100E9">
        <w:rPr>
          <w:rFonts w:ascii="Arial" w:hAnsi="Arial" w:cs="Arial"/>
        </w:rPr>
        <w:t>(3) A person awarded a contract may not subcontract more than 25% of the value of the contract to any other enterprise that does not have an equal or higher B-BBEE status level of contributor than the person concerned, unless the contract is subcontracted to an EME that has the capability and ability to execute the subcontract.</w:t>
      </w:r>
    </w:p>
    <w:p w:rsidR="00280EDA" w:rsidRPr="006100E9" w:rsidRDefault="00280EDA" w:rsidP="00280EDA">
      <w:pPr>
        <w:tabs>
          <w:tab w:val="left" w:pos="975"/>
        </w:tabs>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b/>
        </w:rPr>
      </w:pPr>
      <w:r w:rsidRPr="006100E9">
        <w:rPr>
          <w:rFonts w:ascii="Arial" w:hAnsi="Arial" w:cs="Arial"/>
          <w:b/>
        </w:rPr>
        <w:t>27.8</w:t>
      </w:r>
      <w:r w:rsidRPr="006100E9">
        <w:rPr>
          <w:rFonts w:ascii="Arial" w:hAnsi="Arial" w:cs="Arial"/>
          <w:b/>
        </w:rPr>
        <w:tab/>
        <w:t>Miscellaneous Special Conditions of Contract</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rPr>
        <w:t>Bid documentation must, inter alia, include the following conditions as Special Conditions of Contract:</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b/>
        </w:rPr>
      </w:pPr>
      <w:r w:rsidRPr="006100E9">
        <w:rPr>
          <w:rFonts w:ascii="Arial" w:hAnsi="Arial" w:cs="Arial"/>
          <w:b/>
        </w:rPr>
        <w:t>27.8.1</w:t>
      </w:r>
      <w:r w:rsidRPr="006100E9">
        <w:rPr>
          <w:rFonts w:ascii="Arial" w:hAnsi="Arial" w:cs="Arial"/>
          <w:b/>
        </w:rPr>
        <w:tab/>
        <w:t>General</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Only a bidder who has completed and signed the declaration part of a bid may be considered;</w:t>
      </w:r>
    </w:p>
    <w:p w:rsidR="00280EDA" w:rsidRPr="006100E9" w:rsidRDefault="00280EDA" w:rsidP="00280EDA">
      <w:pPr>
        <w:spacing w:line="360" w:lineRule="auto"/>
        <w:ind w:left="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When comparative prices must be calculated, any discounts which have been offered unconditionally will be taken into account;</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(c)</w:t>
      </w:r>
      <w:r w:rsidRPr="006100E9">
        <w:rPr>
          <w:rFonts w:ascii="Arial" w:hAnsi="Arial" w:cs="Arial"/>
          <w:b/>
        </w:rPr>
        <w:tab/>
      </w:r>
      <w:r w:rsidRPr="006100E9">
        <w:rPr>
          <w:rFonts w:ascii="Arial" w:hAnsi="Arial" w:cs="Arial"/>
        </w:rPr>
        <w:t>A discount which has been offered conditionally will, despite not being taken into account for evaluation purposes, be implemented when payment to a bidder in respect of an accepted bid is effected;</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(d)</w:t>
      </w:r>
      <w:r w:rsidRPr="006100E9">
        <w:rPr>
          <w:rFonts w:ascii="Arial" w:hAnsi="Arial" w:cs="Arial"/>
          <w:b/>
        </w:rPr>
        <w:tab/>
      </w:r>
      <w:r w:rsidRPr="006100E9">
        <w:rPr>
          <w:rFonts w:ascii="Arial" w:hAnsi="Arial" w:cs="Arial"/>
        </w:rPr>
        <w:t>Points scored in any applicable scoring system will be rounded off to the nearest 2 decimal places.</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(e)</w:t>
      </w:r>
      <w:r w:rsidRPr="006100E9">
        <w:rPr>
          <w:rFonts w:ascii="Arial" w:hAnsi="Arial" w:cs="Arial"/>
          <w:b/>
        </w:rPr>
        <w:tab/>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b/>
        </w:rPr>
        <w:tab/>
      </w:r>
      <w:r w:rsidRPr="006100E9">
        <w:rPr>
          <w:rFonts w:ascii="Arial" w:hAnsi="Arial" w:cs="Arial"/>
        </w:rPr>
        <w:t xml:space="preserve">In the event that two or more bids score equal total points, the successful </w:t>
      </w:r>
    </w:p>
    <w:p w:rsidR="00280EDA" w:rsidRPr="006100E9" w:rsidRDefault="00280EDA" w:rsidP="00280EDA">
      <w:pPr>
        <w:spacing w:line="360" w:lineRule="auto"/>
        <w:ind w:left="1440"/>
        <w:jc w:val="both"/>
        <w:rPr>
          <w:rFonts w:ascii="Arial" w:hAnsi="Arial" w:cs="Arial"/>
        </w:rPr>
      </w:pPr>
      <w:r w:rsidRPr="006100E9">
        <w:rPr>
          <w:rFonts w:ascii="Arial" w:hAnsi="Arial" w:cs="Arial"/>
        </w:rPr>
        <w:t>bid will be the one scoring the highest number of preference points for B-BBEE;</w:t>
      </w:r>
    </w:p>
    <w:p w:rsidR="00280EDA" w:rsidRPr="006100E9" w:rsidRDefault="00280EDA" w:rsidP="00280EDA">
      <w:pPr>
        <w:spacing w:line="360" w:lineRule="auto"/>
        <w:ind w:left="144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(ii)</w:t>
      </w:r>
      <w:r w:rsidRPr="006100E9">
        <w:rPr>
          <w:rFonts w:ascii="Arial" w:hAnsi="Arial" w:cs="Arial"/>
          <w:b/>
        </w:rPr>
        <w:tab/>
      </w:r>
      <w:r w:rsidRPr="006100E9">
        <w:rPr>
          <w:rFonts w:ascii="Arial" w:hAnsi="Arial" w:cs="Arial"/>
        </w:rPr>
        <w:t>However, when functionality is part of the evaluation process and two or more bids have scored equal points including equal preference points for B-BBEE, the successful bid will be the one scoring the highest score for functionality.</w:t>
      </w:r>
    </w:p>
    <w:p w:rsidR="00280EDA" w:rsidRPr="006100E9" w:rsidRDefault="00280EDA" w:rsidP="00280EDA">
      <w:pPr>
        <w:spacing w:line="360" w:lineRule="auto"/>
        <w:ind w:left="216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(iii)</w:t>
      </w:r>
      <w:r w:rsidRPr="006100E9">
        <w:rPr>
          <w:rFonts w:ascii="Arial" w:hAnsi="Arial" w:cs="Arial"/>
          <w:b/>
        </w:rPr>
        <w:tab/>
      </w:r>
      <w:r w:rsidRPr="006100E9">
        <w:rPr>
          <w:rFonts w:ascii="Arial" w:hAnsi="Arial" w:cs="Arial"/>
        </w:rPr>
        <w:t>Should two or more bids be equal in all respects, the award shall be decided by the drawing of lots.</w:t>
      </w:r>
    </w:p>
    <w:p w:rsidR="00280EDA" w:rsidRPr="006100E9" w:rsidRDefault="00280EDA" w:rsidP="00280EDA">
      <w:pPr>
        <w:tabs>
          <w:tab w:val="left" w:pos="3240"/>
        </w:tabs>
        <w:spacing w:line="360" w:lineRule="auto"/>
        <w:jc w:val="both"/>
        <w:rPr>
          <w:rFonts w:ascii="Arial" w:hAnsi="Arial" w:cs="Arial"/>
          <w:b/>
        </w:rPr>
      </w:pPr>
      <w:r w:rsidRPr="006100E9">
        <w:rPr>
          <w:rFonts w:ascii="Arial" w:hAnsi="Arial" w:cs="Arial"/>
          <w:b/>
        </w:rPr>
        <w:tab/>
      </w:r>
    </w:p>
    <w:p w:rsidR="00280EDA" w:rsidRPr="006100E9" w:rsidRDefault="00280EDA" w:rsidP="00280EDA">
      <w:pPr>
        <w:spacing w:line="360" w:lineRule="auto"/>
        <w:jc w:val="both"/>
        <w:rPr>
          <w:rFonts w:ascii="Arial" w:hAnsi="Arial" w:cs="Arial"/>
          <w:b/>
        </w:rPr>
      </w:pPr>
      <w:r w:rsidRPr="006100E9">
        <w:rPr>
          <w:rFonts w:ascii="Arial" w:hAnsi="Arial" w:cs="Arial"/>
          <w:b/>
        </w:rPr>
        <w:t>27.8.2</w:t>
      </w:r>
      <w:r w:rsidRPr="006100E9">
        <w:rPr>
          <w:rFonts w:ascii="Arial" w:hAnsi="Arial" w:cs="Arial"/>
          <w:b/>
        </w:rPr>
        <w:tab/>
        <w:t>Cancellation of a bid invitation</w:t>
      </w:r>
    </w:p>
    <w:p w:rsidR="00280EDA" w:rsidRPr="006100E9" w:rsidRDefault="00280EDA" w:rsidP="00280EDA">
      <w:pPr>
        <w:spacing w:line="360" w:lineRule="auto"/>
        <w:jc w:val="both"/>
        <w:rPr>
          <w:rFonts w:ascii="Arial" w:hAnsi="Arial" w:cs="Arial"/>
        </w:rPr>
      </w:pPr>
    </w:p>
    <w:p w:rsidR="00280EDA" w:rsidRPr="00D53986" w:rsidRDefault="00280EDA" w:rsidP="00280EDA">
      <w:pPr>
        <w:spacing w:line="360" w:lineRule="auto"/>
        <w:ind w:left="720" w:hanging="720"/>
        <w:jc w:val="both"/>
        <w:rPr>
          <w:rFonts w:ascii="Arial" w:hAnsi="Arial" w:cs="Arial"/>
        </w:rPr>
      </w:pPr>
      <w:r w:rsidRPr="006100E9">
        <w:rPr>
          <w:rFonts w:ascii="Arial" w:hAnsi="Arial" w:cs="Arial"/>
          <w:b/>
        </w:rPr>
        <w:t>(f)</w:t>
      </w:r>
      <w:r w:rsidRPr="006100E9">
        <w:rPr>
          <w:rFonts w:ascii="Arial" w:hAnsi="Arial" w:cs="Arial"/>
        </w:rPr>
        <w:tab/>
        <w:t xml:space="preserve">The accounting officer may, prior to the award of a bid, by notice in the media in which the original bid was advertised, cancel such bid invitation if, due to changed circumstances, there is no longer a need for the goods, services or works requested or if funds are no longer available to cover the total envisaged expenditure or if no acceptable bids are received. </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b/>
        </w:rPr>
      </w:pPr>
      <w:r w:rsidRPr="006100E9">
        <w:rPr>
          <w:rFonts w:ascii="Arial" w:hAnsi="Arial" w:cs="Arial"/>
          <w:b/>
        </w:rPr>
        <w:t>27.8.3</w:t>
      </w:r>
      <w:r w:rsidRPr="006100E9">
        <w:rPr>
          <w:rFonts w:ascii="Arial" w:hAnsi="Arial" w:cs="Arial"/>
          <w:b/>
        </w:rPr>
        <w:tab/>
        <w:t>Declarations</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(g)</w:t>
      </w:r>
      <w:r w:rsidRPr="006100E9">
        <w:rPr>
          <w:rFonts w:ascii="Arial" w:hAnsi="Arial" w:cs="Arial"/>
        </w:rPr>
        <w:tab/>
        <w:t>A bidder must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b/>
        </w:rPr>
        <w:tab/>
      </w:r>
      <w:r w:rsidRPr="006100E9">
        <w:rPr>
          <w:rFonts w:ascii="Arial" w:hAnsi="Arial" w:cs="Arial"/>
        </w:rPr>
        <w:t>declare that the information provided in any bid document is true and correct;</w:t>
      </w:r>
    </w:p>
    <w:p w:rsidR="00280EDA" w:rsidRPr="006100E9" w:rsidRDefault="00280EDA" w:rsidP="00280EDA">
      <w:pPr>
        <w:spacing w:line="360" w:lineRule="auto"/>
        <w:ind w:firstLine="720"/>
        <w:jc w:val="both"/>
        <w:rPr>
          <w:rFonts w:ascii="Arial" w:hAnsi="Arial" w:cs="Arial"/>
        </w:rPr>
      </w:pPr>
      <w:r w:rsidRPr="006100E9">
        <w:rPr>
          <w:rFonts w:ascii="Arial" w:hAnsi="Arial" w:cs="Arial"/>
          <w:b/>
        </w:rPr>
        <w:t>(ii)</w:t>
      </w:r>
      <w:r w:rsidRPr="006100E9">
        <w:rPr>
          <w:rFonts w:ascii="Arial" w:hAnsi="Arial" w:cs="Arial"/>
        </w:rPr>
        <w:tab/>
        <w:t>declare that the signatory to a bid document is duly authorized; and</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(iii)</w:t>
      </w:r>
      <w:r w:rsidRPr="006100E9">
        <w:rPr>
          <w:rFonts w:ascii="Arial" w:hAnsi="Arial" w:cs="Arial"/>
        </w:rPr>
        <w:tab/>
        <w:t>undertake to submit documentary proof regarding any bidding issue when required to the satisfaction of the municipality.</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b/>
        </w:rPr>
      </w:pPr>
      <w:r w:rsidRPr="006100E9">
        <w:rPr>
          <w:rFonts w:ascii="Arial" w:hAnsi="Arial" w:cs="Arial"/>
          <w:b/>
        </w:rPr>
        <w:t>27.8.4</w:t>
      </w:r>
      <w:r w:rsidRPr="006100E9">
        <w:rPr>
          <w:rFonts w:ascii="Arial" w:hAnsi="Arial" w:cs="Arial"/>
          <w:b/>
        </w:rPr>
        <w:tab/>
        <w:t>Remedies</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 xml:space="preserve">(h)  </w:t>
      </w:r>
      <w:r w:rsidRPr="006100E9">
        <w:rPr>
          <w:rFonts w:ascii="Arial" w:hAnsi="Arial" w:cs="Arial"/>
          <w:b/>
        </w:rPr>
        <w:tab/>
      </w:r>
      <w:r w:rsidRPr="006100E9">
        <w:rPr>
          <w:rFonts w:ascii="Arial" w:hAnsi="Arial" w:cs="Arial"/>
        </w:rPr>
        <w:t>In addition to the action contemplated in paragraph 41 of this policy which shall be read in conjunction with this subparagraph:</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b/>
        </w:rPr>
        <w:tab/>
      </w:r>
      <w:r w:rsidRPr="006100E9">
        <w:rPr>
          <w:rFonts w:ascii="Arial" w:hAnsi="Arial" w:cs="Arial"/>
        </w:rPr>
        <w:t>The municipality will, upon detecting that the B-BBEE status level of contribution has been claimed or obtained by a bidder on a fraudulent basis or any of the conditions of a contract awarded to such bidder or person have not been fulfilled, act against such bidder or person.</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(ii)</w:t>
      </w:r>
      <w:r w:rsidRPr="006100E9">
        <w:rPr>
          <w:rFonts w:ascii="Arial" w:hAnsi="Arial" w:cs="Arial"/>
          <w:b/>
        </w:rPr>
        <w:tab/>
      </w:r>
      <w:r w:rsidRPr="006100E9">
        <w:rPr>
          <w:rFonts w:ascii="Arial" w:hAnsi="Arial" w:cs="Arial"/>
        </w:rPr>
        <w:t>The municipality may, in addition to any other remedy it may have against the person contemplated in subparagraph (</w:t>
      </w:r>
      <w:proofErr w:type="spellStart"/>
      <w:r w:rsidRPr="006100E9">
        <w:rPr>
          <w:rFonts w:ascii="Arial" w:hAnsi="Arial" w:cs="Arial"/>
        </w:rPr>
        <w:t>i</w:t>
      </w:r>
      <w:proofErr w:type="spellEnd"/>
      <w:r w:rsidRPr="006100E9">
        <w:rPr>
          <w:rFonts w:ascii="Arial" w:hAnsi="Arial" w:cs="Arial"/>
        </w:rPr>
        <w:t>) above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disqualify the person concerned from participating in any future bidding process with the municipality;</w:t>
      </w:r>
    </w:p>
    <w:p w:rsidR="00280EDA" w:rsidRPr="006100E9" w:rsidRDefault="00280EDA" w:rsidP="00280EDA">
      <w:pPr>
        <w:spacing w:line="360" w:lineRule="auto"/>
        <w:ind w:firstLine="720"/>
        <w:jc w:val="both"/>
        <w:rPr>
          <w:rFonts w:ascii="Arial" w:hAnsi="Arial" w:cs="Arial"/>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recover all costs, losses or damages it has incurred or suffered as a result of that person's conduct;</w:t>
      </w:r>
    </w:p>
    <w:p w:rsidR="00280EDA" w:rsidRPr="006100E9" w:rsidRDefault="00280EDA" w:rsidP="00280EDA">
      <w:pPr>
        <w:spacing w:line="360" w:lineRule="auto"/>
        <w:ind w:left="2160" w:hanging="720"/>
        <w:jc w:val="both"/>
        <w:rPr>
          <w:rFonts w:ascii="Arial" w:hAnsi="Arial" w:cs="Arial"/>
          <w:b/>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(c)</w:t>
      </w:r>
      <w:r w:rsidRPr="006100E9">
        <w:rPr>
          <w:rFonts w:ascii="Arial" w:hAnsi="Arial" w:cs="Arial"/>
          <w:b/>
        </w:rPr>
        <w:tab/>
      </w:r>
      <w:r w:rsidRPr="006100E9">
        <w:rPr>
          <w:rFonts w:ascii="Arial" w:hAnsi="Arial" w:cs="Arial"/>
        </w:rPr>
        <w:t>cancel the relevant contract and claim any damages which it has suffered as a result of having to make less favourable arrangements due to such cancellation;</w:t>
      </w:r>
    </w:p>
    <w:p w:rsidR="00280EDA" w:rsidRPr="006100E9" w:rsidRDefault="00280EDA" w:rsidP="00280EDA">
      <w:pPr>
        <w:spacing w:line="360" w:lineRule="auto"/>
        <w:ind w:left="1440" w:hanging="720"/>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(iii)</w:t>
      </w:r>
      <w:r w:rsidRPr="006100E9">
        <w:rPr>
          <w:rFonts w:ascii="Arial" w:hAnsi="Arial" w:cs="Arial"/>
          <w:b/>
        </w:rPr>
        <w:tab/>
      </w:r>
      <w:r w:rsidRPr="006100E9">
        <w:rPr>
          <w:rFonts w:ascii="Arial" w:hAnsi="Arial" w:cs="Arial"/>
        </w:rPr>
        <w:t>The municipality may restrict a bidder or contractor, its shareholders and directors or only the shareholders and directors, as the case may be, who acted on a fraudulent basis in connection with a bid, from obtaining business from the municipality for a period not exceeding 10 years, provided that, before exercising this right, the municipality shall give the persons or parties concerned an opportunity to make representations and be heard in defence of such contemplated action; and</w:t>
      </w:r>
    </w:p>
    <w:p w:rsidR="00280EDA" w:rsidRPr="006100E9" w:rsidRDefault="00280EDA" w:rsidP="00280EDA">
      <w:pPr>
        <w:spacing w:line="360" w:lineRule="auto"/>
        <w:ind w:left="1440" w:hanging="720"/>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(iv)</w:t>
      </w:r>
      <w:r w:rsidRPr="006100E9">
        <w:rPr>
          <w:rFonts w:ascii="Arial" w:hAnsi="Arial" w:cs="Arial"/>
          <w:b/>
        </w:rPr>
        <w:tab/>
      </w:r>
      <w:r w:rsidRPr="006100E9">
        <w:rPr>
          <w:rFonts w:ascii="Arial" w:hAnsi="Arial" w:cs="Arial"/>
        </w:rPr>
        <w:t>The municipality may refer any fraudulent action on the part of a bidder or contractor or any party aforesaid to the South African Police Services with a view to criminal prosecution.</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rPr>
        <w:tab/>
        <w:t>Where a bidder or contractor is restricted in terms of subparagraph (h)(iii) above, the accounting officer shall forward the relevant details to National Treasury for inclusion in the Central Database of Restricted Suppliers.</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b/>
        </w:rPr>
      </w:pPr>
      <w:r w:rsidRPr="006100E9">
        <w:rPr>
          <w:rFonts w:ascii="Arial" w:hAnsi="Arial" w:cs="Arial"/>
          <w:b/>
        </w:rPr>
        <w:t>27.9</w:t>
      </w:r>
      <w:r w:rsidRPr="006100E9">
        <w:rPr>
          <w:rFonts w:ascii="Arial" w:hAnsi="Arial" w:cs="Arial"/>
          <w:b/>
        </w:rPr>
        <w:tab/>
        <w:t>Savings</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(k)</w:t>
      </w:r>
      <w:r w:rsidRPr="006100E9">
        <w:rPr>
          <w:rFonts w:ascii="Arial" w:hAnsi="Arial" w:cs="Arial"/>
        </w:rPr>
        <w:tab/>
        <w:t>In terms of section 7 of the Preferential Procurement Regulations, a contract may be awarded to a bidder that did not score the highest number of points only in accordance with section 2 (1)(f) of the Preferential Procurement Policy Framework Act No. 5 of 2000.</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(l)</w:t>
      </w:r>
      <w:r w:rsidRPr="006100E9">
        <w:rPr>
          <w:rFonts w:ascii="Arial" w:hAnsi="Arial" w:cs="Arial"/>
          <w:b/>
        </w:rPr>
        <w:tab/>
      </w:r>
      <w:r w:rsidRPr="006100E9">
        <w:rPr>
          <w:rFonts w:ascii="Arial" w:hAnsi="Arial" w:cs="Arial"/>
        </w:rPr>
        <w:t>In the application of section 2 (1)(f) of the aforesaid Act, the accounting officer may, for justifiable reasons which must be substantiated, explicitly determine in any bid documentation that a bidder shall be required to attain a specific goal or goals other than and excluding the goals of contracting with historically disadvantaged persons and implementing Reconstruction and Development Programmes in order to qualify for the award of a contract.</w:t>
      </w:r>
      <w:r w:rsidRPr="006100E9">
        <w:rPr>
          <w:rFonts w:ascii="Arial" w:hAnsi="Arial" w:cs="Arial"/>
        </w:rPr>
        <w:tab/>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pStyle w:val="Heading3"/>
        <w:spacing w:line="360" w:lineRule="auto"/>
        <w:rPr>
          <w:rFonts w:ascii="Arial" w:hAnsi="Arial" w:cs="Arial"/>
          <w:b w:val="0"/>
          <w:sz w:val="24"/>
          <w:szCs w:val="24"/>
        </w:rPr>
      </w:pPr>
      <w:bookmarkStart w:id="332" w:name="_Toc421712289"/>
      <w:bookmarkStart w:id="333" w:name="_Toc477906032"/>
      <w:r w:rsidRPr="006100E9">
        <w:rPr>
          <w:rFonts w:ascii="Arial" w:hAnsi="Arial" w:cs="Arial"/>
          <w:sz w:val="24"/>
          <w:szCs w:val="24"/>
        </w:rPr>
        <w:t>27.9.1</w:t>
      </w:r>
      <w:r w:rsidRPr="006100E9">
        <w:rPr>
          <w:rFonts w:ascii="Arial" w:hAnsi="Arial" w:cs="Arial"/>
          <w:sz w:val="24"/>
          <w:szCs w:val="24"/>
        </w:rPr>
        <w:tab/>
        <w:t xml:space="preserve"> Procurement from tertiary institutions</w:t>
      </w:r>
      <w:bookmarkEnd w:id="332"/>
      <w:bookmarkEnd w:id="333"/>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(1)</w:t>
      </w:r>
      <w:r w:rsidRPr="006100E9">
        <w:rPr>
          <w:rFonts w:ascii="Arial" w:hAnsi="Arial" w:cs="Arial"/>
          <w:b/>
        </w:rPr>
        <w:tab/>
      </w:r>
      <w:r w:rsidRPr="006100E9">
        <w:rPr>
          <w:rFonts w:ascii="Arial" w:hAnsi="Arial" w:cs="Arial"/>
        </w:rPr>
        <w:t>Where the municipality is in need of a service provided by only tertiary institutions, such services must be procured through a bidding process with the identified tertiary institutions.</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(2)</w:t>
      </w:r>
      <w:r w:rsidRPr="006100E9">
        <w:rPr>
          <w:rFonts w:ascii="Arial" w:hAnsi="Arial" w:cs="Arial"/>
          <w:b/>
        </w:rPr>
        <w:tab/>
      </w:r>
      <w:r w:rsidRPr="006100E9">
        <w:rPr>
          <w:rFonts w:ascii="Arial" w:hAnsi="Arial" w:cs="Arial"/>
        </w:rPr>
        <w:t>Tertiary institutions referred to in subparagraph (a) will be required to submit their B-BBEE status in terms of the specialized scorecard contained in the B-</w:t>
      </w:r>
      <w:r w:rsidRPr="006100E9">
        <w:rPr>
          <w:rFonts w:ascii="Arial" w:hAnsi="Arial" w:cs="Arial"/>
        </w:rPr>
        <w:softHyphen/>
        <w:t>BBEE Codes of Good Practice.</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 xml:space="preserve">(3) </w:t>
      </w:r>
      <w:r w:rsidRPr="006100E9">
        <w:rPr>
          <w:rFonts w:ascii="Arial" w:hAnsi="Arial" w:cs="Arial"/>
          <w:b/>
        </w:rPr>
        <w:tab/>
      </w:r>
      <w:r w:rsidRPr="006100E9">
        <w:rPr>
          <w:rFonts w:ascii="Arial" w:hAnsi="Arial" w:cs="Arial"/>
        </w:rPr>
        <w:t>Should the municipality require a service that can be provided by one</w:t>
      </w:r>
      <w:r w:rsidRPr="006100E9">
        <w:rPr>
          <w:rFonts w:ascii="Arial" w:hAnsi="Arial" w:cs="Arial"/>
        </w:rPr>
        <w:br/>
        <w:t>or more tertiary institutions or public entities and enterprises from the private sector, the appointment of a contractor will be done by means of a bidding process.</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(4)</w:t>
      </w:r>
      <w:r w:rsidRPr="006100E9">
        <w:rPr>
          <w:rFonts w:ascii="Arial" w:hAnsi="Arial" w:cs="Arial"/>
          <w:b/>
        </w:rPr>
        <w:tab/>
      </w:r>
      <w:r w:rsidRPr="006100E9">
        <w:rPr>
          <w:rFonts w:ascii="Arial" w:hAnsi="Arial" w:cs="Arial"/>
        </w:rPr>
        <w:t>Public entities must be required to submit their B-BBEE status in terms of the specialized scorecard contained in the B-BBEE Codes of Good Practice.</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color w:val="000000"/>
        </w:rPr>
        <w:t>(5)</w:t>
      </w:r>
      <w:r w:rsidRPr="006100E9">
        <w:rPr>
          <w:rFonts w:ascii="Arial" w:hAnsi="Arial" w:cs="Arial"/>
          <w:b/>
          <w:color w:val="000000"/>
        </w:rPr>
        <w:tab/>
      </w:r>
      <w:r w:rsidRPr="006100E9">
        <w:rPr>
          <w:rFonts w:ascii="Arial" w:hAnsi="Arial" w:cs="Arial"/>
          <w:color w:val="000000"/>
        </w:rPr>
        <w:t>For purposes of this paragraph, a bidding process includes a written offer in a prescribed or stipulated form in response to an invitation by the municipality for the provision of services, through price quotations, advertised competitive bidding processes or proposals.</w:t>
      </w:r>
    </w:p>
    <w:p w:rsidR="00280EDA" w:rsidRPr="006100E9" w:rsidRDefault="00280EDA" w:rsidP="00280EDA">
      <w:pPr>
        <w:spacing w:line="360" w:lineRule="auto"/>
        <w:jc w:val="both"/>
        <w:rPr>
          <w:rFonts w:ascii="Arial" w:hAnsi="Arial" w:cs="Arial"/>
          <w:b/>
        </w:rPr>
      </w:pPr>
    </w:p>
    <w:p w:rsidR="00280EDA" w:rsidRPr="006100E9" w:rsidRDefault="00280EDA" w:rsidP="00280EDA">
      <w:pPr>
        <w:pStyle w:val="Heading3"/>
        <w:spacing w:line="360" w:lineRule="auto"/>
        <w:rPr>
          <w:rFonts w:ascii="Arial" w:hAnsi="Arial" w:cs="Arial"/>
          <w:b w:val="0"/>
          <w:sz w:val="24"/>
          <w:szCs w:val="24"/>
        </w:rPr>
      </w:pPr>
      <w:bookmarkStart w:id="334" w:name="_Toc421712290"/>
      <w:bookmarkStart w:id="335" w:name="_Toc477906033"/>
      <w:r w:rsidRPr="006100E9">
        <w:rPr>
          <w:rFonts w:ascii="Arial" w:hAnsi="Arial" w:cs="Arial"/>
          <w:sz w:val="24"/>
          <w:szCs w:val="24"/>
        </w:rPr>
        <w:t>27.9.2</w:t>
      </w:r>
      <w:r w:rsidRPr="006100E9">
        <w:rPr>
          <w:rFonts w:ascii="Arial" w:hAnsi="Arial" w:cs="Arial"/>
          <w:sz w:val="24"/>
          <w:szCs w:val="24"/>
        </w:rPr>
        <w:tab/>
        <w:t>Re-invitation of bids</w:t>
      </w:r>
      <w:bookmarkEnd w:id="334"/>
      <w:bookmarkEnd w:id="335"/>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rPr>
        <w:tab/>
        <w:t>The accounting officer must re-invite bids cancelled in terms of paragraphs</w:t>
      </w:r>
      <w:r w:rsidRPr="006100E9">
        <w:rPr>
          <w:rFonts w:ascii="Arial" w:hAnsi="Arial" w:cs="Arial"/>
          <w:b/>
        </w:rPr>
        <w:t xml:space="preserve"> </w:t>
      </w:r>
      <w:r w:rsidRPr="006100E9">
        <w:rPr>
          <w:rFonts w:ascii="Arial" w:hAnsi="Arial" w:cs="Arial"/>
        </w:rPr>
        <w:t>27 (3.3)</w:t>
      </w:r>
      <w:r w:rsidRPr="006100E9">
        <w:rPr>
          <w:rFonts w:ascii="Arial" w:hAnsi="Arial" w:cs="Arial"/>
          <w:b/>
        </w:rPr>
        <w:t xml:space="preserve"> </w:t>
      </w:r>
      <w:r w:rsidRPr="006100E9">
        <w:rPr>
          <w:rFonts w:ascii="Arial" w:hAnsi="Arial" w:cs="Arial"/>
        </w:rPr>
        <w:t>and 24 (4.3) and must, in the new bid documents, stipulate the correct preference point system to be applied.</w:t>
      </w:r>
    </w:p>
    <w:p w:rsidR="00280EDA" w:rsidRPr="006100E9" w:rsidRDefault="00280EDA" w:rsidP="00280EDA">
      <w:pPr>
        <w:spacing w:line="360" w:lineRule="auto"/>
        <w:ind w:left="720" w:hanging="720"/>
        <w:jc w:val="both"/>
        <w:rPr>
          <w:rFonts w:ascii="Arial" w:hAnsi="Arial" w:cs="Arial"/>
          <w:color w:val="FF0000"/>
        </w:rPr>
      </w:pPr>
    </w:p>
    <w:p w:rsidR="00280EDA" w:rsidRPr="006100E9" w:rsidRDefault="00280EDA" w:rsidP="00280EDA">
      <w:pPr>
        <w:pStyle w:val="Heading3"/>
        <w:spacing w:line="360" w:lineRule="auto"/>
        <w:rPr>
          <w:rFonts w:ascii="Arial" w:hAnsi="Arial" w:cs="Arial"/>
          <w:b w:val="0"/>
          <w:sz w:val="24"/>
          <w:szCs w:val="24"/>
        </w:rPr>
      </w:pPr>
      <w:bookmarkStart w:id="336" w:name="_Toc421712291"/>
      <w:bookmarkStart w:id="337" w:name="_Toc477906034"/>
      <w:r w:rsidRPr="006100E9">
        <w:rPr>
          <w:rFonts w:ascii="Arial" w:hAnsi="Arial" w:cs="Arial"/>
          <w:sz w:val="24"/>
          <w:szCs w:val="24"/>
        </w:rPr>
        <w:t>28.</w:t>
      </w:r>
      <w:r w:rsidRPr="006100E9">
        <w:rPr>
          <w:rFonts w:ascii="Arial" w:hAnsi="Arial" w:cs="Arial"/>
          <w:sz w:val="24"/>
          <w:szCs w:val="24"/>
        </w:rPr>
        <w:tab/>
        <w:t>Bid evaluation committees</w:t>
      </w:r>
      <w:bookmarkEnd w:id="336"/>
      <w:bookmarkEnd w:id="337"/>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(1)</w:t>
      </w:r>
      <w:r w:rsidRPr="006100E9">
        <w:rPr>
          <w:rFonts w:ascii="Arial" w:hAnsi="Arial" w:cs="Arial"/>
          <w:b/>
        </w:rPr>
        <w:tab/>
      </w:r>
      <w:r w:rsidRPr="006100E9">
        <w:rPr>
          <w:rFonts w:ascii="Arial" w:hAnsi="Arial" w:cs="Arial"/>
        </w:rPr>
        <w:t>A bid evaluation committee must, as far as possible, be composed of-</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firstLine="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officials from departments requiring the goods, services or works; and</w:t>
      </w:r>
    </w:p>
    <w:p w:rsidR="00280EDA" w:rsidRPr="006100E9" w:rsidRDefault="00280EDA" w:rsidP="00280EDA">
      <w:pPr>
        <w:spacing w:line="360" w:lineRule="auto"/>
        <w:ind w:firstLine="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at least one supply chain management practitioner of the municipality.</w:t>
      </w:r>
    </w:p>
    <w:p w:rsidR="00280EDA" w:rsidRPr="006100E9" w:rsidRDefault="00280EDA" w:rsidP="00280EDA">
      <w:pPr>
        <w:spacing w:line="360" w:lineRule="auto"/>
        <w:ind w:firstLine="720"/>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rPr>
        <w:t xml:space="preserve"> </w:t>
      </w:r>
      <w:r w:rsidRPr="006100E9">
        <w:rPr>
          <w:rFonts w:ascii="Arial" w:hAnsi="Arial" w:cs="Arial"/>
          <w:b/>
        </w:rPr>
        <w:t>(2</w:t>
      </w:r>
      <w:r w:rsidRPr="006100E9">
        <w:rPr>
          <w:rFonts w:ascii="Arial" w:hAnsi="Arial" w:cs="Arial"/>
        </w:rPr>
        <w:t>)The National Treasury issued the Preferential Procurement Regulation, 2011 in terms of the           Preferential Policy Framework Act No. 5 of 2000. In terms of these regulations all suppliers and service providers are required to be verified by either verification agencies, registered auditors or accounting officers in order to qualify for any BBBEE Contribution points when applying for quotations and bids.</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rPr>
        <w:t>(</w:t>
      </w:r>
      <w:proofErr w:type="spellStart"/>
      <w:r w:rsidRPr="006100E9">
        <w:rPr>
          <w:rFonts w:ascii="Arial" w:hAnsi="Arial" w:cs="Arial"/>
        </w:rPr>
        <w:t>i</w:t>
      </w:r>
      <w:proofErr w:type="spellEnd"/>
      <w:r w:rsidRPr="006100E9">
        <w:rPr>
          <w:rFonts w:ascii="Arial" w:hAnsi="Arial" w:cs="Arial"/>
        </w:rPr>
        <w:t>) Cabinet approval 22 March 2011</w:t>
      </w:r>
    </w:p>
    <w:p w:rsidR="00280EDA" w:rsidRPr="006100E9" w:rsidRDefault="00280EDA" w:rsidP="00280EDA">
      <w:pPr>
        <w:spacing w:line="360" w:lineRule="auto"/>
        <w:jc w:val="both"/>
        <w:rPr>
          <w:rFonts w:ascii="Arial" w:hAnsi="Arial" w:cs="Arial"/>
        </w:rPr>
      </w:pPr>
      <w:r w:rsidRPr="006100E9">
        <w:rPr>
          <w:rFonts w:ascii="Arial" w:hAnsi="Arial" w:cs="Arial"/>
        </w:rPr>
        <w:t>(ii) Ministry approval and issue 08 June 2011</w:t>
      </w:r>
    </w:p>
    <w:p w:rsidR="00280EDA" w:rsidRPr="006100E9" w:rsidRDefault="00280EDA" w:rsidP="00280EDA">
      <w:pPr>
        <w:spacing w:line="360" w:lineRule="auto"/>
        <w:jc w:val="both"/>
        <w:rPr>
          <w:rFonts w:ascii="Arial" w:hAnsi="Arial" w:cs="Arial"/>
        </w:rPr>
      </w:pPr>
      <w:r w:rsidRPr="006100E9">
        <w:rPr>
          <w:rFonts w:ascii="Arial" w:hAnsi="Arial" w:cs="Arial"/>
        </w:rPr>
        <w:t>(iii) Effective Date: 07 December 2011</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(3)</w:t>
      </w:r>
      <w:r w:rsidRPr="006100E9">
        <w:rPr>
          <w:rFonts w:ascii="Arial" w:hAnsi="Arial" w:cs="Arial"/>
          <w:b/>
        </w:rPr>
        <w:tab/>
      </w:r>
      <w:r w:rsidRPr="006100E9">
        <w:rPr>
          <w:rFonts w:ascii="Arial" w:hAnsi="Arial" w:cs="Arial"/>
        </w:rPr>
        <w:t>A bid evaluation committee must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evaluate bids in accordance with the relevant bid specification or terms of reference, as the case may be, inclusive of unconditional discounts, sub-contracting and this policy; and</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evaluate each bidder’s ability to execute the contract provided that, where bids are invited on the basis of functionality as a criterion, they must be evaluated in the following two stages:</w:t>
      </w:r>
    </w:p>
    <w:p w:rsidR="00280EDA" w:rsidRPr="006100E9" w:rsidRDefault="00280EDA" w:rsidP="00280EDA">
      <w:pPr>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(2)</w:t>
      </w:r>
      <w:r w:rsidRPr="006100E9">
        <w:rPr>
          <w:rFonts w:ascii="Arial" w:hAnsi="Arial" w:cs="Arial"/>
          <w:b/>
        </w:rPr>
        <w:tab/>
      </w:r>
      <w:r w:rsidRPr="006100E9">
        <w:rPr>
          <w:rFonts w:ascii="Arial" w:hAnsi="Arial" w:cs="Arial"/>
        </w:rPr>
        <w:t>The accounting officer must promptly report any alleged contravention of sub-paragraph 1 to the National Treasury for considering whether the offending person, and any representative or intermediary through which such person is alleged to have acted, should be listed in the National Treasury’s database of persons prohibited from doing business with the public sector.</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rPr>
      </w:pPr>
      <w:r w:rsidRPr="006100E9">
        <w:rPr>
          <w:rFonts w:ascii="Arial" w:hAnsi="Arial" w:cs="Arial"/>
          <w:b/>
        </w:rPr>
        <w:t>(3)</w:t>
      </w:r>
      <w:r w:rsidRPr="006100E9">
        <w:rPr>
          <w:rFonts w:ascii="Arial" w:hAnsi="Arial" w:cs="Arial"/>
          <w:b/>
        </w:rPr>
        <w:tab/>
      </w:r>
      <w:r w:rsidRPr="006100E9">
        <w:rPr>
          <w:rFonts w:ascii="Arial" w:hAnsi="Arial" w:cs="Arial"/>
        </w:rPr>
        <w:t>Subparagraph (1) does not apply to gifts less than R350 in value.</w:t>
      </w:r>
    </w:p>
    <w:p w:rsidR="00280EDA" w:rsidRPr="006100E9" w:rsidRDefault="00280EDA" w:rsidP="00280EDA">
      <w:pPr>
        <w:spacing w:line="360" w:lineRule="auto"/>
        <w:jc w:val="both"/>
        <w:rPr>
          <w:rFonts w:ascii="Arial" w:hAnsi="Arial" w:cs="Arial"/>
          <w:b/>
        </w:rPr>
      </w:pPr>
    </w:p>
    <w:p w:rsidR="00280EDA" w:rsidRPr="006100E9" w:rsidRDefault="00280EDA" w:rsidP="00280EDA">
      <w:pPr>
        <w:pStyle w:val="Heading3"/>
        <w:spacing w:line="360" w:lineRule="auto"/>
        <w:rPr>
          <w:rFonts w:ascii="Arial" w:hAnsi="Arial" w:cs="Arial"/>
          <w:b w:val="0"/>
          <w:sz w:val="24"/>
          <w:szCs w:val="24"/>
        </w:rPr>
      </w:pPr>
      <w:bookmarkStart w:id="338" w:name="_Toc421712312"/>
      <w:bookmarkStart w:id="339" w:name="_Toc477906035"/>
      <w:r w:rsidRPr="006100E9">
        <w:rPr>
          <w:rFonts w:ascii="Arial" w:hAnsi="Arial" w:cs="Arial"/>
          <w:sz w:val="24"/>
          <w:szCs w:val="24"/>
        </w:rPr>
        <w:t>48</w:t>
      </w:r>
      <w:r w:rsidRPr="006100E9">
        <w:rPr>
          <w:rFonts w:ascii="Arial" w:hAnsi="Arial" w:cs="Arial"/>
          <w:b w:val="0"/>
          <w:sz w:val="24"/>
          <w:szCs w:val="24"/>
        </w:rPr>
        <w:t xml:space="preserve">. </w:t>
      </w:r>
      <w:r w:rsidRPr="006100E9">
        <w:rPr>
          <w:rFonts w:ascii="Arial" w:hAnsi="Arial" w:cs="Arial"/>
          <w:sz w:val="24"/>
          <w:szCs w:val="24"/>
        </w:rPr>
        <w:t>Sponsorships</w:t>
      </w:r>
      <w:bookmarkEnd w:id="338"/>
      <w:bookmarkEnd w:id="339"/>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rPr>
        <w:t>The accounting officer must promptly disclose to the National Treasury and Eastern Cape Provincial Planning and Treasury any sponsorship promised, offered or granted, whether directly or through a representative or intermediary by any person who is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 xml:space="preserve">a provider or prospective provider of goods or services to the Enoch </w:t>
      </w:r>
      <w:proofErr w:type="spellStart"/>
      <w:r w:rsidRPr="006100E9">
        <w:rPr>
          <w:rFonts w:ascii="Arial" w:hAnsi="Arial" w:cs="Arial"/>
        </w:rPr>
        <w:t>MgijimaLocal</w:t>
      </w:r>
      <w:proofErr w:type="spellEnd"/>
      <w:r w:rsidRPr="006100E9">
        <w:rPr>
          <w:rFonts w:ascii="Arial" w:hAnsi="Arial" w:cs="Arial"/>
        </w:rPr>
        <w:t xml:space="preserve"> Municipality; or</w:t>
      </w: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 xml:space="preserve">a recipient or prospective recipient of goods disposed of or to be disposed of by the Enoch </w:t>
      </w:r>
      <w:proofErr w:type="spellStart"/>
      <w:r w:rsidRPr="006100E9">
        <w:rPr>
          <w:rFonts w:ascii="Arial" w:hAnsi="Arial" w:cs="Arial"/>
        </w:rPr>
        <w:t>MgijimaLocal</w:t>
      </w:r>
      <w:proofErr w:type="spellEnd"/>
      <w:r w:rsidRPr="006100E9">
        <w:rPr>
          <w:rFonts w:ascii="Arial" w:hAnsi="Arial" w:cs="Arial"/>
        </w:rPr>
        <w:t xml:space="preserve"> Municipality.</w:t>
      </w:r>
    </w:p>
    <w:p w:rsidR="00280EDA" w:rsidRPr="006100E9" w:rsidRDefault="00280EDA" w:rsidP="00280EDA">
      <w:pPr>
        <w:spacing w:line="360" w:lineRule="auto"/>
        <w:jc w:val="both"/>
        <w:rPr>
          <w:rFonts w:ascii="Arial" w:hAnsi="Arial" w:cs="Arial"/>
          <w:b/>
        </w:rPr>
      </w:pPr>
    </w:p>
    <w:p w:rsidR="00280EDA" w:rsidRPr="006100E9" w:rsidRDefault="00280EDA" w:rsidP="00280EDA">
      <w:pPr>
        <w:pStyle w:val="Heading3"/>
        <w:spacing w:line="360" w:lineRule="auto"/>
        <w:rPr>
          <w:rFonts w:ascii="Arial" w:hAnsi="Arial" w:cs="Arial"/>
          <w:b w:val="0"/>
          <w:sz w:val="24"/>
          <w:szCs w:val="24"/>
        </w:rPr>
      </w:pPr>
      <w:bookmarkStart w:id="340" w:name="_Toc421712313"/>
      <w:bookmarkStart w:id="341" w:name="_Toc477906036"/>
      <w:r w:rsidRPr="006100E9">
        <w:rPr>
          <w:rFonts w:ascii="Arial" w:hAnsi="Arial" w:cs="Arial"/>
          <w:sz w:val="24"/>
          <w:szCs w:val="24"/>
        </w:rPr>
        <w:t>49</w:t>
      </w:r>
      <w:r w:rsidRPr="006100E9">
        <w:rPr>
          <w:rFonts w:ascii="Arial" w:hAnsi="Arial" w:cs="Arial"/>
          <w:b w:val="0"/>
          <w:sz w:val="24"/>
          <w:szCs w:val="24"/>
        </w:rPr>
        <w:t xml:space="preserve">. </w:t>
      </w:r>
      <w:r w:rsidRPr="006100E9">
        <w:rPr>
          <w:rFonts w:ascii="Arial" w:hAnsi="Arial" w:cs="Arial"/>
          <w:sz w:val="24"/>
          <w:szCs w:val="24"/>
        </w:rPr>
        <w:t>Objections and complaints</w:t>
      </w:r>
      <w:bookmarkEnd w:id="340"/>
      <w:bookmarkEnd w:id="341"/>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rPr>
        <w:t>Persons aggrieved by decisions or actions taken in the implementation of the supply chain management system, may lodge with the accounting officer, within 14 days of the decision or action, a written objection or complaint against the decision or action concerned.</w:t>
      </w:r>
    </w:p>
    <w:p w:rsidR="00280EDA" w:rsidRPr="006100E9" w:rsidRDefault="00280EDA" w:rsidP="00280EDA">
      <w:pPr>
        <w:spacing w:line="360" w:lineRule="auto"/>
        <w:jc w:val="both"/>
        <w:rPr>
          <w:rFonts w:ascii="Arial" w:hAnsi="Arial" w:cs="Arial"/>
          <w:b/>
        </w:rPr>
      </w:pPr>
    </w:p>
    <w:p w:rsidR="00280EDA" w:rsidRPr="006100E9" w:rsidRDefault="00280EDA" w:rsidP="00280EDA">
      <w:pPr>
        <w:pStyle w:val="Heading3"/>
        <w:spacing w:line="360" w:lineRule="auto"/>
        <w:rPr>
          <w:rFonts w:ascii="Arial" w:hAnsi="Arial" w:cs="Arial"/>
          <w:b w:val="0"/>
          <w:sz w:val="24"/>
          <w:szCs w:val="24"/>
        </w:rPr>
      </w:pPr>
      <w:bookmarkStart w:id="342" w:name="_Toc421712314"/>
      <w:bookmarkStart w:id="343" w:name="_Toc477906037"/>
      <w:r w:rsidRPr="006100E9">
        <w:rPr>
          <w:rFonts w:ascii="Arial" w:hAnsi="Arial" w:cs="Arial"/>
          <w:sz w:val="24"/>
          <w:szCs w:val="24"/>
        </w:rPr>
        <w:t>50</w:t>
      </w:r>
      <w:r w:rsidRPr="006100E9">
        <w:rPr>
          <w:rFonts w:ascii="Arial" w:hAnsi="Arial" w:cs="Arial"/>
          <w:b w:val="0"/>
          <w:sz w:val="24"/>
          <w:szCs w:val="24"/>
        </w:rPr>
        <w:t xml:space="preserve">. </w:t>
      </w:r>
      <w:r w:rsidRPr="006100E9">
        <w:rPr>
          <w:rFonts w:ascii="Arial" w:hAnsi="Arial" w:cs="Arial"/>
          <w:sz w:val="24"/>
          <w:szCs w:val="24"/>
        </w:rPr>
        <w:t>Resolution of disputes, objections, complaints and queries</w:t>
      </w:r>
      <w:bookmarkEnd w:id="342"/>
      <w:bookmarkEnd w:id="343"/>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(1)</w:t>
      </w:r>
      <w:r w:rsidRPr="006100E9">
        <w:rPr>
          <w:rFonts w:ascii="Arial" w:hAnsi="Arial" w:cs="Arial"/>
          <w:b/>
        </w:rPr>
        <w:tab/>
      </w:r>
      <w:r w:rsidRPr="006100E9">
        <w:rPr>
          <w:rFonts w:ascii="Arial" w:hAnsi="Arial" w:cs="Arial"/>
        </w:rPr>
        <w:t>The accounting officer must appoint an independent and impartial person who is not directly involved in the supply chain management processes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 xml:space="preserve">to assist in the resolution of disputes between the Enoch </w:t>
      </w:r>
      <w:proofErr w:type="spellStart"/>
      <w:r w:rsidRPr="006100E9">
        <w:rPr>
          <w:rFonts w:ascii="Arial" w:hAnsi="Arial" w:cs="Arial"/>
        </w:rPr>
        <w:t>MgijimaLocal</w:t>
      </w:r>
      <w:proofErr w:type="spellEnd"/>
      <w:r w:rsidRPr="006100E9">
        <w:rPr>
          <w:rFonts w:ascii="Arial" w:hAnsi="Arial" w:cs="Arial"/>
        </w:rPr>
        <w:t xml:space="preserve"> Municipality and other persons regarding -</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b/>
        </w:rPr>
        <w:tab/>
      </w:r>
      <w:r w:rsidRPr="006100E9">
        <w:rPr>
          <w:rFonts w:ascii="Arial" w:hAnsi="Arial" w:cs="Arial"/>
        </w:rPr>
        <w:t>any decisions or actions taken in the implementation of the supply chain management system; or</w:t>
      </w:r>
    </w:p>
    <w:p w:rsidR="00280EDA" w:rsidRPr="006100E9" w:rsidRDefault="00280EDA" w:rsidP="00280EDA">
      <w:pPr>
        <w:spacing w:line="360" w:lineRule="auto"/>
        <w:ind w:left="2160" w:hanging="720"/>
        <w:jc w:val="both"/>
        <w:rPr>
          <w:rFonts w:ascii="Arial" w:hAnsi="Arial" w:cs="Arial"/>
        </w:rPr>
      </w:pPr>
    </w:p>
    <w:p w:rsidR="00280EDA" w:rsidRPr="006100E9" w:rsidRDefault="00280EDA" w:rsidP="00280EDA">
      <w:pPr>
        <w:spacing w:line="360" w:lineRule="auto"/>
        <w:ind w:left="2160" w:hanging="720"/>
        <w:jc w:val="both"/>
        <w:rPr>
          <w:rFonts w:ascii="Arial" w:hAnsi="Arial" w:cs="Arial"/>
        </w:rPr>
      </w:pPr>
      <w:r w:rsidRPr="006100E9">
        <w:rPr>
          <w:rFonts w:ascii="Arial" w:hAnsi="Arial" w:cs="Arial"/>
          <w:b/>
        </w:rPr>
        <w:t>(ii)</w:t>
      </w:r>
      <w:r w:rsidRPr="006100E9">
        <w:rPr>
          <w:rFonts w:ascii="Arial" w:hAnsi="Arial" w:cs="Arial"/>
          <w:b/>
        </w:rPr>
        <w:tab/>
      </w:r>
      <w:r w:rsidRPr="006100E9">
        <w:rPr>
          <w:rFonts w:ascii="Arial" w:hAnsi="Arial" w:cs="Arial"/>
        </w:rPr>
        <w:t>any matter arising from a contract awarded in the course of the supply chain management system; or</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to deal with objections, complaints or queries regarding any such decisions or actions or any matters arising from such contract.</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(2)</w:t>
      </w:r>
      <w:r w:rsidRPr="006100E9">
        <w:rPr>
          <w:rFonts w:ascii="Arial" w:hAnsi="Arial" w:cs="Arial"/>
          <w:b/>
        </w:rPr>
        <w:tab/>
      </w:r>
      <w:r w:rsidRPr="006100E9">
        <w:rPr>
          <w:rFonts w:ascii="Arial" w:hAnsi="Arial" w:cs="Arial"/>
        </w:rPr>
        <w:t>The accounting officer or another official designated by the accounting officer is responsible for assisting the appointed person to perform his or her functions effectively.</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(3)</w:t>
      </w:r>
      <w:r w:rsidRPr="006100E9">
        <w:rPr>
          <w:rFonts w:ascii="Arial" w:hAnsi="Arial" w:cs="Arial"/>
        </w:rPr>
        <w:tab/>
        <w:t>The person appointed must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strive to resolve promptly all disputes, objections, complaints or queries received; and</w:t>
      </w:r>
    </w:p>
    <w:p w:rsidR="00280EDA" w:rsidRPr="006100E9" w:rsidRDefault="00280EDA" w:rsidP="00280EDA">
      <w:pPr>
        <w:spacing w:line="360" w:lineRule="auto"/>
        <w:ind w:left="1440" w:hanging="720"/>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submit monthly reports to the accounting officer on all disputes, objections, complaints or queries received, attended to or resolved.</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(4)</w:t>
      </w:r>
      <w:r w:rsidRPr="006100E9">
        <w:rPr>
          <w:rFonts w:ascii="Arial" w:hAnsi="Arial" w:cs="Arial"/>
          <w:b/>
        </w:rPr>
        <w:tab/>
      </w:r>
      <w:r w:rsidRPr="006100E9">
        <w:rPr>
          <w:rFonts w:ascii="Arial" w:hAnsi="Arial" w:cs="Arial"/>
        </w:rPr>
        <w:t>A dispute, objection, complaint or query may be referred to the Provincial Planning and Treasury and Treasury if -</w:t>
      </w:r>
    </w:p>
    <w:p w:rsidR="00280EDA" w:rsidRPr="006100E9" w:rsidRDefault="00280EDA" w:rsidP="00280EDA">
      <w:pPr>
        <w:spacing w:line="360" w:lineRule="auto"/>
        <w:ind w:left="1440" w:hanging="720"/>
        <w:jc w:val="both"/>
        <w:rPr>
          <w:rFonts w:ascii="Arial" w:hAnsi="Arial" w:cs="Arial"/>
          <w:b/>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 xml:space="preserve">if it is not resolved within 60 days of </w:t>
      </w:r>
      <w:proofErr w:type="spellStart"/>
      <w:r w:rsidRPr="006100E9">
        <w:rPr>
          <w:rFonts w:ascii="Arial" w:hAnsi="Arial" w:cs="Arial"/>
        </w:rPr>
        <w:t>lodgment</w:t>
      </w:r>
      <w:proofErr w:type="spellEnd"/>
      <w:r w:rsidRPr="006100E9">
        <w:rPr>
          <w:rFonts w:ascii="Arial" w:hAnsi="Arial" w:cs="Arial"/>
        </w:rPr>
        <w:t>; or</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 xml:space="preserve">no response is forthcoming within 60 days of </w:t>
      </w:r>
      <w:proofErr w:type="spellStart"/>
      <w:r w:rsidRPr="006100E9">
        <w:rPr>
          <w:rFonts w:ascii="Arial" w:hAnsi="Arial" w:cs="Arial"/>
        </w:rPr>
        <w:t>lodgment</w:t>
      </w:r>
      <w:proofErr w:type="spellEnd"/>
      <w:r w:rsidRPr="006100E9">
        <w:rPr>
          <w:rFonts w:ascii="Arial" w:hAnsi="Arial" w:cs="Arial"/>
        </w:rPr>
        <w:t>.</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(5)</w:t>
      </w:r>
      <w:r w:rsidRPr="006100E9">
        <w:rPr>
          <w:rFonts w:ascii="Arial" w:hAnsi="Arial" w:cs="Arial"/>
          <w:b/>
        </w:rPr>
        <w:tab/>
      </w:r>
      <w:r w:rsidRPr="006100E9">
        <w:rPr>
          <w:rFonts w:ascii="Arial" w:hAnsi="Arial" w:cs="Arial"/>
        </w:rPr>
        <w:t>If the Provincial Planning and Treasury does not or cannot resolve the matter, the dispute, objection, complaint or query concerned may be referred to the National Treasury for resolution.</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(6)</w:t>
      </w:r>
      <w:r w:rsidRPr="006100E9">
        <w:rPr>
          <w:rFonts w:ascii="Arial" w:hAnsi="Arial" w:cs="Arial"/>
          <w:b/>
        </w:rPr>
        <w:tab/>
      </w:r>
      <w:r w:rsidRPr="006100E9">
        <w:rPr>
          <w:rFonts w:ascii="Arial" w:hAnsi="Arial" w:cs="Arial"/>
        </w:rPr>
        <w:t>This paragraph must not be read as affecting a person’s rights to approach a competent court, at any time, for such order as may be just and necessary in the circumstances.</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pStyle w:val="Heading3"/>
        <w:spacing w:line="360" w:lineRule="auto"/>
        <w:rPr>
          <w:rFonts w:ascii="Arial" w:hAnsi="Arial" w:cs="Arial"/>
          <w:b w:val="0"/>
          <w:sz w:val="24"/>
          <w:szCs w:val="24"/>
        </w:rPr>
      </w:pPr>
      <w:bookmarkStart w:id="344" w:name="_Toc421712315"/>
      <w:bookmarkStart w:id="345" w:name="_Toc477906038"/>
      <w:r w:rsidRPr="006100E9">
        <w:rPr>
          <w:rFonts w:ascii="Arial" w:hAnsi="Arial" w:cs="Arial"/>
          <w:sz w:val="24"/>
          <w:szCs w:val="24"/>
        </w:rPr>
        <w:t>51</w:t>
      </w:r>
      <w:r w:rsidRPr="006100E9">
        <w:rPr>
          <w:rFonts w:ascii="Arial" w:hAnsi="Arial" w:cs="Arial"/>
          <w:b w:val="0"/>
          <w:sz w:val="24"/>
          <w:szCs w:val="24"/>
        </w:rPr>
        <w:t xml:space="preserve">. </w:t>
      </w:r>
      <w:r w:rsidRPr="006100E9">
        <w:rPr>
          <w:rFonts w:ascii="Arial" w:hAnsi="Arial" w:cs="Arial"/>
          <w:sz w:val="24"/>
          <w:szCs w:val="24"/>
        </w:rPr>
        <w:t>Contracts providing for compensation based on turnover</w:t>
      </w:r>
      <w:bookmarkEnd w:id="344"/>
      <w:bookmarkEnd w:id="345"/>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rPr>
        <w:t xml:space="preserve">If a service provider acts on behalf of the Enoch </w:t>
      </w:r>
      <w:proofErr w:type="spellStart"/>
      <w:r w:rsidRPr="006100E9">
        <w:rPr>
          <w:rFonts w:ascii="Arial" w:hAnsi="Arial" w:cs="Arial"/>
        </w:rPr>
        <w:t>Mgijima</w:t>
      </w:r>
      <w:proofErr w:type="spellEnd"/>
      <w:r w:rsidRPr="006100E9">
        <w:rPr>
          <w:rFonts w:ascii="Arial" w:hAnsi="Arial" w:cs="Arial"/>
        </w:rPr>
        <w:t xml:space="preserve"> Local Municipality to provide any service or act as a collector of fees, service charges or taxes and the compensation payable to him is fixed as an agreed percentage of turnover for the service concerned or the amount collected, the contract between such service provider and the Enoch </w:t>
      </w:r>
      <w:proofErr w:type="spellStart"/>
      <w:r w:rsidRPr="006100E9">
        <w:rPr>
          <w:rFonts w:ascii="Arial" w:hAnsi="Arial" w:cs="Arial"/>
        </w:rPr>
        <w:t>Mgijima</w:t>
      </w:r>
      <w:proofErr w:type="spellEnd"/>
      <w:r w:rsidRPr="006100E9">
        <w:rPr>
          <w:rFonts w:ascii="Arial" w:hAnsi="Arial" w:cs="Arial"/>
        </w:rPr>
        <w:t xml:space="preserve"> Local Municipality must stipulate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a cap on the compensation payable to him; and</w:t>
      </w:r>
    </w:p>
    <w:p w:rsidR="00280EDA" w:rsidRPr="006100E9" w:rsidRDefault="00280EDA" w:rsidP="00280EDA">
      <w:pPr>
        <w:spacing w:line="360" w:lineRule="auto"/>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that such compensation must be performance based.</w:t>
      </w:r>
    </w:p>
    <w:p w:rsidR="00280EDA" w:rsidRPr="006100E9" w:rsidRDefault="00280EDA" w:rsidP="00280EDA">
      <w:pPr>
        <w:spacing w:line="360" w:lineRule="auto"/>
        <w:jc w:val="both"/>
        <w:rPr>
          <w:rFonts w:ascii="Arial" w:hAnsi="Arial" w:cs="Arial"/>
        </w:rPr>
      </w:pPr>
    </w:p>
    <w:p w:rsidR="00280EDA" w:rsidRPr="006100E9" w:rsidRDefault="00280EDA" w:rsidP="00280EDA">
      <w:pPr>
        <w:pStyle w:val="Heading3"/>
        <w:spacing w:line="360" w:lineRule="auto"/>
        <w:rPr>
          <w:rFonts w:ascii="Arial" w:hAnsi="Arial" w:cs="Arial"/>
          <w:b w:val="0"/>
          <w:sz w:val="24"/>
          <w:szCs w:val="24"/>
        </w:rPr>
      </w:pPr>
      <w:bookmarkStart w:id="346" w:name="_Toc421712316"/>
      <w:bookmarkStart w:id="347" w:name="_Toc477906039"/>
      <w:r w:rsidRPr="006100E9">
        <w:rPr>
          <w:rFonts w:ascii="Arial" w:hAnsi="Arial" w:cs="Arial"/>
          <w:sz w:val="24"/>
          <w:szCs w:val="24"/>
        </w:rPr>
        <w:t>52</w:t>
      </w:r>
      <w:r w:rsidRPr="006100E9">
        <w:rPr>
          <w:rFonts w:ascii="Arial" w:hAnsi="Arial" w:cs="Arial"/>
          <w:b w:val="0"/>
          <w:sz w:val="24"/>
          <w:szCs w:val="24"/>
        </w:rPr>
        <w:t xml:space="preserve">. </w:t>
      </w:r>
      <w:r w:rsidRPr="006100E9">
        <w:rPr>
          <w:rFonts w:ascii="Arial" w:hAnsi="Arial" w:cs="Arial"/>
          <w:sz w:val="24"/>
          <w:szCs w:val="24"/>
        </w:rPr>
        <w:t>Contract Management – issue of expansion and variation orders</w:t>
      </w:r>
      <w:bookmarkEnd w:id="346"/>
      <w:bookmarkEnd w:id="347"/>
    </w:p>
    <w:p w:rsidR="00280EDA" w:rsidRPr="006100E9" w:rsidRDefault="00280EDA" w:rsidP="00280EDA">
      <w:pPr>
        <w:spacing w:line="360" w:lineRule="auto"/>
        <w:jc w:val="both"/>
        <w:rPr>
          <w:rFonts w:ascii="Arial" w:hAnsi="Arial" w:cs="Arial"/>
          <w:b/>
        </w:rPr>
      </w:pPr>
    </w:p>
    <w:p w:rsidR="00280EDA" w:rsidRPr="006100E9" w:rsidRDefault="00280EDA" w:rsidP="00280EDA">
      <w:pPr>
        <w:widowControl w:val="0"/>
        <w:numPr>
          <w:ilvl w:val="0"/>
          <w:numId w:val="326"/>
        </w:numPr>
        <w:kinsoku w:val="0"/>
        <w:spacing w:after="0" w:line="360" w:lineRule="auto"/>
        <w:jc w:val="both"/>
        <w:rPr>
          <w:rFonts w:ascii="Arial" w:hAnsi="Arial" w:cs="Arial"/>
        </w:rPr>
      </w:pPr>
      <w:r w:rsidRPr="006100E9">
        <w:rPr>
          <w:rFonts w:ascii="Arial" w:hAnsi="Arial" w:cs="Arial"/>
        </w:rPr>
        <w:t>The accounting officer or nominee may, subject to the provisos to this subparagraph and subparagraphs (b) to (d) authorize the issue of expansion or variation orders (herein referred to as “variations orders”) in respect of contract specifications or conditions of contract in order to accommodate costs for additional work either unforeseen when contracts were awarded for infrastructure projects, essential or necessary additional work or in instances where factors beyond the control of an appointed contractor has led to or will lead to a delay in a contract completion date provided that:</w:t>
      </w:r>
    </w:p>
    <w:p w:rsidR="00280EDA" w:rsidRPr="006100E9" w:rsidRDefault="00280EDA" w:rsidP="00280EDA">
      <w:pPr>
        <w:spacing w:line="360" w:lineRule="auto"/>
        <w:jc w:val="both"/>
        <w:rPr>
          <w:rFonts w:ascii="Arial" w:hAnsi="Arial" w:cs="Arial"/>
        </w:rPr>
      </w:pPr>
    </w:p>
    <w:p w:rsidR="00280EDA" w:rsidRPr="006100E9" w:rsidRDefault="00280EDA" w:rsidP="00280EDA">
      <w:pPr>
        <w:widowControl w:val="0"/>
        <w:numPr>
          <w:ilvl w:val="1"/>
          <w:numId w:val="326"/>
        </w:numPr>
        <w:kinsoku w:val="0"/>
        <w:spacing w:after="0" w:line="360" w:lineRule="auto"/>
        <w:jc w:val="both"/>
        <w:rPr>
          <w:rFonts w:ascii="Arial" w:hAnsi="Arial" w:cs="Arial"/>
        </w:rPr>
      </w:pPr>
      <w:r w:rsidRPr="006100E9">
        <w:rPr>
          <w:rFonts w:ascii="Arial" w:hAnsi="Arial" w:cs="Arial"/>
        </w:rPr>
        <w:t>No expansion or variation order may be authorized for an amount exceeding 20% of the initial contract price for works related goods, services and/or infrastructure projects; or</w:t>
      </w:r>
    </w:p>
    <w:p w:rsidR="00280EDA" w:rsidRPr="006100E9" w:rsidRDefault="00280EDA" w:rsidP="00280EDA">
      <w:pPr>
        <w:spacing w:line="360" w:lineRule="auto"/>
        <w:ind w:left="720"/>
        <w:jc w:val="both"/>
        <w:rPr>
          <w:rFonts w:ascii="Arial" w:hAnsi="Arial" w:cs="Arial"/>
        </w:rPr>
      </w:pPr>
    </w:p>
    <w:p w:rsidR="00280EDA" w:rsidRPr="006100E9" w:rsidRDefault="00280EDA" w:rsidP="00280EDA">
      <w:pPr>
        <w:widowControl w:val="0"/>
        <w:numPr>
          <w:ilvl w:val="1"/>
          <w:numId w:val="326"/>
        </w:numPr>
        <w:kinsoku w:val="0"/>
        <w:spacing w:after="0" w:line="360" w:lineRule="auto"/>
        <w:jc w:val="both"/>
        <w:rPr>
          <w:rFonts w:ascii="Arial" w:hAnsi="Arial" w:cs="Arial"/>
        </w:rPr>
      </w:pPr>
      <w:r w:rsidRPr="006100E9">
        <w:rPr>
          <w:rFonts w:ascii="Arial" w:hAnsi="Arial" w:cs="Arial"/>
        </w:rPr>
        <w:t>15% for all other goods and/or services; and, provided further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jc w:val="both"/>
        <w:rPr>
          <w:rFonts w:ascii="Arial" w:hAnsi="Arial" w:cs="Arial"/>
        </w:rPr>
      </w:pPr>
      <w:r w:rsidRPr="006100E9">
        <w:rPr>
          <w:rFonts w:ascii="Arial" w:hAnsi="Arial" w:cs="Arial"/>
        </w:rPr>
        <w:t>that any expansion or variation order issued in excess of the aforesaid thresholds shall be dealt with in a manner provided in section 116 (3) of the Act.</w:t>
      </w:r>
    </w:p>
    <w:p w:rsidR="00280EDA" w:rsidRPr="006100E9" w:rsidRDefault="00280EDA" w:rsidP="00280EDA">
      <w:pPr>
        <w:spacing w:line="360" w:lineRule="auto"/>
        <w:ind w:left="720"/>
        <w:jc w:val="both"/>
        <w:rPr>
          <w:rFonts w:ascii="Arial" w:hAnsi="Arial" w:cs="Arial"/>
        </w:rPr>
      </w:pPr>
    </w:p>
    <w:p w:rsidR="00280EDA" w:rsidRPr="006100E9" w:rsidRDefault="00280EDA" w:rsidP="00280EDA">
      <w:pPr>
        <w:widowControl w:val="0"/>
        <w:numPr>
          <w:ilvl w:val="0"/>
          <w:numId w:val="326"/>
        </w:numPr>
        <w:kinsoku w:val="0"/>
        <w:spacing w:after="0" w:line="360" w:lineRule="auto"/>
        <w:jc w:val="both"/>
        <w:rPr>
          <w:rFonts w:ascii="Arial" w:hAnsi="Arial" w:cs="Arial"/>
        </w:rPr>
      </w:pPr>
      <w:r w:rsidRPr="006100E9">
        <w:rPr>
          <w:rFonts w:ascii="Arial" w:hAnsi="Arial" w:cs="Arial"/>
        </w:rPr>
        <w:t>A variation order may only be issued after -</w:t>
      </w:r>
    </w:p>
    <w:p w:rsidR="00280EDA" w:rsidRPr="006100E9" w:rsidRDefault="00280EDA" w:rsidP="00280EDA">
      <w:pPr>
        <w:spacing w:line="360" w:lineRule="auto"/>
        <w:jc w:val="both"/>
        <w:rPr>
          <w:rFonts w:ascii="Arial" w:hAnsi="Arial" w:cs="Arial"/>
        </w:rPr>
      </w:pPr>
    </w:p>
    <w:p w:rsidR="00280EDA" w:rsidRPr="006100E9" w:rsidRDefault="00280EDA" w:rsidP="00280EDA">
      <w:pPr>
        <w:widowControl w:val="0"/>
        <w:numPr>
          <w:ilvl w:val="1"/>
          <w:numId w:val="326"/>
        </w:numPr>
        <w:kinsoku w:val="0"/>
        <w:spacing w:after="0" w:line="360" w:lineRule="auto"/>
        <w:jc w:val="both"/>
        <w:rPr>
          <w:rFonts w:ascii="Arial" w:hAnsi="Arial" w:cs="Arial"/>
        </w:rPr>
      </w:pPr>
      <w:r w:rsidRPr="006100E9">
        <w:rPr>
          <w:rFonts w:ascii="Arial" w:hAnsi="Arial" w:cs="Arial"/>
        </w:rPr>
        <w:t>the need for such order has been fully motivated by the responsible project manager and supported by the head of department concerned; and</w:t>
      </w:r>
    </w:p>
    <w:p w:rsidR="00280EDA" w:rsidRPr="006100E9" w:rsidRDefault="00280EDA" w:rsidP="00280EDA">
      <w:pPr>
        <w:spacing w:line="360" w:lineRule="auto"/>
        <w:ind w:left="720"/>
        <w:jc w:val="both"/>
        <w:rPr>
          <w:rFonts w:ascii="Arial" w:hAnsi="Arial" w:cs="Arial"/>
        </w:rPr>
      </w:pPr>
    </w:p>
    <w:p w:rsidR="00280EDA" w:rsidRPr="006100E9" w:rsidRDefault="00280EDA" w:rsidP="00280EDA">
      <w:pPr>
        <w:widowControl w:val="0"/>
        <w:numPr>
          <w:ilvl w:val="1"/>
          <w:numId w:val="326"/>
        </w:numPr>
        <w:kinsoku w:val="0"/>
        <w:spacing w:after="0" w:line="360" w:lineRule="auto"/>
        <w:jc w:val="both"/>
        <w:rPr>
          <w:rFonts w:ascii="Arial" w:hAnsi="Arial" w:cs="Arial"/>
        </w:rPr>
      </w:pPr>
      <w:r w:rsidRPr="006100E9">
        <w:rPr>
          <w:rFonts w:ascii="Arial" w:hAnsi="Arial" w:cs="Arial"/>
        </w:rPr>
        <w:t xml:space="preserve">the chief financial officer has certified that funds are available to cover the cost the required additional work.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(c)</w:t>
      </w:r>
      <w:r w:rsidRPr="006100E9">
        <w:rPr>
          <w:rFonts w:ascii="Arial" w:hAnsi="Arial" w:cs="Arial"/>
        </w:rPr>
        <w:tab/>
        <w:t>A request for the issue of a variation order in an amount exceeding R200 000 shall first be referred to the Bid Adjudication Committee which considered the initial bid for approval provided that the accounting officer may constitute a new Bid Adjudication Committee for this purpose.</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(d)</w:t>
      </w:r>
      <w:r w:rsidRPr="006100E9">
        <w:rPr>
          <w:rFonts w:ascii="Arial" w:hAnsi="Arial" w:cs="Arial"/>
          <w:b/>
        </w:rPr>
        <w:tab/>
      </w:r>
      <w:r w:rsidRPr="006100E9">
        <w:rPr>
          <w:rFonts w:ascii="Arial" w:hAnsi="Arial" w:cs="Arial"/>
        </w:rPr>
        <w:t>No request for a variation order may be approved in circumstance where new bids may be invited for the additional work concerned.</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(e)</w:t>
      </w:r>
      <w:r w:rsidRPr="006100E9">
        <w:rPr>
          <w:rFonts w:ascii="Arial" w:hAnsi="Arial" w:cs="Arial"/>
          <w:b/>
        </w:rPr>
        <w:tab/>
      </w:r>
      <w:r w:rsidRPr="006100E9">
        <w:rPr>
          <w:rFonts w:ascii="Arial" w:hAnsi="Arial" w:cs="Arial"/>
        </w:rPr>
        <w:t xml:space="preserve">The line manager responsible for the implementation of a project undertaken either departmentally or through an appointed contractor must keep a proper record of all variation orders issued in respect of a project. </w:t>
      </w:r>
    </w:p>
    <w:p w:rsidR="00280EDA" w:rsidRPr="006100E9" w:rsidRDefault="00280EDA" w:rsidP="00280EDA">
      <w:pPr>
        <w:spacing w:line="360" w:lineRule="auto"/>
        <w:jc w:val="both"/>
        <w:rPr>
          <w:rFonts w:ascii="Arial" w:hAnsi="Arial" w:cs="Arial"/>
        </w:rPr>
      </w:pPr>
      <w:r w:rsidRPr="006100E9">
        <w:rPr>
          <w:rFonts w:ascii="Arial" w:hAnsi="Arial" w:cs="Arial"/>
        </w:rPr>
        <w:tab/>
      </w: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(f)</w:t>
      </w:r>
      <w:r w:rsidRPr="006100E9">
        <w:rPr>
          <w:rFonts w:ascii="Arial" w:hAnsi="Arial" w:cs="Arial"/>
          <w:b/>
        </w:rPr>
        <w:tab/>
      </w:r>
      <w:r w:rsidRPr="006100E9">
        <w:rPr>
          <w:rFonts w:ascii="Arial" w:hAnsi="Arial" w:cs="Arial"/>
        </w:rPr>
        <w:t>The original copy of an issued variation order must be filed with the original bid and contract documents.</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(g)</w:t>
      </w:r>
      <w:r w:rsidRPr="006100E9">
        <w:rPr>
          <w:rFonts w:ascii="Arial" w:hAnsi="Arial" w:cs="Arial"/>
          <w:b/>
        </w:rPr>
        <w:tab/>
      </w:r>
      <w:r w:rsidRPr="006100E9">
        <w:rPr>
          <w:rFonts w:ascii="Arial" w:hAnsi="Arial" w:cs="Arial"/>
        </w:rPr>
        <w:t>The responsible line manager must, upon completion of additional work or the expiry of any extended contract period authorized by a variation order, certify that the terms and conditions of such variation order have been complied with.</w:t>
      </w:r>
    </w:p>
    <w:p w:rsidR="00280EDA" w:rsidRPr="006100E9" w:rsidRDefault="00280EDA" w:rsidP="00280EDA">
      <w:pPr>
        <w:spacing w:line="360" w:lineRule="auto"/>
        <w:jc w:val="both"/>
        <w:rPr>
          <w:rFonts w:ascii="Arial" w:hAnsi="Arial" w:cs="Arial"/>
          <w:b/>
        </w:rPr>
      </w:pPr>
    </w:p>
    <w:p w:rsidR="00280EDA" w:rsidRPr="006100E9" w:rsidRDefault="00280EDA" w:rsidP="00280EDA">
      <w:pPr>
        <w:pStyle w:val="Heading3"/>
        <w:spacing w:line="360" w:lineRule="auto"/>
        <w:rPr>
          <w:rFonts w:ascii="Arial" w:hAnsi="Arial" w:cs="Arial"/>
          <w:b w:val="0"/>
          <w:sz w:val="24"/>
          <w:szCs w:val="24"/>
        </w:rPr>
      </w:pPr>
      <w:bookmarkStart w:id="348" w:name="_Toc421712317"/>
      <w:bookmarkStart w:id="349" w:name="_Toc477906040"/>
      <w:r w:rsidRPr="006100E9">
        <w:rPr>
          <w:rFonts w:ascii="Arial" w:hAnsi="Arial" w:cs="Arial"/>
          <w:sz w:val="24"/>
          <w:szCs w:val="24"/>
        </w:rPr>
        <w:t>52.1</w:t>
      </w:r>
      <w:r w:rsidRPr="006100E9">
        <w:rPr>
          <w:rFonts w:ascii="Arial" w:hAnsi="Arial" w:cs="Arial"/>
          <w:b w:val="0"/>
          <w:sz w:val="24"/>
          <w:szCs w:val="24"/>
        </w:rPr>
        <w:t xml:space="preserve">. </w:t>
      </w:r>
      <w:r w:rsidRPr="006100E9">
        <w:rPr>
          <w:rFonts w:ascii="Arial" w:hAnsi="Arial" w:cs="Arial"/>
          <w:sz w:val="24"/>
          <w:szCs w:val="24"/>
        </w:rPr>
        <w:t>Fronting</w:t>
      </w:r>
      <w:bookmarkEnd w:id="348"/>
      <w:bookmarkEnd w:id="349"/>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(a)</w:t>
      </w:r>
      <w:r w:rsidRPr="006100E9">
        <w:rPr>
          <w:rFonts w:ascii="Arial" w:hAnsi="Arial" w:cs="Arial"/>
        </w:rPr>
        <w:tab/>
        <w:t xml:space="preserve">For purposes of this paragraph, “fronting” shall include the under-mentioned acts on the part of a bidder or any person or party associated with a bidder: </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numPr>
          <w:ilvl w:val="1"/>
          <w:numId w:val="325"/>
        </w:numPr>
        <w:spacing w:after="0" w:line="360" w:lineRule="auto"/>
        <w:jc w:val="both"/>
        <w:rPr>
          <w:rFonts w:ascii="Arial" w:hAnsi="Arial" w:cs="Arial"/>
        </w:rPr>
      </w:pPr>
      <w:r w:rsidRPr="006100E9">
        <w:rPr>
          <w:rFonts w:ascii="Arial" w:hAnsi="Arial" w:cs="Arial"/>
          <w:b/>
          <w:bCs/>
          <w:color w:val="000000"/>
        </w:rPr>
        <w:t xml:space="preserve">Window-dressing: </w:t>
      </w:r>
      <w:r w:rsidRPr="006100E9">
        <w:rPr>
          <w:rFonts w:ascii="Arial" w:hAnsi="Arial" w:cs="Arial"/>
          <w:color w:val="000000"/>
        </w:rPr>
        <w:t>This includes cases in which black people are appointed or introduced to an enterprise on the basis of tokenism and may subsequently be d</w:t>
      </w:r>
      <w:r w:rsidRPr="006100E9">
        <w:rPr>
          <w:rFonts w:ascii="Arial" w:hAnsi="Arial" w:cs="Arial"/>
        </w:rPr>
        <w:t xml:space="preserve">iscouraged or inhibited from substantially participating in the core activities of the enterprise concerned and/or be discouraged or inhibited from substantially participating in the declared areas and/or levels of their participation; </w:t>
      </w:r>
    </w:p>
    <w:p w:rsidR="00280EDA" w:rsidRPr="006100E9" w:rsidRDefault="00280EDA" w:rsidP="00280EDA">
      <w:pPr>
        <w:spacing w:line="360" w:lineRule="auto"/>
        <w:jc w:val="both"/>
        <w:rPr>
          <w:rFonts w:ascii="Arial" w:hAnsi="Arial" w:cs="Arial"/>
          <w:b/>
          <w:bCs/>
          <w:color w:val="000000"/>
        </w:rPr>
      </w:pPr>
    </w:p>
    <w:p w:rsidR="00280EDA" w:rsidRPr="006100E9" w:rsidRDefault="00280EDA" w:rsidP="00280EDA">
      <w:pPr>
        <w:numPr>
          <w:ilvl w:val="1"/>
          <w:numId w:val="325"/>
        </w:numPr>
        <w:spacing w:after="0" w:line="360" w:lineRule="auto"/>
        <w:jc w:val="both"/>
        <w:rPr>
          <w:rFonts w:ascii="Arial" w:hAnsi="Arial" w:cs="Arial"/>
        </w:rPr>
      </w:pPr>
      <w:r w:rsidRPr="006100E9">
        <w:rPr>
          <w:rFonts w:ascii="Arial" w:hAnsi="Arial" w:cs="Arial"/>
          <w:b/>
          <w:bCs/>
          <w:color w:val="000000"/>
        </w:rPr>
        <w:t xml:space="preserve">Benefit Diversion: </w:t>
      </w:r>
      <w:r w:rsidRPr="006100E9">
        <w:rPr>
          <w:rFonts w:ascii="Arial" w:hAnsi="Arial" w:cs="Arial"/>
          <w:color w:val="000000"/>
        </w:rPr>
        <w:t>This includes initiatives where the economic benefits received by an organization for having B-BBEE Status do not flow to black people in the ratio specified by law;</w:t>
      </w:r>
    </w:p>
    <w:p w:rsidR="00280EDA" w:rsidRPr="006100E9" w:rsidRDefault="00280EDA" w:rsidP="00280EDA">
      <w:pPr>
        <w:spacing w:line="360" w:lineRule="auto"/>
        <w:jc w:val="both"/>
        <w:rPr>
          <w:rFonts w:ascii="Arial" w:hAnsi="Arial" w:cs="Arial"/>
        </w:rPr>
      </w:pPr>
    </w:p>
    <w:p w:rsidR="00280EDA" w:rsidRPr="006100E9" w:rsidRDefault="00280EDA" w:rsidP="00280EDA">
      <w:pPr>
        <w:numPr>
          <w:ilvl w:val="1"/>
          <w:numId w:val="325"/>
        </w:numPr>
        <w:spacing w:after="0" w:line="360" w:lineRule="auto"/>
        <w:jc w:val="both"/>
        <w:rPr>
          <w:rFonts w:ascii="Arial" w:hAnsi="Arial" w:cs="Arial"/>
        </w:rPr>
      </w:pPr>
      <w:r w:rsidRPr="006100E9">
        <w:rPr>
          <w:rFonts w:ascii="Arial" w:hAnsi="Arial" w:cs="Arial"/>
          <w:b/>
        </w:rPr>
        <w:t>Opportunistic Intermediaries:</w:t>
      </w:r>
      <w:r w:rsidRPr="006100E9">
        <w:rPr>
          <w:rFonts w:ascii="Arial" w:hAnsi="Arial" w:cs="Arial"/>
        </w:rPr>
        <w:t xml:space="preserve"> This includes enterprises that have concluded agreements  with other enterprises in order to leverage the opportunistic intermediary's favourable B-BBEE status in circumstances where the agreement involves: </w:t>
      </w:r>
    </w:p>
    <w:p w:rsidR="00280EDA" w:rsidRPr="006100E9" w:rsidRDefault="00280EDA" w:rsidP="00280EDA">
      <w:pPr>
        <w:spacing w:line="360" w:lineRule="auto"/>
        <w:rPr>
          <w:rFonts w:ascii="Arial" w:hAnsi="Arial" w:cs="Arial"/>
        </w:rPr>
      </w:pPr>
    </w:p>
    <w:p w:rsidR="00280EDA" w:rsidRPr="006100E9" w:rsidRDefault="00280EDA" w:rsidP="00280EDA">
      <w:pPr>
        <w:spacing w:line="360" w:lineRule="auto"/>
        <w:ind w:left="2598" w:hanging="1080"/>
        <w:jc w:val="both"/>
        <w:rPr>
          <w:rFonts w:ascii="Arial" w:hAnsi="Arial" w:cs="Arial"/>
        </w:rPr>
      </w:pPr>
      <w:r w:rsidRPr="006100E9">
        <w:rPr>
          <w:rFonts w:ascii="Arial" w:hAnsi="Arial" w:cs="Arial"/>
          <w:b/>
        </w:rPr>
        <w:t>(a)</w:t>
      </w:r>
      <w:r w:rsidRPr="006100E9">
        <w:rPr>
          <w:rFonts w:ascii="Arial" w:hAnsi="Arial" w:cs="Arial"/>
        </w:rPr>
        <w:tab/>
        <w:t>Significant limitations or restrictions on the identity of the opportunistic intermediary's suppliers, service providers, clients or customers;</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2598" w:hanging="1080"/>
        <w:jc w:val="both"/>
        <w:rPr>
          <w:rFonts w:ascii="Arial" w:hAnsi="Arial" w:cs="Arial"/>
        </w:rPr>
      </w:pPr>
      <w:r w:rsidRPr="006100E9">
        <w:rPr>
          <w:rFonts w:ascii="Arial" w:hAnsi="Arial" w:cs="Arial"/>
          <w:b/>
        </w:rPr>
        <w:t>(b)</w:t>
      </w:r>
      <w:r w:rsidRPr="006100E9">
        <w:rPr>
          <w:rFonts w:ascii="Arial" w:hAnsi="Arial" w:cs="Arial"/>
        </w:rPr>
        <w:tab/>
        <w:t>The maintenance of their business operations in a context reasonably considered improbable having regard to resources; and</w:t>
      </w:r>
    </w:p>
    <w:p w:rsidR="00280EDA" w:rsidRPr="006100E9" w:rsidRDefault="00280EDA" w:rsidP="00280EDA">
      <w:pPr>
        <w:spacing w:line="360" w:lineRule="auto"/>
        <w:ind w:left="2598" w:hanging="1080"/>
        <w:jc w:val="both"/>
        <w:rPr>
          <w:rFonts w:ascii="Arial" w:hAnsi="Arial" w:cs="Arial"/>
          <w:b/>
        </w:rPr>
      </w:pPr>
    </w:p>
    <w:p w:rsidR="00280EDA" w:rsidRPr="006100E9" w:rsidRDefault="00280EDA" w:rsidP="00280EDA">
      <w:pPr>
        <w:spacing w:line="360" w:lineRule="auto"/>
        <w:ind w:left="2598" w:hanging="1080"/>
        <w:jc w:val="both"/>
        <w:rPr>
          <w:rFonts w:ascii="Arial" w:hAnsi="Arial" w:cs="Arial"/>
        </w:rPr>
      </w:pPr>
      <w:r w:rsidRPr="006100E9">
        <w:rPr>
          <w:rFonts w:ascii="Arial" w:hAnsi="Arial" w:cs="Arial"/>
          <w:b/>
        </w:rPr>
        <w:t>(c)</w:t>
      </w:r>
      <w:r w:rsidRPr="006100E9">
        <w:rPr>
          <w:rFonts w:ascii="Arial" w:hAnsi="Arial" w:cs="Arial"/>
        </w:rPr>
        <w:tab/>
        <w:t xml:space="preserve">Terms and conditions that are not negotiated at arms-length on a fair and reasonable basis.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 xml:space="preserve">Where the accounting office detects fronting, he must act against the bidder concerned in terms of paragraph 29(8.4) and, in addition, report such fronting to the Department of Trade and Industry.  </w:t>
      </w:r>
    </w:p>
    <w:p w:rsidR="00280EDA" w:rsidRPr="006100E9" w:rsidRDefault="00280EDA" w:rsidP="00280EDA">
      <w:pPr>
        <w:spacing w:line="360" w:lineRule="auto"/>
        <w:jc w:val="both"/>
        <w:rPr>
          <w:rFonts w:ascii="Arial" w:hAnsi="Arial" w:cs="Arial"/>
          <w:bCs/>
          <w:color w:val="000000"/>
        </w:rPr>
      </w:pPr>
    </w:p>
    <w:p w:rsidR="00280EDA" w:rsidRPr="006100E9" w:rsidRDefault="00280EDA" w:rsidP="00280EDA">
      <w:pPr>
        <w:spacing w:line="360" w:lineRule="auto"/>
        <w:jc w:val="both"/>
        <w:rPr>
          <w:rFonts w:ascii="Arial" w:hAnsi="Arial" w:cs="Arial"/>
          <w:b/>
          <w:bCs/>
          <w:color w:val="000000"/>
        </w:rPr>
      </w:pPr>
      <w:r w:rsidRPr="006100E9">
        <w:rPr>
          <w:rFonts w:ascii="Arial" w:hAnsi="Arial" w:cs="Arial"/>
          <w:b/>
          <w:bCs/>
          <w:color w:val="000000"/>
        </w:rPr>
        <w:t xml:space="preserve">53.   SUPPLY CHAIN INFRASTRUCTURE PROCUREMENT PROVISIONS </w:t>
      </w:r>
    </w:p>
    <w:p w:rsidR="00280EDA" w:rsidRPr="006100E9" w:rsidRDefault="00280EDA" w:rsidP="00280EDA">
      <w:pPr>
        <w:spacing w:line="360" w:lineRule="auto"/>
        <w:jc w:val="both"/>
        <w:rPr>
          <w:rFonts w:ascii="Arial" w:hAnsi="Arial" w:cs="Arial"/>
          <w:b/>
          <w:bCs/>
          <w:color w:val="000000"/>
        </w:rPr>
      </w:pPr>
    </w:p>
    <w:p w:rsidR="00280EDA" w:rsidRPr="006100E9" w:rsidRDefault="00280EDA" w:rsidP="00280EDA">
      <w:pPr>
        <w:spacing w:line="360" w:lineRule="auto"/>
        <w:jc w:val="both"/>
        <w:rPr>
          <w:rFonts w:ascii="Arial" w:hAnsi="Arial" w:cs="Arial"/>
          <w:b/>
          <w:bCs/>
          <w:color w:val="000000"/>
        </w:rPr>
      </w:pPr>
      <w:r w:rsidRPr="006100E9">
        <w:rPr>
          <w:rFonts w:ascii="Arial" w:hAnsi="Arial" w:cs="Arial"/>
          <w:b/>
          <w:bCs/>
          <w:color w:val="000000"/>
        </w:rPr>
        <w:t xml:space="preserve"> 53.1 Implementation of Infrastructure Procurement and Delivery </w:t>
      </w:r>
    </w:p>
    <w:p w:rsidR="00280EDA" w:rsidRPr="006100E9" w:rsidRDefault="00280EDA" w:rsidP="00280EDA">
      <w:pPr>
        <w:spacing w:line="360" w:lineRule="auto"/>
        <w:jc w:val="both"/>
        <w:rPr>
          <w:rFonts w:ascii="Arial" w:hAnsi="Arial" w:cs="Arial"/>
          <w:b/>
          <w:bCs/>
          <w:color w:val="000000"/>
        </w:rPr>
      </w:pPr>
    </w:p>
    <w:p w:rsidR="00280EDA" w:rsidRPr="006100E9" w:rsidRDefault="00280EDA" w:rsidP="00280EDA">
      <w:pPr>
        <w:pStyle w:val="ListParagraph"/>
        <w:numPr>
          <w:ilvl w:val="0"/>
          <w:numId w:val="331"/>
        </w:numPr>
        <w:autoSpaceDE w:val="0"/>
        <w:autoSpaceDN w:val="0"/>
        <w:adjustRightInd w:val="0"/>
        <w:spacing w:line="360" w:lineRule="auto"/>
        <w:rPr>
          <w:rFonts w:cs="Arial"/>
          <w:color w:val="000000"/>
        </w:rPr>
      </w:pPr>
      <w:r w:rsidRPr="006100E9">
        <w:rPr>
          <w:rFonts w:cs="Arial"/>
          <w:color w:val="000000"/>
        </w:rPr>
        <w:t xml:space="preserve">The municipality shall implement the National Treasury Standard for Infrastructure Procurement and Delivery Management to establish a suitable infrastructure procurement and delivery supply chain management policy to implement this standard. </w:t>
      </w:r>
    </w:p>
    <w:p w:rsidR="00280EDA" w:rsidRPr="006100E9" w:rsidRDefault="00280EDA" w:rsidP="00280EDA">
      <w:pPr>
        <w:pStyle w:val="ListParagraph"/>
        <w:numPr>
          <w:ilvl w:val="0"/>
          <w:numId w:val="331"/>
        </w:numPr>
        <w:autoSpaceDE w:val="0"/>
        <w:autoSpaceDN w:val="0"/>
        <w:adjustRightInd w:val="0"/>
        <w:spacing w:line="360" w:lineRule="auto"/>
        <w:rPr>
          <w:rFonts w:cs="Arial"/>
          <w:color w:val="000000"/>
        </w:rPr>
      </w:pPr>
      <w:r w:rsidRPr="006100E9">
        <w:rPr>
          <w:rFonts w:cs="Arial"/>
          <w:color w:val="000000"/>
        </w:rPr>
        <w:t xml:space="preserve">Such a policy is required as a minimum to: </w:t>
      </w:r>
    </w:p>
    <w:p w:rsidR="00280EDA" w:rsidRPr="006100E9" w:rsidRDefault="00280EDA" w:rsidP="00280EDA">
      <w:pPr>
        <w:pStyle w:val="ListParagraph"/>
        <w:numPr>
          <w:ilvl w:val="0"/>
          <w:numId w:val="332"/>
        </w:numPr>
        <w:autoSpaceDE w:val="0"/>
        <w:autoSpaceDN w:val="0"/>
        <w:adjustRightInd w:val="0"/>
        <w:spacing w:line="360" w:lineRule="auto"/>
        <w:rPr>
          <w:rFonts w:cs="Arial"/>
          <w:color w:val="000000"/>
        </w:rPr>
      </w:pPr>
      <w:r w:rsidRPr="006100E9">
        <w:rPr>
          <w:rFonts w:cs="Arial"/>
          <w:color w:val="000000"/>
        </w:rPr>
        <w:t xml:space="preserve">Assign responsibilities for approving or accepting deliverables associated with a gate in the control framework or authorizing a tender process ; </w:t>
      </w:r>
    </w:p>
    <w:p w:rsidR="00280EDA" w:rsidRPr="006100E9" w:rsidRDefault="00280EDA" w:rsidP="00280EDA">
      <w:pPr>
        <w:pStyle w:val="ListParagraph"/>
        <w:numPr>
          <w:ilvl w:val="0"/>
          <w:numId w:val="332"/>
        </w:numPr>
        <w:autoSpaceDE w:val="0"/>
        <w:autoSpaceDN w:val="0"/>
        <w:adjustRightInd w:val="0"/>
        <w:spacing w:line="360" w:lineRule="auto"/>
        <w:rPr>
          <w:rFonts w:cs="Arial"/>
          <w:color w:val="000000"/>
        </w:rPr>
      </w:pPr>
      <w:r w:rsidRPr="006100E9">
        <w:rPr>
          <w:rFonts w:cs="Arial"/>
          <w:color w:val="000000"/>
        </w:rPr>
        <w:t xml:space="preserve">Establish committees which are required by law; </w:t>
      </w:r>
    </w:p>
    <w:p w:rsidR="00280EDA" w:rsidRPr="006100E9" w:rsidRDefault="00280EDA" w:rsidP="00280EDA">
      <w:pPr>
        <w:pStyle w:val="ListParagraph"/>
        <w:numPr>
          <w:ilvl w:val="0"/>
          <w:numId w:val="332"/>
        </w:numPr>
        <w:autoSpaceDE w:val="0"/>
        <w:autoSpaceDN w:val="0"/>
        <w:adjustRightInd w:val="0"/>
        <w:spacing w:line="360" w:lineRule="auto"/>
        <w:rPr>
          <w:rFonts w:cs="Arial"/>
          <w:color w:val="000000"/>
        </w:rPr>
      </w:pPr>
      <w:r w:rsidRPr="006100E9">
        <w:rPr>
          <w:rFonts w:cs="Arial"/>
          <w:color w:val="000000"/>
        </w:rPr>
        <w:t xml:space="preserve">Establish delegations for the awarding of a contract or the issuing of an order; and </w:t>
      </w:r>
    </w:p>
    <w:p w:rsidR="00280EDA" w:rsidRPr="006100E9" w:rsidRDefault="00280EDA" w:rsidP="00280EDA">
      <w:pPr>
        <w:pStyle w:val="ListParagraph"/>
        <w:numPr>
          <w:ilvl w:val="0"/>
          <w:numId w:val="332"/>
        </w:numPr>
        <w:autoSpaceDE w:val="0"/>
        <w:autoSpaceDN w:val="0"/>
        <w:adjustRightInd w:val="0"/>
        <w:spacing w:line="360" w:lineRule="auto"/>
        <w:rPr>
          <w:rFonts w:cs="Arial"/>
          <w:color w:val="000000"/>
        </w:rPr>
      </w:pPr>
      <w:r w:rsidRPr="006100E9">
        <w:rPr>
          <w:rFonts w:cs="Arial"/>
          <w:color w:val="000000"/>
        </w:rPr>
        <w:t>Establish ethical standards for those involved in the procurement and delivery of infrastructure.</w:t>
      </w:r>
    </w:p>
    <w:p w:rsidR="00280EDA" w:rsidRPr="006100E9" w:rsidRDefault="00280EDA" w:rsidP="00280EDA">
      <w:pPr>
        <w:autoSpaceDE w:val="0"/>
        <w:autoSpaceDN w:val="0"/>
        <w:adjustRightInd w:val="0"/>
        <w:spacing w:line="360" w:lineRule="auto"/>
        <w:jc w:val="both"/>
        <w:rPr>
          <w:rFonts w:ascii="Arial" w:hAnsi="Arial" w:cs="Arial"/>
          <w:color w:val="000000"/>
        </w:rPr>
      </w:pPr>
    </w:p>
    <w:p w:rsidR="00280EDA" w:rsidRPr="006100E9" w:rsidRDefault="00280EDA" w:rsidP="00280EDA">
      <w:pPr>
        <w:pStyle w:val="ListParagraph"/>
        <w:numPr>
          <w:ilvl w:val="0"/>
          <w:numId w:val="331"/>
        </w:numPr>
        <w:autoSpaceDE w:val="0"/>
        <w:autoSpaceDN w:val="0"/>
        <w:adjustRightInd w:val="0"/>
        <w:spacing w:line="360" w:lineRule="auto"/>
        <w:rPr>
          <w:rFonts w:cs="Arial"/>
          <w:color w:val="000000"/>
        </w:rPr>
      </w:pPr>
      <w:r w:rsidRPr="006100E9">
        <w:rPr>
          <w:rFonts w:cs="Arial"/>
          <w:color w:val="000000"/>
        </w:rPr>
        <w:t xml:space="preserve"> </w:t>
      </w:r>
      <w:r w:rsidRPr="006100E9">
        <w:rPr>
          <w:rFonts w:cs="Arial"/>
        </w:rPr>
        <w:t xml:space="preserve">Infrastructure procurement shall include </w:t>
      </w:r>
      <w:r w:rsidRPr="006100E9">
        <w:rPr>
          <w:rFonts w:cs="Arial"/>
          <w:iCs/>
        </w:rPr>
        <w:t>immovable assets which are acquired, constructed or which results from construction operations or moveable assets which cannot function independently from purpose built immovable assets</w:t>
      </w:r>
      <w:r w:rsidRPr="006100E9">
        <w:rPr>
          <w:rFonts w:cs="Arial"/>
        </w:rPr>
        <w:t xml:space="preserve"> </w:t>
      </w:r>
    </w:p>
    <w:p w:rsidR="00280EDA" w:rsidRPr="006100E9" w:rsidRDefault="00280EDA" w:rsidP="00280EDA">
      <w:pPr>
        <w:pStyle w:val="ListParagraph"/>
        <w:spacing w:line="360" w:lineRule="auto"/>
        <w:rPr>
          <w:rFonts w:cs="Arial"/>
        </w:rPr>
      </w:pPr>
    </w:p>
    <w:p w:rsidR="00280EDA" w:rsidRPr="006100E9" w:rsidRDefault="00280EDA" w:rsidP="00280EDA">
      <w:pPr>
        <w:pStyle w:val="ListParagraph"/>
        <w:numPr>
          <w:ilvl w:val="0"/>
          <w:numId w:val="331"/>
        </w:numPr>
        <w:autoSpaceDE w:val="0"/>
        <w:autoSpaceDN w:val="0"/>
        <w:adjustRightInd w:val="0"/>
        <w:spacing w:line="360" w:lineRule="auto"/>
        <w:rPr>
          <w:rFonts w:cs="Arial"/>
          <w:color w:val="000000"/>
        </w:rPr>
      </w:pPr>
      <w:r w:rsidRPr="006100E9">
        <w:rPr>
          <w:rFonts w:cs="Arial"/>
        </w:rPr>
        <w:t>Infrastructure delivery shall include “</w:t>
      </w:r>
      <w:r w:rsidRPr="006100E9">
        <w:rPr>
          <w:rFonts w:cs="Arial"/>
          <w:iCs/>
        </w:rPr>
        <w:t>the combination of all planning, technical, administrative and managerial actions associated with the construction, supply, renovation, rehabilitation, alteration, maintenance, operation or disposal of infrastructure</w:t>
      </w:r>
    </w:p>
    <w:p w:rsidR="00280EDA" w:rsidRPr="006100E9" w:rsidRDefault="00280EDA" w:rsidP="00280EDA">
      <w:pPr>
        <w:pStyle w:val="ListParagraph"/>
        <w:autoSpaceDE w:val="0"/>
        <w:autoSpaceDN w:val="0"/>
        <w:adjustRightInd w:val="0"/>
        <w:spacing w:line="360" w:lineRule="auto"/>
        <w:rPr>
          <w:rFonts w:cs="Arial"/>
          <w:color w:val="000000"/>
        </w:rPr>
      </w:pPr>
    </w:p>
    <w:p w:rsidR="00280EDA" w:rsidRPr="006100E9" w:rsidRDefault="00280EDA" w:rsidP="00280EDA">
      <w:pPr>
        <w:autoSpaceDE w:val="0"/>
        <w:autoSpaceDN w:val="0"/>
        <w:adjustRightInd w:val="0"/>
        <w:spacing w:line="360" w:lineRule="auto"/>
        <w:jc w:val="both"/>
        <w:rPr>
          <w:rFonts w:ascii="Arial" w:hAnsi="Arial" w:cs="Arial"/>
          <w:color w:val="000000"/>
        </w:rPr>
      </w:pPr>
    </w:p>
    <w:p w:rsidR="00280EDA" w:rsidRPr="006100E9" w:rsidRDefault="00280EDA" w:rsidP="00280EDA">
      <w:pPr>
        <w:pStyle w:val="Default"/>
        <w:spacing w:line="360" w:lineRule="auto"/>
        <w:rPr>
          <w:b/>
          <w:bCs/>
        </w:rPr>
      </w:pPr>
      <w:r w:rsidRPr="006100E9">
        <w:rPr>
          <w:b/>
        </w:rPr>
        <w:t>53.2.</w:t>
      </w:r>
      <w:r w:rsidRPr="006100E9">
        <w:rPr>
          <w:b/>
          <w:bCs/>
        </w:rPr>
        <w:t xml:space="preserve"> Institutional arrangements </w:t>
      </w:r>
    </w:p>
    <w:p w:rsidR="00280EDA" w:rsidRPr="006100E9" w:rsidRDefault="00280EDA" w:rsidP="00280EDA">
      <w:pPr>
        <w:pStyle w:val="Default"/>
        <w:spacing w:line="360" w:lineRule="auto"/>
      </w:pPr>
    </w:p>
    <w:p w:rsidR="00280EDA" w:rsidRPr="006100E9" w:rsidRDefault="00280EDA" w:rsidP="00280EDA">
      <w:pPr>
        <w:autoSpaceDE w:val="0"/>
        <w:autoSpaceDN w:val="0"/>
        <w:adjustRightInd w:val="0"/>
        <w:spacing w:line="360" w:lineRule="auto"/>
        <w:rPr>
          <w:rFonts w:ascii="Arial" w:hAnsi="Arial" w:cs="Arial"/>
          <w:b/>
          <w:bCs/>
          <w:color w:val="000000"/>
        </w:rPr>
      </w:pPr>
      <w:r w:rsidRPr="006100E9">
        <w:rPr>
          <w:rFonts w:ascii="Arial" w:hAnsi="Arial" w:cs="Arial"/>
          <w:b/>
          <w:bCs/>
          <w:color w:val="000000"/>
        </w:rPr>
        <w:t>53.2.1 Committee system for procurement</w:t>
      </w:r>
    </w:p>
    <w:p w:rsidR="00280EDA" w:rsidRPr="006100E9" w:rsidRDefault="00280EDA" w:rsidP="00280EDA">
      <w:pPr>
        <w:autoSpaceDE w:val="0"/>
        <w:autoSpaceDN w:val="0"/>
        <w:adjustRightInd w:val="0"/>
        <w:spacing w:line="360" w:lineRule="auto"/>
        <w:rPr>
          <w:rFonts w:ascii="Arial" w:hAnsi="Arial" w:cs="Arial"/>
          <w:b/>
          <w:bCs/>
          <w:color w:val="000000"/>
        </w:rPr>
      </w:pPr>
    </w:p>
    <w:p w:rsidR="00280EDA" w:rsidRPr="006100E9" w:rsidRDefault="00280EDA" w:rsidP="00280EDA">
      <w:pPr>
        <w:pStyle w:val="ListParagraph"/>
        <w:numPr>
          <w:ilvl w:val="0"/>
          <w:numId w:val="333"/>
        </w:numPr>
        <w:autoSpaceDE w:val="0"/>
        <w:autoSpaceDN w:val="0"/>
        <w:adjustRightInd w:val="0"/>
        <w:spacing w:line="360" w:lineRule="auto"/>
        <w:jc w:val="left"/>
        <w:rPr>
          <w:rFonts w:cs="Arial"/>
          <w:color w:val="000000"/>
        </w:rPr>
      </w:pPr>
      <w:r w:rsidRPr="006100E9">
        <w:rPr>
          <w:rFonts w:cs="Arial"/>
          <w:b/>
          <w:bCs/>
          <w:color w:val="000000"/>
        </w:rPr>
        <w:t xml:space="preserve">General </w:t>
      </w:r>
    </w:p>
    <w:p w:rsidR="00280EDA" w:rsidRPr="006100E9" w:rsidRDefault="00280EDA" w:rsidP="00280EDA">
      <w:pPr>
        <w:autoSpaceDE w:val="0"/>
        <w:autoSpaceDN w:val="0"/>
        <w:adjustRightInd w:val="0"/>
        <w:spacing w:line="360" w:lineRule="auto"/>
        <w:rPr>
          <w:rFonts w:ascii="Arial" w:hAnsi="Arial" w:cs="Arial"/>
          <w:b/>
          <w:bCs/>
          <w:color w:val="000000"/>
        </w:rPr>
      </w:pPr>
    </w:p>
    <w:p w:rsidR="00280EDA" w:rsidRPr="006100E9" w:rsidRDefault="00280EDA" w:rsidP="00280EDA">
      <w:pPr>
        <w:pStyle w:val="ListParagraph"/>
        <w:numPr>
          <w:ilvl w:val="0"/>
          <w:numId w:val="334"/>
        </w:numPr>
        <w:autoSpaceDE w:val="0"/>
        <w:autoSpaceDN w:val="0"/>
        <w:adjustRightInd w:val="0"/>
        <w:spacing w:line="360" w:lineRule="auto"/>
        <w:rPr>
          <w:rFonts w:cs="Arial"/>
          <w:color w:val="000000"/>
        </w:rPr>
      </w:pPr>
      <w:r w:rsidRPr="006100E9">
        <w:rPr>
          <w:rFonts w:cs="Arial"/>
          <w:color w:val="000000"/>
        </w:rPr>
        <w:t xml:space="preserve">A committee system comprising the documentation committee, evaluation committee and tender committee shall be applied to all procurement procedures where the estimated value of the procurement exceeds the financial threshold for quotations and to the putting in place of framework agreements. </w:t>
      </w:r>
    </w:p>
    <w:p w:rsidR="00280EDA" w:rsidRPr="006100E9" w:rsidRDefault="00280EDA" w:rsidP="00280EDA">
      <w:pPr>
        <w:autoSpaceDE w:val="0"/>
        <w:autoSpaceDN w:val="0"/>
        <w:adjustRightInd w:val="0"/>
        <w:spacing w:line="360" w:lineRule="auto"/>
        <w:jc w:val="both"/>
        <w:rPr>
          <w:rFonts w:ascii="Arial" w:hAnsi="Arial" w:cs="Arial"/>
          <w:color w:val="000000"/>
        </w:rPr>
      </w:pPr>
    </w:p>
    <w:p w:rsidR="00280EDA" w:rsidRPr="006100E9" w:rsidRDefault="00280EDA" w:rsidP="00280EDA">
      <w:pPr>
        <w:pStyle w:val="ListParagraph"/>
        <w:numPr>
          <w:ilvl w:val="0"/>
          <w:numId w:val="334"/>
        </w:numPr>
        <w:autoSpaceDE w:val="0"/>
        <w:autoSpaceDN w:val="0"/>
        <w:adjustRightInd w:val="0"/>
        <w:spacing w:line="360" w:lineRule="auto"/>
        <w:rPr>
          <w:rFonts w:cs="Arial"/>
          <w:color w:val="000000"/>
        </w:rPr>
      </w:pPr>
      <w:r w:rsidRPr="006100E9">
        <w:rPr>
          <w:rFonts w:cs="Arial"/>
          <w:color w:val="000000"/>
        </w:rPr>
        <w:t xml:space="preserve">The evaluation committee shall, where competition for the issuing of an order amongst framework contractors takes place and the value of the order exceeds the financial threshold for quotations, evaluate the quotations received. </w:t>
      </w:r>
    </w:p>
    <w:p w:rsidR="00280EDA" w:rsidRPr="006100E9" w:rsidRDefault="00280EDA" w:rsidP="00280EDA">
      <w:pPr>
        <w:autoSpaceDE w:val="0"/>
        <w:autoSpaceDN w:val="0"/>
        <w:adjustRightInd w:val="0"/>
        <w:spacing w:line="360" w:lineRule="auto"/>
        <w:jc w:val="both"/>
        <w:rPr>
          <w:rFonts w:ascii="Arial" w:hAnsi="Arial" w:cs="Arial"/>
          <w:color w:val="000000"/>
        </w:rPr>
      </w:pPr>
    </w:p>
    <w:p w:rsidR="00280EDA" w:rsidRPr="006100E9" w:rsidRDefault="00280EDA" w:rsidP="00280EDA">
      <w:pPr>
        <w:pStyle w:val="ListParagraph"/>
        <w:numPr>
          <w:ilvl w:val="0"/>
          <w:numId w:val="334"/>
        </w:numPr>
        <w:autoSpaceDE w:val="0"/>
        <w:autoSpaceDN w:val="0"/>
        <w:adjustRightInd w:val="0"/>
        <w:spacing w:line="360" w:lineRule="auto"/>
        <w:rPr>
          <w:rFonts w:cs="Arial"/>
          <w:color w:val="000000"/>
        </w:rPr>
      </w:pPr>
      <w:r w:rsidRPr="006100E9">
        <w:rPr>
          <w:rFonts w:cs="Arial"/>
          <w:color w:val="000000"/>
        </w:rPr>
        <w:t xml:space="preserve">The persons appoint in writing as technical advisors and subject matter experts may attend any committee meeting. Such advisers and experts shall not participate in the decisions making proceedings of such meetings. </w:t>
      </w:r>
    </w:p>
    <w:p w:rsidR="00280EDA" w:rsidRPr="006100E9" w:rsidRDefault="00280EDA" w:rsidP="00280EDA">
      <w:pPr>
        <w:pStyle w:val="ListParagraph"/>
        <w:spacing w:line="360" w:lineRule="auto"/>
        <w:rPr>
          <w:rFonts w:cs="Arial"/>
          <w:b/>
          <w:bCs/>
          <w:color w:val="000000"/>
        </w:rPr>
      </w:pPr>
    </w:p>
    <w:p w:rsidR="00280EDA" w:rsidRPr="006100E9" w:rsidRDefault="00280EDA" w:rsidP="00280EDA">
      <w:pPr>
        <w:pStyle w:val="ListParagraph"/>
        <w:numPr>
          <w:ilvl w:val="0"/>
          <w:numId w:val="334"/>
        </w:numPr>
        <w:autoSpaceDE w:val="0"/>
        <w:autoSpaceDN w:val="0"/>
        <w:adjustRightInd w:val="0"/>
        <w:spacing w:line="360" w:lineRule="auto"/>
        <w:rPr>
          <w:rFonts w:cs="Arial"/>
          <w:color w:val="000000"/>
        </w:rPr>
      </w:pPr>
      <w:r w:rsidRPr="006100E9">
        <w:rPr>
          <w:rFonts w:cs="Arial"/>
          <w:b/>
          <w:bCs/>
          <w:color w:val="000000"/>
        </w:rPr>
        <w:t xml:space="preserve"> </w:t>
      </w:r>
      <w:r w:rsidRPr="006100E9">
        <w:rPr>
          <w:rFonts w:cs="Arial"/>
          <w:color w:val="000000"/>
        </w:rPr>
        <w:t xml:space="preserve">No person who is a political officer bearer, a public office bearer, a political advisor or </w:t>
      </w:r>
      <w:proofErr w:type="spellStart"/>
      <w:r w:rsidRPr="006100E9">
        <w:rPr>
          <w:rFonts w:cs="Arial"/>
          <w:color w:val="000000"/>
        </w:rPr>
        <w:t>or</w:t>
      </w:r>
      <w:proofErr w:type="spellEnd"/>
      <w:r w:rsidRPr="006100E9">
        <w:rPr>
          <w:rFonts w:cs="Arial"/>
          <w:color w:val="000000"/>
        </w:rPr>
        <w:t xml:space="preserve"> who has a conflict of interest shall be appointed to a procurement documentation, evaluation or tender committee. </w:t>
      </w:r>
    </w:p>
    <w:p w:rsidR="00280EDA" w:rsidRPr="006100E9" w:rsidRDefault="00280EDA" w:rsidP="00280EDA">
      <w:pPr>
        <w:pStyle w:val="ListParagraph"/>
        <w:spacing w:line="360" w:lineRule="auto"/>
        <w:rPr>
          <w:rFonts w:cs="Arial"/>
          <w:b/>
          <w:bCs/>
          <w:color w:val="000000"/>
        </w:rPr>
      </w:pPr>
    </w:p>
    <w:p w:rsidR="00280EDA" w:rsidRPr="006100E9" w:rsidRDefault="00280EDA" w:rsidP="00280EDA">
      <w:pPr>
        <w:pStyle w:val="ListParagraph"/>
        <w:numPr>
          <w:ilvl w:val="0"/>
          <w:numId w:val="334"/>
        </w:numPr>
        <w:autoSpaceDE w:val="0"/>
        <w:autoSpaceDN w:val="0"/>
        <w:adjustRightInd w:val="0"/>
        <w:spacing w:line="360" w:lineRule="auto"/>
        <w:rPr>
          <w:rFonts w:cs="Arial"/>
          <w:color w:val="000000"/>
        </w:rPr>
      </w:pPr>
      <w:r w:rsidRPr="006100E9">
        <w:rPr>
          <w:rFonts w:cs="Arial"/>
          <w:b/>
          <w:bCs/>
          <w:color w:val="000000"/>
        </w:rPr>
        <w:t xml:space="preserve"> </w:t>
      </w:r>
      <w:r w:rsidRPr="006100E9">
        <w:rPr>
          <w:rFonts w:cs="Arial"/>
          <w:color w:val="000000"/>
        </w:rPr>
        <w:t xml:space="preserve">Committee decisions shall as far as possible be based on the consensus principle i.e. the general agreement characterized by the lack of sustained opposition to substantial issues. Committees shall record their decisions in writing. Such decisions shall be kept in a secured environment for a period of not less than five years after the completion or cancellation of the contract unless otherwise determined in terms of the National Archives and Record Services Act of 1996. </w:t>
      </w:r>
    </w:p>
    <w:p w:rsidR="00280EDA" w:rsidRPr="006100E9" w:rsidRDefault="00280EDA" w:rsidP="00280EDA">
      <w:pPr>
        <w:pStyle w:val="ListParagraph"/>
        <w:spacing w:line="360" w:lineRule="auto"/>
        <w:rPr>
          <w:rFonts w:cs="Arial"/>
          <w:color w:val="000000"/>
        </w:rPr>
      </w:pPr>
    </w:p>
    <w:p w:rsidR="00280EDA" w:rsidRPr="006100E9" w:rsidRDefault="00280EDA" w:rsidP="00280EDA">
      <w:pPr>
        <w:pStyle w:val="ListParagraph"/>
        <w:numPr>
          <w:ilvl w:val="0"/>
          <w:numId w:val="334"/>
        </w:numPr>
        <w:autoSpaceDE w:val="0"/>
        <w:autoSpaceDN w:val="0"/>
        <w:adjustRightInd w:val="0"/>
        <w:spacing w:line="360" w:lineRule="auto"/>
        <w:rPr>
          <w:rFonts w:cs="Arial"/>
          <w:color w:val="000000"/>
        </w:rPr>
      </w:pPr>
      <w:r w:rsidRPr="006100E9">
        <w:rPr>
          <w:rFonts w:cs="Arial"/>
          <w:b/>
          <w:bCs/>
          <w:color w:val="000000"/>
        </w:rPr>
        <w:t xml:space="preserve"> </w:t>
      </w:r>
      <w:r w:rsidRPr="006100E9">
        <w:rPr>
          <w:rFonts w:cs="Arial"/>
          <w:color w:val="000000"/>
        </w:rPr>
        <w:t>Committees may make decisions at meetings or, subject to the committee chairperson’s approval, on the basis of responses to documents circulated to committee members provided that not less than sixty percent of the members are present or respond to the request for responses. Where the committee chairperson is absent from the meeting, the members of the committee who are present shall elect a chairperson from one of them to preside at the meeting.</w:t>
      </w:r>
    </w:p>
    <w:p w:rsidR="00280EDA" w:rsidRPr="006100E9" w:rsidRDefault="00280EDA" w:rsidP="00280EDA">
      <w:pPr>
        <w:pStyle w:val="ListParagraph"/>
        <w:spacing w:line="360" w:lineRule="auto"/>
        <w:rPr>
          <w:rFonts w:cs="Arial"/>
          <w:color w:val="000000"/>
        </w:rPr>
      </w:pPr>
    </w:p>
    <w:p w:rsidR="00280EDA" w:rsidRPr="006100E9" w:rsidRDefault="00280EDA" w:rsidP="00280EDA">
      <w:pPr>
        <w:autoSpaceDE w:val="0"/>
        <w:autoSpaceDN w:val="0"/>
        <w:adjustRightInd w:val="0"/>
        <w:spacing w:line="360" w:lineRule="auto"/>
        <w:jc w:val="both"/>
        <w:rPr>
          <w:rFonts w:ascii="Arial" w:hAnsi="Arial" w:cs="Arial"/>
          <w:color w:val="000000"/>
        </w:rPr>
      </w:pPr>
    </w:p>
    <w:p w:rsidR="00280EDA" w:rsidRPr="006100E9" w:rsidRDefault="00280EDA" w:rsidP="00280EDA">
      <w:pPr>
        <w:pStyle w:val="Default"/>
        <w:spacing w:line="360" w:lineRule="auto"/>
        <w:rPr>
          <w:b/>
          <w:bCs/>
        </w:rPr>
      </w:pPr>
      <w:r w:rsidRPr="006100E9">
        <w:rPr>
          <w:b/>
        </w:rPr>
        <w:t xml:space="preserve">53.2.2 </w:t>
      </w:r>
      <w:r w:rsidRPr="006100E9">
        <w:rPr>
          <w:b/>
          <w:bCs/>
        </w:rPr>
        <w:t xml:space="preserve">PROCUREMENT DOCUMENTATION COMMITTEE </w:t>
      </w:r>
    </w:p>
    <w:p w:rsidR="00280EDA" w:rsidRPr="006100E9" w:rsidRDefault="00280EDA" w:rsidP="00280EDA">
      <w:pPr>
        <w:pStyle w:val="Default"/>
        <w:spacing w:line="360" w:lineRule="auto"/>
        <w:rPr>
          <w:b/>
          <w:bCs/>
        </w:rPr>
      </w:pPr>
    </w:p>
    <w:p w:rsidR="00280EDA" w:rsidRPr="006100E9" w:rsidRDefault="00280EDA" w:rsidP="00280EDA">
      <w:pPr>
        <w:pStyle w:val="Default"/>
        <w:numPr>
          <w:ilvl w:val="0"/>
          <w:numId w:val="335"/>
        </w:numPr>
        <w:spacing w:line="360" w:lineRule="auto"/>
      </w:pPr>
      <w:r w:rsidRPr="006100E9">
        <w:t xml:space="preserve">The </w:t>
      </w:r>
      <w:r w:rsidRPr="006100E9">
        <w:rPr>
          <w:iCs/>
        </w:rPr>
        <w:t xml:space="preserve">accounting officer or the appropriately delegated authority </w:t>
      </w:r>
      <w:r w:rsidRPr="006100E9">
        <w:t xml:space="preserve">shall appoint in writing on a procurement by procurement basis: </w:t>
      </w:r>
    </w:p>
    <w:p w:rsidR="00280EDA" w:rsidRPr="006100E9" w:rsidRDefault="00280EDA" w:rsidP="00280EDA">
      <w:pPr>
        <w:pStyle w:val="ListParagraph"/>
        <w:numPr>
          <w:ilvl w:val="2"/>
          <w:numId w:val="335"/>
        </w:numPr>
        <w:autoSpaceDE w:val="0"/>
        <w:autoSpaceDN w:val="0"/>
        <w:adjustRightInd w:val="0"/>
        <w:spacing w:line="360" w:lineRule="auto"/>
        <w:jc w:val="left"/>
        <w:rPr>
          <w:rFonts w:cs="Arial"/>
          <w:color w:val="000000"/>
        </w:rPr>
      </w:pPr>
      <w:r w:rsidRPr="006100E9">
        <w:rPr>
          <w:rFonts w:cs="Arial"/>
          <w:color w:val="000000"/>
        </w:rPr>
        <w:t xml:space="preserve">The persons to review the procurement documents and to develop a procurement documentation review report in accordance with standards; and </w:t>
      </w:r>
    </w:p>
    <w:p w:rsidR="00280EDA" w:rsidRPr="006100E9" w:rsidRDefault="00280EDA" w:rsidP="00280EDA">
      <w:pPr>
        <w:pStyle w:val="ListParagraph"/>
        <w:numPr>
          <w:ilvl w:val="2"/>
          <w:numId w:val="335"/>
        </w:numPr>
        <w:autoSpaceDE w:val="0"/>
        <w:autoSpaceDN w:val="0"/>
        <w:adjustRightInd w:val="0"/>
        <w:spacing w:line="360" w:lineRule="auto"/>
        <w:jc w:val="left"/>
        <w:rPr>
          <w:rFonts w:cs="Arial"/>
          <w:color w:val="000000"/>
        </w:rPr>
      </w:pPr>
      <w:r w:rsidRPr="006100E9">
        <w:rPr>
          <w:rFonts w:cs="Arial"/>
          <w:color w:val="000000"/>
        </w:rPr>
        <w:t xml:space="preserve">The members of the procurement documentation committee. </w:t>
      </w:r>
    </w:p>
    <w:p w:rsidR="00280EDA" w:rsidRPr="006100E9" w:rsidRDefault="00280EDA" w:rsidP="00280EDA">
      <w:pPr>
        <w:autoSpaceDE w:val="0"/>
        <w:autoSpaceDN w:val="0"/>
        <w:adjustRightInd w:val="0"/>
        <w:spacing w:line="360" w:lineRule="auto"/>
        <w:rPr>
          <w:rFonts w:ascii="Arial" w:hAnsi="Arial" w:cs="Arial"/>
          <w:color w:val="000000"/>
        </w:rPr>
      </w:pPr>
    </w:p>
    <w:p w:rsidR="00280EDA" w:rsidRPr="006100E9" w:rsidRDefault="00280EDA" w:rsidP="00280EDA">
      <w:pPr>
        <w:pStyle w:val="ListParagraph"/>
        <w:numPr>
          <w:ilvl w:val="0"/>
          <w:numId w:val="335"/>
        </w:numPr>
        <w:autoSpaceDE w:val="0"/>
        <w:autoSpaceDN w:val="0"/>
        <w:adjustRightInd w:val="0"/>
        <w:spacing w:line="360" w:lineRule="auto"/>
        <w:rPr>
          <w:rFonts w:cs="Arial"/>
          <w:color w:val="000000"/>
        </w:rPr>
      </w:pPr>
      <w:r w:rsidRPr="006100E9">
        <w:rPr>
          <w:rFonts w:cs="Arial"/>
          <w:color w:val="000000"/>
        </w:rPr>
        <w:t xml:space="preserve">The procurement documentation committee shall comprise one or more persons. The chairperson shall be an employee of </w:t>
      </w:r>
      <w:r w:rsidRPr="006100E9">
        <w:rPr>
          <w:rFonts w:cs="Arial"/>
          <w:iCs/>
          <w:color w:val="000000"/>
        </w:rPr>
        <w:t xml:space="preserve">Enoch </w:t>
      </w:r>
      <w:proofErr w:type="spellStart"/>
      <w:r w:rsidRPr="006100E9">
        <w:rPr>
          <w:rFonts w:cs="Arial"/>
          <w:iCs/>
          <w:color w:val="000000"/>
        </w:rPr>
        <w:t>Mgijima</w:t>
      </w:r>
      <w:proofErr w:type="spellEnd"/>
      <w:r w:rsidRPr="006100E9">
        <w:rPr>
          <w:rFonts w:cs="Arial"/>
          <w:iCs/>
          <w:color w:val="000000"/>
        </w:rPr>
        <w:t xml:space="preserve"> Municipality </w:t>
      </w:r>
      <w:r w:rsidRPr="006100E9">
        <w:rPr>
          <w:rFonts w:cs="Arial"/>
          <w:color w:val="000000"/>
        </w:rPr>
        <w:t xml:space="preserve">with requisite skills. Other members shall, where relevant, include a representative of the end user or the institution requiring infrastructure delivery. </w:t>
      </w:r>
    </w:p>
    <w:p w:rsidR="00280EDA" w:rsidRPr="006100E9" w:rsidRDefault="00280EDA" w:rsidP="00280EDA">
      <w:pPr>
        <w:autoSpaceDE w:val="0"/>
        <w:autoSpaceDN w:val="0"/>
        <w:adjustRightInd w:val="0"/>
        <w:spacing w:line="360" w:lineRule="auto"/>
        <w:jc w:val="both"/>
        <w:rPr>
          <w:rFonts w:ascii="Arial" w:hAnsi="Arial" w:cs="Arial"/>
          <w:color w:val="000000"/>
        </w:rPr>
      </w:pPr>
    </w:p>
    <w:p w:rsidR="00280EDA" w:rsidRPr="006100E9" w:rsidRDefault="00280EDA" w:rsidP="00280EDA">
      <w:pPr>
        <w:pStyle w:val="ListParagraph"/>
        <w:numPr>
          <w:ilvl w:val="0"/>
          <w:numId w:val="335"/>
        </w:numPr>
        <w:autoSpaceDE w:val="0"/>
        <w:autoSpaceDN w:val="0"/>
        <w:adjustRightInd w:val="0"/>
        <w:spacing w:line="360" w:lineRule="auto"/>
        <w:rPr>
          <w:rFonts w:cs="Arial"/>
          <w:color w:val="000000"/>
        </w:rPr>
      </w:pPr>
      <w:r w:rsidRPr="006100E9">
        <w:rPr>
          <w:rFonts w:cs="Arial"/>
          <w:color w:val="000000"/>
        </w:rPr>
        <w:t>No member of, or technical adviser or subject matter expert who participates in the work of the any of the procurement committees or a family member or associate of such a member, may tender for any work associated with the tender which is considered by these committees.</w:t>
      </w:r>
    </w:p>
    <w:p w:rsidR="00280EDA" w:rsidRPr="006100E9" w:rsidRDefault="00280EDA" w:rsidP="00280EDA">
      <w:pPr>
        <w:autoSpaceDE w:val="0"/>
        <w:autoSpaceDN w:val="0"/>
        <w:adjustRightInd w:val="0"/>
        <w:spacing w:line="360" w:lineRule="auto"/>
        <w:jc w:val="both"/>
        <w:rPr>
          <w:rFonts w:ascii="Arial" w:hAnsi="Arial" w:cs="Arial"/>
          <w:color w:val="000000"/>
        </w:rPr>
      </w:pPr>
    </w:p>
    <w:p w:rsidR="00280EDA" w:rsidRPr="006100E9" w:rsidRDefault="00280EDA" w:rsidP="00280EDA">
      <w:pPr>
        <w:autoSpaceDE w:val="0"/>
        <w:autoSpaceDN w:val="0"/>
        <w:adjustRightInd w:val="0"/>
        <w:spacing w:line="360" w:lineRule="auto"/>
        <w:jc w:val="both"/>
        <w:rPr>
          <w:rFonts w:ascii="Arial" w:hAnsi="Arial" w:cs="Arial"/>
          <w:color w:val="000000"/>
        </w:rPr>
      </w:pPr>
    </w:p>
    <w:p w:rsidR="00280EDA" w:rsidRPr="006100E9" w:rsidRDefault="00280EDA" w:rsidP="00280EDA">
      <w:pPr>
        <w:pStyle w:val="Default"/>
        <w:spacing w:line="360" w:lineRule="auto"/>
        <w:rPr>
          <w:b/>
          <w:bCs/>
        </w:rPr>
      </w:pPr>
      <w:r w:rsidRPr="006100E9">
        <w:rPr>
          <w:b/>
        </w:rPr>
        <w:t xml:space="preserve">53.2.3 </w:t>
      </w:r>
      <w:r w:rsidRPr="006100E9">
        <w:rPr>
          <w:b/>
          <w:bCs/>
        </w:rPr>
        <w:t xml:space="preserve">EVALUATION COMMITTEE </w:t>
      </w:r>
    </w:p>
    <w:p w:rsidR="00280EDA" w:rsidRPr="006100E9" w:rsidRDefault="00280EDA" w:rsidP="00280EDA">
      <w:pPr>
        <w:pStyle w:val="Default"/>
        <w:spacing w:line="360" w:lineRule="auto"/>
      </w:pPr>
    </w:p>
    <w:p w:rsidR="00280EDA" w:rsidRPr="006100E9" w:rsidRDefault="00280EDA" w:rsidP="00280EDA">
      <w:pPr>
        <w:pStyle w:val="ListParagraph"/>
        <w:numPr>
          <w:ilvl w:val="0"/>
          <w:numId w:val="336"/>
        </w:numPr>
        <w:autoSpaceDE w:val="0"/>
        <w:autoSpaceDN w:val="0"/>
        <w:adjustRightInd w:val="0"/>
        <w:spacing w:line="360" w:lineRule="auto"/>
        <w:jc w:val="left"/>
        <w:rPr>
          <w:rFonts w:cs="Arial"/>
          <w:color w:val="000000"/>
        </w:rPr>
      </w:pPr>
      <w:r w:rsidRPr="006100E9">
        <w:rPr>
          <w:rFonts w:cs="Arial"/>
          <w:color w:val="000000"/>
        </w:rPr>
        <w:t xml:space="preserve">The </w:t>
      </w:r>
      <w:r w:rsidRPr="006100E9">
        <w:rPr>
          <w:rFonts w:cs="Arial"/>
          <w:iCs/>
          <w:color w:val="000000"/>
        </w:rPr>
        <w:t>accounting officer or accounting authority or the appropriately delegated authority</w:t>
      </w:r>
      <w:r w:rsidRPr="006100E9">
        <w:rPr>
          <w:rFonts w:cs="Arial"/>
          <w:i/>
          <w:iCs/>
          <w:color w:val="000000"/>
        </w:rPr>
        <w:t xml:space="preserve"> </w:t>
      </w:r>
      <w:r w:rsidRPr="006100E9">
        <w:rPr>
          <w:rFonts w:cs="Arial"/>
          <w:color w:val="000000"/>
        </w:rPr>
        <w:t xml:space="preserve">shall appoint on a procurement by procurement basis in writing: </w:t>
      </w:r>
    </w:p>
    <w:p w:rsidR="00280EDA" w:rsidRPr="006100E9" w:rsidRDefault="00280EDA" w:rsidP="00280EDA">
      <w:pPr>
        <w:pStyle w:val="ListParagraph"/>
        <w:numPr>
          <w:ilvl w:val="2"/>
          <w:numId w:val="336"/>
        </w:numPr>
        <w:autoSpaceDE w:val="0"/>
        <w:autoSpaceDN w:val="0"/>
        <w:adjustRightInd w:val="0"/>
        <w:spacing w:line="360" w:lineRule="auto"/>
        <w:jc w:val="left"/>
        <w:rPr>
          <w:rFonts w:cs="Arial"/>
          <w:color w:val="000000"/>
        </w:rPr>
      </w:pPr>
      <w:r w:rsidRPr="006100E9">
        <w:rPr>
          <w:rFonts w:cs="Arial"/>
          <w:color w:val="000000"/>
        </w:rPr>
        <w:t xml:space="preserve">the persons to prepare the evaluation and, where applicable, the quality evaluations, in accordance with the standard, respectively; and </w:t>
      </w:r>
    </w:p>
    <w:p w:rsidR="00280EDA" w:rsidRPr="006100E9" w:rsidRDefault="00280EDA" w:rsidP="00280EDA">
      <w:pPr>
        <w:pStyle w:val="ListParagraph"/>
        <w:numPr>
          <w:ilvl w:val="2"/>
          <w:numId w:val="336"/>
        </w:numPr>
        <w:autoSpaceDE w:val="0"/>
        <w:autoSpaceDN w:val="0"/>
        <w:adjustRightInd w:val="0"/>
        <w:spacing w:line="360" w:lineRule="auto"/>
        <w:jc w:val="left"/>
        <w:rPr>
          <w:rFonts w:cs="Arial"/>
          <w:color w:val="000000"/>
        </w:rPr>
      </w:pPr>
      <w:r w:rsidRPr="006100E9">
        <w:rPr>
          <w:rFonts w:cs="Arial"/>
          <w:color w:val="000000"/>
        </w:rPr>
        <w:t xml:space="preserve">the members of the evaluation committee. </w:t>
      </w:r>
    </w:p>
    <w:p w:rsidR="00280EDA" w:rsidRPr="006100E9" w:rsidRDefault="00280EDA" w:rsidP="00280EDA">
      <w:pPr>
        <w:autoSpaceDE w:val="0"/>
        <w:autoSpaceDN w:val="0"/>
        <w:adjustRightInd w:val="0"/>
        <w:spacing w:line="360" w:lineRule="auto"/>
        <w:rPr>
          <w:rFonts w:ascii="Arial" w:hAnsi="Arial" w:cs="Arial"/>
          <w:color w:val="000000"/>
        </w:rPr>
      </w:pPr>
    </w:p>
    <w:p w:rsidR="00280EDA" w:rsidRPr="006100E9" w:rsidRDefault="00280EDA" w:rsidP="00280EDA">
      <w:pPr>
        <w:pStyle w:val="ListParagraph"/>
        <w:numPr>
          <w:ilvl w:val="0"/>
          <w:numId w:val="336"/>
        </w:numPr>
        <w:autoSpaceDE w:val="0"/>
        <w:autoSpaceDN w:val="0"/>
        <w:adjustRightInd w:val="0"/>
        <w:spacing w:line="360" w:lineRule="auto"/>
        <w:jc w:val="left"/>
        <w:rPr>
          <w:rFonts w:cs="Arial"/>
          <w:color w:val="000000"/>
        </w:rPr>
      </w:pPr>
      <w:r w:rsidRPr="006100E9">
        <w:rPr>
          <w:rFonts w:cs="Arial"/>
          <w:color w:val="000000"/>
        </w:rPr>
        <w:t xml:space="preserve">The evaluation committee shall comprise not less than three people. The chairperson shall be an employee of </w:t>
      </w:r>
      <w:r w:rsidRPr="006100E9">
        <w:rPr>
          <w:rFonts w:cs="Arial"/>
          <w:iCs/>
          <w:color w:val="000000"/>
        </w:rPr>
        <w:t xml:space="preserve">Enoch </w:t>
      </w:r>
      <w:proofErr w:type="spellStart"/>
      <w:r w:rsidRPr="006100E9">
        <w:rPr>
          <w:rFonts w:cs="Arial"/>
          <w:iCs/>
          <w:color w:val="000000"/>
        </w:rPr>
        <w:t>Mgijima</w:t>
      </w:r>
      <w:proofErr w:type="spellEnd"/>
      <w:r w:rsidRPr="006100E9">
        <w:rPr>
          <w:rFonts w:cs="Arial"/>
          <w:iCs/>
          <w:color w:val="000000"/>
        </w:rPr>
        <w:t xml:space="preserve"> Municipality</w:t>
      </w:r>
      <w:r w:rsidRPr="006100E9">
        <w:rPr>
          <w:rFonts w:cs="Arial"/>
          <w:i/>
          <w:iCs/>
          <w:color w:val="000000"/>
        </w:rPr>
        <w:t xml:space="preserve"> </w:t>
      </w:r>
      <w:r w:rsidRPr="006100E9">
        <w:rPr>
          <w:rFonts w:cs="Arial"/>
          <w:color w:val="000000"/>
        </w:rPr>
        <w:t xml:space="preserve">with requisite skills. Other members shall, where relevant, include a representative of the end user or the institution requiring infrastructure delivery. </w:t>
      </w:r>
    </w:p>
    <w:p w:rsidR="00280EDA" w:rsidRPr="006100E9" w:rsidRDefault="00280EDA" w:rsidP="00280EDA">
      <w:pPr>
        <w:pStyle w:val="ListParagraph"/>
        <w:numPr>
          <w:ilvl w:val="0"/>
          <w:numId w:val="336"/>
        </w:numPr>
        <w:autoSpaceDE w:val="0"/>
        <w:autoSpaceDN w:val="0"/>
        <w:adjustRightInd w:val="0"/>
        <w:spacing w:line="360" w:lineRule="auto"/>
        <w:jc w:val="left"/>
        <w:rPr>
          <w:rFonts w:cs="Arial"/>
          <w:color w:val="000000"/>
        </w:rPr>
      </w:pPr>
      <w:r w:rsidRPr="006100E9">
        <w:rPr>
          <w:rFonts w:cs="Arial"/>
          <w:color w:val="000000"/>
        </w:rPr>
        <w:t xml:space="preserve">The evaluation committee shall review the evaluation reports prepared in accordance the standards and as a minimum verify the following in respect of the recommended tenderer: </w:t>
      </w:r>
    </w:p>
    <w:p w:rsidR="00280EDA" w:rsidRPr="006100E9" w:rsidRDefault="00280EDA" w:rsidP="00280EDA">
      <w:pPr>
        <w:pStyle w:val="ListParagraph"/>
        <w:numPr>
          <w:ilvl w:val="1"/>
          <w:numId w:val="336"/>
        </w:numPr>
        <w:autoSpaceDE w:val="0"/>
        <w:autoSpaceDN w:val="0"/>
        <w:adjustRightInd w:val="0"/>
        <w:spacing w:line="360" w:lineRule="auto"/>
        <w:jc w:val="left"/>
        <w:rPr>
          <w:rFonts w:cs="Arial"/>
          <w:color w:val="000000"/>
        </w:rPr>
      </w:pPr>
      <w:r w:rsidRPr="006100E9">
        <w:rPr>
          <w:rFonts w:cs="Arial"/>
          <w:color w:val="000000"/>
        </w:rPr>
        <w:t xml:space="preserve">the capability and capacity of a tenderer to perform the contract; </w:t>
      </w:r>
    </w:p>
    <w:p w:rsidR="00280EDA" w:rsidRPr="006100E9" w:rsidRDefault="00280EDA" w:rsidP="00280EDA">
      <w:pPr>
        <w:pStyle w:val="ListParagraph"/>
        <w:numPr>
          <w:ilvl w:val="1"/>
          <w:numId w:val="336"/>
        </w:numPr>
        <w:autoSpaceDE w:val="0"/>
        <w:autoSpaceDN w:val="0"/>
        <w:adjustRightInd w:val="0"/>
        <w:spacing w:line="360" w:lineRule="auto"/>
        <w:jc w:val="left"/>
        <w:rPr>
          <w:rFonts w:cs="Arial"/>
          <w:color w:val="000000"/>
        </w:rPr>
      </w:pPr>
      <w:r w:rsidRPr="006100E9">
        <w:rPr>
          <w:rFonts w:cs="Arial"/>
          <w:color w:val="000000"/>
        </w:rPr>
        <w:t xml:space="preserve">the tenderer’s tax compliance status; </w:t>
      </w:r>
    </w:p>
    <w:p w:rsidR="00280EDA" w:rsidRPr="006100E9" w:rsidRDefault="00280EDA" w:rsidP="00280EDA">
      <w:pPr>
        <w:pStyle w:val="ListParagraph"/>
        <w:numPr>
          <w:ilvl w:val="1"/>
          <w:numId w:val="336"/>
        </w:numPr>
        <w:autoSpaceDE w:val="0"/>
        <w:autoSpaceDN w:val="0"/>
        <w:adjustRightInd w:val="0"/>
        <w:spacing w:line="360" w:lineRule="auto"/>
        <w:jc w:val="left"/>
        <w:rPr>
          <w:rFonts w:cs="Arial"/>
          <w:color w:val="000000"/>
        </w:rPr>
      </w:pPr>
      <w:r w:rsidRPr="006100E9">
        <w:rPr>
          <w:rFonts w:cs="Arial"/>
          <w:color w:val="000000"/>
        </w:rPr>
        <w:t xml:space="preserve">the Compulsory Declaration has been completed; and </w:t>
      </w:r>
    </w:p>
    <w:p w:rsidR="00280EDA" w:rsidRPr="006100E9" w:rsidRDefault="00280EDA" w:rsidP="00280EDA">
      <w:pPr>
        <w:pStyle w:val="ListParagraph"/>
        <w:numPr>
          <w:ilvl w:val="1"/>
          <w:numId w:val="336"/>
        </w:numPr>
        <w:autoSpaceDE w:val="0"/>
        <w:autoSpaceDN w:val="0"/>
        <w:adjustRightInd w:val="0"/>
        <w:spacing w:line="360" w:lineRule="auto"/>
        <w:jc w:val="left"/>
        <w:rPr>
          <w:rFonts w:cs="Arial"/>
          <w:color w:val="000000"/>
        </w:rPr>
      </w:pPr>
      <w:r w:rsidRPr="006100E9">
        <w:rPr>
          <w:rFonts w:cs="Arial"/>
          <w:color w:val="000000"/>
        </w:rPr>
        <w:t xml:space="preserve">the tenderer is not listed in the National Treasury’s Register for Tender Defaulters or the List of Restricted Suppliers. </w:t>
      </w:r>
    </w:p>
    <w:p w:rsidR="00280EDA" w:rsidRPr="006100E9" w:rsidRDefault="00280EDA" w:rsidP="00280EDA">
      <w:pPr>
        <w:pStyle w:val="ListParagraph"/>
        <w:numPr>
          <w:ilvl w:val="0"/>
          <w:numId w:val="336"/>
        </w:numPr>
        <w:autoSpaceDE w:val="0"/>
        <w:autoSpaceDN w:val="0"/>
        <w:adjustRightInd w:val="0"/>
        <w:spacing w:line="360" w:lineRule="auto"/>
        <w:rPr>
          <w:rFonts w:cs="Arial"/>
          <w:color w:val="000000"/>
        </w:rPr>
      </w:pPr>
      <w:r w:rsidRPr="006100E9">
        <w:rPr>
          <w:rFonts w:cs="Arial"/>
          <w:color w:val="000000"/>
        </w:rPr>
        <w:t>No tender submitted by a member of, or technical adviser or subject matter expert who participates in the work of the procurement documentation committee or a family member or associate of such a member, may be considered by the evaluation committee.</w:t>
      </w:r>
    </w:p>
    <w:p w:rsidR="00280EDA" w:rsidRPr="006100E9" w:rsidRDefault="00280EDA" w:rsidP="00280EDA">
      <w:pPr>
        <w:autoSpaceDE w:val="0"/>
        <w:autoSpaceDN w:val="0"/>
        <w:adjustRightInd w:val="0"/>
        <w:spacing w:line="360" w:lineRule="auto"/>
        <w:jc w:val="both"/>
        <w:rPr>
          <w:rFonts w:ascii="Arial" w:hAnsi="Arial" w:cs="Arial"/>
          <w:color w:val="000000"/>
        </w:rPr>
      </w:pPr>
    </w:p>
    <w:p w:rsidR="00280EDA" w:rsidRPr="006100E9" w:rsidRDefault="00280EDA" w:rsidP="00280EDA">
      <w:pPr>
        <w:pStyle w:val="Default"/>
        <w:spacing w:line="360" w:lineRule="auto"/>
        <w:rPr>
          <w:b/>
          <w:bCs/>
        </w:rPr>
      </w:pPr>
      <w:r w:rsidRPr="006100E9">
        <w:rPr>
          <w:b/>
        </w:rPr>
        <w:t xml:space="preserve">53.2.4 </w:t>
      </w:r>
      <w:r w:rsidRPr="006100E9">
        <w:rPr>
          <w:b/>
          <w:bCs/>
        </w:rPr>
        <w:t>TENDER COMMITTEE</w:t>
      </w:r>
    </w:p>
    <w:p w:rsidR="00280EDA" w:rsidRPr="006100E9" w:rsidRDefault="00280EDA" w:rsidP="00280EDA">
      <w:pPr>
        <w:pStyle w:val="Default"/>
        <w:spacing w:line="360" w:lineRule="auto"/>
      </w:pPr>
    </w:p>
    <w:p w:rsidR="00280EDA" w:rsidRPr="006100E9" w:rsidRDefault="00280EDA" w:rsidP="00280EDA">
      <w:pPr>
        <w:pStyle w:val="ListParagraph"/>
        <w:numPr>
          <w:ilvl w:val="0"/>
          <w:numId w:val="337"/>
        </w:numPr>
        <w:autoSpaceDE w:val="0"/>
        <w:autoSpaceDN w:val="0"/>
        <w:adjustRightInd w:val="0"/>
        <w:spacing w:line="360" w:lineRule="auto"/>
        <w:rPr>
          <w:rFonts w:cs="Arial"/>
          <w:color w:val="000000"/>
        </w:rPr>
      </w:pPr>
      <w:r w:rsidRPr="006100E9">
        <w:rPr>
          <w:rFonts w:cs="Arial"/>
          <w:color w:val="000000"/>
        </w:rPr>
        <w:t>Where no separate tender committee is established, this section should simply refer to the bid adjudication committee which is set up to deal with tenders with both the supply chain for general goods and services and for infrastructure the tender committee shall comprise the following persons or their mandated delegate.</w:t>
      </w:r>
    </w:p>
    <w:p w:rsidR="00280EDA" w:rsidRPr="006100E9" w:rsidRDefault="00280EDA" w:rsidP="00280EDA">
      <w:pPr>
        <w:pStyle w:val="ListParagraph"/>
        <w:numPr>
          <w:ilvl w:val="0"/>
          <w:numId w:val="337"/>
        </w:numPr>
        <w:autoSpaceDE w:val="0"/>
        <w:autoSpaceDN w:val="0"/>
        <w:adjustRightInd w:val="0"/>
        <w:spacing w:line="360" w:lineRule="auto"/>
        <w:rPr>
          <w:rFonts w:cs="Arial"/>
          <w:b/>
          <w:color w:val="000000"/>
        </w:rPr>
      </w:pPr>
      <w:r w:rsidRPr="006100E9">
        <w:rPr>
          <w:rFonts w:cs="Arial"/>
        </w:rPr>
        <w:t>No member of the evaluation committee may serve on the tender committee. A member of an evaluation committee may, however, participate in the deliberations of a tender committee as a technical advisor or a subject matter expert.</w:t>
      </w:r>
    </w:p>
    <w:p w:rsidR="00280EDA" w:rsidRPr="006100E9" w:rsidRDefault="00280EDA" w:rsidP="00280EDA">
      <w:pPr>
        <w:pStyle w:val="ListParagraph"/>
        <w:numPr>
          <w:ilvl w:val="0"/>
          <w:numId w:val="337"/>
        </w:numPr>
        <w:autoSpaceDE w:val="0"/>
        <w:autoSpaceDN w:val="0"/>
        <w:adjustRightInd w:val="0"/>
        <w:spacing w:line="360" w:lineRule="auto"/>
        <w:rPr>
          <w:rFonts w:cs="Arial"/>
          <w:b/>
          <w:color w:val="000000"/>
        </w:rPr>
      </w:pPr>
      <w:r w:rsidRPr="006100E9">
        <w:rPr>
          <w:rFonts w:cs="Arial"/>
        </w:rPr>
        <w:t xml:space="preserve">The tender committee shall: </w:t>
      </w:r>
    </w:p>
    <w:p w:rsidR="00280EDA" w:rsidRPr="006100E9" w:rsidRDefault="00280EDA" w:rsidP="00280EDA">
      <w:pPr>
        <w:pStyle w:val="Default"/>
        <w:spacing w:line="360" w:lineRule="auto"/>
        <w:jc w:val="both"/>
      </w:pPr>
    </w:p>
    <w:p w:rsidR="00280EDA" w:rsidRPr="006100E9" w:rsidRDefault="00280EDA" w:rsidP="00280EDA">
      <w:pPr>
        <w:pStyle w:val="ListParagraph"/>
        <w:numPr>
          <w:ilvl w:val="0"/>
          <w:numId w:val="338"/>
        </w:numPr>
        <w:autoSpaceDE w:val="0"/>
        <w:autoSpaceDN w:val="0"/>
        <w:adjustRightInd w:val="0"/>
        <w:spacing w:line="360" w:lineRule="auto"/>
        <w:rPr>
          <w:rFonts w:cs="Arial"/>
          <w:color w:val="000000"/>
        </w:rPr>
      </w:pPr>
      <w:r w:rsidRPr="006100E9">
        <w:rPr>
          <w:rFonts w:cs="Arial"/>
          <w:color w:val="000000"/>
        </w:rPr>
        <w:t xml:space="preserve">Consider the report and recommendations of the evaluation committee and: </w:t>
      </w:r>
    </w:p>
    <w:p w:rsidR="00280EDA" w:rsidRPr="006100E9" w:rsidRDefault="00280EDA" w:rsidP="00280EDA">
      <w:pPr>
        <w:pStyle w:val="ListParagraph"/>
        <w:numPr>
          <w:ilvl w:val="0"/>
          <w:numId w:val="338"/>
        </w:numPr>
        <w:autoSpaceDE w:val="0"/>
        <w:autoSpaceDN w:val="0"/>
        <w:adjustRightInd w:val="0"/>
        <w:spacing w:line="360" w:lineRule="auto"/>
        <w:rPr>
          <w:rFonts w:cs="Arial"/>
          <w:color w:val="000000"/>
        </w:rPr>
      </w:pPr>
      <w:r w:rsidRPr="006100E9">
        <w:rPr>
          <w:rFonts w:cs="Arial"/>
          <w:color w:val="000000"/>
        </w:rPr>
        <w:t xml:space="preserve">Verify that the procurement process which was followed complies with the provisions of this document; </w:t>
      </w:r>
    </w:p>
    <w:p w:rsidR="00280EDA" w:rsidRPr="006100E9" w:rsidRDefault="00280EDA" w:rsidP="00280EDA">
      <w:pPr>
        <w:autoSpaceDE w:val="0"/>
        <w:autoSpaceDN w:val="0"/>
        <w:adjustRightInd w:val="0"/>
        <w:spacing w:line="360" w:lineRule="auto"/>
        <w:ind w:left="720"/>
        <w:jc w:val="both"/>
        <w:rPr>
          <w:rFonts w:ascii="Arial" w:hAnsi="Arial" w:cs="Arial"/>
          <w:color w:val="000000"/>
        </w:rPr>
      </w:pPr>
    </w:p>
    <w:p w:rsidR="00280EDA" w:rsidRPr="006100E9" w:rsidRDefault="00280EDA" w:rsidP="00280EDA">
      <w:pPr>
        <w:pStyle w:val="ListParagraph"/>
        <w:numPr>
          <w:ilvl w:val="0"/>
          <w:numId w:val="338"/>
        </w:numPr>
        <w:autoSpaceDE w:val="0"/>
        <w:autoSpaceDN w:val="0"/>
        <w:adjustRightInd w:val="0"/>
        <w:spacing w:line="360" w:lineRule="auto"/>
        <w:rPr>
          <w:rFonts w:cs="Arial"/>
          <w:color w:val="000000"/>
        </w:rPr>
      </w:pPr>
      <w:r w:rsidRPr="006100E9">
        <w:rPr>
          <w:rFonts w:cs="Arial"/>
          <w:color w:val="000000"/>
        </w:rPr>
        <w:t xml:space="preserve">Confirm that the report is complete and addresses all considerations necessary to make a recommendation; </w:t>
      </w:r>
    </w:p>
    <w:p w:rsidR="00280EDA" w:rsidRPr="006100E9" w:rsidRDefault="00280EDA" w:rsidP="00280EDA">
      <w:pPr>
        <w:autoSpaceDE w:val="0"/>
        <w:autoSpaceDN w:val="0"/>
        <w:adjustRightInd w:val="0"/>
        <w:spacing w:line="360" w:lineRule="auto"/>
        <w:ind w:left="720"/>
        <w:jc w:val="both"/>
        <w:rPr>
          <w:rFonts w:ascii="Arial" w:hAnsi="Arial" w:cs="Arial"/>
          <w:color w:val="000000"/>
        </w:rPr>
      </w:pPr>
    </w:p>
    <w:p w:rsidR="00280EDA" w:rsidRPr="006100E9" w:rsidRDefault="00280EDA" w:rsidP="00280EDA">
      <w:pPr>
        <w:pStyle w:val="ListParagraph"/>
        <w:numPr>
          <w:ilvl w:val="0"/>
          <w:numId w:val="338"/>
        </w:numPr>
        <w:autoSpaceDE w:val="0"/>
        <w:autoSpaceDN w:val="0"/>
        <w:adjustRightInd w:val="0"/>
        <w:spacing w:line="360" w:lineRule="auto"/>
        <w:rPr>
          <w:rFonts w:cs="Arial"/>
          <w:color w:val="000000"/>
        </w:rPr>
      </w:pPr>
      <w:r w:rsidRPr="006100E9">
        <w:rPr>
          <w:rFonts w:cs="Arial"/>
          <w:color w:val="000000"/>
        </w:rPr>
        <w:t xml:space="preserve">Confirm the validity and reasonableness of reasons provided for the elimination of tenderers; and </w:t>
      </w:r>
    </w:p>
    <w:p w:rsidR="00280EDA" w:rsidRPr="006100E9" w:rsidRDefault="00280EDA" w:rsidP="00280EDA">
      <w:pPr>
        <w:autoSpaceDE w:val="0"/>
        <w:autoSpaceDN w:val="0"/>
        <w:adjustRightInd w:val="0"/>
        <w:spacing w:line="360" w:lineRule="auto"/>
        <w:ind w:left="720"/>
        <w:jc w:val="both"/>
        <w:rPr>
          <w:rFonts w:ascii="Arial" w:hAnsi="Arial" w:cs="Arial"/>
          <w:color w:val="000000"/>
        </w:rPr>
      </w:pPr>
    </w:p>
    <w:p w:rsidR="00280EDA" w:rsidRPr="006100E9" w:rsidRDefault="00280EDA" w:rsidP="00280EDA">
      <w:pPr>
        <w:pStyle w:val="ListParagraph"/>
        <w:numPr>
          <w:ilvl w:val="0"/>
          <w:numId w:val="338"/>
        </w:numPr>
        <w:autoSpaceDE w:val="0"/>
        <w:autoSpaceDN w:val="0"/>
        <w:adjustRightInd w:val="0"/>
        <w:spacing w:line="360" w:lineRule="auto"/>
        <w:rPr>
          <w:rFonts w:cs="Arial"/>
          <w:color w:val="000000"/>
        </w:rPr>
      </w:pPr>
      <w:r w:rsidRPr="006100E9">
        <w:rPr>
          <w:rFonts w:cs="Arial"/>
          <w:color w:val="000000"/>
        </w:rPr>
        <w:t xml:space="preserve">Consider commercial risks and identify any risks that have been overlooked or fall outside of the scope of the report which warrant investigation prior to taking a final decision; and </w:t>
      </w:r>
    </w:p>
    <w:p w:rsidR="00280EDA" w:rsidRPr="006100E9" w:rsidRDefault="00280EDA" w:rsidP="00280EDA">
      <w:pPr>
        <w:autoSpaceDE w:val="0"/>
        <w:autoSpaceDN w:val="0"/>
        <w:adjustRightInd w:val="0"/>
        <w:spacing w:line="360" w:lineRule="auto"/>
        <w:ind w:left="720"/>
        <w:jc w:val="both"/>
        <w:rPr>
          <w:rFonts w:ascii="Arial" w:hAnsi="Arial" w:cs="Arial"/>
          <w:color w:val="000000"/>
        </w:rPr>
      </w:pPr>
    </w:p>
    <w:p w:rsidR="00280EDA" w:rsidRPr="006100E9" w:rsidRDefault="00280EDA" w:rsidP="00280EDA">
      <w:pPr>
        <w:pStyle w:val="ListParagraph"/>
        <w:numPr>
          <w:ilvl w:val="0"/>
          <w:numId w:val="338"/>
        </w:numPr>
        <w:autoSpaceDE w:val="0"/>
        <w:autoSpaceDN w:val="0"/>
        <w:adjustRightInd w:val="0"/>
        <w:spacing w:line="360" w:lineRule="auto"/>
        <w:rPr>
          <w:rFonts w:cs="Arial"/>
          <w:b/>
          <w:color w:val="000000"/>
        </w:rPr>
      </w:pPr>
      <w:r w:rsidRPr="006100E9">
        <w:rPr>
          <w:rFonts w:cs="Arial"/>
          <w:color w:val="000000"/>
        </w:rPr>
        <w:t>Refer the report back to the evaluation committee for their reconsideration or make a recommendation to the authorized person on the award of a tender, with or without conditions, together with reasons for such recommendation.</w:t>
      </w:r>
    </w:p>
    <w:p w:rsidR="00280EDA" w:rsidRPr="006100E9" w:rsidRDefault="00280EDA" w:rsidP="00280EDA">
      <w:pPr>
        <w:pStyle w:val="ListParagraph"/>
        <w:spacing w:line="360" w:lineRule="auto"/>
        <w:rPr>
          <w:rFonts w:cs="Arial"/>
          <w:color w:val="000000"/>
        </w:rPr>
      </w:pPr>
    </w:p>
    <w:p w:rsidR="00280EDA" w:rsidRPr="006100E9" w:rsidRDefault="00280EDA" w:rsidP="00280EDA">
      <w:pPr>
        <w:pStyle w:val="ListParagraph"/>
        <w:numPr>
          <w:ilvl w:val="0"/>
          <w:numId w:val="338"/>
        </w:numPr>
        <w:autoSpaceDE w:val="0"/>
        <w:autoSpaceDN w:val="0"/>
        <w:adjustRightInd w:val="0"/>
        <w:spacing w:line="360" w:lineRule="auto"/>
        <w:rPr>
          <w:rFonts w:cs="Arial"/>
          <w:b/>
          <w:color w:val="000000"/>
        </w:rPr>
      </w:pPr>
      <w:r w:rsidRPr="006100E9">
        <w:rPr>
          <w:rFonts w:cs="Arial"/>
          <w:color w:val="000000"/>
        </w:rPr>
        <w:t>The tender committee shall consider proposals regarding the cancellation, amendment, extension or transfer of contracts that have been awarded and make a recommendation to the authorized person on the course of action which should be taken.</w:t>
      </w:r>
    </w:p>
    <w:p w:rsidR="00280EDA" w:rsidRPr="006100E9" w:rsidRDefault="00280EDA" w:rsidP="00280EDA">
      <w:pPr>
        <w:pStyle w:val="ListParagraph"/>
        <w:spacing w:line="360" w:lineRule="auto"/>
        <w:rPr>
          <w:rFonts w:cs="Arial"/>
          <w:b/>
          <w:bCs/>
          <w:color w:val="000000"/>
        </w:rPr>
      </w:pPr>
    </w:p>
    <w:p w:rsidR="00280EDA" w:rsidRPr="006100E9" w:rsidRDefault="00280EDA" w:rsidP="00280EDA">
      <w:pPr>
        <w:pStyle w:val="ListParagraph"/>
        <w:numPr>
          <w:ilvl w:val="0"/>
          <w:numId w:val="338"/>
        </w:numPr>
        <w:autoSpaceDE w:val="0"/>
        <w:autoSpaceDN w:val="0"/>
        <w:adjustRightInd w:val="0"/>
        <w:spacing w:line="360" w:lineRule="auto"/>
        <w:rPr>
          <w:rFonts w:cs="Arial"/>
          <w:b/>
          <w:color w:val="000000"/>
        </w:rPr>
      </w:pPr>
      <w:r w:rsidRPr="006100E9">
        <w:rPr>
          <w:rFonts w:cs="Arial"/>
          <w:b/>
          <w:bCs/>
          <w:color w:val="000000"/>
        </w:rPr>
        <w:t xml:space="preserve"> </w:t>
      </w:r>
      <w:r w:rsidRPr="006100E9">
        <w:rPr>
          <w:rFonts w:cs="Arial"/>
          <w:color w:val="000000"/>
        </w:rPr>
        <w:t xml:space="preserve">The tender committee shall consider the merits of an unsolicited offer and make a recommendation to the [accounting officer / accounting authority]. </w:t>
      </w:r>
    </w:p>
    <w:p w:rsidR="00280EDA" w:rsidRPr="006100E9" w:rsidRDefault="00280EDA" w:rsidP="00280EDA">
      <w:pPr>
        <w:pStyle w:val="ListParagraph"/>
        <w:spacing w:line="360" w:lineRule="auto"/>
        <w:rPr>
          <w:rFonts w:cs="Arial"/>
          <w:b/>
          <w:bCs/>
          <w:color w:val="000000"/>
        </w:rPr>
      </w:pPr>
    </w:p>
    <w:p w:rsidR="00280EDA" w:rsidRPr="006100E9" w:rsidRDefault="00280EDA" w:rsidP="00280EDA">
      <w:pPr>
        <w:pStyle w:val="ListParagraph"/>
        <w:numPr>
          <w:ilvl w:val="0"/>
          <w:numId w:val="338"/>
        </w:numPr>
        <w:autoSpaceDE w:val="0"/>
        <w:autoSpaceDN w:val="0"/>
        <w:adjustRightInd w:val="0"/>
        <w:spacing w:line="360" w:lineRule="auto"/>
        <w:rPr>
          <w:rFonts w:cs="Arial"/>
          <w:b/>
          <w:color w:val="000000"/>
        </w:rPr>
      </w:pPr>
      <w:r w:rsidRPr="006100E9">
        <w:rPr>
          <w:rFonts w:cs="Arial"/>
          <w:b/>
          <w:bCs/>
          <w:color w:val="000000"/>
        </w:rPr>
        <w:t xml:space="preserve"> </w:t>
      </w:r>
      <w:r w:rsidRPr="006100E9">
        <w:rPr>
          <w:rFonts w:cs="Arial"/>
          <w:color w:val="000000"/>
        </w:rPr>
        <w:t xml:space="preserve">The tender committee shall report to the </w:t>
      </w:r>
      <w:r w:rsidRPr="006100E9">
        <w:rPr>
          <w:rFonts w:cs="Arial"/>
          <w:iCs/>
          <w:color w:val="000000"/>
        </w:rPr>
        <w:t xml:space="preserve">Accounting Officer </w:t>
      </w:r>
      <w:r w:rsidRPr="006100E9">
        <w:rPr>
          <w:rFonts w:cs="Arial"/>
          <w:color w:val="000000"/>
        </w:rPr>
        <w:t xml:space="preserve">any recommendation made to award a contract to a tenderer other than the tenderer recommended by the evaluation committee, giving reasons for making such a recommendation. </w:t>
      </w:r>
    </w:p>
    <w:p w:rsidR="00280EDA" w:rsidRPr="006100E9" w:rsidRDefault="00280EDA" w:rsidP="00280EDA">
      <w:pPr>
        <w:pStyle w:val="ListParagraph"/>
        <w:spacing w:line="360" w:lineRule="auto"/>
        <w:rPr>
          <w:rFonts w:cs="Arial"/>
          <w:color w:val="000000"/>
        </w:rPr>
      </w:pPr>
    </w:p>
    <w:p w:rsidR="00280EDA" w:rsidRPr="006100E9" w:rsidRDefault="00280EDA" w:rsidP="00280EDA">
      <w:pPr>
        <w:pStyle w:val="ListParagraph"/>
        <w:numPr>
          <w:ilvl w:val="0"/>
          <w:numId w:val="338"/>
        </w:numPr>
        <w:autoSpaceDE w:val="0"/>
        <w:autoSpaceDN w:val="0"/>
        <w:adjustRightInd w:val="0"/>
        <w:spacing w:line="360" w:lineRule="auto"/>
        <w:rPr>
          <w:rFonts w:cs="Arial"/>
          <w:b/>
          <w:color w:val="000000"/>
        </w:rPr>
      </w:pPr>
      <w:r w:rsidRPr="006100E9">
        <w:rPr>
          <w:rFonts w:cs="Arial"/>
          <w:color w:val="000000"/>
        </w:rPr>
        <w:t xml:space="preserve">The tender committee shall not make a recommendation for an award of a contract or order if the recommended tenderer or framework contractor has: </w:t>
      </w:r>
    </w:p>
    <w:p w:rsidR="00280EDA" w:rsidRPr="006100E9" w:rsidRDefault="00280EDA" w:rsidP="00280EDA">
      <w:pPr>
        <w:autoSpaceDE w:val="0"/>
        <w:autoSpaceDN w:val="0"/>
        <w:adjustRightInd w:val="0"/>
        <w:spacing w:line="360" w:lineRule="auto"/>
        <w:ind w:left="1440"/>
        <w:rPr>
          <w:rFonts w:ascii="Arial" w:hAnsi="Arial" w:cs="Arial"/>
          <w:color w:val="000000"/>
        </w:rPr>
      </w:pPr>
      <w:r w:rsidRPr="006100E9">
        <w:rPr>
          <w:rFonts w:ascii="Arial" w:hAnsi="Arial" w:cs="Arial"/>
          <w:color w:val="000000"/>
        </w:rPr>
        <w:t xml:space="preserve">a) made a misrepresentation or submitted false documents in competing for the contract or order; or </w:t>
      </w:r>
    </w:p>
    <w:p w:rsidR="00280EDA" w:rsidRPr="006100E9" w:rsidRDefault="00280EDA" w:rsidP="00280EDA">
      <w:pPr>
        <w:autoSpaceDE w:val="0"/>
        <w:autoSpaceDN w:val="0"/>
        <w:adjustRightInd w:val="0"/>
        <w:spacing w:line="360" w:lineRule="auto"/>
        <w:rPr>
          <w:rFonts w:ascii="Arial" w:hAnsi="Arial" w:cs="Arial"/>
          <w:color w:val="000000"/>
        </w:rPr>
      </w:pPr>
    </w:p>
    <w:p w:rsidR="00280EDA" w:rsidRPr="006100E9" w:rsidRDefault="00280EDA" w:rsidP="00280EDA">
      <w:pPr>
        <w:autoSpaceDE w:val="0"/>
        <w:autoSpaceDN w:val="0"/>
        <w:adjustRightInd w:val="0"/>
        <w:spacing w:line="360" w:lineRule="auto"/>
        <w:ind w:left="1440"/>
        <w:rPr>
          <w:rFonts w:ascii="Arial" w:hAnsi="Arial" w:cs="Arial"/>
          <w:color w:val="000000"/>
        </w:rPr>
      </w:pPr>
      <w:r w:rsidRPr="006100E9">
        <w:rPr>
          <w:rFonts w:ascii="Arial" w:hAnsi="Arial" w:cs="Arial"/>
          <w:color w:val="000000"/>
        </w:rPr>
        <w:t xml:space="preserve">b) been convicted of a corrupt or fraudulent act in competing for any contract during the    past five years. </w:t>
      </w:r>
    </w:p>
    <w:p w:rsidR="00280EDA" w:rsidRPr="006100E9" w:rsidRDefault="00280EDA" w:rsidP="00280EDA">
      <w:pPr>
        <w:autoSpaceDE w:val="0"/>
        <w:autoSpaceDN w:val="0"/>
        <w:adjustRightInd w:val="0"/>
        <w:spacing w:line="360" w:lineRule="auto"/>
        <w:ind w:left="1440"/>
        <w:rPr>
          <w:rFonts w:ascii="Arial" w:hAnsi="Arial" w:cs="Arial"/>
          <w:color w:val="000000"/>
        </w:rPr>
      </w:pPr>
    </w:p>
    <w:p w:rsidR="00280EDA" w:rsidRPr="006100E9" w:rsidRDefault="00280EDA" w:rsidP="00280EDA">
      <w:pPr>
        <w:pStyle w:val="Default"/>
        <w:spacing w:line="360" w:lineRule="auto"/>
        <w:ind w:left="360"/>
      </w:pPr>
      <w:r w:rsidRPr="006100E9">
        <w:rPr>
          <w:b/>
        </w:rPr>
        <w:t>53.2.5 ACTIONS</w:t>
      </w:r>
      <w:r w:rsidRPr="006100E9">
        <w:rPr>
          <w:b/>
          <w:bCs/>
        </w:rPr>
        <w:t xml:space="preserve"> OF AN AUTHORIZED PERSON RELATING TO THE AWARD OF   A CONTRACT OR AN ORDER </w:t>
      </w:r>
    </w:p>
    <w:p w:rsidR="00280EDA" w:rsidRPr="006100E9" w:rsidRDefault="00280EDA" w:rsidP="00280EDA">
      <w:pPr>
        <w:autoSpaceDE w:val="0"/>
        <w:autoSpaceDN w:val="0"/>
        <w:adjustRightInd w:val="0"/>
        <w:spacing w:line="360" w:lineRule="auto"/>
        <w:rPr>
          <w:rFonts w:ascii="Arial" w:hAnsi="Arial" w:cs="Arial"/>
          <w:b/>
          <w:bCs/>
          <w:color w:val="000000"/>
        </w:rPr>
      </w:pPr>
    </w:p>
    <w:p w:rsidR="00280EDA" w:rsidRPr="006100E9" w:rsidRDefault="00280EDA" w:rsidP="00280EDA">
      <w:pPr>
        <w:pStyle w:val="ListParagraph"/>
        <w:numPr>
          <w:ilvl w:val="0"/>
          <w:numId w:val="339"/>
        </w:numPr>
        <w:autoSpaceDE w:val="0"/>
        <w:autoSpaceDN w:val="0"/>
        <w:adjustRightInd w:val="0"/>
        <w:spacing w:line="360" w:lineRule="auto"/>
        <w:jc w:val="left"/>
        <w:rPr>
          <w:rFonts w:cs="Arial"/>
          <w:color w:val="000000"/>
        </w:rPr>
      </w:pPr>
      <w:r w:rsidRPr="006100E9">
        <w:rPr>
          <w:rFonts w:cs="Arial"/>
          <w:b/>
          <w:bCs/>
          <w:color w:val="000000"/>
        </w:rPr>
        <w:t xml:space="preserve">Award of a contract </w:t>
      </w:r>
    </w:p>
    <w:p w:rsidR="00280EDA" w:rsidRPr="006100E9" w:rsidRDefault="00280EDA" w:rsidP="00280EDA">
      <w:pPr>
        <w:pStyle w:val="ListParagraph"/>
        <w:autoSpaceDE w:val="0"/>
        <w:autoSpaceDN w:val="0"/>
        <w:adjustRightInd w:val="0"/>
        <w:spacing w:line="360" w:lineRule="auto"/>
        <w:rPr>
          <w:rFonts w:cs="Arial"/>
          <w:color w:val="000000"/>
        </w:rPr>
      </w:pPr>
    </w:p>
    <w:p w:rsidR="00280EDA" w:rsidRPr="006100E9" w:rsidRDefault="00280EDA" w:rsidP="00280EDA">
      <w:pPr>
        <w:autoSpaceDE w:val="0"/>
        <w:autoSpaceDN w:val="0"/>
        <w:adjustRightInd w:val="0"/>
        <w:spacing w:line="360" w:lineRule="auto"/>
        <w:ind w:left="720"/>
        <w:jc w:val="both"/>
        <w:rPr>
          <w:rFonts w:ascii="Arial" w:hAnsi="Arial" w:cs="Arial"/>
          <w:color w:val="000000"/>
        </w:rPr>
      </w:pPr>
      <w:r w:rsidRPr="006100E9">
        <w:rPr>
          <w:rFonts w:ascii="Arial" w:hAnsi="Arial" w:cs="Arial"/>
          <w:color w:val="000000"/>
        </w:rPr>
        <w:t>The authorised person shall, if the value of the contract inclusive of VAT is within his or her delegation, consider the report(s) and recommendations of the tender committee, or in the case of the awards for contracts below the quotation threshold, the recommendation of the</w:t>
      </w:r>
      <w:r w:rsidRPr="006100E9">
        <w:rPr>
          <w:rFonts w:ascii="Arial" w:hAnsi="Arial" w:cs="Arial"/>
          <w:i/>
          <w:iCs/>
          <w:color w:val="000000"/>
        </w:rPr>
        <w:t xml:space="preserve"> </w:t>
      </w:r>
      <w:r w:rsidRPr="006100E9">
        <w:rPr>
          <w:rFonts w:ascii="Arial" w:hAnsi="Arial" w:cs="Arial"/>
          <w:iCs/>
          <w:color w:val="000000"/>
        </w:rPr>
        <w:t>designated person</w:t>
      </w:r>
      <w:r w:rsidRPr="006100E9">
        <w:rPr>
          <w:rFonts w:ascii="Arial" w:hAnsi="Arial" w:cs="Arial"/>
          <w:i/>
          <w:iCs/>
          <w:color w:val="000000"/>
        </w:rPr>
        <w:t>,</w:t>
      </w:r>
      <w:r w:rsidRPr="006100E9">
        <w:rPr>
          <w:rFonts w:ascii="Arial" w:hAnsi="Arial" w:cs="Arial"/>
          <w:color w:val="000000"/>
        </w:rPr>
        <w:t xml:space="preserve"> and either: </w:t>
      </w:r>
    </w:p>
    <w:p w:rsidR="00280EDA" w:rsidRPr="006100E9" w:rsidRDefault="00280EDA" w:rsidP="00280EDA">
      <w:pPr>
        <w:autoSpaceDE w:val="0"/>
        <w:autoSpaceDN w:val="0"/>
        <w:adjustRightInd w:val="0"/>
        <w:spacing w:line="360" w:lineRule="auto"/>
        <w:ind w:left="720"/>
        <w:rPr>
          <w:rFonts w:ascii="Arial" w:hAnsi="Arial" w:cs="Arial"/>
          <w:color w:val="000000"/>
        </w:rPr>
      </w:pPr>
      <w:r w:rsidRPr="006100E9">
        <w:rPr>
          <w:rFonts w:ascii="Arial" w:hAnsi="Arial" w:cs="Arial"/>
          <w:color w:val="000000"/>
        </w:rPr>
        <w:t xml:space="preserve">a) award the contract after confirming that the report is complete and addresses all considerations necessary to make a recommendation and budgetary provisions are in place; or </w:t>
      </w:r>
    </w:p>
    <w:p w:rsidR="00280EDA" w:rsidRPr="006100E9" w:rsidRDefault="00280EDA" w:rsidP="00280EDA">
      <w:pPr>
        <w:autoSpaceDE w:val="0"/>
        <w:autoSpaceDN w:val="0"/>
        <w:adjustRightInd w:val="0"/>
        <w:spacing w:line="360" w:lineRule="auto"/>
        <w:ind w:left="720"/>
        <w:rPr>
          <w:rFonts w:ascii="Arial" w:hAnsi="Arial" w:cs="Arial"/>
          <w:color w:val="000000"/>
        </w:rPr>
      </w:pPr>
      <w:r w:rsidRPr="006100E9">
        <w:rPr>
          <w:rFonts w:ascii="Arial" w:hAnsi="Arial" w:cs="Arial"/>
          <w:color w:val="000000"/>
        </w:rPr>
        <w:t xml:space="preserve">b) decide not to proceed or to start afresh with the process. </w:t>
      </w:r>
    </w:p>
    <w:p w:rsidR="00280EDA" w:rsidRPr="006100E9" w:rsidRDefault="00280EDA" w:rsidP="00280EDA">
      <w:pPr>
        <w:autoSpaceDE w:val="0"/>
        <w:autoSpaceDN w:val="0"/>
        <w:adjustRightInd w:val="0"/>
        <w:spacing w:line="360" w:lineRule="auto"/>
        <w:ind w:left="720"/>
        <w:rPr>
          <w:rFonts w:ascii="Arial" w:hAnsi="Arial" w:cs="Arial"/>
          <w:color w:val="000000"/>
        </w:rPr>
      </w:pPr>
    </w:p>
    <w:p w:rsidR="00280EDA" w:rsidRPr="006100E9" w:rsidRDefault="00280EDA" w:rsidP="00280EDA">
      <w:pPr>
        <w:pStyle w:val="Default"/>
        <w:spacing w:line="360" w:lineRule="auto"/>
        <w:rPr>
          <w:b/>
          <w:bCs/>
        </w:rPr>
      </w:pPr>
      <w:r w:rsidRPr="006100E9">
        <w:rPr>
          <w:b/>
        </w:rPr>
        <w:t>53.2.6 REPORTING</w:t>
      </w:r>
      <w:r w:rsidRPr="006100E9">
        <w:rPr>
          <w:b/>
          <w:bCs/>
        </w:rPr>
        <w:t xml:space="preserve"> OF BREACHES </w:t>
      </w:r>
    </w:p>
    <w:p w:rsidR="00280EDA" w:rsidRPr="006100E9" w:rsidRDefault="00280EDA" w:rsidP="00280EDA">
      <w:pPr>
        <w:pStyle w:val="Default"/>
        <w:spacing w:line="360" w:lineRule="auto"/>
      </w:pPr>
    </w:p>
    <w:p w:rsidR="00280EDA" w:rsidRPr="006100E9" w:rsidRDefault="00280EDA" w:rsidP="00280EDA">
      <w:pPr>
        <w:pStyle w:val="ListParagraph"/>
        <w:numPr>
          <w:ilvl w:val="0"/>
          <w:numId w:val="340"/>
        </w:numPr>
        <w:autoSpaceDE w:val="0"/>
        <w:autoSpaceDN w:val="0"/>
        <w:adjustRightInd w:val="0"/>
        <w:spacing w:line="360" w:lineRule="auto"/>
        <w:rPr>
          <w:rFonts w:cs="Arial"/>
          <w:color w:val="000000"/>
        </w:rPr>
      </w:pPr>
      <w:r w:rsidRPr="006100E9">
        <w:rPr>
          <w:rFonts w:cs="Arial"/>
          <w:color w:val="000000"/>
        </w:rPr>
        <w:t xml:space="preserve">Employees and agents of </w:t>
      </w:r>
      <w:r w:rsidRPr="006100E9">
        <w:rPr>
          <w:rFonts w:cs="Arial"/>
          <w:iCs/>
          <w:color w:val="000000"/>
        </w:rPr>
        <w:t xml:space="preserve">Enoch </w:t>
      </w:r>
      <w:proofErr w:type="spellStart"/>
      <w:r w:rsidRPr="006100E9">
        <w:rPr>
          <w:rFonts w:cs="Arial"/>
          <w:iCs/>
          <w:color w:val="000000"/>
        </w:rPr>
        <w:t>Mgijima</w:t>
      </w:r>
      <w:proofErr w:type="spellEnd"/>
      <w:r w:rsidRPr="006100E9">
        <w:rPr>
          <w:rFonts w:cs="Arial"/>
          <w:iCs/>
          <w:color w:val="000000"/>
        </w:rPr>
        <w:t xml:space="preserve"> Municipality </w:t>
      </w:r>
      <w:r w:rsidRPr="006100E9">
        <w:rPr>
          <w:rFonts w:cs="Arial"/>
          <w:color w:val="000000"/>
        </w:rPr>
        <w:t xml:space="preserve">shall promptly report to the </w:t>
      </w:r>
      <w:r w:rsidRPr="006100E9">
        <w:rPr>
          <w:rFonts w:cs="Arial"/>
          <w:iCs/>
          <w:color w:val="000000"/>
        </w:rPr>
        <w:t xml:space="preserve">[accounting officer / accounting authority or chief financial officer or appropriately delegated authority] </w:t>
      </w:r>
      <w:r w:rsidRPr="006100E9">
        <w:rPr>
          <w:rFonts w:cs="Arial"/>
          <w:color w:val="000000"/>
        </w:rPr>
        <w:t>any alleged improper conduct which they may become aware of, including any alleged fraud or corruption.</w:t>
      </w:r>
    </w:p>
    <w:p w:rsidR="00280EDA" w:rsidRPr="006100E9" w:rsidRDefault="00280EDA" w:rsidP="00280EDA">
      <w:pPr>
        <w:autoSpaceDE w:val="0"/>
        <w:autoSpaceDN w:val="0"/>
        <w:adjustRightInd w:val="0"/>
        <w:spacing w:line="360" w:lineRule="auto"/>
        <w:rPr>
          <w:rFonts w:ascii="Arial" w:hAnsi="Arial" w:cs="Arial"/>
          <w:color w:val="000000"/>
        </w:rPr>
      </w:pPr>
    </w:p>
    <w:p w:rsidR="00280EDA" w:rsidRPr="006100E9" w:rsidRDefault="00280EDA" w:rsidP="00280EDA">
      <w:pPr>
        <w:pStyle w:val="Default"/>
        <w:spacing w:line="360" w:lineRule="auto"/>
        <w:rPr>
          <w:b/>
          <w:bCs/>
        </w:rPr>
      </w:pPr>
      <w:r w:rsidRPr="006100E9">
        <w:rPr>
          <w:b/>
        </w:rPr>
        <w:t>53.2.7</w:t>
      </w:r>
      <w:r w:rsidRPr="006100E9">
        <w:t xml:space="preserve">. </w:t>
      </w:r>
      <w:r w:rsidRPr="006100E9">
        <w:rPr>
          <w:b/>
          <w:bCs/>
        </w:rPr>
        <w:t xml:space="preserve">Insurances </w:t>
      </w:r>
    </w:p>
    <w:p w:rsidR="00280EDA" w:rsidRPr="006100E9" w:rsidRDefault="00280EDA" w:rsidP="00280EDA">
      <w:pPr>
        <w:pStyle w:val="Default"/>
        <w:spacing w:line="360" w:lineRule="auto"/>
        <w:rPr>
          <w:b/>
          <w:bCs/>
        </w:rPr>
      </w:pPr>
    </w:p>
    <w:p w:rsidR="00280EDA" w:rsidRPr="006100E9" w:rsidRDefault="00280EDA" w:rsidP="00280EDA">
      <w:pPr>
        <w:pStyle w:val="Default"/>
        <w:numPr>
          <w:ilvl w:val="0"/>
          <w:numId w:val="341"/>
        </w:numPr>
        <w:spacing w:line="360" w:lineRule="auto"/>
        <w:jc w:val="both"/>
        <w:rPr>
          <w:b/>
        </w:rPr>
      </w:pPr>
      <w:r w:rsidRPr="006100E9">
        <w:rPr>
          <w:bCs/>
        </w:rPr>
        <w:t>Contract shall be required to take out all insurances required in terms of the contract.</w:t>
      </w:r>
      <w:r w:rsidRPr="006100E9">
        <w:t xml:space="preserve"> The insurance cover in engineering and construction contracts for loss of or damage to property (except the works, Plant and Materials and Equipment) and liability for bodily injury to or death of a person (not an employee of the Contractor) caused by activity in connection with a contract shall in general not be less than the value stated below unless otherwise directed Accounting Officer</w:t>
      </w:r>
    </w:p>
    <w:p w:rsidR="00280EDA" w:rsidRPr="006100E9" w:rsidRDefault="00280EDA" w:rsidP="00280EDA">
      <w:pPr>
        <w:pStyle w:val="Default"/>
        <w:spacing w:line="360" w:lineRule="auto"/>
        <w:ind w:left="1440"/>
        <w:jc w:val="both"/>
        <w:rPr>
          <w:b/>
        </w:rPr>
      </w:pPr>
    </w:p>
    <w:p w:rsidR="00280EDA" w:rsidRPr="006100E9" w:rsidRDefault="00280EDA" w:rsidP="00280EDA">
      <w:pPr>
        <w:pStyle w:val="Default"/>
        <w:numPr>
          <w:ilvl w:val="0"/>
          <w:numId w:val="341"/>
        </w:numPr>
        <w:spacing w:line="360" w:lineRule="auto"/>
        <w:jc w:val="both"/>
        <w:rPr>
          <w:b/>
        </w:rPr>
      </w:pPr>
      <w:r w:rsidRPr="006100E9">
        <w:rPr>
          <w:b/>
        </w:rPr>
        <w:t xml:space="preserve">Minimum Insurance Cover </w:t>
      </w:r>
    </w:p>
    <w:tbl>
      <w:tblPr>
        <w:tblStyle w:val="TableGrid"/>
        <w:tblW w:w="0" w:type="auto"/>
        <w:tblInd w:w="288" w:type="dxa"/>
        <w:tblLook w:val="04A0" w:firstRow="1" w:lastRow="0" w:firstColumn="1" w:lastColumn="0" w:noHBand="0" w:noVBand="1"/>
      </w:tblPr>
      <w:tblGrid>
        <w:gridCol w:w="5560"/>
        <w:gridCol w:w="3043"/>
      </w:tblGrid>
      <w:tr w:rsidR="00280EDA" w:rsidRPr="006100E9" w:rsidTr="001C0C86">
        <w:trPr>
          <w:trHeight w:val="174"/>
        </w:trPr>
        <w:tc>
          <w:tcPr>
            <w:tcW w:w="5940" w:type="dxa"/>
          </w:tcPr>
          <w:p w:rsidR="00280EDA" w:rsidRPr="006100E9" w:rsidRDefault="00280EDA" w:rsidP="001C0C86">
            <w:pPr>
              <w:pStyle w:val="Default"/>
              <w:spacing w:line="360" w:lineRule="auto"/>
              <w:jc w:val="both"/>
            </w:pPr>
            <w:r w:rsidRPr="006100E9">
              <w:rPr>
                <w:b/>
                <w:bCs/>
              </w:rPr>
              <w:t xml:space="preserve">Type of insurance </w:t>
            </w:r>
          </w:p>
        </w:tc>
        <w:tc>
          <w:tcPr>
            <w:tcW w:w="3059" w:type="dxa"/>
          </w:tcPr>
          <w:p w:rsidR="00280EDA" w:rsidRPr="006100E9" w:rsidRDefault="00280EDA" w:rsidP="001C0C86">
            <w:pPr>
              <w:pStyle w:val="Default"/>
              <w:spacing w:line="360" w:lineRule="auto"/>
              <w:jc w:val="both"/>
            </w:pPr>
            <w:r w:rsidRPr="006100E9">
              <w:rPr>
                <w:b/>
                <w:bCs/>
              </w:rPr>
              <w:t xml:space="preserve">Value </w:t>
            </w:r>
          </w:p>
          <w:p w:rsidR="00280EDA" w:rsidRPr="006100E9" w:rsidRDefault="00280EDA" w:rsidP="001C0C86">
            <w:pPr>
              <w:pStyle w:val="Default"/>
              <w:spacing w:line="360" w:lineRule="auto"/>
              <w:jc w:val="both"/>
              <w:rPr>
                <w:b/>
              </w:rPr>
            </w:pPr>
          </w:p>
        </w:tc>
      </w:tr>
      <w:tr w:rsidR="00280EDA" w:rsidRPr="006100E9" w:rsidTr="001C0C86">
        <w:tc>
          <w:tcPr>
            <w:tcW w:w="5940" w:type="dxa"/>
          </w:tcPr>
          <w:p w:rsidR="00280EDA" w:rsidRPr="006100E9" w:rsidRDefault="00280EDA" w:rsidP="001C0C86">
            <w:pPr>
              <w:pStyle w:val="Default"/>
              <w:spacing w:line="360" w:lineRule="auto"/>
              <w:jc w:val="both"/>
            </w:pPr>
            <w:r w:rsidRPr="006100E9">
              <w:t xml:space="preserve">Engineering and construction contracts - loss of or damage to property (except the works, Plant and Materials and Equipment) and liability for bodily injury to or death of a person (not an employee of the Contractor) caused by activity in connection with a contract </w:t>
            </w:r>
          </w:p>
          <w:p w:rsidR="00280EDA" w:rsidRPr="006100E9" w:rsidRDefault="00280EDA" w:rsidP="001C0C86">
            <w:pPr>
              <w:pStyle w:val="Default"/>
              <w:spacing w:line="360" w:lineRule="auto"/>
              <w:jc w:val="both"/>
              <w:rPr>
                <w:b/>
                <w:bCs/>
              </w:rPr>
            </w:pPr>
          </w:p>
        </w:tc>
        <w:tc>
          <w:tcPr>
            <w:tcW w:w="3059" w:type="dxa"/>
          </w:tcPr>
          <w:p w:rsidR="00280EDA" w:rsidRPr="006100E9" w:rsidRDefault="00280EDA" w:rsidP="001C0C86">
            <w:pPr>
              <w:pStyle w:val="Default"/>
              <w:spacing w:line="360" w:lineRule="auto"/>
              <w:jc w:val="both"/>
            </w:pPr>
            <w:r w:rsidRPr="006100E9">
              <w:t xml:space="preserve">Not less than R20 million </w:t>
            </w:r>
          </w:p>
          <w:p w:rsidR="00280EDA" w:rsidRPr="006100E9" w:rsidRDefault="00280EDA" w:rsidP="001C0C86">
            <w:pPr>
              <w:pStyle w:val="Default"/>
              <w:spacing w:line="360" w:lineRule="auto"/>
              <w:jc w:val="both"/>
              <w:rPr>
                <w:b/>
                <w:bCs/>
              </w:rPr>
            </w:pPr>
          </w:p>
        </w:tc>
      </w:tr>
      <w:tr w:rsidR="00280EDA" w:rsidRPr="006100E9" w:rsidTr="001C0C86">
        <w:tc>
          <w:tcPr>
            <w:tcW w:w="5940" w:type="dxa"/>
          </w:tcPr>
          <w:p w:rsidR="00280EDA" w:rsidRPr="006100E9" w:rsidRDefault="00280EDA" w:rsidP="001C0C86">
            <w:pPr>
              <w:pStyle w:val="Default"/>
              <w:spacing w:line="360" w:lineRule="auto"/>
              <w:jc w:val="both"/>
            </w:pPr>
            <w:r w:rsidRPr="006100E9">
              <w:t xml:space="preserve">Professional services and service contracts - death of or bodily injury to employees of the Contractor arising out of and in the course of their employment in connection with a contract or damage to property </w:t>
            </w:r>
          </w:p>
          <w:p w:rsidR="00280EDA" w:rsidRPr="006100E9" w:rsidRDefault="00280EDA" w:rsidP="001C0C86">
            <w:pPr>
              <w:pStyle w:val="Default"/>
              <w:spacing w:line="360" w:lineRule="auto"/>
              <w:jc w:val="both"/>
              <w:rPr>
                <w:b/>
                <w:bCs/>
              </w:rPr>
            </w:pPr>
          </w:p>
        </w:tc>
        <w:tc>
          <w:tcPr>
            <w:tcW w:w="3059" w:type="dxa"/>
          </w:tcPr>
          <w:p w:rsidR="00280EDA" w:rsidRPr="006100E9" w:rsidRDefault="00280EDA" w:rsidP="001C0C86">
            <w:pPr>
              <w:pStyle w:val="Default"/>
              <w:spacing w:line="360" w:lineRule="auto"/>
              <w:jc w:val="both"/>
            </w:pPr>
            <w:r w:rsidRPr="006100E9">
              <w:t xml:space="preserve">Not less than R10 million </w:t>
            </w:r>
          </w:p>
          <w:p w:rsidR="00280EDA" w:rsidRPr="006100E9" w:rsidRDefault="00280EDA" w:rsidP="001C0C86">
            <w:pPr>
              <w:pStyle w:val="Default"/>
              <w:spacing w:line="360" w:lineRule="auto"/>
              <w:jc w:val="both"/>
              <w:rPr>
                <w:b/>
                <w:bCs/>
              </w:rPr>
            </w:pPr>
          </w:p>
        </w:tc>
      </w:tr>
      <w:tr w:rsidR="00280EDA" w:rsidRPr="006100E9" w:rsidTr="001C0C86">
        <w:tc>
          <w:tcPr>
            <w:tcW w:w="5940" w:type="dxa"/>
          </w:tcPr>
          <w:p w:rsidR="00280EDA" w:rsidRPr="006100E9" w:rsidRDefault="00280EDA" w:rsidP="001C0C86">
            <w:pPr>
              <w:pStyle w:val="Default"/>
              <w:spacing w:line="360" w:lineRule="auto"/>
              <w:jc w:val="both"/>
            </w:pPr>
            <w:r w:rsidRPr="006100E9">
              <w:t xml:space="preserve">Professional indemnity insurance </w:t>
            </w:r>
          </w:p>
          <w:p w:rsidR="00280EDA" w:rsidRPr="006100E9" w:rsidRDefault="00280EDA" w:rsidP="001C0C86">
            <w:pPr>
              <w:pStyle w:val="Default"/>
              <w:spacing w:line="360" w:lineRule="auto"/>
              <w:jc w:val="both"/>
              <w:rPr>
                <w:b/>
                <w:bCs/>
              </w:rPr>
            </w:pPr>
          </w:p>
        </w:tc>
        <w:tc>
          <w:tcPr>
            <w:tcW w:w="3059" w:type="dxa"/>
          </w:tcPr>
          <w:p w:rsidR="00280EDA" w:rsidRPr="006100E9" w:rsidRDefault="00280EDA" w:rsidP="001C0C86">
            <w:pPr>
              <w:pStyle w:val="Default"/>
              <w:spacing w:line="360" w:lineRule="auto"/>
              <w:jc w:val="both"/>
            </w:pPr>
            <w:r w:rsidRPr="006100E9">
              <w:t xml:space="preserve">geotechnical, civil and structural engineering: R5,0 million </w:t>
            </w:r>
          </w:p>
          <w:p w:rsidR="00280EDA" w:rsidRPr="006100E9" w:rsidRDefault="00280EDA" w:rsidP="001C0C86">
            <w:pPr>
              <w:pStyle w:val="Default"/>
              <w:spacing w:line="360" w:lineRule="auto"/>
              <w:jc w:val="both"/>
            </w:pPr>
            <w:r w:rsidRPr="006100E9">
              <w:t xml:space="preserve">electrical, mechanical and engineering: R3,0 million </w:t>
            </w:r>
          </w:p>
          <w:p w:rsidR="00280EDA" w:rsidRPr="006100E9" w:rsidRDefault="00280EDA" w:rsidP="001C0C86">
            <w:pPr>
              <w:pStyle w:val="Default"/>
              <w:spacing w:line="360" w:lineRule="auto"/>
              <w:jc w:val="both"/>
            </w:pPr>
            <w:r w:rsidRPr="006100E9">
              <w:t xml:space="preserve">architectural: R5,0 million </w:t>
            </w:r>
          </w:p>
          <w:p w:rsidR="00280EDA" w:rsidRPr="006100E9" w:rsidRDefault="00280EDA" w:rsidP="001C0C86">
            <w:pPr>
              <w:pStyle w:val="Default"/>
              <w:spacing w:line="360" w:lineRule="auto"/>
              <w:jc w:val="both"/>
              <w:rPr>
                <w:b/>
                <w:bCs/>
              </w:rPr>
            </w:pPr>
            <w:r w:rsidRPr="006100E9">
              <w:t xml:space="preserve">other R3,0 million </w:t>
            </w:r>
          </w:p>
        </w:tc>
      </w:tr>
    </w:tbl>
    <w:p w:rsidR="00280EDA" w:rsidRPr="006100E9" w:rsidRDefault="00280EDA" w:rsidP="00280EDA">
      <w:pPr>
        <w:pStyle w:val="Default"/>
        <w:spacing w:line="360" w:lineRule="auto"/>
        <w:jc w:val="both"/>
        <w:rPr>
          <w:b/>
        </w:rPr>
      </w:pPr>
    </w:p>
    <w:p w:rsidR="00280EDA" w:rsidRPr="006100E9" w:rsidRDefault="00280EDA" w:rsidP="00280EDA">
      <w:pPr>
        <w:autoSpaceDE w:val="0"/>
        <w:autoSpaceDN w:val="0"/>
        <w:adjustRightInd w:val="0"/>
        <w:spacing w:line="360" w:lineRule="auto"/>
        <w:ind w:left="1440"/>
        <w:rPr>
          <w:rFonts w:ascii="Arial" w:hAnsi="Arial" w:cs="Arial"/>
          <w:color w:val="000000"/>
        </w:rPr>
      </w:pPr>
    </w:p>
    <w:p w:rsidR="00280EDA" w:rsidRPr="006100E9" w:rsidRDefault="00280EDA" w:rsidP="00280EDA">
      <w:pPr>
        <w:spacing w:line="360" w:lineRule="auto"/>
        <w:jc w:val="both"/>
        <w:rPr>
          <w:rFonts w:ascii="Arial" w:hAnsi="Arial" w:cs="Arial"/>
          <w:b/>
        </w:rPr>
      </w:pPr>
      <w:r w:rsidRPr="006100E9">
        <w:rPr>
          <w:rFonts w:ascii="Arial" w:hAnsi="Arial" w:cs="Arial"/>
          <w:b/>
          <w:bCs/>
          <w:color w:val="000000"/>
        </w:rPr>
        <w:t>54</w:t>
      </w:r>
      <w:r w:rsidRPr="006100E9">
        <w:rPr>
          <w:rFonts w:ascii="Arial" w:hAnsi="Arial" w:cs="Arial"/>
          <w:bCs/>
          <w:color w:val="000000"/>
        </w:rPr>
        <w:t xml:space="preserve">.      </w:t>
      </w:r>
      <w:r w:rsidRPr="006100E9">
        <w:rPr>
          <w:rFonts w:ascii="Arial" w:hAnsi="Arial" w:cs="Arial"/>
          <w:b/>
        </w:rPr>
        <w:t>EFFECTIVE DATE</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ind w:firstLine="720"/>
        <w:jc w:val="both"/>
        <w:rPr>
          <w:rFonts w:ascii="Arial" w:hAnsi="Arial" w:cs="Arial"/>
        </w:rPr>
      </w:pPr>
      <w:r w:rsidRPr="006100E9">
        <w:rPr>
          <w:rFonts w:ascii="Arial" w:hAnsi="Arial" w:cs="Arial"/>
        </w:rPr>
        <w:t xml:space="preserve">The policy shall come to effect upon approval by Council. </w:t>
      </w:r>
    </w:p>
    <w:p w:rsidR="00280EDA" w:rsidRPr="006100E9" w:rsidRDefault="00280EDA" w:rsidP="00280EDA">
      <w:pPr>
        <w:spacing w:line="360" w:lineRule="auto"/>
        <w:jc w:val="both"/>
        <w:rPr>
          <w:rFonts w:ascii="Arial" w:hAnsi="Arial" w:cs="Arial"/>
          <w:b/>
        </w:rPr>
      </w:pPr>
    </w:p>
    <w:p w:rsidR="00280EDA" w:rsidRPr="006100E9" w:rsidRDefault="00280EDA" w:rsidP="00280EDA">
      <w:pPr>
        <w:pStyle w:val="Heading3"/>
        <w:spacing w:line="360" w:lineRule="auto"/>
        <w:rPr>
          <w:rFonts w:ascii="Arial" w:hAnsi="Arial" w:cs="Arial"/>
          <w:sz w:val="24"/>
          <w:szCs w:val="24"/>
        </w:rPr>
      </w:pPr>
      <w:bookmarkStart w:id="350" w:name="_Toc421712318"/>
      <w:bookmarkStart w:id="351" w:name="_Toc477906041"/>
      <w:r w:rsidRPr="006100E9">
        <w:rPr>
          <w:rFonts w:ascii="Arial" w:hAnsi="Arial" w:cs="Arial"/>
          <w:sz w:val="24"/>
          <w:szCs w:val="24"/>
        </w:rPr>
        <w:t xml:space="preserve">55.   </w:t>
      </w:r>
      <w:r w:rsidRPr="006100E9">
        <w:rPr>
          <w:rFonts w:ascii="Arial" w:hAnsi="Arial" w:cs="Arial"/>
          <w:b w:val="0"/>
          <w:sz w:val="24"/>
          <w:szCs w:val="24"/>
        </w:rPr>
        <w:t xml:space="preserve">. </w:t>
      </w:r>
      <w:r w:rsidRPr="006100E9">
        <w:rPr>
          <w:rFonts w:ascii="Arial" w:hAnsi="Arial" w:cs="Arial"/>
          <w:sz w:val="24"/>
          <w:szCs w:val="24"/>
        </w:rPr>
        <w:t>POLICY ADOPTION</w:t>
      </w:r>
      <w:bookmarkEnd w:id="350"/>
      <w:bookmarkEnd w:id="351"/>
    </w:p>
    <w:p w:rsidR="00280EDA" w:rsidRPr="006100E9" w:rsidRDefault="00280EDA" w:rsidP="00280EDA">
      <w:pPr>
        <w:spacing w:line="360" w:lineRule="auto"/>
        <w:rPr>
          <w:rFonts w:ascii="Arial" w:hAnsi="Arial" w:cs="Arial"/>
          <w:lang w:val="en-GB"/>
        </w:rPr>
      </w:pPr>
    </w:p>
    <w:p w:rsidR="00280EDA" w:rsidRPr="006100E9" w:rsidRDefault="00280EDA" w:rsidP="00280EDA">
      <w:pPr>
        <w:spacing w:line="360" w:lineRule="auto"/>
        <w:ind w:left="720"/>
        <w:jc w:val="both"/>
        <w:rPr>
          <w:rFonts w:ascii="Arial" w:hAnsi="Arial" w:cs="Arial"/>
        </w:rPr>
      </w:pPr>
      <w:r w:rsidRPr="006100E9">
        <w:rPr>
          <w:rFonts w:ascii="Arial" w:hAnsi="Arial" w:cs="Arial"/>
        </w:rPr>
        <w:t>This policy has been considered and approved by the COUNCIL OF ENOCH MGIJIMALOCAL MUNICIPALITY as follows:</w:t>
      </w:r>
    </w:p>
    <w:p w:rsidR="00280EDA" w:rsidRPr="006100E9" w:rsidRDefault="00280EDA" w:rsidP="00280EDA">
      <w:pPr>
        <w:spacing w:line="360" w:lineRule="auto"/>
        <w:jc w:val="both"/>
        <w:rPr>
          <w:rFonts w:ascii="Arial" w:hAnsi="Arial" w:cs="Arial"/>
        </w:rPr>
      </w:pPr>
    </w:p>
    <w:p w:rsidR="00280EDA" w:rsidRPr="006100E9" w:rsidRDefault="00280EDA" w:rsidP="00280EDA">
      <w:pPr>
        <w:pStyle w:val="Heading2"/>
        <w:spacing w:line="360" w:lineRule="auto"/>
        <w:rPr>
          <w:szCs w:val="24"/>
        </w:rPr>
      </w:pPr>
      <w:bookmarkStart w:id="352" w:name="_Toc421712319"/>
    </w:p>
    <w:p w:rsidR="00280EDA" w:rsidRPr="006100E9" w:rsidRDefault="00280EDA" w:rsidP="00280EDA">
      <w:pPr>
        <w:pStyle w:val="Heading2"/>
        <w:spacing w:line="360" w:lineRule="auto"/>
        <w:rPr>
          <w:szCs w:val="24"/>
        </w:rPr>
      </w:pPr>
    </w:p>
    <w:p w:rsidR="00280EDA" w:rsidRDefault="00280EDA" w:rsidP="00280EDA">
      <w:pPr>
        <w:pStyle w:val="Heading2"/>
        <w:spacing w:line="360" w:lineRule="auto"/>
        <w:rPr>
          <w:szCs w:val="24"/>
        </w:rPr>
      </w:pPr>
      <w:bookmarkStart w:id="353" w:name="_Toc477906042"/>
      <w:r w:rsidRPr="006100E9">
        <w:rPr>
          <w:szCs w:val="24"/>
        </w:rPr>
        <w:t xml:space="preserve">Approval </w:t>
      </w:r>
      <w:bookmarkEnd w:id="352"/>
      <w:r w:rsidRPr="006100E9">
        <w:rPr>
          <w:szCs w:val="24"/>
        </w:rPr>
        <w:t>Date:</w:t>
      </w:r>
      <w:bookmarkEnd w:id="353"/>
      <w:r w:rsidRPr="006100E9">
        <w:rPr>
          <w:szCs w:val="24"/>
        </w:rPr>
        <w:t xml:space="preserve"> </w:t>
      </w:r>
      <w:r>
        <w:rPr>
          <w:szCs w:val="24"/>
        </w:rPr>
        <w:t>29/05/2018</w:t>
      </w:r>
    </w:p>
    <w:p w:rsidR="00280EDA" w:rsidRDefault="00280EDA" w:rsidP="00280EDA">
      <w:pPr>
        <w:spacing w:line="360" w:lineRule="auto"/>
        <w:jc w:val="both"/>
        <w:rPr>
          <w:rFonts w:ascii="Arial" w:hAnsi="Arial" w:cs="Arial"/>
        </w:rPr>
      </w:pPr>
      <w:r>
        <w:rPr>
          <w:rFonts w:ascii="Arial" w:hAnsi="Arial" w:cs="Arial"/>
        </w:rPr>
        <w:t xml:space="preserve">                        </w:t>
      </w:r>
    </w:p>
    <w:p w:rsidR="00280EDA" w:rsidRDefault="00280EDA" w:rsidP="00280EDA">
      <w:pPr>
        <w:spacing w:line="360" w:lineRule="auto"/>
        <w:jc w:val="both"/>
        <w:rPr>
          <w:rFonts w:ascii="Arial" w:hAnsi="Arial" w:cs="Arial"/>
        </w:rPr>
      </w:pPr>
      <w:r>
        <w:rPr>
          <w:rFonts w:ascii="Arial" w:hAnsi="Arial" w:cs="Arial"/>
        </w:rPr>
        <w:t xml:space="preserve"> ________________                         </w:t>
      </w:r>
      <w:r w:rsidRPr="00DF16AD">
        <w:rPr>
          <w:rFonts w:ascii="Arial" w:hAnsi="Arial" w:cs="Arial"/>
        </w:rPr>
        <w:tab/>
      </w:r>
      <w:r w:rsidRPr="00DF16AD">
        <w:rPr>
          <w:rFonts w:ascii="Arial" w:hAnsi="Arial" w:cs="Arial"/>
        </w:rPr>
        <w:tab/>
      </w:r>
      <w:r w:rsidRPr="00DF16AD">
        <w:rPr>
          <w:rFonts w:ascii="Arial" w:hAnsi="Arial" w:cs="Arial"/>
        </w:rPr>
        <w:tab/>
      </w:r>
      <w:r w:rsidRPr="00DF16AD">
        <w:rPr>
          <w:rFonts w:ascii="Arial" w:hAnsi="Arial" w:cs="Arial"/>
        </w:rPr>
        <w:tab/>
      </w:r>
      <w:r>
        <w:rPr>
          <w:rFonts w:ascii="Arial" w:hAnsi="Arial" w:cs="Arial"/>
        </w:rPr>
        <w:t xml:space="preserve">   </w:t>
      </w:r>
      <w:r w:rsidRPr="00DF16AD">
        <w:rPr>
          <w:rFonts w:ascii="Arial" w:hAnsi="Arial" w:cs="Arial"/>
        </w:rPr>
        <w:tab/>
      </w:r>
      <w:r w:rsidRPr="00DF16AD">
        <w:rPr>
          <w:rFonts w:ascii="Arial" w:hAnsi="Arial" w:cs="Arial"/>
        </w:rPr>
        <w:tab/>
      </w:r>
      <w:r w:rsidRPr="00DF16AD">
        <w:rPr>
          <w:rFonts w:ascii="Arial" w:hAnsi="Arial" w:cs="Arial"/>
        </w:rPr>
        <w:tab/>
      </w:r>
      <w:r w:rsidRPr="00DF16AD">
        <w:rPr>
          <w:rFonts w:ascii="Arial" w:hAnsi="Arial" w:cs="Arial"/>
        </w:rPr>
        <w:tab/>
      </w:r>
      <w:r w:rsidRPr="00DF16AD">
        <w:rPr>
          <w:rFonts w:ascii="Arial" w:hAnsi="Arial" w:cs="Arial"/>
        </w:rPr>
        <w:tab/>
      </w:r>
      <w:r w:rsidRPr="00DF16AD">
        <w:rPr>
          <w:rFonts w:ascii="Arial" w:hAnsi="Arial" w:cs="Arial"/>
        </w:rPr>
        <w:tab/>
      </w:r>
    </w:p>
    <w:p w:rsidR="00280EDA" w:rsidRDefault="00280EDA" w:rsidP="00280EDA">
      <w:pPr>
        <w:spacing w:line="360" w:lineRule="auto"/>
        <w:jc w:val="both"/>
        <w:rPr>
          <w:rFonts w:ascii="Arial" w:hAnsi="Arial" w:cs="Arial"/>
        </w:rPr>
      </w:pPr>
      <w:r w:rsidRPr="00DF16AD">
        <w:rPr>
          <w:rFonts w:ascii="Arial" w:hAnsi="Arial" w:cs="Arial"/>
        </w:rPr>
        <w:t>Acting Municipal Manager</w:t>
      </w:r>
    </w:p>
    <w:p w:rsidR="00280EDA" w:rsidRPr="00EB519A" w:rsidRDefault="00280EDA" w:rsidP="00280EDA">
      <w:pPr>
        <w:spacing w:line="360" w:lineRule="auto"/>
        <w:jc w:val="both"/>
        <w:rPr>
          <w:rFonts w:ascii="Arial" w:hAnsi="Arial" w:cs="Arial"/>
        </w:rPr>
      </w:pPr>
      <w:r>
        <w:rPr>
          <w:rFonts w:ascii="Arial" w:hAnsi="Arial" w:cs="Arial"/>
        </w:rPr>
        <w:t xml:space="preserve">D. van </w:t>
      </w:r>
      <w:proofErr w:type="spellStart"/>
      <w:r>
        <w:rPr>
          <w:rFonts w:ascii="Arial" w:hAnsi="Arial" w:cs="Arial"/>
        </w:rPr>
        <w:t>Wyk</w:t>
      </w:r>
      <w:proofErr w:type="spellEnd"/>
    </w:p>
    <w:p w:rsidR="00280EDA" w:rsidRPr="00142806" w:rsidRDefault="00280EDA" w:rsidP="00280EDA">
      <w:pPr>
        <w:jc w:val="both"/>
        <w:rPr>
          <w:rFonts w:ascii="Arial" w:hAnsi="Arial" w:cs="Arial"/>
        </w:rPr>
      </w:pPr>
    </w:p>
    <w:p w:rsidR="00280EDA" w:rsidRPr="006100E9" w:rsidRDefault="00280EDA" w:rsidP="00280EDA">
      <w:pPr>
        <w:pStyle w:val="Heading2"/>
        <w:spacing w:line="360" w:lineRule="auto"/>
        <w:rPr>
          <w:b w:val="0"/>
          <w:szCs w:val="24"/>
          <w:u w:val="single"/>
        </w:rPr>
      </w:pPr>
      <w:r w:rsidRPr="006100E9">
        <w:rPr>
          <w:szCs w:val="24"/>
          <w:u w:val="single"/>
        </w:rPr>
        <w:br w:type="page"/>
      </w:r>
      <w:bookmarkStart w:id="354" w:name="_Toc421712320"/>
      <w:bookmarkStart w:id="355" w:name="_Toc477906043"/>
      <w:r w:rsidRPr="006100E9">
        <w:rPr>
          <w:szCs w:val="24"/>
          <w:u w:val="single"/>
        </w:rPr>
        <w:t>ANNEXURE A</w:t>
      </w:r>
      <w:bookmarkEnd w:id="354"/>
      <w:bookmarkEnd w:id="355"/>
    </w:p>
    <w:p w:rsidR="00280EDA" w:rsidRPr="006100E9" w:rsidRDefault="00280EDA" w:rsidP="00280EDA">
      <w:pPr>
        <w:spacing w:line="360" w:lineRule="auto"/>
        <w:jc w:val="both"/>
        <w:rPr>
          <w:rFonts w:ascii="Arial" w:hAnsi="Arial" w:cs="Arial"/>
          <w:color w:val="FF0000"/>
        </w:rPr>
      </w:pPr>
    </w:p>
    <w:p w:rsidR="00280EDA" w:rsidRPr="006100E9" w:rsidRDefault="00280EDA" w:rsidP="00280EDA">
      <w:pPr>
        <w:spacing w:line="360" w:lineRule="auto"/>
        <w:jc w:val="center"/>
        <w:rPr>
          <w:rFonts w:ascii="Arial" w:hAnsi="Arial" w:cs="Arial"/>
          <w:b/>
          <w:u w:val="single"/>
        </w:rPr>
      </w:pPr>
      <w:r w:rsidRPr="006100E9">
        <w:rPr>
          <w:rFonts w:ascii="Arial" w:hAnsi="Arial" w:cs="Arial"/>
          <w:b/>
          <w:u w:val="single"/>
        </w:rPr>
        <w:t xml:space="preserve">Enoch </w:t>
      </w:r>
      <w:proofErr w:type="spellStart"/>
      <w:r w:rsidRPr="006100E9">
        <w:rPr>
          <w:rFonts w:ascii="Arial" w:hAnsi="Arial" w:cs="Arial"/>
          <w:b/>
          <w:u w:val="single"/>
        </w:rPr>
        <w:t>Mgijima</w:t>
      </w:r>
      <w:proofErr w:type="spellEnd"/>
      <w:r w:rsidRPr="006100E9">
        <w:rPr>
          <w:rFonts w:ascii="Arial" w:hAnsi="Arial" w:cs="Arial"/>
          <w:b/>
          <w:u w:val="single"/>
        </w:rPr>
        <w:t xml:space="preserve"> Local Municipality</w:t>
      </w:r>
    </w:p>
    <w:p w:rsidR="00280EDA" w:rsidRPr="006100E9" w:rsidRDefault="00280EDA" w:rsidP="00280EDA">
      <w:pPr>
        <w:spacing w:line="360" w:lineRule="auto"/>
        <w:jc w:val="center"/>
        <w:rPr>
          <w:rFonts w:ascii="Arial" w:hAnsi="Arial" w:cs="Arial"/>
          <w:b/>
          <w:u w:val="single"/>
        </w:rPr>
      </w:pPr>
    </w:p>
    <w:p w:rsidR="00280EDA" w:rsidRPr="006100E9" w:rsidRDefault="00280EDA" w:rsidP="00280EDA">
      <w:pPr>
        <w:pStyle w:val="Heading3"/>
        <w:spacing w:line="360" w:lineRule="auto"/>
        <w:rPr>
          <w:rFonts w:ascii="Arial" w:hAnsi="Arial" w:cs="Arial"/>
          <w:b w:val="0"/>
          <w:sz w:val="24"/>
          <w:szCs w:val="24"/>
          <w:u w:val="single"/>
        </w:rPr>
      </w:pPr>
      <w:bookmarkStart w:id="356" w:name="_Toc421712321"/>
      <w:bookmarkStart w:id="357" w:name="_Toc477906044"/>
      <w:r w:rsidRPr="006100E9">
        <w:rPr>
          <w:rFonts w:ascii="Arial" w:hAnsi="Arial" w:cs="Arial"/>
          <w:sz w:val="24"/>
          <w:szCs w:val="24"/>
          <w:u w:val="single"/>
        </w:rPr>
        <w:t>CODE OF CONDUCT FOR SUPPLY CHAIN MANAGEMENT PRACTITIONERS AND OTHER ROLE PLAYERS</w:t>
      </w:r>
      <w:bookmarkEnd w:id="356"/>
      <w:bookmarkEnd w:id="357"/>
    </w:p>
    <w:p w:rsidR="00280EDA" w:rsidRPr="006100E9" w:rsidRDefault="00280EDA" w:rsidP="00280EDA">
      <w:pPr>
        <w:spacing w:line="360" w:lineRule="auto"/>
        <w:jc w:val="both"/>
        <w:rPr>
          <w:rFonts w:ascii="Arial" w:hAnsi="Arial" w:cs="Arial"/>
          <w:b/>
          <w:u w:val="single"/>
        </w:rPr>
      </w:pPr>
    </w:p>
    <w:p w:rsidR="00280EDA" w:rsidRPr="006100E9" w:rsidRDefault="00280EDA" w:rsidP="00280EDA">
      <w:pPr>
        <w:spacing w:line="360" w:lineRule="auto"/>
        <w:jc w:val="both"/>
        <w:rPr>
          <w:rFonts w:ascii="Arial" w:hAnsi="Arial" w:cs="Arial"/>
        </w:rPr>
      </w:pPr>
      <w:r w:rsidRPr="006100E9">
        <w:rPr>
          <w:rFonts w:ascii="Arial" w:hAnsi="Arial" w:cs="Arial"/>
        </w:rPr>
        <w:t>The purpose of this Code of Conduct is to promote mutual trust and respect and an environment where business can be conducted with integrity and in a fair and reasonable manner.</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b/>
        </w:rPr>
      </w:pPr>
      <w:r w:rsidRPr="006100E9">
        <w:rPr>
          <w:rFonts w:ascii="Arial" w:hAnsi="Arial" w:cs="Arial"/>
          <w:b/>
        </w:rPr>
        <w:t>1.</w:t>
      </w:r>
      <w:r w:rsidRPr="006100E9">
        <w:rPr>
          <w:rFonts w:ascii="Arial" w:hAnsi="Arial" w:cs="Arial"/>
          <w:b/>
        </w:rPr>
        <w:tab/>
        <w:t>General Principles</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rPr>
        <w:t xml:space="preserve">The Enoch </w:t>
      </w:r>
      <w:proofErr w:type="spellStart"/>
      <w:r w:rsidRPr="006100E9">
        <w:rPr>
          <w:rFonts w:ascii="Arial" w:hAnsi="Arial" w:cs="Arial"/>
        </w:rPr>
        <w:t>MgijimaLocal</w:t>
      </w:r>
      <w:proofErr w:type="spellEnd"/>
      <w:r w:rsidRPr="006100E9">
        <w:rPr>
          <w:rFonts w:ascii="Arial" w:hAnsi="Arial" w:cs="Arial"/>
        </w:rPr>
        <w:t xml:space="preserve"> Municipality commits itself to a policy of fair dealing and integrity in the conducting of its business. Officials and other role players involved in supply chain management (SCM) are in a position of trust which implies a duty to act in the public interest. Officials and other role players should not perform their duties to unlawfully gain any form of compensation, payment or gratuity from any person or provider / contractor either for themselves, their family, their friends and business associates.</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rPr>
        <w:t>Officials and other role players involved in SCM should ensure that they perform their duties efficiently, effectively, with integrity and in accordance with applicable legislation, policies and guidelines. They should ensure that public resources are administered responsibly.</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rPr>
        <w:t>Officials and other role players involved in SCM should be fair and impartial in the performance of their functions. They should, at no time, afford any undue preferential treatment to any group or individual or unfairly discriminate against any group or individual and they should also not abuse the power and authority vested in them.</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b/>
        </w:rPr>
      </w:pPr>
      <w:r w:rsidRPr="006100E9">
        <w:rPr>
          <w:rFonts w:ascii="Arial" w:hAnsi="Arial" w:cs="Arial"/>
          <w:b/>
        </w:rPr>
        <w:t>2.</w:t>
      </w:r>
      <w:r w:rsidRPr="006100E9">
        <w:rPr>
          <w:rFonts w:ascii="Arial" w:hAnsi="Arial" w:cs="Arial"/>
          <w:b/>
        </w:rPr>
        <w:tab/>
        <w:t>Conflict of interest</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rPr>
        <w:t>An official or other role player involved with supply chain management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(a)</w:t>
      </w:r>
      <w:r w:rsidRPr="006100E9">
        <w:rPr>
          <w:rFonts w:ascii="Arial" w:hAnsi="Arial" w:cs="Arial"/>
          <w:b/>
        </w:rPr>
        <w:tab/>
      </w:r>
      <w:r w:rsidRPr="006100E9">
        <w:rPr>
          <w:rFonts w:ascii="Arial" w:hAnsi="Arial" w:cs="Arial"/>
        </w:rPr>
        <w:t>must treat all providers and potential providers equitably and fairly;</w:t>
      </w: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(b)</w:t>
      </w:r>
      <w:r w:rsidRPr="006100E9">
        <w:rPr>
          <w:rFonts w:ascii="Arial" w:hAnsi="Arial" w:cs="Arial"/>
          <w:b/>
        </w:rPr>
        <w:tab/>
      </w:r>
      <w:r w:rsidRPr="006100E9">
        <w:rPr>
          <w:rFonts w:ascii="Arial" w:hAnsi="Arial" w:cs="Arial"/>
        </w:rPr>
        <w:t>may not use his/her position for private gain or to improperly benefit another person;</w:t>
      </w: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(c)</w:t>
      </w:r>
      <w:r w:rsidRPr="006100E9">
        <w:rPr>
          <w:rFonts w:ascii="Arial" w:hAnsi="Arial" w:cs="Arial"/>
          <w:b/>
        </w:rPr>
        <w:tab/>
      </w:r>
      <w:r w:rsidRPr="006100E9">
        <w:rPr>
          <w:rFonts w:ascii="Arial" w:hAnsi="Arial" w:cs="Arial"/>
        </w:rPr>
        <w:t>may not accept any reward, gift, favour, hospitality or other benefit directly or indirectly, including to any close family member, partner or associate of that person, of a value more than R350;</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(d)</w:t>
      </w:r>
      <w:r w:rsidRPr="006100E9">
        <w:rPr>
          <w:rFonts w:ascii="Arial" w:hAnsi="Arial" w:cs="Arial"/>
          <w:b/>
        </w:rPr>
        <w:tab/>
      </w:r>
      <w:r w:rsidRPr="006100E9">
        <w:rPr>
          <w:rFonts w:ascii="Arial" w:hAnsi="Arial" w:cs="Arial"/>
        </w:rPr>
        <w:t>must declare to the accounting officer details of any reward, gift, favour, hospitality or other benefit promised, offered or granted to that person or to any close family member, partner or associate of that person;</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(e)</w:t>
      </w:r>
      <w:r w:rsidRPr="006100E9">
        <w:rPr>
          <w:rFonts w:ascii="Arial" w:hAnsi="Arial" w:cs="Arial"/>
          <w:b/>
        </w:rPr>
        <w:tab/>
      </w:r>
      <w:r w:rsidRPr="006100E9">
        <w:rPr>
          <w:rFonts w:ascii="Arial" w:hAnsi="Arial" w:cs="Arial"/>
        </w:rPr>
        <w:t xml:space="preserve">must declare to the accounting officer details of any private or business interest which that person or any close family member, partner or associate, may have in any proposed procurement or disposal process or in any award of a contract by the Enoch </w:t>
      </w:r>
      <w:proofErr w:type="spellStart"/>
      <w:r w:rsidRPr="006100E9">
        <w:rPr>
          <w:rFonts w:ascii="Arial" w:hAnsi="Arial" w:cs="Arial"/>
        </w:rPr>
        <w:t>MgijimaLocal</w:t>
      </w:r>
      <w:proofErr w:type="spellEnd"/>
      <w:r w:rsidRPr="006100E9">
        <w:rPr>
          <w:rFonts w:ascii="Arial" w:hAnsi="Arial" w:cs="Arial"/>
        </w:rPr>
        <w:t xml:space="preserve"> Municipality;</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(f)</w:t>
      </w:r>
      <w:r w:rsidRPr="006100E9">
        <w:rPr>
          <w:rFonts w:ascii="Arial" w:hAnsi="Arial" w:cs="Arial"/>
          <w:b/>
        </w:rPr>
        <w:tab/>
      </w:r>
      <w:r w:rsidRPr="006100E9">
        <w:rPr>
          <w:rFonts w:ascii="Arial" w:hAnsi="Arial" w:cs="Arial"/>
        </w:rPr>
        <w:t>must immediately withdraw from participating in any manner whatsoever in a procurement or disposal process or in the award of a contract in which that person or any close family member, partner or associate has any private or business interest;</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(g)</w:t>
      </w:r>
      <w:r w:rsidRPr="006100E9">
        <w:rPr>
          <w:rFonts w:ascii="Arial" w:hAnsi="Arial" w:cs="Arial"/>
          <w:b/>
        </w:rPr>
        <w:tab/>
      </w:r>
      <w:r w:rsidRPr="006100E9">
        <w:rPr>
          <w:rFonts w:ascii="Arial" w:hAnsi="Arial" w:cs="Arial"/>
        </w:rPr>
        <w:t>must declare any business, commercial and financial interests or activities undertaken for financial gain that may give rise to a possible conflict of interest;</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(h)</w:t>
      </w:r>
      <w:r w:rsidRPr="006100E9">
        <w:rPr>
          <w:rFonts w:ascii="Arial" w:hAnsi="Arial" w:cs="Arial"/>
          <w:b/>
        </w:rPr>
        <w:tab/>
      </w:r>
      <w:r w:rsidRPr="006100E9">
        <w:rPr>
          <w:rFonts w:ascii="Arial" w:hAnsi="Arial" w:cs="Arial"/>
        </w:rPr>
        <w:t>should not place him/herself under any financial or other obligation to outside individuals or organizations that might seek to influence him/her in the performance of his/her official duties; and</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b/>
        </w:rPr>
        <w:tab/>
      </w:r>
      <w:r w:rsidRPr="006100E9">
        <w:rPr>
          <w:rFonts w:ascii="Arial" w:hAnsi="Arial" w:cs="Arial"/>
        </w:rPr>
        <w:t>should not take improper advantage of his/her previous office after leaving his/her official position.</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b/>
        </w:rPr>
      </w:pPr>
      <w:r w:rsidRPr="006100E9">
        <w:rPr>
          <w:rFonts w:ascii="Arial" w:hAnsi="Arial" w:cs="Arial"/>
          <w:b/>
        </w:rPr>
        <w:t>3.</w:t>
      </w:r>
      <w:r w:rsidRPr="006100E9">
        <w:rPr>
          <w:rFonts w:ascii="Arial" w:hAnsi="Arial" w:cs="Arial"/>
          <w:b/>
        </w:rPr>
        <w:tab/>
        <w:t>Accountability</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b/>
        </w:rPr>
        <w:t>3.1</w:t>
      </w:r>
      <w:r w:rsidRPr="006100E9">
        <w:rPr>
          <w:rFonts w:ascii="Arial" w:hAnsi="Arial" w:cs="Arial"/>
          <w:b/>
        </w:rPr>
        <w:tab/>
      </w:r>
      <w:r w:rsidRPr="006100E9">
        <w:rPr>
          <w:rFonts w:ascii="Arial" w:hAnsi="Arial" w:cs="Arial"/>
        </w:rPr>
        <w:t>Practitioners are accountable to the public for their decisions and actions.</w:t>
      </w:r>
    </w:p>
    <w:p w:rsidR="00280EDA" w:rsidRPr="006100E9" w:rsidRDefault="00280EDA" w:rsidP="00280EDA">
      <w:pPr>
        <w:spacing w:line="360" w:lineRule="auto"/>
        <w:jc w:val="both"/>
        <w:rPr>
          <w:rFonts w:ascii="Arial" w:hAnsi="Arial" w:cs="Arial"/>
        </w:rPr>
      </w:pPr>
      <w:r w:rsidRPr="006100E9">
        <w:rPr>
          <w:rFonts w:ascii="Arial" w:hAnsi="Arial" w:cs="Arial"/>
          <w:b/>
        </w:rPr>
        <w:t>3.2</w:t>
      </w:r>
      <w:r w:rsidRPr="006100E9">
        <w:rPr>
          <w:rFonts w:ascii="Arial" w:hAnsi="Arial" w:cs="Arial"/>
          <w:b/>
        </w:rPr>
        <w:tab/>
      </w:r>
      <w:r w:rsidRPr="006100E9">
        <w:rPr>
          <w:rFonts w:ascii="Arial" w:hAnsi="Arial" w:cs="Arial"/>
        </w:rPr>
        <w:t>Practitioners should use public property scrupulously.</w:t>
      </w: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3.3</w:t>
      </w:r>
      <w:r w:rsidRPr="006100E9">
        <w:rPr>
          <w:rFonts w:ascii="Arial" w:hAnsi="Arial" w:cs="Arial"/>
          <w:b/>
        </w:rPr>
        <w:tab/>
      </w:r>
      <w:r w:rsidRPr="006100E9">
        <w:rPr>
          <w:rFonts w:ascii="Arial" w:hAnsi="Arial" w:cs="Arial"/>
        </w:rPr>
        <w:t xml:space="preserve">Only accounting officers or their delegates have the authority to commit the Enoch </w:t>
      </w:r>
      <w:proofErr w:type="spellStart"/>
      <w:r w:rsidRPr="006100E9">
        <w:rPr>
          <w:rFonts w:ascii="Arial" w:hAnsi="Arial" w:cs="Arial"/>
        </w:rPr>
        <w:t>MgijimaLocal</w:t>
      </w:r>
      <w:proofErr w:type="spellEnd"/>
      <w:r w:rsidRPr="006100E9">
        <w:rPr>
          <w:rFonts w:ascii="Arial" w:hAnsi="Arial" w:cs="Arial"/>
        </w:rPr>
        <w:t xml:space="preserve"> Municipality to any transaction for the procurement of goods, services or works.</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3.4</w:t>
      </w:r>
      <w:r w:rsidRPr="006100E9">
        <w:rPr>
          <w:rFonts w:ascii="Arial" w:hAnsi="Arial" w:cs="Arial"/>
          <w:b/>
        </w:rPr>
        <w:tab/>
      </w:r>
      <w:r w:rsidRPr="006100E9">
        <w:rPr>
          <w:rFonts w:ascii="Arial" w:hAnsi="Arial" w:cs="Arial"/>
        </w:rPr>
        <w:t>All transactions conducted by a practitioner should be recorded and accounted for in an appropriate accounting system.  Practitioners should not make any false or misleading entries in such a system for any reason whatsoever.</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3.5</w:t>
      </w:r>
      <w:r w:rsidRPr="006100E9">
        <w:rPr>
          <w:rFonts w:ascii="Arial" w:hAnsi="Arial" w:cs="Arial"/>
          <w:b/>
        </w:rPr>
        <w:tab/>
      </w:r>
      <w:r w:rsidRPr="006100E9">
        <w:rPr>
          <w:rFonts w:ascii="Arial" w:hAnsi="Arial" w:cs="Arial"/>
        </w:rPr>
        <w:t xml:space="preserve">Practitioners must assist the accounting officer in combating fraud, corruption, </w:t>
      </w:r>
      <w:proofErr w:type="spellStart"/>
      <w:r w:rsidRPr="006100E9">
        <w:rPr>
          <w:rFonts w:ascii="Arial" w:hAnsi="Arial" w:cs="Arial"/>
        </w:rPr>
        <w:t>favoritism</w:t>
      </w:r>
      <w:proofErr w:type="spellEnd"/>
      <w:r w:rsidRPr="006100E9">
        <w:rPr>
          <w:rFonts w:ascii="Arial" w:hAnsi="Arial" w:cs="Arial"/>
        </w:rPr>
        <w:t>, unfair and irregular practices in the supply chain management system.</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3.6</w:t>
      </w:r>
      <w:r w:rsidRPr="006100E9">
        <w:rPr>
          <w:rFonts w:ascii="Arial" w:hAnsi="Arial" w:cs="Arial"/>
          <w:b/>
        </w:rPr>
        <w:tab/>
      </w:r>
      <w:r w:rsidRPr="006100E9">
        <w:rPr>
          <w:rFonts w:ascii="Arial" w:hAnsi="Arial" w:cs="Arial"/>
        </w:rPr>
        <w:t>Practitioners must report to the accounting officer any alleged irregular conduct in the supply chain management system which they may become aware of, including  but not limited to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firstLine="720"/>
        <w:jc w:val="both"/>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b/>
        </w:rPr>
        <w:tab/>
      </w:r>
      <w:r w:rsidRPr="006100E9">
        <w:rPr>
          <w:rFonts w:ascii="Arial" w:hAnsi="Arial" w:cs="Arial"/>
        </w:rPr>
        <w:t xml:space="preserve">any alleged fraud, corruption, </w:t>
      </w:r>
      <w:proofErr w:type="spellStart"/>
      <w:r w:rsidRPr="006100E9">
        <w:rPr>
          <w:rFonts w:ascii="Arial" w:hAnsi="Arial" w:cs="Arial"/>
        </w:rPr>
        <w:t>favoritism</w:t>
      </w:r>
      <w:proofErr w:type="spellEnd"/>
      <w:r w:rsidRPr="006100E9">
        <w:rPr>
          <w:rFonts w:ascii="Arial" w:hAnsi="Arial" w:cs="Arial"/>
        </w:rPr>
        <w:t xml:space="preserve"> or unfair conduct;</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(ii)</w:t>
      </w:r>
      <w:r w:rsidRPr="006100E9">
        <w:rPr>
          <w:rFonts w:ascii="Arial" w:hAnsi="Arial" w:cs="Arial"/>
          <w:b/>
        </w:rPr>
        <w:tab/>
      </w:r>
      <w:r w:rsidRPr="006100E9">
        <w:rPr>
          <w:rFonts w:ascii="Arial" w:hAnsi="Arial" w:cs="Arial"/>
        </w:rPr>
        <w:t>any alleged contravention of the policy on inducements, rewards, gifts and favours to municipalities or municipal entities, officials or other role players; and</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firstLine="720"/>
        <w:jc w:val="both"/>
        <w:rPr>
          <w:rFonts w:ascii="Arial" w:hAnsi="Arial" w:cs="Arial"/>
        </w:rPr>
      </w:pPr>
      <w:r w:rsidRPr="006100E9">
        <w:rPr>
          <w:rFonts w:ascii="Arial" w:hAnsi="Arial" w:cs="Arial"/>
          <w:b/>
        </w:rPr>
        <w:t>(iii)</w:t>
      </w:r>
      <w:r w:rsidRPr="006100E9">
        <w:rPr>
          <w:rFonts w:ascii="Arial" w:hAnsi="Arial" w:cs="Arial"/>
          <w:b/>
        </w:rPr>
        <w:tab/>
      </w:r>
      <w:r w:rsidRPr="006100E9">
        <w:rPr>
          <w:rFonts w:ascii="Arial" w:hAnsi="Arial" w:cs="Arial"/>
        </w:rPr>
        <w:t>any alleged breach of this code of conduct.</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3.7</w:t>
      </w:r>
      <w:r w:rsidRPr="006100E9">
        <w:rPr>
          <w:rFonts w:ascii="Arial" w:hAnsi="Arial" w:cs="Arial"/>
          <w:b/>
        </w:rPr>
        <w:tab/>
      </w:r>
      <w:r w:rsidRPr="006100E9">
        <w:rPr>
          <w:rFonts w:ascii="Arial" w:hAnsi="Arial" w:cs="Arial"/>
        </w:rPr>
        <w:t>Any declarations made must be recorded in a register which the accounting officer must keep for this purpose. Any declarations made by the accounting officer must be made to the mayor who must ensure that such declaration is recorded in the register.</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jc w:val="both"/>
        <w:rPr>
          <w:rFonts w:ascii="Arial" w:hAnsi="Arial" w:cs="Arial"/>
          <w:b/>
        </w:rPr>
      </w:pPr>
      <w:r w:rsidRPr="006100E9">
        <w:rPr>
          <w:rFonts w:ascii="Arial" w:hAnsi="Arial" w:cs="Arial"/>
          <w:b/>
        </w:rPr>
        <w:t>4.</w:t>
      </w:r>
      <w:r w:rsidRPr="006100E9">
        <w:rPr>
          <w:rFonts w:ascii="Arial" w:hAnsi="Arial" w:cs="Arial"/>
          <w:b/>
        </w:rPr>
        <w:tab/>
        <w:t>Openness</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rPr>
        <w:t>Practitioners should be as open as possible about all the decisions and actions that they take. They should give reasons for their decisions and restrict the supply of information only if it is in the public interest to do so.</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b/>
        </w:rPr>
      </w:pPr>
      <w:r w:rsidRPr="006100E9">
        <w:rPr>
          <w:rFonts w:ascii="Arial" w:hAnsi="Arial" w:cs="Arial"/>
          <w:b/>
        </w:rPr>
        <w:t>5.</w:t>
      </w:r>
      <w:r w:rsidRPr="006100E9">
        <w:rPr>
          <w:rFonts w:ascii="Arial" w:hAnsi="Arial" w:cs="Arial"/>
          <w:b/>
        </w:rPr>
        <w:tab/>
        <w:t>Confidentiality</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5.1</w:t>
      </w:r>
      <w:r w:rsidRPr="006100E9">
        <w:rPr>
          <w:rFonts w:ascii="Arial" w:hAnsi="Arial" w:cs="Arial"/>
          <w:b/>
        </w:rPr>
        <w:tab/>
      </w:r>
      <w:r w:rsidRPr="006100E9">
        <w:rPr>
          <w:rFonts w:ascii="Arial" w:hAnsi="Arial" w:cs="Arial"/>
        </w:rPr>
        <w:t xml:space="preserve">Any information that is the property of the Enoch </w:t>
      </w:r>
      <w:proofErr w:type="spellStart"/>
      <w:r w:rsidRPr="006100E9">
        <w:rPr>
          <w:rFonts w:ascii="Arial" w:hAnsi="Arial" w:cs="Arial"/>
        </w:rPr>
        <w:t>MgijimaLocal</w:t>
      </w:r>
      <w:proofErr w:type="spellEnd"/>
      <w:r w:rsidRPr="006100E9">
        <w:rPr>
          <w:rFonts w:ascii="Arial" w:hAnsi="Arial" w:cs="Arial"/>
        </w:rPr>
        <w:t xml:space="preserve"> Municipality or its providers should be protected at all times. No information regarding any bid/contract/bidder/contractor may be revealed if such an action will infringe the relevant bidder’s/contractors personal rights.</w:t>
      </w:r>
    </w:p>
    <w:p w:rsidR="00280EDA" w:rsidRPr="006100E9" w:rsidRDefault="00280EDA" w:rsidP="00280EDA">
      <w:pPr>
        <w:spacing w:line="360" w:lineRule="auto"/>
        <w:ind w:left="720" w:hanging="720"/>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5.2</w:t>
      </w:r>
      <w:r w:rsidRPr="006100E9">
        <w:rPr>
          <w:rFonts w:ascii="Arial" w:hAnsi="Arial" w:cs="Arial"/>
        </w:rPr>
        <w:tab/>
        <w:t xml:space="preserve">Matters of confidential nature in the possession of officials and other role players involved in SCM should be kept confidential unless legislation, the performance of duty or the provisions of law requires otherwise. Such restrictions also apply to officials and other role players involved in SCM after they have left the service of the Enoch </w:t>
      </w:r>
      <w:proofErr w:type="spellStart"/>
      <w:r w:rsidRPr="006100E9">
        <w:rPr>
          <w:rFonts w:ascii="Arial" w:hAnsi="Arial" w:cs="Arial"/>
        </w:rPr>
        <w:t>MgijimaLocal</w:t>
      </w:r>
      <w:proofErr w:type="spellEnd"/>
      <w:r w:rsidRPr="006100E9">
        <w:rPr>
          <w:rFonts w:ascii="Arial" w:hAnsi="Arial" w:cs="Arial"/>
        </w:rPr>
        <w:t xml:space="preserve"> Municipality.</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b/>
        </w:rPr>
      </w:pPr>
      <w:r w:rsidRPr="006100E9">
        <w:rPr>
          <w:rFonts w:ascii="Arial" w:hAnsi="Arial" w:cs="Arial"/>
          <w:b/>
        </w:rPr>
        <w:t>6.</w:t>
      </w:r>
      <w:r w:rsidRPr="006100E9">
        <w:rPr>
          <w:rFonts w:ascii="Arial" w:hAnsi="Arial" w:cs="Arial"/>
          <w:b/>
        </w:rPr>
        <w:tab/>
        <w:t>Bid Specification / Evaluation / Adjudication Committees</w:t>
      </w:r>
    </w:p>
    <w:p w:rsidR="00280EDA" w:rsidRPr="006100E9" w:rsidRDefault="00280EDA" w:rsidP="00280EDA">
      <w:pPr>
        <w:spacing w:line="360" w:lineRule="auto"/>
        <w:jc w:val="both"/>
        <w:rPr>
          <w:rFonts w:ascii="Arial" w:hAnsi="Arial" w:cs="Arial"/>
          <w:b/>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6.1</w:t>
      </w:r>
      <w:r w:rsidRPr="006100E9">
        <w:rPr>
          <w:rFonts w:ascii="Arial" w:hAnsi="Arial" w:cs="Arial"/>
        </w:rPr>
        <w:tab/>
        <w:t xml:space="preserve">Bid specification, evaluation and adjudication committees should implement supply chain management on behalf of the Enoch </w:t>
      </w:r>
      <w:proofErr w:type="spellStart"/>
      <w:r w:rsidRPr="006100E9">
        <w:rPr>
          <w:rFonts w:ascii="Arial" w:hAnsi="Arial" w:cs="Arial"/>
        </w:rPr>
        <w:t>MgijimaLocal</w:t>
      </w:r>
      <w:proofErr w:type="spellEnd"/>
      <w:r w:rsidRPr="006100E9">
        <w:rPr>
          <w:rFonts w:ascii="Arial" w:hAnsi="Arial" w:cs="Arial"/>
        </w:rPr>
        <w:t xml:space="preserve"> Municipality in an honest, fair, impartial, transparent, cost-effective and accountable manner.</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6.2</w:t>
      </w:r>
      <w:r w:rsidRPr="006100E9">
        <w:rPr>
          <w:rFonts w:ascii="Arial" w:hAnsi="Arial" w:cs="Arial"/>
          <w:b/>
        </w:rPr>
        <w:tab/>
      </w:r>
      <w:r w:rsidRPr="006100E9">
        <w:rPr>
          <w:rFonts w:ascii="Arial" w:hAnsi="Arial" w:cs="Arial"/>
        </w:rPr>
        <w:t>Bid evaluation / adjudication committees should be familiar with and adhere to the prescribed legislation, directives and procedures in respect of supply chain management in order to perform effectively and efficiently.</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6.3</w:t>
      </w:r>
      <w:r w:rsidRPr="006100E9">
        <w:rPr>
          <w:rFonts w:ascii="Arial" w:hAnsi="Arial" w:cs="Arial"/>
          <w:b/>
        </w:rPr>
        <w:tab/>
      </w:r>
      <w:r w:rsidRPr="006100E9">
        <w:rPr>
          <w:rFonts w:ascii="Arial" w:hAnsi="Arial" w:cs="Arial"/>
        </w:rPr>
        <w:t>All members of bid adjudication committees should be cleared by the accounting officer at the level of "CONFIDENTIAL" and should be required to declare their financial interest annually.</w:t>
      </w:r>
    </w:p>
    <w:p w:rsidR="00280EDA" w:rsidRPr="006100E9" w:rsidRDefault="00280EDA" w:rsidP="00280EDA">
      <w:pPr>
        <w:spacing w:line="360" w:lineRule="auto"/>
        <w:ind w:left="720" w:hanging="720"/>
        <w:jc w:val="both"/>
        <w:rPr>
          <w:rFonts w:ascii="Arial" w:hAnsi="Arial" w:cs="Arial"/>
        </w:rPr>
      </w:pPr>
    </w:p>
    <w:p w:rsidR="00280EDA" w:rsidRPr="006100E9" w:rsidRDefault="00280EDA" w:rsidP="00280EDA">
      <w:pPr>
        <w:spacing w:line="360" w:lineRule="auto"/>
        <w:ind w:left="720" w:hanging="720"/>
        <w:jc w:val="both"/>
        <w:rPr>
          <w:rFonts w:ascii="Arial" w:hAnsi="Arial" w:cs="Arial"/>
        </w:rPr>
      </w:pPr>
      <w:r w:rsidRPr="006100E9">
        <w:rPr>
          <w:rFonts w:ascii="Arial" w:hAnsi="Arial" w:cs="Arial"/>
          <w:b/>
        </w:rPr>
        <w:t>6.4</w:t>
      </w:r>
      <w:r w:rsidRPr="006100E9">
        <w:rPr>
          <w:rFonts w:ascii="Arial" w:hAnsi="Arial" w:cs="Arial"/>
          <w:b/>
        </w:rPr>
        <w:tab/>
      </w:r>
      <w:r w:rsidRPr="006100E9">
        <w:rPr>
          <w:rFonts w:ascii="Arial" w:hAnsi="Arial" w:cs="Arial"/>
        </w:rPr>
        <w:t>No person should-</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6.4.1</w:t>
      </w:r>
      <w:r w:rsidRPr="006100E9">
        <w:rPr>
          <w:rFonts w:ascii="Arial" w:hAnsi="Arial" w:cs="Arial"/>
          <w:b/>
        </w:rPr>
        <w:tab/>
      </w:r>
      <w:r w:rsidRPr="006100E9">
        <w:rPr>
          <w:rFonts w:ascii="Arial" w:hAnsi="Arial" w:cs="Arial"/>
        </w:rPr>
        <w:t xml:space="preserve">interfere with the supply chain management system of the Enoch </w:t>
      </w:r>
      <w:proofErr w:type="spellStart"/>
      <w:r w:rsidRPr="006100E9">
        <w:rPr>
          <w:rFonts w:ascii="Arial" w:hAnsi="Arial" w:cs="Arial"/>
        </w:rPr>
        <w:t>MgijimaLocal</w:t>
      </w:r>
      <w:proofErr w:type="spellEnd"/>
      <w:r w:rsidRPr="006100E9">
        <w:rPr>
          <w:rFonts w:ascii="Arial" w:hAnsi="Arial" w:cs="Arial"/>
        </w:rPr>
        <w:t xml:space="preserve"> Municipality; or</w:t>
      </w:r>
    </w:p>
    <w:p w:rsidR="00280EDA" w:rsidRPr="006100E9" w:rsidRDefault="00280EDA" w:rsidP="00280EDA">
      <w:pPr>
        <w:spacing w:line="360" w:lineRule="auto"/>
        <w:ind w:left="1440" w:hanging="720"/>
        <w:jc w:val="both"/>
        <w:rPr>
          <w:rFonts w:ascii="Arial" w:hAnsi="Arial" w:cs="Arial"/>
        </w:rPr>
      </w:pPr>
      <w:r w:rsidRPr="006100E9">
        <w:rPr>
          <w:rFonts w:ascii="Arial" w:hAnsi="Arial" w:cs="Arial"/>
          <w:b/>
        </w:rPr>
        <w:t>6.4.2</w:t>
      </w:r>
      <w:r w:rsidRPr="006100E9">
        <w:rPr>
          <w:rFonts w:ascii="Arial" w:hAnsi="Arial" w:cs="Arial"/>
          <w:b/>
        </w:rPr>
        <w:tab/>
      </w:r>
      <w:r w:rsidRPr="006100E9">
        <w:rPr>
          <w:rFonts w:ascii="Arial" w:hAnsi="Arial" w:cs="Arial"/>
        </w:rPr>
        <w:t xml:space="preserve">amend or tamper with any price quotation / bid after its submission. </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b/>
        </w:rPr>
      </w:pPr>
      <w:r w:rsidRPr="006100E9">
        <w:rPr>
          <w:rFonts w:ascii="Arial" w:hAnsi="Arial" w:cs="Arial"/>
          <w:b/>
        </w:rPr>
        <w:t>7.</w:t>
      </w:r>
      <w:r w:rsidRPr="006100E9">
        <w:rPr>
          <w:rFonts w:ascii="Arial" w:hAnsi="Arial" w:cs="Arial"/>
          <w:b/>
        </w:rPr>
        <w:tab/>
        <w:t>Combative Practices</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jc w:val="both"/>
        <w:rPr>
          <w:rFonts w:ascii="Arial" w:hAnsi="Arial" w:cs="Arial"/>
        </w:rPr>
      </w:pPr>
      <w:r w:rsidRPr="006100E9">
        <w:rPr>
          <w:rFonts w:ascii="Arial" w:hAnsi="Arial" w:cs="Arial"/>
        </w:rPr>
        <w:t>Combative practices are unethical and illegal and should be avoided at all cost. They include but are not limited to:</w:t>
      </w:r>
    </w:p>
    <w:p w:rsidR="00280EDA" w:rsidRPr="006100E9" w:rsidRDefault="00280EDA" w:rsidP="00280EDA">
      <w:pPr>
        <w:spacing w:line="360" w:lineRule="auto"/>
        <w:jc w:val="both"/>
        <w:rPr>
          <w:rFonts w:ascii="Arial" w:hAnsi="Arial" w:cs="Arial"/>
        </w:rPr>
      </w:pPr>
    </w:p>
    <w:p w:rsidR="00280EDA" w:rsidRPr="006100E9" w:rsidRDefault="00280EDA" w:rsidP="00280EDA">
      <w:pPr>
        <w:spacing w:line="360" w:lineRule="auto"/>
        <w:rPr>
          <w:rFonts w:ascii="Arial" w:hAnsi="Arial" w:cs="Arial"/>
        </w:rPr>
      </w:pPr>
      <w:r w:rsidRPr="006100E9">
        <w:rPr>
          <w:rFonts w:ascii="Arial" w:hAnsi="Arial" w:cs="Arial"/>
          <w:b/>
        </w:rPr>
        <w:t>(</w:t>
      </w:r>
      <w:proofErr w:type="spellStart"/>
      <w:r w:rsidRPr="006100E9">
        <w:rPr>
          <w:rFonts w:ascii="Arial" w:hAnsi="Arial" w:cs="Arial"/>
          <w:b/>
        </w:rPr>
        <w:t>i</w:t>
      </w:r>
      <w:proofErr w:type="spellEnd"/>
      <w:r w:rsidRPr="006100E9">
        <w:rPr>
          <w:rFonts w:ascii="Arial" w:hAnsi="Arial" w:cs="Arial"/>
          <w:b/>
        </w:rPr>
        <w:t>)</w:t>
      </w:r>
      <w:r w:rsidRPr="006100E9">
        <w:rPr>
          <w:rFonts w:ascii="Arial" w:hAnsi="Arial" w:cs="Arial"/>
        </w:rPr>
        <w:tab/>
        <w:t>suggestions to fictitious lower quotations;</w:t>
      </w:r>
    </w:p>
    <w:p w:rsidR="00280EDA" w:rsidRPr="006100E9" w:rsidRDefault="00280EDA" w:rsidP="00280EDA">
      <w:pPr>
        <w:spacing w:line="360" w:lineRule="auto"/>
        <w:rPr>
          <w:rFonts w:ascii="Arial" w:hAnsi="Arial" w:cs="Arial"/>
        </w:rPr>
      </w:pPr>
      <w:r w:rsidRPr="006100E9">
        <w:rPr>
          <w:rFonts w:ascii="Arial" w:hAnsi="Arial" w:cs="Arial"/>
          <w:b/>
        </w:rPr>
        <w:t>(ii)</w:t>
      </w:r>
      <w:r w:rsidRPr="006100E9">
        <w:rPr>
          <w:rFonts w:ascii="Arial" w:hAnsi="Arial" w:cs="Arial"/>
        </w:rPr>
        <w:tab/>
        <w:t>reference to non-existent competition;</w:t>
      </w:r>
    </w:p>
    <w:p w:rsidR="00280EDA" w:rsidRPr="006100E9" w:rsidRDefault="00280EDA" w:rsidP="00280EDA">
      <w:pPr>
        <w:spacing w:line="360" w:lineRule="auto"/>
        <w:rPr>
          <w:rFonts w:ascii="Arial" w:hAnsi="Arial" w:cs="Arial"/>
        </w:rPr>
      </w:pPr>
      <w:r w:rsidRPr="006100E9">
        <w:rPr>
          <w:rFonts w:ascii="Arial" w:hAnsi="Arial" w:cs="Arial"/>
          <w:b/>
        </w:rPr>
        <w:t>(iii)</w:t>
      </w:r>
      <w:r w:rsidRPr="006100E9">
        <w:rPr>
          <w:rFonts w:ascii="Arial" w:hAnsi="Arial" w:cs="Arial"/>
        </w:rPr>
        <w:tab/>
        <w:t>exploiting errors in price quotations / bids;</w:t>
      </w:r>
    </w:p>
    <w:p w:rsidR="00280EDA" w:rsidRPr="006100E9" w:rsidRDefault="00280EDA" w:rsidP="00280EDA">
      <w:pPr>
        <w:spacing w:line="360" w:lineRule="auto"/>
        <w:ind w:left="720" w:hanging="720"/>
        <w:rPr>
          <w:rFonts w:ascii="Arial" w:hAnsi="Arial" w:cs="Arial"/>
        </w:rPr>
      </w:pPr>
      <w:r w:rsidRPr="006100E9">
        <w:rPr>
          <w:rFonts w:ascii="Arial" w:hAnsi="Arial" w:cs="Arial"/>
          <w:b/>
        </w:rPr>
        <w:t>(iv)</w:t>
      </w:r>
      <w:r w:rsidRPr="006100E9">
        <w:rPr>
          <w:rFonts w:ascii="Arial" w:hAnsi="Arial" w:cs="Arial"/>
          <w:b/>
        </w:rPr>
        <w:tab/>
      </w:r>
      <w:r w:rsidRPr="006100E9">
        <w:rPr>
          <w:rFonts w:ascii="Arial" w:hAnsi="Arial" w:cs="Arial"/>
        </w:rPr>
        <w:t>soliciting price quotations / bids from bidders / contractors whose names appear on the Register for Tender Defaulters.</w:t>
      </w:r>
    </w:p>
    <w:p w:rsidR="00280EDA" w:rsidRPr="006100E9" w:rsidRDefault="00280EDA" w:rsidP="00280EDA">
      <w:pPr>
        <w:pStyle w:val="Heading2"/>
        <w:spacing w:line="360" w:lineRule="auto"/>
        <w:rPr>
          <w:b w:val="0"/>
          <w:szCs w:val="24"/>
          <w:u w:val="single"/>
        </w:rPr>
      </w:pPr>
      <w:r w:rsidRPr="006100E9">
        <w:rPr>
          <w:szCs w:val="24"/>
          <w:u w:val="single"/>
        </w:rPr>
        <w:br w:type="page"/>
      </w:r>
      <w:bookmarkStart w:id="358" w:name="_Toc421712322"/>
      <w:bookmarkStart w:id="359" w:name="_Toc477906045"/>
      <w:r w:rsidRPr="006100E9">
        <w:rPr>
          <w:szCs w:val="24"/>
          <w:u w:val="single"/>
        </w:rPr>
        <w:t>ANNEXURE B</w:t>
      </w:r>
      <w:bookmarkEnd w:id="358"/>
      <w:bookmarkEnd w:id="359"/>
    </w:p>
    <w:p w:rsidR="00280EDA" w:rsidRPr="006100E9" w:rsidRDefault="00280EDA" w:rsidP="00280EDA">
      <w:pPr>
        <w:pStyle w:val="NormalWeb"/>
        <w:spacing w:before="0"/>
        <w:jc w:val="center"/>
        <w:rPr>
          <w:b/>
          <w:u w:val="single"/>
        </w:rPr>
      </w:pPr>
    </w:p>
    <w:p w:rsidR="00280EDA" w:rsidRPr="006100E9" w:rsidRDefault="00280EDA" w:rsidP="00280EDA">
      <w:pPr>
        <w:pStyle w:val="NormalWeb"/>
        <w:spacing w:before="0"/>
        <w:jc w:val="center"/>
        <w:outlineLvl w:val="2"/>
        <w:rPr>
          <w:b/>
          <w:u w:val="single"/>
        </w:rPr>
      </w:pPr>
      <w:bookmarkStart w:id="360" w:name="_Toc421712323"/>
      <w:bookmarkStart w:id="361" w:name="_Toc477906046"/>
      <w:r w:rsidRPr="006100E9">
        <w:rPr>
          <w:b/>
          <w:u w:val="single"/>
        </w:rPr>
        <w:t>SCHEDULE TO SMALL BUSINESSES ACT NO. 102 OF 1996</w:t>
      </w:r>
      <w:bookmarkEnd w:id="360"/>
      <w:bookmarkEnd w:id="361"/>
    </w:p>
    <w:p w:rsidR="00280EDA" w:rsidRPr="006100E9" w:rsidRDefault="00280EDA" w:rsidP="00280EDA">
      <w:pPr>
        <w:pStyle w:val="NormalWeb"/>
        <w:spacing w:before="0"/>
      </w:pPr>
      <w:r w:rsidRPr="006100E9">
        <w:t> </w:t>
      </w:r>
    </w:p>
    <w:tbl>
      <w:tblPr>
        <w:tblW w:w="873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2585"/>
        <w:gridCol w:w="1425"/>
        <w:gridCol w:w="1603"/>
        <w:gridCol w:w="1425"/>
        <w:gridCol w:w="1692"/>
      </w:tblGrid>
      <w:tr w:rsidR="00280EDA" w:rsidRPr="006100E9" w:rsidTr="001C0C86">
        <w:trPr>
          <w:tblCellSpacing w:w="0" w:type="dxa"/>
        </w:trPr>
        <w:tc>
          <w:tcPr>
            <w:tcW w:w="1481" w:type="pct"/>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15" w:type="dxa"/>
              <w:right w:w="15" w:type="dxa"/>
            </w:tcMar>
          </w:tcPr>
          <w:p w:rsidR="00280EDA" w:rsidRPr="006100E9" w:rsidRDefault="00280EDA" w:rsidP="001C0C86">
            <w:pPr>
              <w:pStyle w:val="NormalWeb"/>
              <w:jc w:val="center"/>
            </w:pPr>
            <w:r w:rsidRPr="006100E9">
              <w:rPr>
                <w:b/>
                <w:bCs/>
              </w:rPr>
              <w:t>Column 1</w:t>
            </w:r>
          </w:p>
        </w:tc>
        <w:tc>
          <w:tcPr>
            <w:tcW w:w="816" w:type="pct"/>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15" w:type="dxa"/>
              <w:right w:w="15" w:type="dxa"/>
            </w:tcMar>
          </w:tcPr>
          <w:p w:rsidR="00280EDA" w:rsidRPr="006100E9" w:rsidRDefault="00280EDA" w:rsidP="001C0C86">
            <w:pPr>
              <w:pStyle w:val="NormalWeb"/>
              <w:jc w:val="center"/>
            </w:pPr>
            <w:r w:rsidRPr="006100E9">
              <w:rPr>
                <w:b/>
                <w:bCs/>
              </w:rPr>
              <w:t>Column 2</w:t>
            </w:r>
          </w:p>
        </w:tc>
        <w:tc>
          <w:tcPr>
            <w:tcW w:w="918" w:type="pct"/>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15" w:type="dxa"/>
              <w:right w:w="15" w:type="dxa"/>
            </w:tcMar>
          </w:tcPr>
          <w:p w:rsidR="00280EDA" w:rsidRPr="006100E9" w:rsidRDefault="00280EDA" w:rsidP="001C0C86">
            <w:pPr>
              <w:pStyle w:val="NormalWeb"/>
              <w:jc w:val="center"/>
            </w:pPr>
            <w:r w:rsidRPr="006100E9">
              <w:rPr>
                <w:b/>
                <w:bCs/>
              </w:rPr>
              <w:t>Column 3</w:t>
            </w:r>
          </w:p>
        </w:tc>
        <w:tc>
          <w:tcPr>
            <w:tcW w:w="816" w:type="pct"/>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15" w:type="dxa"/>
              <w:right w:w="15" w:type="dxa"/>
            </w:tcMar>
          </w:tcPr>
          <w:p w:rsidR="00280EDA" w:rsidRPr="006100E9" w:rsidRDefault="00280EDA" w:rsidP="001C0C86">
            <w:pPr>
              <w:pStyle w:val="NormalWeb"/>
              <w:jc w:val="center"/>
            </w:pPr>
            <w:r w:rsidRPr="006100E9">
              <w:rPr>
                <w:b/>
                <w:bCs/>
              </w:rPr>
              <w:t>Column 4</w:t>
            </w:r>
          </w:p>
        </w:tc>
        <w:tc>
          <w:tcPr>
            <w:tcW w:w="969" w:type="pct"/>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15" w:type="dxa"/>
              <w:right w:w="15" w:type="dxa"/>
            </w:tcMar>
          </w:tcPr>
          <w:p w:rsidR="00280EDA" w:rsidRPr="006100E9" w:rsidRDefault="00280EDA" w:rsidP="001C0C86">
            <w:pPr>
              <w:pStyle w:val="NormalWeb"/>
              <w:jc w:val="center"/>
            </w:pPr>
            <w:r w:rsidRPr="006100E9">
              <w:rPr>
                <w:b/>
                <w:bCs/>
              </w:rPr>
              <w:t>Column 5</w:t>
            </w:r>
          </w:p>
        </w:tc>
      </w:tr>
      <w:tr w:rsidR="00280EDA" w:rsidRPr="006100E9" w:rsidTr="001C0C86">
        <w:trPr>
          <w:tblCellSpacing w:w="0" w:type="dxa"/>
        </w:trPr>
        <w:tc>
          <w:tcPr>
            <w:tcW w:w="1481" w:type="pct"/>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15" w:type="dxa"/>
              <w:right w:w="15" w:type="dxa"/>
            </w:tcMar>
          </w:tcPr>
          <w:p w:rsidR="00280EDA" w:rsidRPr="006100E9" w:rsidRDefault="00280EDA" w:rsidP="001C0C86">
            <w:pPr>
              <w:pStyle w:val="NormalWeb"/>
              <w:jc w:val="center"/>
            </w:pPr>
            <w:r w:rsidRPr="006100E9">
              <w:rPr>
                <w:b/>
                <w:bCs/>
              </w:rPr>
              <w:t>Sector or sub-sector in accordance with the Standard Industrial Classification</w:t>
            </w:r>
          </w:p>
        </w:tc>
        <w:tc>
          <w:tcPr>
            <w:tcW w:w="816" w:type="pct"/>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15" w:type="dxa"/>
              <w:right w:w="15" w:type="dxa"/>
            </w:tcMar>
          </w:tcPr>
          <w:p w:rsidR="00280EDA" w:rsidRPr="006100E9" w:rsidRDefault="00280EDA" w:rsidP="001C0C86">
            <w:pPr>
              <w:pStyle w:val="NormalWeb"/>
              <w:jc w:val="center"/>
            </w:pPr>
            <w:r w:rsidRPr="006100E9">
              <w:rPr>
                <w:b/>
                <w:bCs/>
              </w:rPr>
              <w:t>Size of class</w:t>
            </w:r>
          </w:p>
        </w:tc>
        <w:tc>
          <w:tcPr>
            <w:tcW w:w="918" w:type="pct"/>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15" w:type="dxa"/>
              <w:right w:w="15" w:type="dxa"/>
            </w:tcMar>
          </w:tcPr>
          <w:p w:rsidR="00280EDA" w:rsidRPr="006100E9" w:rsidRDefault="00280EDA" w:rsidP="001C0C86">
            <w:pPr>
              <w:pStyle w:val="NormalWeb"/>
              <w:jc w:val="center"/>
            </w:pPr>
            <w:r w:rsidRPr="006100E9">
              <w:rPr>
                <w:b/>
                <w:bCs/>
              </w:rPr>
              <w:t>The total full-time equivalent of paid employees</w:t>
            </w:r>
          </w:p>
        </w:tc>
        <w:tc>
          <w:tcPr>
            <w:tcW w:w="816" w:type="pct"/>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15" w:type="dxa"/>
              <w:right w:w="15" w:type="dxa"/>
            </w:tcMar>
          </w:tcPr>
          <w:p w:rsidR="00280EDA" w:rsidRPr="006100E9" w:rsidRDefault="00280EDA" w:rsidP="001C0C86">
            <w:pPr>
              <w:pStyle w:val="NormalWeb"/>
              <w:jc w:val="center"/>
            </w:pPr>
            <w:r w:rsidRPr="006100E9">
              <w:rPr>
                <w:b/>
                <w:bCs/>
              </w:rPr>
              <w:t>Total turnover</w:t>
            </w:r>
          </w:p>
        </w:tc>
        <w:tc>
          <w:tcPr>
            <w:tcW w:w="969" w:type="pct"/>
            <w:tcBorders>
              <w:top w:val="single" w:sz="4" w:space="0" w:color="auto"/>
              <w:left w:val="single" w:sz="4" w:space="0" w:color="auto"/>
              <w:bottom w:val="single" w:sz="4" w:space="0" w:color="auto"/>
              <w:right w:val="single" w:sz="4" w:space="0" w:color="auto"/>
            </w:tcBorders>
            <w:shd w:val="clear" w:color="auto" w:fill="CCCCCC"/>
            <w:tcMar>
              <w:top w:w="15" w:type="dxa"/>
              <w:left w:w="15" w:type="dxa"/>
              <w:bottom w:w="15" w:type="dxa"/>
              <w:right w:w="15" w:type="dxa"/>
            </w:tcMar>
          </w:tcPr>
          <w:p w:rsidR="00280EDA" w:rsidRPr="006100E9" w:rsidRDefault="00280EDA" w:rsidP="001C0C86">
            <w:pPr>
              <w:pStyle w:val="NormalWeb"/>
              <w:jc w:val="center"/>
            </w:pPr>
            <w:r w:rsidRPr="006100E9">
              <w:rPr>
                <w:b/>
                <w:bCs/>
              </w:rPr>
              <w:t>Total gross asset value (fixed property excluded)</w:t>
            </w:r>
          </w:p>
        </w:tc>
      </w:tr>
      <w:tr w:rsidR="00280EDA" w:rsidRPr="006100E9" w:rsidTr="001C0C86">
        <w:trPr>
          <w:tblCellSpacing w:w="0" w:type="dxa"/>
        </w:trPr>
        <w:tc>
          <w:tcPr>
            <w:tcW w:w="14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Agriculture</w:t>
            </w:r>
          </w:p>
        </w:tc>
        <w:tc>
          <w:tcPr>
            <w:tcW w:w="8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Medium</w:t>
            </w:r>
            <w:r w:rsidRPr="006100E9">
              <w:br/>
              <w:t>Small</w:t>
            </w:r>
            <w:r w:rsidRPr="006100E9">
              <w:br/>
              <w:t>Very small</w:t>
            </w:r>
            <w:r w:rsidRPr="006100E9">
              <w:br/>
              <w:t>Micro</w:t>
            </w:r>
          </w:p>
        </w:tc>
        <w:tc>
          <w:tcPr>
            <w:tcW w:w="91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100</w:t>
            </w:r>
            <w:r w:rsidRPr="006100E9">
              <w:br/>
              <w:t>50</w:t>
            </w:r>
            <w:r w:rsidRPr="006100E9">
              <w:br/>
              <w:t>10</w:t>
            </w:r>
            <w:r w:rsidRPr="006100E9">
              <w:br/>
              <w:t>5</w:t>
            </w:r>
          </w:p>
        </w:tc>
        <w:tc>
          <w:tcPr>
            <w:tcW w:w="8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R 5 m</w:t>
            </w:r>
            <w:r w:rsidRPr="006100E9">
              <w:br/>
              <w:t>R 3 m</w:t>
            </w:r>
            <w:r w:rsidRPr="006100E9">
              <w:br/>
              <w:t>R 0.50 m</w:t>
            </w:r>
            <w:r w:rsidRPr="006100E9">
              <w:br/>
              <w:t xml:space="preserve">R 0.20 m </w:t>
            </w:r>
          </w:p>
        </w:tc>
        <w:tc>
          <w:tcPr>
            <w:tcW w:w="9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R 5 m</w:t>
            </w:r>
            <w:r w:rsidRPr="006100E9">
              <w:br/>
              <w:t>R 3 m</w:t>
            </w:r>
            <w:r w:rsidRPr="006100E9">
              <w:br/>
              <w:t>R 0.50 m</w:t>
            </w:r>
            <w:r w:rsidRPr="006100E9">
              <w:br/>
              <w:t>R 0.10 m</w:t>
            </w:r>
          </w:p>
        </w:tc>
      </w:tr>
      <w:tr w:rsidR="00280EDA" w:rsidRPr="006100E9" w:rsidTr="001C0C86">
        <w:trPr>
          <w:tblCellSpacing w:w="0" w:type="dxa"/>
        </w:trPr>
        <w:tc>
          <w:tcPr>
            <w:tcW w:w="14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Mining and Quarrying</w:t>
            </w:r>
          </w:p>
        </w:tc>
        <w:tc>
          <w:tcPr>
            <w:tcW w:w="8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Medium</w:t>
            </w:r>
            <w:r w:rsidRPr="006100E9">
              <w:br/>
              <w:t>Small</w:t>
            </w:r>
            <w:r w:rsidRPr="006100E9">
              <w:br/>
              <w:t>Very small</w:t>
            </w:r>
            <w:r w:rsidRPr="006100E9">
              <w:br/>
              <w:t>Micro</w:t>
            </w:r>
          </w:p>
        </w:tc>
        <w:tc>
          <w:tcPr>
            <w:tcW w:w="91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200</w:t>
            </w:r>
            <w:r w:rsidRPr="006100E9">
              <w:br/>
              <w:t>50</w:t>
            </w:r>
            <w:r w:rsidRPr="006100E9">
              <w:br/>
              <w:t>20</w:t>
            </w:r>
            <w:r w:rsidRPr="006100E9">
              <w:br/>
              <w:t>5</w:t>
            </w:r>
          </w:p>
        </w:tc>
        <w:tc>
          <w:tcPr>
            <w:tcW w:w="8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R 39 m</w:t>
            </w:r>
            <w:r w:rsidRPr="006100E9">
              <w:br/>
              <w:t>R 10 m</w:t>
            </w:r>
            <w:r w:rsidRPr="006100E9">
              <w:br/>
              <w:t>R 4 m</w:t>
            </w:r>
            <w:r w:rsidRPr="006100E9">
              <w:br/>
              <w:t>R 0.20 m</w:t>
            </w:r>
          </w:p>
        </w:tc>
        <w:tc>
          <w:tcPr>
            <w:tcW w:w="9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R 23 m</w:t>
            </w:r>
            <w:r w:rsidRPr="006100E9">
              <w:br/>
              <w:t>R 6 m</w:t>
            </w:r>
            <w:r w:rsidRPr="006100E9">
              <w:br/>
              <w:t>R 2 m</w:t>
            </w:r>
            <w:r w:rsidRPr="006100E9">
              <w:br/>
              <w:t>R 0.10 m</w:t>
            </w:r>
          </w:p>
        </w:tc>
      </w:tr>
      <w:tr w:rsidR="00280EDA" w:rsidRPr="006100E9" w:rsidTr="001C0C86">
        <w:trPr>
          <w:tblCellSpacing w:w="0" w:type="dxa"/>
        </w:trPr>
        <w:tc>
          <w:tcPr>
            <w:tcW w:w="14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Manufacturing</w:t>
            </w:r>
          </w:p>
        </w:tc>
        <w:tc>
          <w:tcPr>
            <w:tcW w:w="8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Medium</w:t>
            </w:r>
            <w:r w:rsidRPr="006100E9">
              <w:br/>
              <w:t>Small</w:t>
            </w:r>
            <w:r w:rsidRPr="006100E9">
              <w:br/>
              <w:t>Very small</w:t>
            </w:r>
            <w:r w:rsidRPr="006100E9">
              <w:br/>
              <w:t>Micro</w:t>
            </w:r>
          </w:p>
        </w:tc>
        <w:tc>
          <w:tcPr>
            <w:tcW w:w="91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200</w:t>
            </w:r>
            <w:r w:rsidRPr="006100E9">
              <w:br/>
              <w:t>50</w:t>
            </w:r>
            <w:r w:rsidRPr="006100E9">
              <w:br/>
              <w:t>20</w:t>
            </w:r>
            <w:r w:rsidRPr="006100E9">
              <w:br/>
              <w:t>5</w:t>
            </w:r>
          </w:p>
        </w:tc>
        <w:tc>
          <w:tcPr>
            <w:tcW w:w="8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R 51 m</w:t>
            </w:r>
            <w:r w:rsidRPr="006100E9">
              <w:br/>
              <w:t>R 13 m</w:t>
            </w:r>
            <w:r w:rsidRPr="006100E9">
              <w:br/>
              <w:t>R 5 m</w:t>
            </w:r>
            <w:r w:rsidRPr="006100E9">
              <w:br/>
              <w:t>R 0.20 m</w:t>
            </w:r>
          </w:p>
        </w:tc>
        <w:tc>
          <w:tcPr>
            <w:tcW w:w="9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R 19 m</w:t>
            </w:r>
            <w:r w:rsidRPr="006100E9">
              <w:br/>
              <w:t>R 5 m</w:t>
            </w:r>
            <w:r w:rsidRPr="006100E9">
              <w:br/>
              <w:t>R 2 m</w:t>
            </w:r>
            <w:r w:rsidRPr="006100E9">
              <w:br/>
              <w:t>R 0.10 m</w:t>
            </w:r>
          </w:p>
        </w:tc>
      </w:tr>
      <w:tr w:rsidR="00280EDA" w:rsidRPr="006100E9" w:rsidTr="001C0C86">
        <w:trPr>
          <w:tblCellSpacing w:w="0" w:type="dxa"/>
        </w:trPr>
        <w:tc>
          <w:tcPr>
            <w:tcW w:w="14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 xml:space="preserve">Electricity, Gas and Water </w:t>
            </w:r>
          </w:p>
        </w:tc>
        <w:tc>
          <w:tcPr>
            <w:tcW w:w="8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Medium</w:t>
            </w:r>
            <w:r w:rsidRPr="006100E9">
              <w:br/>
              <w:t>Small</w:t>
            </w:r>
            <w:r w:rsidRPr="006100E9">
              <w:br/>
              <w:t>Very small</w:t>
            </w:r>
            <w:r w:rsidRPr="006100E9">
              <w:br/>
              <w:t>Micro</w:t>
            </w:r>
          </w:p>
        </w:tc>
        <w:tc>
          <w:tcPr>
            <w:tcW w:w="91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200</w:t>
            </w:r>
            <w:r w:rsidRPr="006100E9">
              <w:br/>
              <w:t>50</w:t>
            </w:r>
            <w:r w:rsidRPr="006100E9">
              <w:br/>
              <w:t>20</w:t>
            </w:r>
            <w:r w:rsidRPr="006100E9">
              <w:br/>
              <w:t>5</w:t>
            </w:r>
          </w:p>
        </w:tc>
        <w:tc>
          <w:tcPr>
            <w:tcW w:w="8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R 51 m</w:t>
            </w:r>
            <w:r w:rsidRPr="006100E9">
              <w:br/>
              <w:t>R 13 m</w:t>
            </w:r>
            <w:r w:rsidRPr="006100E9">
              <w:br/>
              <w:t>R 5.10 m</w:t>
            </w:r>
            <w:r w:rsidRPr="006100E9">
              <w:br/>
              <w:t>R 0.20 m</w:t>
            </w:r>
          </w:p>
        </w:tc>
        <w:tc>
          <w:tcPr>
            <w:tcW w:w="9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R 19 m</w:t>
            </w:r>
            <w:r w:rsidRPr="006100E9">
              <w:br/>
              <w:t>R 5 m</w:t>
            </w:r>
            <w:r w:rsidRPr="006100E9">
              <w:br/>
              <w:t>R 1.90 m</w:t>
            </w:r>
            <w:r w:rsidRPr="006100E9">
              <w:br/>
              <w:t>R 0.10 m</w:t>
            </w:r>
          </w:p>
        </w:tc>
      </w:tr>
      <w:tr w:rsidR="00280EDA" w:rsidRPr="006100E9" w:rsidTr="001C0C86">
        <w:trPr>
          <w:tblCellSpacing w:w="0" w:type="dxa"/>
        </w:trPr>
        <w:tc>
          <w:tcPr>
            <w:tcW w:w="14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Construction</w:t>
            </w:r>
          </w:p>
        </w:tc>
        <w:tc>
          <w:tcPr>
            <w:tcW w:w="8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Medium</w:t>
            </w:r>
            <w:r w:rsidRPr="006100E9">
              <w:br/>
              <w:t>Small</w:t>
            </w:r>
            <w:r w:rsidRPr="006100E9">
              <w:br/>
              <w:t>Very small</w:t>
            </w:r>
            <w:r w:rsidRPr="006100E9">
              <w:br/>
              <w:t>Micro</w:t>
            </w:r>
          </w:p>
        </w:tc>
        <w:tc>
          <w:tcPr>
            <w:tcW w:w="91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200</w:t>
            </w:r>
            <w:r w:rsidRPr="006100E9">
              <w:br/>
              <w:t>50</w:t>
            </w:r>
            <w:r w:rsidRPr="006100E9">
              <w:br/>
              <w:t>20</w:t>
            </w:r>
            <w:r w:rsidRPr="006100E9">
              <w:br/>
              <w:t>5</w:t>
            </w:r>
          </w:p>
        </w:tc>
        <w:tc>
          <w:tcPr>
            <w:tcW w:w="8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R 26 m</w:t>
            </w:r>
            <w:r w:rsidRPr="006100E9">
              <w:br/>
              <w:t>R 6 m</w:t>
            </w:r>
            <w:r w:rsidRPr="006100E9">
              <w:br/>
              <w:t>R 3 m</w:t>
            </w:r>
            <w:r w:rsidRPr="006100E9">
              <w:br/>
              <w:t xml:space="preserve">R 0.20 m </w:t>
            </w:r>
          </w:p>
        </w:tc>
        <w:tc>
          <w:tcPr>
            <w:tcW w:w="9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R 5 m</w:t>
            </w:r>
            <w:r w:rsidRPr="006100E9">
              <w:br/>
              <w:t>R 1 m</w:t>
            </w:r>
            <w:r w:rsidRPr="006100E9">
              <w:br/>
              <w:t>R 0.50 m</w:t>
            </w:r>
            <w:r w:rsidRPr="006100E9">
              <w:br/>
              <w:t>R 0.10 m</w:t>
            </w:r>
          </w:p>
        </w:tc>
      </w:tr>
      <w:tr w:rsidR="00280EDA" w:rsidRPr="006100E9" w:rsidTr="001C0C86">
        <w:trPr>
          <w:tblCellSpacing w:w="0" w:type="dxa"/>
        </w:trPr>
        <w:tc>
          <w:tcPr>
            <w:tcW w:w="14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 xml:space="preserve">Retail and Motor Trade and Repair Services </w:t>
            </w:r>
          </w:p>
        </w:tc>
        <w:tc>
          <w:tcPr>
            <w:tcW w:w="8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Medium</w:t>
            </w:r>
            <w:r w:rsidRPr="006100E9">
              <w:br/>
              <w:t>Small</w:t>
            </w:r>
            <w:r w:rsidRPr="006100E9">
              <w:br/>
              <w:t>Very small</w:t>
            </w:r>
            <w:r w:rsidRPr="006100E9">
              <w:br/>
              <w:t>Micro</w:t>
            </w:r>
          </w:p>
        </w:tc>
        <w:tc>
          <w:tcPr>
            <w:tcW w:w="91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200</w:t>
            </w:r>
            <w:r w:rsidRPr="006100E9">
              <w:br/>
              <w:t>50</w:t>
            </w:r>
            <w:r w:rsidRPr="006100E9">
              <w:br/>
              <w:t>20</w:t>
            </w:r>
            <w:r w:rsidRPr="006100E9">
              <w:br/>
              <w:t>5</w:t>
            </w:r>
          </w:p>
        </w:tc>
        <w:tc>
          <w:tcPr>
            <w:tcW w:w="8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R 39 m</w:t>
            </w:r>
            <w:r w:rsidRPr="006100E9">
              <w:br/>
              <w:t>R 19 m</w:t>
            </w:r>
            <w:r w:rsidRPr="006100E9">
              <w:br/>
              <w:t>R 4 m</w:t>
            </w:r>
            <w:r w:rsidRPr="006100E9">
              <w:br/>
              <w:t>R 0.20 m</w:t>
            </w:r>
          </w:p>
        </w:tc>
        <w:tc>
          <w:tcPr>
            <w:tcW w:w="9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R 6 m</w:t>
            </w:r>
            <w:r w:rsidRPr="006100E9">
              <w:br/>
              <w:t>R 3 m</w:t>
            </w:r>
            <w:r w:rsidRPr="006100E9">
              <w:br/>
              <w:t>R 0.60 m</w:t>
            </w:r>
            <w:r w:rsidRPr="006100E9">
              <w:br/>
              <w:t>R 0.10 m</w:t>
            </w:r>
          </w:p>
        </w:tc>
      </w:tr>
      <w:tr w:rsidR="00280EDA" w:rsidRPr="006100E9" w:rsidTr="001C0C86">
        <w:trPr>
          <w:tblCellSpacing w:w="0" w:type="dxa"/>
        </w:trPr>
        <w:tc>
          <w:tcPr>
            <w:tcW w:w="14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Wholesale Trade, Commercial Agents and Allied Services</w:t>
            </w:r>
          </w:p>
        </w:tc>
        <w:tc>
          <w:tcPr>
            <w:tcW w:w="8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Medium</w:t>
            </w:r>
            <w:r w:rsidRPr="006100E9">
              <w:br/>
              <w:t>Small</w:t>
            </w:r>
            <w:r w:rsidRPr="006100E9">
              <w:br/>
              <w:t>Very small</w:t>
            </w:r>
            <w:r w:rsidRPr="006100E9">
              <w:br/>
              <w:t>Micro</w:t>
            </w:r>
          </w:p>
        </w:tc>
        <w:tc>
          <w:tcPr>
            <w:tcW w:w="91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200</w:t>
            </w:r>
            <w:r w:rsidRPr="006100E9">
              <w:br/>
              <w:t>50</w:t>
            </w:r>
            <w:r w:rsidRPr="006100E9">
              <w:br/>
              <w:t>20</w:t>
            </w:r>
            <w:r w:rsidRPr="006100E9">
              <w:br/>
              <w:t>5</w:t>
            </w:r>
          </w:p>
        </w:tc>
        <w:tc>
          <w:tcPr>
            <w:tcW w:w="8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R 64 m</w:t>
            </w:r>
            <w:r w:rsidRPr="006100E9">
              <w:br/>
              <w:t>R 32 m</w:t>
            </w:r>
            <w:r w:rsidRPr="006100E9">
              <w:br/>
              <w:t>R 6 m</w:t>
            </w:r>
            <w:r w:rsidRPr="006100E9">
              <w:br/>
              <w:t>R 0.20 m</w:t>
            </w:r>
          </w:p>
        </w:tc>
        <w:tc>
          <w:tcPr>
            <w:tcW w:w="9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R 10 m</w:t>
            </w:r>
            <w:r w:rsidRPr="006100E9">
              <w:br/>
              <w:t>R 5 m</w:t>
            </w:r>
            <w:r w:rsidRPr="006100E9">
              <w:br/>
              <w:t>R 0.60 m</w:t>
            </w:r>
            <w:r w:rsidRPr="006100E9">
              <w:br/>
              <w:t>R 0.10 m</w:t>
            </w:r>
          </w:p>
        </w:tc>
      </w:tr>
      <w:tr w:rsidR="00280EDA" w:rsidRPr="006100E9" w:rsidTr="001C0C86">
        <w:trPr>
          <w:tblCellSpacing w:w="0" w:type="dxa"/>
        </w:trPr>
        <w:tc>
          <w:tcPr>
            <w:tcW w:w="14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Catering, Accommodation and other Trade</w:t>
            </w:r>
          </w:p>
        </w:tc>
        <w:tc>
          <w:tcPr>
            <w:tcW w:w="8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Medium</w:t>
            </w:r>
            <w:r w:rsidRPr="006100E9">
              <w:br/>
              <w:t>Small</w:t>
            </w:r>
            <w:r w:rsidRPr="006100E9">
              <w:br/>
              <w:t>Very small</w:t>
            </w:r>
            <w:r w:rsidRPr="006100E9">
              <w:br/>
              <w:t>Micro</w:t>
            </w:r>
          </w:p>
        </w:tc>
        <w:tc>
          <w:tcPr>
            <w:tcW w:w="91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200</w:t>
            </w:r>
            <w:r w:rsidRPr="006100E9">
              <w:br/>
              <w:t>50</w:t>
            </w:r>
            <w:r w:rsidRPr="006100E9">
              <w:br/>
              <w:t>20</w:t>
            </w:r>
            <w:r w:rsidRPr="006100E9">
              <w:br/>
              <w:t>5</w:t>
            </w:r>
          </w:p>
        </w:tc>
        <w:tc>
          <w:tcPr>
            <w:tcW w:w="8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R 13 m</w:t>
            </w:r>
            <w:r w:rsidRPr="006100E9">
              <w:br/>
              <w:t>R 6 m</w:t>
            </w:r>
            <w:r w:rsidRPr="006100E9">
              <w:br/>
              <w:t>R 5.10 m</w:t>
            </w:r>
            <w:r w:rsidRPr="006100E9">
              <w:br/>
              <w:t>R 0.20 m</w:t>
            </w:r>
          </w:p>
        </w:tc>
        <w:tc>
          <w:tcPr>
            <w:tcW w:w="9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R 3 m</w:t>
            </w:r>
            <w:r w:rsidRPr="006100E9">
              <w:br/>
              <w:t>R 1 m</w:t>
            </w:r>
            <w:r w:rsidRPr="006100E9">
              <w:br/>
              <w:t>R 1.90 m</w:t>
            </w:r>
            <w:r w:rsidRPr="006100E9">
              <w:br/>
              <w:t>R 0.10 m</w:t>
            </w:r>
          </w:p>
        </w:tc>
      </w:tr>
      <w:tr w:rsidR="00280EDA" w:rsidRPr="006100E9" w:rsidTr="001C0C86">
        <w:trPr>
          <w:tblCellSpacing w:w="0" w:type="dxa"/>
        </w:trPr>
        <w:tc>
          <w:tcPr>
            <w:tcW w:w="14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Transport, Storage and Communications</w:t>
            </w:r>
          </w:p>
        </w:tc>
        <w:tc>
          <w:tcPr>
            <w:tcW w:w="8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Medium</w:t>
            </w:r>
            <w:r w:rsidRPr="006100E9">
              <w:br/>
              <w:t>Small</w:t>
            </w:r>
            <w:r w:rsidRPr="006100E9">
              <w:br/>
              <w:t>Very small</w:t>
            </w:r>
            <w:r w:rsidRPr="006100E9">
              <w:br/>
              <w:t>Micro</w:t>
            </w:r>
          </w:p>
        </w:tc>
        <w:tc>
          <w:tcPr>
            <w:tcW w:w="91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200</w:t>
            </w:r>
            <w:r w:rsidRPr="006100E9">
              <w:br/>
              <w:t>50</w:t>
            </w:r>
            <w:r w:rsidRPr="006100E9">
              <w:br/>
              <w:t>20</w:t>
            </w:r>
            <w:r w:rsidRPr="006100E9">
              <w:br/>
              <w:t>5</w:t>
            </w:r>
          </w:p>
        </w:tc>
        <w:tc>
          <w:tcPr>
            <w:tcW w:w="8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R 26 m</w:t>
            </w:r>
            <w:r w:rsidRPr="006100E9">
              <w:br/>
              <w:t>R 13 m</w:t>
            </w:r>
            <w:r w:rsidRPr="006100E9">
              <w:br/>
              <w:t>R 3 m</w:t>
            </w:r>
            <w:r w:rsidRPr="006100E9">
              <w:br/>
              <w:t>R 0.20 m</w:t>
            </w:r>
          </w:p>
        </w:tc>
        <w:tc>
          <w:tcPr>
            <w:tcW w:w="9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R 6 m</w:t>
            </w:r>
            <w:r w:rsidRPr="006100E9">
              <w:br/>
              <w:t>R 3 m</w:t>
            </w:r>
            <w:r w:rsidRPr="006100E9">
              <w:br/>
              <w:t>R 0.60 m</w:t>
            </w:r>
            <w:r w:rsidRPr="006100E9">
              <w:br/>
              <w:t>R 0.10 m</w:t>
            </w:r>
          </w:p>
        </w:tc>
      </w:tr>
      <w:tr w:rsidR="00280EDA" w:rsidRPr="006100E9" w:rsidTr="001C0C86">
        <w:trPr>
          <w:tblCellSpacing w:w="0" w:type="dxa"/>
        </w:trPr>
        <w:tc>
          <w:tcPr>
            <w:tcW w:w="14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Finance and Business Services</w:t>
            </w:r>
          </w:p>
        </w:tc>
        <w:tc>
          <w:tcPr>
            <w:tcW w:w="8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Medium</w:t>
            </w:r>
            <w:r w:rsidRPr="006100E9">
              <w:br/>
              <w:t>Small</w:t>
            </w:r>
            <w:r w:rsidRPr="006100E9">
              <w:br/>
              <w:t>Very small</w:t>
            </w:r>
            <w:r w:rsidRPr="006100E9">
              <w:br/>
              <w:t>Micro</w:t>
            </w:r>
          </w:p>
        </w:tc>
        <w:tc>
          <w:tcPr>
            <w:tcW w:w="91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200</w:t>
            </w:r>
            <w:r w:rsidRPr="006100E9">
              <w:br/>
              <w:t>50</w:t>
            </w:r>
            <w:r w:rsidRPr="006100E9">
              <w:br/>
              <w:t>20</w:t>
            </w:r>
            <w:r w:rsidRPr="006100E9">
              <w:br/>
              <w:t>5</w:t>
            </w:r>
          </w:p>
        </w:tc>
        <w:tc>
          <w:tcPr>
            <w:tcW w:w="8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R 26 m</w:t>
            </w:r>
            <w:r w:rsidRPr="006100E9">
              <w:br/>
              <w:t>R 13 m</w:t>
            </w:r>
            <w:r w:rsidRPr="006100E9">
              <w:br/>
              <w:t>R 3 m</w:t>
            </w:r>
            <w:r w:rsidRPr="006100E9">
              <w:br/>
              <w:t>R 0.20 m</w:t>
            </w:r>
          </w:p>
        </w:tc>
        <w:tc>
          <w:tcPr>
            <w:tcW w:w="96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R 5 m</w:t>
            </w:r>
            <w:r w:rsidRPr="006100E9">
              <w:br/>
              <w:t>R 3 m</w:t>
            </w:r>
            <w:r w:rsidRPr="006100E9">
              <w:br/>
              <w:t>R 0.50 m</w:t>
            </w:r>
            <w:r w:rsidRPr="006100E9">
              <w:br/>
              <w:t>R 0.10 m</w:t>
            </w:r>
          </w:p>
        </w:tc>
      </w:tr>
      <w:tr w:rsidR="00280EDA" w:rsidRPr="006100E9" w:rsidTr="001C0C86">
        <w:trPr>
          <w:tblCellSpacing w:w="0" w:type="dxa"/>
        </w:trPr>
        <w:tc>
          <w:tcPr>
            <w:tcW w:w="148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Community, Social and Personal Services</w:t>
            </w:r>
          </w:p>
        </w:tc>
        <w:tc>
          <w:tcPr>
            <w:tcW w:w="81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Medium</w:t>
            </w:r>
            <w:r w:rsidRPr="006100E9">
              <w:br/>
              <w:t>Small</w:t>
            </w:r>
            <w:r w:rsidRPr="006100E9">
              <w:br/>
              <w:t>Very small</w:t>
            </w:r>
            <w:r w:rsidRPr="006100E9">
              <w:br/>
              <w:t>Micro</w:t>
            </w:r>
          </w:p>
        </w:tc>
        <w:tc>
          <w:tcPr>
            <w:tcW w:w="91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pStyle w:val="NormalWeb"/>
            </w:pPr>
            <w:r w:rsidRPr="006100E9">
              <w:t>200</w:t>
            </w:r>
            <w:r w:rsidRPr="006100E9">
              <w:br/>
              <w:t>50</w:t>
            </w:r>
            <w:r w:rsidRPr="006100E9">
              <w:br/>
              <w:t>20</w:t>
            </w:r>
            <w:r w:rsidRPr="006100E9">
              <w:br/>
              <w:t>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280EDA" w:rsidRPr="006100E9" w:rsidRDefault="00280EDA" w:rsidP="001C0C86">
            <w:pPr>
              <w:rPr>
                <w:rFonts w:ascii="Arial" w:hAnsi="Arial" w:cs="Arial"/>
              </w:rPr>
            </w:pPr>
          </w:p>
        </w:tc>
      </w:tr>
    </w:tbl>
    <w:p w:rsidR="00280EDA" w:rsidRPr="006100E9" w:rsidRDefault="00280EDA" w:rsidP="00280EDA">
      <w:pPr>
        <w:jc w:val="both"/>
        <w:rPr>
          <w:rFonts w:ascii="Arial" w:hAnsi="Arial" w:cs="Arial"/>
        </w:rPr>
      </w:pPr>
    </w:p>
    <w:p w:rsidR="00280EDA" w:rsidRPr="006100E9" w:rsidRDefault="00280EDA" w:rsidP="00280EDA">
      <w:pPr>
        <w:pStyle w:val="Heading1"/>
        <w:rPr>
          <w:kern w:val="28"/>
          <w:szCs w:val="24"/>
        </w:rPr>
      </w:pPr>
    </w:p>
    <w:p w:rsidR="00280EDA" w:rsidRPr="006100E9" w:rsidRDefault="00280EDA" w:rsidP="00280EDA">
      <w:pPr>
        <w:spacing w:line="360" w:lineRule="auto"/>
        <w:ind w:left="360"/>
        <w:jc w:val="both"/>
        <w:rPr>
          <w:rFonts w:ascii="Arial" w:hAnsi="Arial" w:cs="Arial"/>
        </w:rPr>
      </w:pPr>
      <w:r w:rsidRPr="006100E9">
        <w:rPr>
          <w:rFonts w:ascii="Arial" w:hAnsi="Arial" w:cs="Arial"/>
        </w:rPr>
        <w:t>This policy has been considered and approved by the COUNCIL OF ENOCH MGIJIMALOCAL MUNICIPALITY</w:t>
      </w:r>
      <w:r w:rsidRPr="006100E9">
        <w:rPr>
          <w:rFonts w:ascii="Arial" w:hAnsi="Arial" w:cs="Arial"/>
          <w:b/>
        </w:rPr>
        <w:t xml:space="preserve"> </w:t>
      </w:r>
      <w:r w:rsidRPr="006100E9">
        <w:rPr>
          <w:rFonts w:ascii="Arial" w:hAnsi="Arial" w:cs="Arial"/>
        </w:rPr>
        <w:t>as follows:</w:t>
      </w:r>
    </w:p>
    <w:p w:rsidR="00280EDA" w:rsidRPr="006100E9" w:rsidRDefault="00280EDA" w:rsidP="00280EDA">
      <w:pPr>
        <w:spacing w:line="360" w:lineRule="auto"/>
        <w:ind w:left="360"/>
        <w:jc w:val="both"/>
        <w:rPr>
          <w:rFonts w:ascii="Arial" w:hAnsi="Arial" w:cs="Arial"/>
        </w:rPr>
      </w:pPr>
    </w:p>
    <w:p w:rsidR="00280EDA" w:rsidRDefault="00280EDA" w:rsidP="00280EDA">
      <w:pPr>
        <w:spacing w:line="360" w:lineRule="auto"/>
        <w:ind w:left="360"/>
        <w:jc w:val="both"/>
        <w:rPr>
          <w:rFonts w:ascii="Arial" w:hAnsi="Arial" w:cs="Arial"/>
        </w:rPr>
      </w:pPr>
      <w:r>
        <w:rPr>
          <w:rFonts w:ascii="Arial" w:hAnsi="Arial" w:cs="Arial"/>
        </w:rPr>
        <w:t>Approval Date: 29/05/2018</w:t>
      </w:r>
    </w:p>
    <w:p w:rsidR="00280EDA" w:rsidRDefault="00280EDA" w:rsidP="00280EDA">
      <w:pPr>
        <w:spacing w:line="360" w:lineRule="auto"/>
        <w:ind w:left="360"/>
        <w:jc w:val="both"/>
        <w:rPr>
          <w:rFonts w:ascii="Arial" w:hAnsi="Arial" w:cs="Arial"/>
        </w:rPr>
      </w:pPr>
      <w:r>
        <w:rPr>
          <w:rFonts w:ascii="Arial" w:hAnsi="Arial" w:cs="Arial"/>
        </w:rPr>
        <w:t>_______________________</w:t>
      </w:r>
    </w:p>
    <w:p w:rsidR="00280EDA" w:rsidRDefault="00280EDA" w:rsidP="00280EDA">
      <w:pPr>
        <w:spacing w:line="360" w:lineRule="auto"/>
        <w:ind w:left="360"/>
        <w:jc w:val="both"/>
        <w:rPr>
          <w:rFonts w:ascii="Arial" w:hAnsi="Arial" w:cs="Arial"/>
        </w:rPr>
      </w:pPr>
      <w:r>
        <w:rPr>
          <w:rFonts w:ascii="Arial" w:hAnsi="Arial" w:cs="Arial"/>
        </w:rPr>
        <w:t>Acting Municipal Manager</w:t>
      </w:r>
    </w:p>
    <w:p w:rsidR="00280EDA" w:rsidRPr="006100E9" w:rsidRDefault="00280EDA" w:rsidP="00280EDA">
      <w:pPr>
        <w:spacing w:line="360" w:lineRule="auto"/>
        <w:ind w:left="360"/>
        <w:jc w:val="both"/>
        <w:rPr>
          <w:rFonts w:ascii="Arial" w:hAnsi="Arial" w:cs="Arial"/>
        </w:rPr>
      </w:pPr>
      <w:r>
        <w:rPr>
          <w:rFonts w:ascii="Arial" w:hAnsi="Arial" w:cs="Arial"/>
        </w:rPr>
        <w:t xml:space="preserve">D. van </w:t>
      </w:r>
      <w:proofErr w:type="spellStart"/>
      <w:r>
        <w:rPr>
          <w:rFonts w:ascii="Arial" w:hAnsi="Arial" w:cs="Arial"/>
        </w:rPr>
        <w:t>Wyk</w:t>
      </w:r>
      <w:proofErr w:type="spellEnd"/>
    </w:p>
    <w:p w:rsidR="00280EDA" w:rsidRDefault="00280EDA" w:rsidP="00280EDA"/>
    <w:p w:rsidR="00280EDA" w:rsidRDefault="00280EDA" w:rsidP="00280EDA">
      <w:pPr>
        <w:spacing w:line="360" w:lineRule="auto"/>
        <w:jc w:val="both"/>
        <w:rPr>
          <w:rFonts w:ascii="Arial" w:hAnsi="Arial" w:cs="Arial"/>
        </w:rPr>
      </w:pPr>
    </w:p>
    <w:p w:rsidR="00365D98" w:rsidRDefault="00365D98" w:rsidP="009D3750">
      <w:pPr>
        <w:spacing w:after="0" w:line="240" w:lineRule="auto"/>
        <w:jc w:val="both"/>
        <w:rPr>
          <w:rFonts w:ascii="Arial" w:eastAsia="Times New Roman" w:hAnsi="Arial" w:cs="Arial"/>
          <w:sz w:val="20"/>
          <w:szCs w:val="20"/>
          <w:lang w:val="en-AU" w:eastAsia="en-GB"/>
        </w:rPr>
      </w:pPr>
    </w:p>
    <w:p w:rsidR="00365D98" w:rsidRDefault="00365D98" w:rsidP="009D3750">
      <w:pPr>
        <w:spacing w:after="0" w:line="240" w:lineRule="auto"/>
        <w:jc w:val="both"/>
        <w:rPr>
          <w:rFonts w:ascii="Arial" w:eastAsia="Times New Roman" w:hAnsi="Arial" w:cs="Arial"/>
          <w:sz w:val="20"/>
          <w:szCs w:val="20"/>
          <w:lang w:val="en-AU" w:eastAsia="en-GB"/>
        </w:rPr>
      </w:pPr>
    </w:p>
    <w:p w:rsidR="00365D98" w:rsidRDefault="00365D98" w:rsidP="009D3750">
      <w:pPr>
        <w:spacing w:after="0" w:line="240" w:lineRule="auto"/>
        <w:jc w:val="both"/>
        <w:rPr>
          <w:rFonts w:ascii="Arial" w:eastAsia="Times New Roman" w:hAnsi="Arial" w:cs="Arial"/>
          <w:sz w:val="20"/>
          <w:szCs w:val="20"/>
          <w:lang w:val="en-AU" w:eastAsia="en-GB"/>
        </w:rPr>
      </w:pPr>
    </w:p>
    <w:p w:rsidR="00365D98" w:rsidRDefault="00365D98"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Default="00190A11" w:rsidP="009D3750">
      <w:pPr>
        <w:spacing w:after="0" w:line="240" w:lineRule="auto"/>
        <w:jc w:val="both"/>
        <w:rPr>
          <w:rFonts w:ascii="Arial" w:eastAsia="Times New Roman" w:hAnsi="Arial" w:cs="Arial"/>
          <w:sz w:val="20"/>
          <w:szCs w:val="20"/>
          <w:lang w:val="en-AU" w:eastAsia="en-GB"/>
        </w:rPr>
      </w:pPr>
    </w:p>
    <w:p w:rsidR="00190A11" w:rsidRPr="009D3750" w:rsidRDefault="00190A11" w:rsidP="009D3750">
      <w:pPr>
        <w:spacing w:after="0" w:line="240" w:lineRule="auto"/>
        <w:jc w:val="both"/>
        <w:rPr>
          <w:rFonts w:ascii="Arial" w:eastAsia="Times New Roman" w:hAnsi="Arial" w:cs="Arial"/>
          <w:sz w:val="20"/>
          <w:szCs w:val="20"/>
          <w:lang w:val="en-AU" w:eastAsia="en-GB"/>
        </w:rPr>
      </w:pPr>
    </w:p>
    <w:p w:rsidR="009D3750" w:rsidRPr="009D3750" w:rsidRDefault="009D3750" w:rsidP="009D3750">
      <w:pPr>
        <w:spacing w:after="0" w:line="240" w:lineRule="auto"/>
        <w:jc w:val="both"/>
        <w:rPr>
          <w:rFonts w:ascii="Arial" w:eastAsia="Times New Roman" w:hAnsi="Arial" w:cs="Arial"/>
          <w:sz w:val="20"/>
          <w:szCs w:val="20"/>
          <w:lang w:val="en-AU" w:eastAsia="en-GB"/>
        </w:rPr>
      </w:pPr>
    </w:p>
    <w:p w:rsidR="00A34C54" w:rsidRPr="006F46B4" w:rsidRDefault="00A34C54" w:rsidP="003B5DA4">
      <w:pPr>
        <w:jc w:val="center"/>
        <w:rPr>
          <w:rFonts w:ascii="Arial Narrow" w:hAnsi="Arial Narrow" w:cs="Tahoma"/>
          <w:b/>
          <w:sz w:val="32"/>
          <w:szCs w:val="32"/>
          <w:lang w:val="en-GB"/>
        </w:rPr>
      </w:pPr>
      <w:r w:rsidRPr="006F46B4">
        <w:rPr>
          <w:rFonts w:ascii="Arial Narrow" w:hAnsi="Arial Narrow" w:cs="Tahoma"/>
          <w:b/>
          <w:sz w:val="32"/>
          <w:szCs w:val="32"/>
          <w:lang w:val="en-GB"/>
        </w:rPr>
        <w:t>Quality Certificate</w:t>
      </w:r>
    </w:p>
    <w:p w:rsidR="00A34C54" w:rsidRPr="001F79CA" w:rsidRDefault="00A34C54" w:rsidP="001F79CA">
      <w:pPr>
        <w:jc w:val="both"/>
        <w:rPr>
          <w:rFonts w:ascii="Arial Narrow" w:hAnsi="Arial Narrow" w:cs="Tahoma"/>
          <w:sz w:val="24"/>
          <w:szCs w:val="24"/>
          <w:lang w:val="en-GB"/>
        </w:rPr>
      </w:pPr>
    </w:p>
    <w:p w:rsidR="00A34C54" w:rsidRPr="001F79CA" w:rsidRDefault="00A34C54" w:rsidP="001F79CA">
      <w:pPr>
        <w:jc w:val="both"/>
        <w:rPr>
          <w:rFonts w:ascii="Arial Narrow" w:hAnsi="Arial Narrow" w:cs="Tahoma"/>
          <w:sz w:val="24"/>
          <w:szCs w:val="24"/>
          <w:lang w:val="en-GB"/>
        </w:rPr>
      </w:pPr>
      <w:r w:rsidRPr="001F79CA">
        <w:rPr>
          <w:rFonts w:ascii="Arial Narrow" w:hAnsi="Arial Narrow" w:cs="Tahoma"/>
          <w:sz w:val="24"/>
          <w:szCs w:val="24"/>
          <w:lang w:val="en-GB"/>
        </w:rPr>
        <w:t>I,</w:t>
      </w:r>
      <w:r w:rsidR="00F84EA1">
        <w:rPr>
          <w:rFonts w:ascii="Arial Narrow" w:hAnsi="Arial Narrow" w:cs="Tahoma"/>
          <w:sz w:val="24"/>
          <w:szCs w:val="24"/>
          <w:lang w:val="en-GB"/>
        </w:rPr>
        <w:t xml:space="preserve"> </w:t>
      </w:r>
      <w:proofErr w:type="spellStart"/>
      <w:r w:rsidR="00791F73" w:rsidRPr="00791F73">
        <w:rPr>
          <w:rFonts w:ascii="Arial Narrow" w:hAnsi="Arial Narrow" w:cs="Tahoma"/>
          <w:sz w:val="24"/>
          <w:szCs w:val="24"/>
          <w:u w:val="single"/>
          <w:lang w:val="en-GB"/>
        </w:rPr>
        <w:t>Nokuthula</w:t>
      </w:r>
      <w:proofErr w:type="spellEnd"/>
      <w:r w:rsidR="00791F73" w:rsidRPr="00791F73">
        <w:rPr>
          <w:rFonts w:ascii="Arial Narrow" w:hAnsi="Arial Narrow" w:cs="Tahoma"/>
          <w:sz w:val="24"/>
          <w:szCs w:val="24"/>
          <w:u w:val="single"/>
          <w:lang w:val="en-GB"/>
        </w:rPr>
        <w:t xml:space="preserve"> Cecilia </w:t>
      </w:r>
      <w:proofErr w:type="spellStart"/>
      <w:r w:rsidR="00791F73" w:rsidRPr="00791F73">
        <w:rPr>
          <w:rFonts w:ascii="Arial Narrow" w:hAnsi="Arial Narrow" w:cs="Tahoma"/>
          <w:sz w:val="24"/>
          <w:szCs w:val="24"/>
          <w:u w:val="single"/>
          <w:lang w:val="en-GB"/>
        </w:rPr>
        <w:t>Mgijima</w:t>
      </w:r>
      <w:proofErr w:type="spellEnd"/>
      <w:r w:rsidR="00791F73">
        <w:rPr>
          <w:rFonts w:ascii="Arial Narrow" w:hAnsi="Arial Narrow" w:cs="Tahoma"/>
          <w:sz w:val="24"/>
          <w:szCs w:val="24"/>
          <w:u w:val="single"/>
          <w:lang w:val="en-GB"/>
        </w:rPr>
        <w:t>,</w:t>
      </w:r>
      <w:r w:rsidR="00791F73" w:rsidRPr="00791F73">
        <w:rPr>
          <w:rFonts w:ascii="Arial Narrow" w:hAnsi="Arial Narrow" w:cs="Tahoma"/>
          <w:sz w:val="24"/>
          <w:szCs w:val="24"/>
          <w:lang w:val="en-GB"/>
        </w:rPr>
        <w:t xml:space="preserve"> </w:t>
      </w:r>
      <w:r w:rsidR="00C06770">
        <w:rPr>
          <w:rFonts w:ascii="Arial Narrow" w:hAnsi="Arial Narrow" w:cs="Tahoma"/>
          <w:sz w:val="24"/>
          <w:szCs w:val="24"/>
          <w:lang w:val="en-GB"/>
        </w:rPr>
        <w:t xml:space="preserve">the  Municipal Manager of Enoch </w:t>
      </w:r>
      <w:proofErr w:type="spellStart"/>
      <w:r w:rsidR="00C06770">
        <w:rPr>
          <w:rFonts w:ascii="Arial Narrow" w:hAnsi="Arial Narrow" w:cs="Tahoma"/>
          <w:sz w:val="24"/>
          <w:szCs w:val="24"/>
          <w:lang w:val="en-GB"/>
        </w:rPr>
        <w:t>Mgijima</w:t>
      </w:r>
      <w:proofErr w:type="spellEnd"/>
      <w:r w:rsidR="00C06770">
        <w:rPr>
          <w:rFonts w:ascii="Arial Narrow" w:hAnsi="Arial Narrow" w:cs="Tahoma"/>
          <w:sz w:val="24"/>
          <w:szCs w:val="24"/>
          <w:lang w:val="en-GB"/>
        </w:rPr>
        <w:t xml:space="preserve"> Local</w:t>
      </w:r>
      <w:r w:rsidRPr="001F79CA">
        <w:rPr>
          <w:rFonts w:ascii="Arial Narrow" w:hAnsi="Arial Narrow" w:cs="Tahoma"/>
          <w:sz w:val="24"/>
          <w:szCs w:val="24"/>
          <w:lang w:val="en-GB"/>
        </w:rPr>
        <w:t xml:space="preserve"> Municipalit</w:t>
      </w:r>
      <w:r w:rsidR="00025CDB" w:rsidRPr="001F79CA">
        <w:rPr>
          <w:rFonts w:ascii="Arial Narrow" w:hAnsi="Arial Narrow" w:cs="Tahoma"/>
          <w:sz w:val="24"/>
          <w:szCs w:val="24"/>
          <w:lang w:val="en-GB"/>
        </w:rPr>
        <w:t>y, hereby certify that the</w:t>
      </w:r>
      <w:r w:rsidRPr="001F79CA">
        <w:rPr>
          <w:rFonts w:ascii="Arial Narrow" w:hAnsi="Arial Narrow" w:cs="Tahoma"/>
          <w:sz w:val="24"/>
          <w:szCs w:val="24"/>
          <w:lang w:val="en-GB"/>
        </w:rPr>
        <w:t xml:space="preserve"> Budget and Supporting documentation have been prepared in accordance with the Municipal Finance Management Act and the regulations made u</w:t>
      </w:r>
      <w:r w:rsidR="00025CDB" w:rsidRPr="001F79CA">
        <w:rPr>
          <w:rFonts w:ascii="Arial Narrow" w:hAnsi="Arial Narrow" w:cs="Tahoma"/>
          <w:sz w:val="24"/>
          <w:szCs w:val="24"/>
          <w:lang w:val="en-GB"/>
        </w:rPr>
        <w:t>nder the Act, and that the</w:t>
      </w:r>
      <w:r w:rsidRPr="001F79CA">
        <w:rPr>
          <w:rFonts w:ascii="Arial Narrow" w:hAnsi="Arial Narrow" w:cs="Tahoma"/>
          <w:sz w:val="24"/>
          <w:szCs w:val="24"/>
          <w:lang w:val="en-GB"/>
        </w:rPr>
        <w:t xml:space="preserve">  Budget and Supporting documentation are consistent with the Integrated Development Plan of the municipality.</w:t>
      </w:r>
    </w:p>
    <w:p w:rsidR="00A34C54" w:rsidRPr="001F79CA" w:rsidRDefault="00A34C54" w:rsidP="001F79CA">
      <w:pPr>
        <w:jc w:val="both"/>
        <w:rPr>
          <w:rFonts w:ascii="Arial Narrow" w:hAnsi="Arial Narrow" w:cs="Tahoma"/>
          <w:sz w:val="24"/>
          <w:szCs w:val="24"/>
          <w:lang w:val="en-GB"/>
        </w:rPr>
      </w:pPr>
    </w:p>
    <w:p w:rsidR="00F84EA1" w:rsidRDefault="00F84EA1" w:rsidP="001F79CA">
      <w:pPr>
        <w:jc w:val="both"/>
        <w:rPr>
          <w:rFonts w:ascii="Arial Narrow" w:hAnsi="Arial Narrow" w:cs="Tahoma"/>
          <w:sz w:val="24"/>
          <w:szCs w:val="24"/>
          <w:lang w:val="en-GB"/>
        </w:rPr>
      </w:pPr>
    </w:p>
    <w:p w:rsidR="00A34C54" w:rsidRPr="001F79CA" w:rsidRDefault="00A34C54" w:rsidP="001F79CA">
      <w:pPr>
        <w:jc w:val="both"/>
        <w:rPr>
          <w:rFonts w:ascii="Arial Narrow" w:hAnsi="Arial Narrow" w:cs="Tahoma"/>
          <w:sz w:val="24"/>
          <w:szCs w:val="24"/>
          <w:lang w:val="en-GB"/>
        </w:rPr>
      </w:pPr>
      <w:r w:rsidRPr="001F79CA">
        <w:rPr>
          <w:rFonts w:ascii="Arial Narrow" w:hAnsi="Arial Narrow" w:cs="Tahoma"/>
          <w:sz w:val="24"/>
          <w:szCs w:val="24"/>
          <w:lang w:val="en-GB"/>
        </w:rPr>
        <w:t xml:space="preserve">Municipal Manager </w:t>
      </w:r>
    </w:p>
    <w:p w:rsidR="00A34C54" w:rsidRDefault="00324EA7" w:rsidP="001F79CA">
      <w:pPr>
        <w:jc w:val="both"/>
        <w:rPr>
          <w:rFonts w:ascii="Arial Narrow" w:hAnsi="Arial Narrow" w:cs="Tahoma"/>
          <w:sz w:val="24"/>
          <w:szCs w:val="24"/>
          <w:lang w:val="en-GB"/>
        </w:rPr>
      </w:pPr>
      <w:r>
        <w:rPr>
          <w:rFonts w:ascii="Arial Narrow" w:hAnsi="Arial Narrow" w:cs="Tahoma"/>
          <w:noProof/>
          <w:sz w:val="24"/>
          <w:szCs w:val="24"/>
          <w:lang w:eastAsia="en-ZA"/>
        </w:rPr>
        <w:drawing>
          <wp:anchor distT="0" distB="0" distL="114300" distR="114300" simplePos="0" relativeHeight="251761664" behindDoc="1" locked="0" layoutInCell="1" allowOverlap="1">
            <wp:simplePos x="0" y="0"/>
            <wp:positionH relativeFrom="column">
              <wp:posOffset>808355</wp:posOffset>
            </wp:positionH>
            <wp:positionV relativeFrom="paragraph">
              <wp:posOffset>12912</wp:posOffset>
            </wp:positionV>
            <wp:extent cx="2333449" cy="1080770"/>
            <wp:effectExtent l="0" t="0" r="0" b="5080"/>
            <wp:wrapNone/>
            <wp:docPr id="2016" name="Picture 2016"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 name="MGIJIMA SIGNATURE.jpg"/>
                    <pic:cNvPicPr/>
                  </pic:nvPicPr>
                  <pic:blipFill>
                    <a:blip r:embed="rId95" cstate="print">
                      <a:extLst>
                        <a:ext uri="{BEBA8EAE-BF5A-486C-A8C5-ECC9F3942E4B}">
                          <a14:imgProps xmlns:a14="http://schemas.microsoft.com/office/drawing/2010/main">
                            <a14:imgLayer r:embed="rId9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33449" cy="1080770"/>
                    </a:xfrm>
                    <a:prstGeom prst="rect">
                      <a:avLst/>
                    </a:prstGeom>
                  </pic:spPr>
                </pic:pic>
              </a:graphicData>
            </a:graphic>
            <wp14:sizeRelH relativeFrom="page">
              <wp14:pctWidth>0</wp14:pctWidth>
            </wp14:sizeRelH>
            <wp14:sizeRelV relativeFrom="page">
              <wp14:pctHeight>0</wp14:pctHeight>
            </wp14:sizeRelV>
          </wp:anchor>
        </w:drawing>
      </w:r>
      <w:r w:rsidR="00C06770">
        <w:rPr>
          <w:rFonts w:ascii="Arial Narrow" w:hAnsi="Arial Narrow" w:cs="Tahoma"/>
          <w:sz w:val="24"/>
          <w:szCs w:val="24"/>
          <w:lang w:val="en-GB"/>
        </w:rPr>
        <w:t xml:space="preserve">Enoch </w:t>
      </w:r>
      <w:proofErr w:type="spellStart"/>
      <w:r w:rsidR="00C06770">
        <w:rPr>
          <w:rFonts w:ascii="Arial Narrow" w:hAnsi="Arial Narrow" w:cs="Tahoma"/>
          <w:sz w:val="24"/>
          <w:szCs w:val="24"/>
          <w:lang w:val="en-GB"/>
        </w:rPr>
        <w:t>Mgijima</w:t>
      </w:r>
      <w:proofErr w:type="spellEnd"/>
      <w:r w:rsidR="00C06770">
        <w:rPr>
          <w:rFonts w:ascii="Arial Narrow" w:hAnsi="Arial Narrow" w:cs="Tahoma"/>
          <w:sz w:val="24"/>
          <w:szCs w:val="24"/>
          <w:lang w:val="en-GB"/>
        </w:rPr>
        <w:t xml:space="preserve"> Local Municipality EC 139</w:t>
      </w:r>
    </w:p>
    <w:p w:rsidR="003E1FC1" w:rsidRDefault="003E1FC1" w:rsidP="001F79CA">
      <w:pPr>
        <w:jc w:val="both"/>
        <w:rPr>
          <w:rFonts w:ascii="Arial Narrow" w:hAnsi="Arial Narrow" w:cs="Tahoma"/>
          <w:sz w:val="24"/>
          <w:szCs w:val="24"/>
          <w:lang w:val="en-GB"/>
        </w:rPr>
      </w:pPr>
    </w:p>
    <w:p w:rsidR="003E1FC1" w:rsidRDefault="003E1FC1" w:rsidP="001F79CA">
      <w:pPr>
        <w:jc w:val="both"/>
        <w:rPr>
          <w:rFonts w:ascii="Arial Narrow" w:hAnsi="Arial Narrow" w:cs="Tahoma"/>
          <w:sz w:val="24"/>
          <w:szCs w:val="24"/>
          <w:lang w:val="en-GB"/>
        </w:rPr>
      </w:pPr>
      <w:r>
        <w:rPr>
          <w:rFonts w:ascii="Arial Narrow" w:hAnsi="Arial Narrow" w:cs="Tahoma"/>
          <w:sz w:val="24"/>
          <w:szCs w:val="24"/>
          <w:lang w:val="en-GB"/>
        </w:rPr>
        <w:t xml:space="preserve">Signature </w:t>
      </w:r>
      <w:r>
        <w:rPr>
          <w:rFonts w:ascii="Arial Narrow" w:hAnsi="Arial Narrow" w:cs="Tahoma"/>
          <w:sz w:val="24"/>
          <w:szCs w:val="24"/>
          <w:lang w:val="en-GB"/>
        </w:rPr>
        <w:tab/>
        <w:t>_________________________________</w:t>
      </w:r>
    </w:p>
    <w:p w:rsidR="003E1FC1" w:rsidRDefault="003E1FC1" w:rsidP="001F79CA">
      <w:pPr>
        <w:jc w:val="both"/>
        <w:rPr>
          <w:rFonts w:ascii="Arial Narrow" w:hAnsi="Arial Narrow" w:cs="Tahoma"/>
          <w:sz w:val="24"/>
          <w:szCs w:val="24"/>
          <w:lang w:val="en-GB"/>
        </w:rPr>
      </w:pPr>
    </w:p>
    <w:p w:rsidR="003E1FC1" w:rsidRDefault="003E1FC1" w:rsidP="003E1FC1">
      <w:pPr>
        <w:jc w:val="both"/>
        <w:rPr>
          <w:rFonts w:ascii="Arial Narrow" w:hAnsi="Arial Narrow" w:cs="Tahoma"/>
          <w:sz w:val="24"/>
          <w:szCs w:val="24"/>
          <w:lang w:val="en-GB"/>
        </w:rPr>
      </w:pPr>
      <w:r>
        <w:rPr>
          <w:rFonts w:ascii="Arial Narrow" w:hAnsi="Arial Narrow" w:cs="Tahoma"/>
          <w:sz w:val="24"/>
          <w:szCs w:val="24"/>
          <w:lang w:val="en-GB"/>
        </w:rPr>
        <w:t>Date:</w:t>
      </w:r>
      <w:r>
        <w:rPr>
          <w:rFonts w:ascii="Arial Narrow" w:hAnsi="Arial Narrow" w:cs="Tahoma"/>
          <w:sz w:val="24"/>
          <w:szCs w:val="24"/>
          <w:lang w:val="en-GB"/>
        </w:rPr>
        <w:tab/>
      </w:r>
      <w:r>
        <w:rPr>
          <w:rFonts w:ascii="Arial Narrow" w:hAnsi="Arial Narrow" w:cs="Tahoma"/>
          <w:sz w:val="24"/>
          <w:szCs w:val="24"/>
          <w:lang w:val="en-GB"/>
        </w:rPr>
        <w:tab/>
        <w:t>________</w:t>
      </w:r>
      <w:r w:rsidRPr="003E1FC1">
        <w:rPr>
          <w:rFonts w:ascii="Arial Narrow" w:hAnsi="Arial Narrow" w:cs="Tahoma"/>
          <w:b/>
          <w:bCs/>
          <w:sz w:val="24"/>
          <w:szCs w:val="24"/>
          <w:u w:val="single"/>
          <w:lang w:val="en-GB"/>
        </w:rPr>
        <w:t>29 May 2020</w:t>
      </w:r>
      <w:r>
        <w:rPr>
          <w:rFonts w:ascii="Arial Narrow" w:hAnsi="Arial Narrow" w:cs="Tahoma"/>
          <w:sz w:val="24"/>
          <w:szCs w:val="24"/>
          <w:lang w:val="en-GB"/>
        </w:rPr>
        <w:t>______________</w:t>
      </w:r>
    </w:p>
    <w:p w:rsidR="003E1FC1" w:rsidRDefault="003E1FC1" w:rsidP="001F79CA">
      <w:pPr>
        <w:jc w:val="both"/>
        <w:rPr>
          <w:rFonts w:ascii="Arial Narrow" w:hAnsi="Arial Narrow" w:cs="Tahoma"/>
          <w:sz w:val="24"/>
          <w:szCs w:val="24"/>
          <w:lang w:val="en-GB"/>
        </w:rPr>
      </w:pPr>
    </w:p>
    <w:p w:rsidR="0044158C" w:rsidRPr="001F79CA" w:rsidRDefault="0044158C" w:rsidP="001F79CA">
      <w:pPr>
        <w:jc w:val="both"/>
        <w:rPr>
          <w:rFonts w:ascii="Arial Narrow" w:hAnsi="Arial Narrow" w:cs="Tahoma"/>
          <w:sz w:val="24"/>
          <w:szCs w:val="24"/>
          <w:lang w:val="en-GB"/>
        </w:rPr>
      </w:pPr>
    </w:p>
    <w:p w:rsidR="00A34C54" w:rsidRPr="001F79CA" w:rsidRDefault="00A34C54" w:rsidP="001F79CA">
      <w:pPr>
        <w:jc w:val="both"/>
        <w:rPr>
          <w:rFonts w:ascii="Arial Narrow" w:hAnsi="Arial Narrow"/>
          <w:sz w:val="24"/>
          <w:szCs w:val="24"/>
        </w:rPr>
      </w:pPr>
    </w:p>
    <w:sectPr w:rsidR="00A34C54" w:rsidRPr="001F79CA" w:rsidSect="00713A1D">
      <w:footerReference w:type="default" r:id="rId97"/>
      <w:pgSz w:w="11900" w:h="16840"/>
      <w:pgMar w:top="697" w:right="1321" w:bottom="459" w:left="167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FBF" w:rsidRDefault="008C5FBF">
      <w:pPr>
        <w:spacing w:after="0" w:line="240" w:lineRule="auto"/>
      </w:pPr>
      <w:r>
        <w:separator/>
      </w:r>
    </w:p>
  </w:endnote>
  <w:endnote w:type="continuationSeparator" w:id="0">
    <w:p w:rsidR="008C5FBF" w:rsidRDefault="008C5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9999999">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imes New (W1)">
    <w:altName w:val="Times New Roman"/>
    <w:charset w:val="00"/>
    <w:family w:val="roman"/>
    <w:pitch w:val="variable"/>
    <w:sig w:usb0="20002A87" w:usb1="80000000" w:usb2="00000008" w:usb3="00000000" w:csb0="000001FF" w:csb1="00000000"/>
  </w:font>
  <w:font w:name="APFEO L+ Helvetica">
    <w:altName w:val="Arial"/>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Helvetica 55 Roman">
    <w:altName w:val="Helvetica 55 Roman"/>
    <w:panose1 w:val="00000000000000000000"/>
    <w:charset w:val="00"/>
    <w:family w:val="modern"/>
    <w:notTrueType/>
    <w:pitch w:val="variable"/>
    <w:sig w:usb0="00000003" w:usb1="00000000" w:usb2="00000000" w:usb3="00000000" w:csb0="00000001" w:csb1="00000000"/>
  </w:font>
  <w:font w:name="HelveticaNeueLT Std">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3888546"/>
      <w:docPartObj>
        <w:docPartGallery w:val="Page Numbers (Bottom of Page)"/>
        <w:docPartUnique/>
      </w:docPartObj>
    </w:sdtPr>
    <w:sdtEndPr>
      <w:rPr>
        <w:color w:val="808080" w:themeColor="background1" w:themeShade="80"/>
        <w:spacing w:val="60"/>
      </w:rPr>
    </w:sdtEndPr>
    <w:sdtContent>
      <w:p w:rsidR="00C548B4" w:rsidRDefault="00C548B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05BB5" w:rsidRPr="00205BB5">
          <w:rPr>
            <w:b/>
            <w:bCs/>
            <w:noProof/>
          </w:rPr>
          <w:t>20</w:t>
        </w:r>
        <w:r>
          <w:rPr>
            <w:b/>
            <w:bCs/>
            <w:noProof/>
          </w:rPr>
          <w:fldChar w:fldCharType="end"/>
        </w:r>
        <w:r>
          <w:rPr>
            <w:b/>
            <w:bCs/>
          </w:rPr>
          <w:t xml:space="preserve"> | </w:t>
        </w:r>
        <w:r>
          <w:rPr>
            <w:color w:val="808080" w:themeColor="background1" w:themeShade="80"/>
            <w:spacing w:val="60"/>
          </w:rPr>
          <w:t>Page</w:t>
        </w:r>
      </w:p>
    </w:sdtContent>
  </w:sdt>
  <w:p w:rsidR="00C548B4" w:rsidRDefault="00C548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8B4" w:rsidRDefault="00C548B4">
    <w:pPr>
      <w:pStyle w:val="Footer"/>
      <w:pBdr>
        <w:top w:val="single" w:sz="4" w:space="1" w:color="D9D9D9" w:themeColor="background1" w:themeShade="D9"/>
      </w:pBdr>
      <w:jc w:val="right"/>
    </w:pPr>
  </w:p>
  <w:p w:rsidR="00C548B4" w:rsidRDefault="00C548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36355"/>
      <w:docPartObj>
        <w:docPartGallery w:val="Page Numbers (Bottom of Page)"/>
        <w:docPartUnique/>
      </w:docPartObj>
    </w:sdtPr>
    <w:sdtEndPr>
      <w:rPr>
        <w:color w:val="7F7F7F" w:themeColor="background1" w:themeShade="7F"/>
        <w:spacing w:val="60"/>
      </w:rPr>
    </w:sdtEndPr>
    <w:sdtContent>
      <w:p w:rsidR="00C548B4" w:rsidRDefault="00C548B4">
        <w:pPr>
          <w:pStyle w:val="Footer"/>
          <w:pBdr>
            <w:top w:val="single" w:sz="4" w:space="1" w:color="D9D9D9" w:themeColor="background1" w:themeShade="D9"/>
          </w:pBdr>
          <w:jc w:val="right"/>
        </w:pPr>
        <w:r>
          <w:fldChar w:fldCharType="begin"/>
        </w:r>
        <w:r>
          <w:instrText xml:space="preserve"> PAGE   \* MERGEFORMAT </w:instrText>
        </w:r>
        <w:r>
          <w:fldChar w:fldCharType="separate"/>
        </w:r>
        <w:r w:rsidR="00205BB5">
          <w:rPr>
            <w:noProof/>
          </w:rPr>
          <w:t>1</w:t>
        </w:r>
        <w:r>
          <w:rPr>
            <w:noProof/>
          </w:rPr>
          <w:fldChar w:fldCharType="end"/>
        </w:r>
        <w:r>
          <w:t xml:space="preserve"> | </w:t>
        </w:r>
        <w:r>
          <w:rPr>
            <w:color w:val="7F7F7F" w:themeColor="background1" w:themeShade="7F"/>
            <w:spacing w:val="60"/>
          </w:rPr>
          <w:t>Page</w:t>
        </w:r>
      </w:p>
    </w:sdtContent>
  </w:sdt>
  <w:p w:rsidR="00C548B4" w:rsidRDefault="00C548B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8B4" w:rsidRPr="008937EB" w:rsidRDefault="00C548B4" w:rsidP="00786E28">
    <w:pPr>
      <w:pStyle w:val="Footer"/>
      <w:pBdr>
        <w:top w:val="thinThickSmallGap" w:sz="24" w:space="1" w:color="622423"/>
      </w:pBdr>
      <w:tabs>
        <w:tab w:val="right" w:pos="9077"/>
      </w:tabs>
      <w:rPr>
        <w:rFonts w:ascii="Arial Narrow" w:hAnsi="Arial Narrow"/>
        <w:b/>
      </w:rPr>
    </w:pPr>
    <w:r w:rsidRPr="008937EB">
      <w:rPr>
        <w:rFonts w:ascii="Arial Narrow" w:hAnsi="Arial Narrow"/>
        <w:b/>
      </w:rPr>
      <w:tab/>
      <w:t xml:space="preserve">Page </w:t>
    </w:r>
    <w:r w:rsidRPr="008937EB">
      <w:rPr>
        <w:rFonts w:ascii="Arial Narrow" w:hAnsi="Arial Narrow"/>
        <w:b/>
      </w:rPr>
      <w:fldChar w:fldCharType="begin"/>
    </w:r>
    <w:r w:rsidRPr="008937EB">
      <w:rPr>
        <w:rFonts w:ascii="Arial Narrow" w:hAnsi="Arial Narrow"/>
        <w:b/>
      </w:rPr>
      <w:instrText xml:space="preserve"> PAGE   \* MERGEFORMAT </w:instrText>
    </w:r>
    <w:r w:rsidRPr="008937EB">
      <w:rPr>
        <w:rFonts w:ascii="Arial Narrow" w:hAnsi="Arial Narrow"/>
        <w:b/>
      </w:rPr>
      <w:fldChar w:fldCharType="separate"/>
    </w:r>
    <w:r w:rsidR="0089273C">
      <w:rPr>
        <w:rFonts w:ascii="Arial Narrow" w:hAnsi="Arial Narrow"/>
        <w:b/>
        <w:noProof/>
      </w:rPr>
      <w:t>123</w:t>
    </w:r>
    <w:r w:rsidRPr="008937EB">
      <w:rPr>
        <w:rFonts w:ascii="Arial Narrow" w:hAnsi="Arial Narrow"/>
        <w:b/>
        <w:noProof/>
      </w:rPr>
      <w:fldChar w:fldCharType="end"/>
    </w:r>
  </w:p>
  <w:p w:rsidR="00C548B4" w:rsidRDefault="00C548B4" w:rsidP="004868C0">
    <w:pPr>
      <w:pStyle w:val="Footer"/>
      <w:pBdr>
        <w:top w:val="thinThickSmallGap" w:sz="24" w:space="1" w:color="622423"/>
      </w:pBdr>
      <w:tabs>
        <w:tab w:val="right" w:pos="9077"/>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8B4" w:rsidRDefault="00C548B4">
    <w:pPr>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FBF" w:rsidRDefault="008C5FBF">
      <w:pPr>
        <w:spacing w:after="0" w:line="240" w:lineRule="auto"/>
      </w:pPr>
      <w:r>
        <w:separator/>
      </w:r>
    </w:p>
  </w:footnote>
  <w:footnote w:type="continuationSeparator" w:id="0">
    <w:p w:rsidR="008C5FBF" w:rsidRDefault="008C5F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8B4" w:rsidRDefault="00C548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8B4" w:rsidRDefault="00C548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8B4" w:rsidRDefault="00C548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2A402E62"/>
    <w:lvl w:ilvl="0">
      <w:start w:val="1"/>
      <w:numFmt w:val="bullet"/>
      <w:pStyle w:val="E-mailSignature"/>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FC7810E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377028FC"/>
    <w:lvl w:ilvl="0">
      <w:start w:val="1"/>
      <w:numFmt w:val="decimal"/>
      <w:pStyle w:val="ListNumber"/>
      <w:lvlText w:val="%1."/>
      <w:lvlJc w:val="left"/>
      <w:pPr>
        <w:tabs>
          <w:tab w:val="num" w:pos="360"/>
        </w:tabs>
        <w:ind w:left="360" w:hanging="360"/>
      </w:pPr>
    </w:lvl>
  </w:abstractNum>
  <w:abstractNum w:abstractNumId="3" w15:restartNumberingAfterBreak="0">
    <w:nsid w:val="FFFFFFFE"/>
    <w:multiLevelType w:val="singleLevel"/>
    <w:tmpl w:val="BA1C55BC"/>
    <w:lvl w:ilvl="0">
      <w:numFmt w:val="decimal"/>
      <w:lvlText w:val="*"/>
      <w:lvlJc w:val="left"/>
    </w:lvl>
  </w:abstractNum>
  <w:abstractNum w:abstractNumId="4" w15:restartNumberingAfterBreak="0">
    <w:nsid w:val="00000001"/>
    <w:multiLevelType w:val="hybridMultilevel"/>
    <w:tmpl w:val="1A32234A"/>
    <w:lvl w:ilvl="0" w:tplc="FFFFFFFF">
      <w:start w:val="2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2"/>
    <w:multiLevelType w:val="hybridMultilevel"/>
    <w:tmpl w:val="3B0FD37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3"/>
    <w:multiLevelType w:val="hybridMultilevel"/>
    <w:tmpl w:val="68EB2F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4"/>
    <w:multiLevelType w:val="hybridMultilevel"/>
    <w:tmpl w:val="496281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5"/>
    <w:multiLevelType w:val="hybridMultilevel"/>
    <w:tmpl w:val="60B6DF7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6"/>
    <w:multiLevelType w:val="hybridMultilevel"/>
    <w:tmpl w:val="06A5EE64"/>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7"/>
    <w:multiLevelType w:val="hybridMultilevel"/>
    <w:tmpl w:val="14330624"/>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8"/>
    <w:multiLevelType w:val="hybridMultilevel"/>
    <w:tmpl w:val="7FFFCA10"/>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9"/>
    <w:multiLevelType w:val="hybridMultilevel"/>
    <w:tmpl w:val="1A27709E"/>
    <w:lvl w:ilvl="0" w:tplc="FFFFFFFF">
      <w:start w:val="4"/>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A"/>
    <w:multiLevelType w:val="hybridMultilevel"/>
    <w:tmpl w:val="71EA110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B"/>
    <w:multiLevelType w:val="hybridMultilevel"/>
    <w:tmpl w:val="100F59D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0C"/>
    <w:multiLevelType w:val="hybridMultilevel"/>
    <w:tmpl w:val="7FB7E0AA"/>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0D"/>
    <w:multiLevelType w:val="hybridMultilevel"/>
    <w:tmpl w:val="06EB5B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0E"/>
    <w:multiLevelType w:val="hybridMultilevel"/>
    <w:tmpl w:val="6F6DD9A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0F"/>
    <w:multiLevelType w:val="hybridMultilevel"/>
    <w:tmpl w:val="094211F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0"/>
    <w:multiLevelType w:val="hybridMultilevel"/>
    <w:tmpl w:val="00885E1A"/>
    <w:lvl w:ilvl="0" w:tplc="FFFFFFFF">
      <w:start w:val="1"/>
      <w:numFmt w:val="decimal"/>
      <w:lvlText w:val="%1"/>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1"/>
    <w:multiLevelType w:val="hybridMultilevel"/>
    <w:tmpl w:val="76272110"/>
    <w:lvl w:ilvl="0" w:tplc="FFFFFFFF">
      <w:start w:val="1"/>
      <w:numFmt w:val="decimal"/>
      <w:lvlText w:val="1.%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2"/>
    <w:multiLevelType w:val="hybridMultilevel"/>
    <w:tmpl w:val="4C04A8AE"/>
    <w:lvl w:ilvl="0" w:tplc="FFFFFFFF">
      <w:start w:val="3"/>
      <w:numFmt w:val="decimal"/>
      <w:lvlText w:val="1.%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3"/>
    <w:multiLevelType w:val="hybridMultilevel"/>
    <w:tmpl w:val="1716703A"/>
    <w:lvl w:ilvl="0" w:tplc="FFFFFFFF">
      <w:start w:val="1"/>
      <w:numFmt w:val="decimal"/>
      <w:lvlText w:val="%1"/>
      <w:lvlJc w:val="left"/>
    </w:lvl>
    <w:lvl w:ilvl="1" w:tplc="FFFFFFFF">
      <w:start w:val="1"/>
      <w:numFmt w:val="decimal"/>
      <w:lvlText w:val="4.%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4"/>
    <w:multiLevelType w:val="hybridMultilevel"/>
    <w:tmpl w:val="14E17E32"/>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5"/>
    <w:multiLevelType w:val="hybridMultilevel"/>
    <w:tmpl w:val="3222E7C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6"/>
    <w:multiLevelType w:val="hybridMultilevel"/>
    <w:tmpl w:val="74DE0EE2"/>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7"/>
    <w:multiLevelType w:val="hybridMultilevel"/>
    <w:tmpl w:val="68EBC550"/>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18"/>
    <w:multiLevelType w:val="hybridMultilevel"/>
    <w:tmpl w:val="2DF6D648"/>
    <w:lvl w:ilvl="0" w:tplc="FFFFFFFF">
      <w:start w:val="2"/>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19"/>
    <w:multiLevelType w:val="hybridMultilevel"/>
    <w:tmpl w:val="46B7D446"/>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1A"/>
    <w:multiLevelType w:val="hybridMultilevel"/>
    <w:tmpl w:val="4A2AC314"/>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1D"/>
    <w:multiLevelType w:val="hybridMultilevel"/>
    <w:tmpl w:val="0CC1016E"/>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1E"/>
    <w:multiLevelType w:val="hybridMultilevel"/>
    <w:tmpl w:val="43F1842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1F"/>
    <w:multiLevelType w:val="hybridMultilevel"/>
    <w:tmpl w:val="60EF0118"/>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0"/>
    <w:multiLevelType w:val="hybridMultilevel"/>
    <w:tmpl w:val="26F324BA"/>
    <w:lvl w:ilvl="0" w:tplc="FFFFFFFF">
      <w:start w:val="5"/>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1"/>
    <w:multiLevelType w:val="hybridMultilevel"/>
    <w:tmpl w:val="7F01579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2"/>
    <w:multiLevelType w:val="hybridMultilevel"/>
    <w:tmpl w:val="49DA307C"/>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3"/>
    <w:multiLevelType w:val="hybridMultilevel"/>
    <w:tmpl w:val="7055A5F4"/>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24"/>
    <w:multiLevelType w:val="hybridMultilevel"/>
    <w:tmpl w:val="5FB8370A"/>
    <w:lvl w:ilvl="0" w:tplc="FFFFFFFF">
      <w:start w:val="7"/>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25"/>
    <w:multiLevelType w:val="hybridMultilevel"/>
    <w:tmpl w:val="50801EE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26"/>
    <w:multiLevelType w:val="hybridMultilevel"/>
    <w:tmpl w:val="0488AC1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27"/>
    <w:multiLevelType w:val="hybridMultilevel"/>
    <w:tmpl w:val="5FB8011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28"/>
    <w:multiLevelType w:val="hybridMultilevel"/>
    <w:tmpl w:val="6AA78F7E"/>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29"/>
    <w:multiLevelType w:val="hybridMultilevel"/>
    <w:tmpl w:val="7672BD22"/>
    <w:lvl w:ilvl="0" w:tplc="FFFFFFFF">
      <w:start w:val="1"/>
      <w:numFmt w:val="decimal"/>
      <w:lvlText w:val="%1"/>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2A"/>
    <w:multiLevelType w:val="hybridMultilevel"/>
    <w:tmpl w:val="6FC75AF8"/>
    <w:lvl w:ilvl="0" w:tplc="FFFFFFFF">
      <w:start w:val="1"/>
      <w:numFmt w:val="decimal"/>
      <w:lvlText w:val="6.%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2B"/>
    <w:multiLevelType w:val="hybridMultilevel"/>
    <w:tmpl w:val="6A5F702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2C"/>
    <w:multiLevelType w:val="hybridMultilevel"/>
    <w:tmpl w:val="7D5E18F8"/>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2D"/>
    <w:multiLevelType w:val="hybridMultilevel"/>
    <w:tmpl w:val="5F3534A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2E"/>
    <w:multiLevelType w:val="hybridMultilevel"/>
    <w:tmpl w:val="73A1821A"/>
    <w:lvl w:ilvl="0" w:tplc="FFFFFFFF">
      <w:start w:val="1"/>
      <w:numFmt w:val="decimal"/>
      <w:lvlText w:val="%1"/>
      <w:lvlJc w:val="left"/>
    </w:lvl>
    <w:lvl w:ilvl="1" w:tplc="FFFFFFFF">
      <w:start w:val="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2F"/>
    <w:multiLevelType w:val="hybridMultilevel"/>
    <w:tmpl w:val="7DE67712"/>
    <w:lvl w:ilvl="0" w:tplc="FFFFFFFF">
      <w:start w:val="1"/>
      <w:numFmt w:val="decimal"/>
      <w:lvlText w:val="7.%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30"/>
    <w:multiLevelType w:val="hybridMultilevel"/>
    <w:tmpl w:val="555C55B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31"/>
    <w:multiLevelType w:val="hybridMultilevel"/>
    <w:tmpl w:val="3FA62ACA"/>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32"/>
    <w:multiLevelType w:val="hybridMultilevel"/>
    <w:tmpl w:val="14FCE74E"/>
    <w:lvl w:ilvl="0" w:tplc="FFFFFFFF">
      <w:start w:val="1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0000033"/>
    <w:multiLevelType w:val="hybridMultilevel"/>
    <w:tmpl w:val="6A3DD3E8"/>
    <w:lvl w:ilvl="0" w:tplc="FFFFFFFF">
      <w:start w:val="1"/>
      <w:numFmt w:val="decimal"/>
      <w:lvlText w:val="%1"/>
      <w:lvlJc w:val="left"/>
    </w:lvl>
    <w:lvl w:ilvl="1" w:tplc="FFFFFFFF">
      <w:start w:val="8"/>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0000034"/>
    <w:multiLevelType w:val="hybridMultilevel"/>
    <w:tmpl w:val="71C91298"/>
    <w:lvl w:ilvl="0" w:tplc="FFFFFFFF">
      <w:start w:val="1"/>
      <w:numFmt w:val="decimal"/>
      <w:lvlText w:val="8.%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15:restartNumberingAfterBreak="0">
    <w:nsid w:val="00000035"/>
    <w:multiLevelType w:val="hybridMultilevel"/>
    <w:tmpl w:val="09DAF63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15:restartNumberingAfterBreak="0">
    <w:nsid w:val="00000036"/>
    <w:multiLevelType w:val="hybridMultilevel"/>
    <w:tmpl w:val="53299938"/>
    <w:lvl w:ilvl="0" w:tplc="FFFFFFFF">
      <w:start w:val="9"/>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15:restartNumberingAfterBreak="0">
    <w:nsid w:val="00000037"/>
    <w:multiLevelType w:val="hybridMultilevel"/>
    <w:tmpl w:val="1FBFE8E0"/>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38"/>
    <w:multiLevelType w:val="hybridMultilevel"/>
    <w:tmpl w:val="5092CA78"/>
    <w:lvl w:ilvl="0" w:tplc="FFFFFFFF">
      <w:start w:val="6"/>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0000039"/>
    <w:multiLevelType w:val="hybridMultilevel"/>
    <w:tmpl w:val="1D545C4C"/>
    <w:lvl w:ilvl="0" w:tplc="FFFFFFFF">
      <w:start w:val="10"/>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15:restartNumberingAfterBreak="0">
    <w:nsid w:val="0000003A"/>
    <w:multiLevelType w:val="hybridMultilevel"/>
    <w:tmpl w:val="59ADEA3C"/>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15:restartNumberingAfterBreak="0">
    <w:nsid w:val="0000003B"/>
    <w:multiLevelType w:val="hybridMultilevel"/>
    <w:tmpl w:val="288F1A34"/>
    <w:lvl w:ilvl="0" w:tplc="FFFFFFFF">
      <w:start w:val="3"/>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15:restartNumberingAfterBreak="0">
    <w:nsid w:val="0000003C"/>
    <w:multiLevelType w:val="hybridMultilevel"/>
    <w:tmpl w:val="2A155DBC"/>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15:restartNumberingAfterBreak="0">
    <w:nsid w:val="0000003D"/>
    <w:multiLevelType w:val="hybridMultilevel"/>
    <w:tmpl w:val="1D9F6E5E"/>
    <w:lvl w:ilvl="0" w:tplc="FFFFFFFF">
      <w:start w:val="1"/>
      <w:numFmt w:val="lowerLetter"/>
      <w:lvlText w:val="%1"/>
      <w:lvlJc w:val="left"/>
    </w:lvl>
    <w:lvl w:ilvl="1" w:tplc="FFFFFFFF">
      <w:start w:val="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15:restartNumberingAfterBreak="0">
    <w:nsid w:val="0000003E"/>
    <w:multiLevelType w:val="hybridMultilevel"/>
    <w:tmpl w:val="097E1B4E"/>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15:restartNumberingAfterBreak="0">
    <w:nsid w:val="0000003F"/>
    <w:multiLevelType w:val="hybridMultilevel"/>
    <w:tmpl w:val="51088276"/>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5" w15:restartNumberingAfterBreak="0">
    <w:nsid w:val="00000040"/>
    <w:multiLevelType w:val="hybridMultilevel"/>
    <w:tmpl w:val="1CA0C5F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15:restartNumberingAfterBreak="0">
    <w:nsid w:val="00000041"/>
    <w:multiLevelType w:val="hybridMultilevel"/>
    <w:tmpl w:val="53584BCA"/>
    <w:lvl w:ilvl="0" w:tplc="FFFFFFFF">
      <w:start w:val="7"/>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15:restartNumberingAfterBreak="0">
    <w:nsid w:val="00000042"/>
    <w:multiLevelType w:val="hybridMultilevel"/>
    <w:tmpl w:val="415E286C"/>
    <w:lvl w:ilvl="0" w:tplc="FFFFFFFF">
      <w:start w:val="1"/>
      <w:numFmt w:val="lowerLetter"/>
      <w:lvlText w:val="%1."/>
      <w:lvlJc w:val="left"/>
    </w:lvl>
    <w:lvl w:ilvl="1" w:tplc="FFFFFFFF">
      <w:start w:val="8"/>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8" w15:restartNumberingAfterBreak="0">
    <w:nsid w:val="00000043"/>
    <w:multiLevelType w:val="hybridMultilevel"/>
    <w:tmpl w:val="7C58FD04"/>
    <w:lvl w:ilvl="0" w:tplc="FFFFFFFF">
      <w:start w:val="1"/>
      <w:numFmt w:val="lowerLetter"/>
      <w:lvlText w:val="%1"/>
      <w:lvlJc w:val="left"/>
    </w:lvl>
    <w:lvl w:ilvl="1" w:tplc="FFFFFFFF">
      <w:start w:val="9"/>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15:restartNumberingAfterBreak="0">
    <w:nsid w:val="00000044"/>
    <w:multiLevelType w:val="hybridMultilevel"/>
    <w:tmpl w:val="23D86AAC"/>
    <w:lvl w:ilvl="0" w:tplc="FFFFFFFF">
      <w:start w:val="1"/>
      <w:numFmt w:val="lowerLetter"/>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0" w15:restartNumberingAfterBreak="0">
    <w:nsid w:val="00000045"/>
    <w:multiLevelType w:val="hybridMultilevel"/>
    <w:tmpl w:val="45E6D48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1" w15:restartNumberingAfterBreak="0">
    <w:nsid w:val="00000046"/>
    <w:multiLevelType w:val="hybridMultilevel"/>
    <w:tmpl w:val="5C10FE20"/>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15:restartNumberingAfterBreak="0">
    <w:nsid w:val="00000047"/>
    <w:multiLevelType w:val="hybridMultilevel"/>
    <w:tmpl w:val="0E7FFA2A"/>
    <w:lvl w:ilvl="0" w:tplc="FFFFFFFF">
      <w:start w:val="8"/>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15:restartNumberingAfterBreak="0">
    <w:nsid w:val="00000048"/>
    <w:multiLevelType w:val="hybridMultilevel"/>
    <w:tmpl w:val="3C5991AA"/>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4" w15:restartNumberingAfterBreak="0">
    <w:nsid w:val="00000049"/>
    <w:multiLevelType w:val="hybridMultilevel"/>
    <w:tmpl w:val="4BD8591A"/>
    <w:lvl w:ilvl="0" w:tplc="FFFFFFFF">
      <w:start w:val="10"/>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5" w15:restartNumberingAfterBreak="0">
    <w:nsid w:val="0000004A"/>
    <w:multiLevelType w:val="hybridMultilevel"/>
    <w:tmpl w:val="78DF6A54"/>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6" w15:restartNumberingAfterBreak="0">
    <w:nsid w:val="0000004B"/>
    <w:multiLevelType w:val="hybridMultilevel"/>
    <w:tmpl w:val="39B7AAA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7" w15:restartNumberingAfterBreak="0">
    <w:nsid w:val="0000004C"/>
    <w:multiLevelType w:val="hybridMultilevel"/>
    <w:tmpl w:val="2B0D8DBE"/>
    <w:lvl w:ilvl="0" w:tplc="FFFFFFFF">
      <w:start w:val="1"/>
      <w:numFmt w:val="decimal"/>
      <w:lvlText w:val="%1"/>
      <w:lvlJc w:val="left"/>
    </w:lvl>
    <w:lvl w:ilvl="1" w:tplc="FFFFFFFF">
      <w:start w:val="10"/>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8" w15:restartNumberingAfterBreak="0">
    <w:nsid w:val="0000004D"/>
    <w:multiLevelType w:val="hybridMultilevel"/>
    <w:tmpl w:val="6C80EC70"/>
    <w:lvl w:ilvl="0" w:tplc="FFFFFFFF">
      <w:start w:val="1"/>
      <w:numFmt w:val="decimal"/>
      <w:lvlText w:val="%1)"/>
      <w:lvlJc w:val="left"/>
    </w:lvl>
    <w:lvl w:ilvl="1" w:tplc="FFFFFFFF">
      <w:start w:val="1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9" w15:restartNumberingAfterBreak="0">
    <w:nsid w:val="0000004E"/>
    <w:multiLevelType w:val="hybridMultilevel"/>
    <w:tmpl w:val="379E21B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0" w15:restartNumberingAfterBreak="0">
    <w:nsid w:val="0000004F"/>
    <w:multiLevelType w:val="hybridMultilevel"/>
    <w:tmpl w:val="0069E372"/>
    <w:lvl w:ilvl="0" w:tplc="FFFFFFFF">
      <w:start w:val="1"/>
      <w:numFmt w:val="decimal"/>
      <w:lvlText w:val="%1"/>
      <w:lvlJc w:val="left"/>
    </w:lvl>
    <w:lvl w:ilvl="1" w:tplc="FFFFFFFF">
      <w:start w:val="1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1" w15:restartNumberingAfterBreak="0">
    <w:nsid w:val="00000050"/>
    <w:multiLevelType w:val="hybridMultilevel"/>
    <w:tmpl w:val="2C27173A"/>
    <w:lvl w:ilvl="0" w:tplc="FFFFFFFF">
      <w:start w:val="1"/>
      <w:numFmt w:val="decimal"/>
      <w:lvlText w:val="12.%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2" w15:restartNumberingAfterBreak="0">
    <w:nsid w:val="00000051"/>
    <w:multiLevelType w:val="hybridMultilevel"/>
    <w:tmpl w:val="4C9B0904"/>
    <w:lvl w:ilvl="0" w:tplc="FFFFFFFF">
      <w:start w:val="2"/>
      <w:numFmt w:val="decimal"/>
      <w:lvlText w:val="12.%1"/>
      <w:lvlJc w:val="left"/>
    </w:lvl>
    <w:lvl w:ilvl="1" w:tplc="FFFFFFFF">
      <w:start w:val="1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3" w15:restartNumberingAfterBreak="0">
    <w:nsid w:val="00000052"/>
    <w:multiLevelType w:val="hybridMultilevel"/>
    <w:tmpl w:val="6AA7B75C"/>
    <w:lvl w:ilvl="0" w:tplc="FFFFFFFF">
      <w:start w:val="1"/>
      <w:numFmt w:val="lowerLetter"/>
      <w:lvlText w:val="%1"/>
      <w:lvlJc w:val="left"/>
    </w:lvl>
    <w:lvl w:ilvl="1" w:tplc="FFFFFFFF">
      <w:start w:val="1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4" w15:restartNumberingAfterBreak="0">
    <w:nsid w:val="00000053"/>
    <w:multiLevelType w:val="hybridMultilevel"/>
    <w:tmpl w:val="1DF029D2"/>
    <w:lvl w:ilvl="0" w:tplc="FFFFFFFF">
      <w:start w:val="1"/>
      <w:numFmt w:val="lowerLetter"/>
      <w:lvlText w:val="%1)"/>
      <w:lvlJc w:val="left"/>
    </w:lvl>
    <w:lvl w:ilvl="1" w:tplc="FFFFFFFF">
      <w:start w:val="1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5" w15:restartNumberingAfterBreak="0">
    <w:nsid w:val="00000054"/>
    <w:multiLevelType w:val="hybridMultilevel"/>
    <w:tmpl w:val="5675FF36"/>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6" w15:restartNumberingAfterBreak="0">
    <w:nsid w:val="00000055"/>
    <w:multiLevelType w:val="hybridMultilevel"/>
    <w:tmpl w:val="3DD15094"/>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7" w15:restartNumberingAfterBreak="0">
    <w:nsid w:val="00000056"/>
    <w:multiLevelType w:val="hybridMultilevel"/>
    <w:tmpl w:val="3DB012B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8" w15:restartNumberingAfterBreak="0">
    <w:nsid w:val="00000057"/>
    <w:multiLevelType w:val="hybridMultilevel"/>
    <w:tmpl w:val="2708C9AE"/>
    <w:lvl w:ilvl="0" w:tplc="FFFFFFFF">
      <w:start w:val="5"/>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9" w15:restartNumberingAfterBreak="0">
    <w:nsid w:val="00000058"/>
    <w:multiLevelType w:val="hybridMultilevel"/>
    <w:tmpl w:val="5B25ACE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0" w15:restartNumberingAfterBreak="0">
    <w:nsid w:val="00000059"/>
    <w:multiLevelType w:val="hybridMultilevel"/>
    <w:tmpl w:val="175DFCF0"/>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1" w15:restartNumberingAfterBreak="0">
    <w:nsid w:val="0000005A"/>
    <w:multiLevelType w:val="hybridMultilevel"/>
    <w:tmpl w:val="4F97E3E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2" w15:restartNumberingAfterBreak="0">
    <w:nsid w:val="0000005B"/>
    <w:multiLevelType w:val="hybridMultilevel"/>
    <w:tmpl w:val="053B0A9E"/>
    <w:lvl w:ilvl="0" w:tplc="FFFFFFFF">
      <w:start w:val="1"/>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3" w15:restartNumberingAfterBreak="0">
    <w:nsid w:val="0000005C"/>
    <w:multiLevelType w:val="hybridMultilevel"/>
    <w:tmpl w:val="34FD6B4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4" w15:restartNumberingAfterBreak="0">
    <w:nsid w:val="0000005D"/>
    <w:multiLevelType w:val="hybridMultilevel"/>
    <w:tmpl w:val="5915FF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5" w15:restartNumberingAfterBreak="0">
    <w:nsid w:val="0000005E"/>
    <w:multiLevelType w:val="hybridMultilevel"/>
    <w:tmpl w:val="56438D14"/>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6" w15:restartNumberingAfterBreak="0">
    <w:nsid w:val="0000005F"/>
    <w:multiLevelType w:val="hybridMultilevel"/>
    <w:tmpl w:val="519E3148"/>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7" w15:restartNumberingAfterBreak="0">
    <w:nsid w:val="00000060"/>
    <w:multiLevelType w:val="hybridMultilevel"/>
    <w:tmpl w:val="2C6E4AFC"/>
    <w:lvl w:ilvl="0" w:tplc="FFFFFFFF">
      <w:start w:val="1"/>
      <w:numFmt w:val="lowerRoman"/>
      <w:lvlText w:val="%1"/>
      <w:lvlJc w:val="left"/>
    </w:lvl>
    <w:lvl w:ilvl="1" w:tplc="FFFFFFFF">
      <w:start w:val="1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8" w15:restartNumberingAfterBreak="0">
    <w:nsid w:val="00000061"/>
    <w:multiLevelType w:val="hybridMultilevel"/>
    <w:tmpl w:val="17A1B582"/>
    <w:lvl w:ilvl="0" w:tplc="FFFFFFFF">
      <w:start w:val="1"/>
      <w:numFmt w:val="lowerRoman"/>
      <w:lvlText w:val="(%1)"/>
      <w:lvlJc w:val="left"/>
    </w:lvl>
    <w:lvl w:ilvl="1" w:tplc="FFFFFFFF">
      <w:start w:val="1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9" w15:restartNumberingAfterBreak="0">
    <w:nsid w:val="00000062"/>
    <w:multiLevelType w:val="hybridMultilevel"/>
    <w:tmpl w:val="4DF72E4E"/>
    <w:lvl w:ilvl="0" w:tplc="FFFFFFFF">
      <w:start w:val="1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0" w15:restartNumberingAfterBreak="0">
    <w:nsid w:val="00000063"/>
    <w:multiLevelType w:val="hybridMultilevel"/>
    <w:tmpl w:val="5046B5A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1" w15:restartNumberingAfterBreak="0">
    <w:nsid w:val="00000064"/>
    <w:multiLevelType w:val="hybridMultilevel"/>
    <w:tmpl w:val="5D888A08"/>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2" w15:restartNumberingAfterBreak="0">
    <w:nsid w:val="00000065"/>
    <w:multiLevelType w:val="hybridMultilevel"/>
    <w:tmpl w:val="2A082C70"/>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3" w15:restartNumberingAfterBreak="0">
    <w:nsid w:val="00000066"/>
    <w:multiLevelType w:val="hybridMultilevel"/>
    <w:tmpl w:val="5EC6AFD4"/>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4" w15:restartNumberingAfterBreak="0">
    <w:nsid w:val="00000067"/>
    <w:multiLevelType w:val="hybridMultilevel"/>
    <w:tmpl w:val="19E21BB2"/>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5" w15:restartNumberingAfterBreak="0">
    <w:nsid w:val="00000068"/>
    <w:multiLevelType w:val="hybridMultilevel"/>
    <w:tmpl w:val="75E0858A"/>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6" w15:restartNumberingAfterBreak="0">
    <w:nsid w:val="00000069"/>
    <w:multiLevelType w:val="hybridMultilevel"/>
    <w:tmpl w:val="57A61A28"/>
    <w:lvl w:ilvl="0" w:tplc="FFFFFFFF">
      <w:start w:val="1"/>
      <w:numFmt w:val="upperLetter"/>
      <w:lvlText w:val="%1"/>
      <w:lvlJc w:val="left"/>
    </w:lvl>
    <w:lvl w:ilvl="1" w:tplc="FFFFFFFF">
      <w:start w:val="1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7" w15:restartNumberingAfterBreak="0">
    <w:nsid w:val="0000006A"/>
    <w:multiLevelType w:val="hybridMultilevel"/>
    <w:tmpl w:val="5399C654"/>
    <w:lvl w:ilvl="0" w:tplc="FFFFFFFF">
      <w:start w:val="9"/>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8" w15:restartNumberingAfterBreak="0">
    <w:nsid w:val="0000006B"/>
    <w:multiLevelType w:val="hybridMultilevel"/>
    <w:tmpl w:val="20EE1348"/>
    <w:lvl w:ilvl="0" w:tplc="FFFFFFFF">
      <w:start w:val="1"/>
      <w:numFmt w:val="lowerRoman"/>
      <w:lvlText w:val="(%1)"/>
      <w:lvlJc w:val="left"/>
    </w:lvl>
    <w:lvl w:ilvl="1" w:tplc="FFFFFFFF">
      <w:start w:val="20"/>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9" w15:restartNumberingAfterBreak="0">
    <w:nsid w:val="0000006C"/>
    <w:multiLevelType w:val="hybridMultilevel"/>
    <w:tmpl w:val="4427069A"/>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0" w15:restartNumberingAfterBreak="0">
    <w:nsid w:val="0000006D"/>
    <w:multiLevelType w:val="hybridMultilevel"/>
    <w:tmpl w:val="0B37E80A"/>
    <w:lvl w:ilvl="0" w:tplc="FFFFFFFF">
      <w:start w:val="1"/>
      <w:numFmt w:val="lowerRoman"/>
      <w:lvlText w:val="%1"/>
      <w:lvlJc w:val="left"/>
    </w:lvl>
    <w:lvl w:ilvl="1" w:tplc="FFFFFFFF">
      <w:start w:val="2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1" w15:restartNumberingAfterBreak="0">
    <w:nsid w:val="0000006E"/>
    <w:multiLevelType w:val="hybridMultilevel"/>
    <w:tmpl w:val="2157F6BC"/>
    <w:lvl w:ilvl="0" w:tplc="FFFFFFFF">
      <w:start w:val="1"/>
      <w:numFmt w:val="lowerRoman"/>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2" w15:restartNumberingAfterBreak="0">
    <w:nsid w:val="0000006F"/>
    <w:multiLevelType w:val="hybridMultilevel"/>
    <w:tmpl w:val="704E1DD4"/>
    <w:lvl w:ilvl="0" w:tplc="FFFFFFFF">
      <w:start w:val="5"/>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3" w15:restartNumberingAfterBreak="0">
    <w:nsid w:val="00000070"/>
    <w:multiLevelType w:val="hybridMultilevel"/>
    <w:tmpl w:val="57D2F10E"/>
    <w:lvl w:ilvl="0" w:tplc="FFFFFFFF">
      <w:start w:val="1"/>
      <w:numFmt w:val="lowerLetter"/>
      <w:lvlText w:val="%1"/>
      <w:lvlJc w:val="left"/>
    </w:lvl>
    <w:lvl w:ilvl="1" w:tplc="FFFFFFFF">
      <w:start w:val="2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4" w15:restartNumberingAfterBreak="0">
    <w:nsid w:val="00000071"/>
    <w:multiLevelType w:val="hybridMultilevel"/>
    <w:tmpl w:val="0BFFAE18"/>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5" w15:restartNumberingAfterBreak="0">
    <w:nsid w:val="00000072"/>
    <w:multiLevelType w:val="hybridMultilevel"/>
    <w:tmpl w:val="0E3E47A8"/>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6" w15:restartNumberingAfterBreak="0">
    <w:nsid w:val="00000073"/>
    <w:multiLevelType w:val="hybridMultilevel"/>
    <w:tmpl w:val="2E48F044"/>
    <w:lvl w:ilvl="0" w:tplc="FFFFFFFF">
      <w:start w:val="1"/>
      <w:numFmt w:val="lowerRoman"/>
      <w:lvlText w:val="%1"/>
      <w:lvlJc w:val="left"/>
    </w:lvl>
    <w:lvl w:ilvl="1" w:tplc="FFFFFFFF">
      <w:start w:val="2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7" w15:restartNumberingAfterBreak="0">
    <w:nsid w:val="00000074"/>
    <w:multiLevelType w:val="hybridMultilevel"/>
    <w:tmpl w:val="49D0FEAC"/>
    <w:lvl w:ilvl="0" w:tplc="FFFFFFFF">
      <w:start w:val="1"/>
      <w:numFmt w:val="lowerRoman"/>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8" w15:restartNumberingAfterBreak="0">
    <w:nsid w:val="00000075"/>
    <w:multiLevelType w:val="hybridMultilevel"/>
    <w:tmpl w:val="4BEE5A5A"/>
    <w:lvl w:ilvl="0" w:tplc="FFFFFFFF">
      <w:start w:val="3"/>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9" w15:restartNumberingAfterBreak="0">
    <w:nsid w:val="00000076"/>
    <w:multiLevelType w:val="hybridMultilevel"/>
    <w:tmpl w:val="5551B9F2"/>
    <w:lvl w:ilvl="0" w:tplc="FFFFFFFF">
      <w:start w:val="1"/>
      <w:numFmt w:val="lowerRoman"/>
      <w:lvlText w:val="%1"/>
      <w:lvlJc w:val="left"/>
    </w:lvl>
    <w:lvl w:ilvl="1" w:tplc="FFFFFFFF">
      <w:start w:val="2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0" w15:restartNumberingAfterBreak="0">
    <w:nsid w:val="00000079"/>
    <w:multiLevelType w:val="hybridMultilevel"/>
    <w:tmpl w:val="24E99DD6"/>
    <w:lvl w:ilvl="0" w:tplc="FFFFFFFF">
      <w:start w:val="2"/>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1" w15:restartNumberingAfterBreak="0">
    <w:nsid w:val="0000007A"/>
    <w:multiLevelType w:val="hybridMultilevel"/>
    <w:tmpl w:val="2A31B62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2" w15:restartNumberingAfterBreak="0">
    <w:nsid w:val="0000007B"/>
    <w:multiLevelType w:val="hybridMultilevel"/>
    <w:tmpl w:val="1849C29A"/>
    <w:lvl w:ilvl="0" w:tplc="FFFFFFFF">
      <w:start w:val="1"/>
      <w:numFmt w:val="lowerLetter"/>
      <w:lvlText w:val="%1"/>
      <w:lvlJc w:val="left"/>
    </w:lvl>
    <w:lvl w:ilvl="1" w:tplc="FFFFFFFF">
      <w:start w:val="2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3" w15:restartNumberingAfterBreak="0">
    <w:nsid w:val="0000007C"/>
    <w:multiLevelType w:val="hybridMultilevel"/>
    <w:tmpl w:val="7DFF9D08"/>
    <w:lvl w:ilvl="0" w:tplc="FFFFFFFF">
      <w:start w:val="1"/>
      <w:numFmt w:val="lowerLetter"/>
      <w:lvlText w:val="%1)"/>
      <w:lvlJc w:val="left"/>
    </w:lvl>
    <w:lvl w:ilvl="1" w:tplc="FFFFFFFF">
      <w:start w:val="2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4" w15:restartNumberingAfterBreak="0">
    <w:nsid w:val="0000007D"/>
    <w:multiLevelType w:val="hybridMultilevel"/>
    <w:tmpl w:val="00754342"/>
    <w:lvl w:ilvl="0" w:tplc="FFFFFFFF">
      <w:start w:val="1"/>
      <w:numFmt w:val="lowerLetter"/>
      <w:lvlText w:val="%1"/>
      <w:lvlJc w:val="left"/>
    </w:lvl>
    <w:lvl w:ilvl="1" w:tplc="FFFFFFFF">
      <w:start w:val="28"/>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5" w15:restartNumberingAfterBreak="0">
    <w:nsid w:val="0000007E"/>
    <w:multiLevelType w:val="hybridMultilevel"/>
    <w:tmpl w:val="69E7F3E4"/>
    <w:lvl w:ilvl="0" w:tplc="FFFFFFFF">
      <w:start w:val="1"/>
      <w:numFmt w:val="lowerLetter"/>
      <w:lvlText w:val="%1)"/>
      <w:lvlJc w:val="left"/>
    </w:lvl>
    <w:lvl w:ilvl="1" w:tplc="FFFFFFFF">
      <w:start w:val="2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6" w15:restartNumberingAfterBreak="0">
    <w:nsid w:val="0000007F"/>
    <w:multiLevelType w:val="hybridMultilevel"/>
    <w:tmpl w:val="2A6DE80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7" w15:restartNumberingAfterBreak="0">
    <w:nsid w:val="00000080"/>
    <w:multiLevelType w:val="hybridMultilevel"/>
    <w:tmpl w:val="1816F8C4"/>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8" w15:restartNumberingAfterBreak="0">
    <w:nsid w:val="00000081"/>
    <w:multiLevelType w:val="hybridMultilevel"/>
    <w:tmpl w:val="37DF2232"/>
    <w:lvl w:ilvl="0" w:tplc="FFFFFFFF">
      <w:start w:val="4"/>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9" w15:restartNumberingAfterBreak="0">
    <w:nsid w:val="00000082"/>
    <w:multiLevelType w:val="hybridMultilevel"/>
    <w:tmpl w:val="7AB49DAE"/>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0" w15:restartNumberingAfterBreak="0">
    <w:nsid w:val="00000083"/>
    <w:multiLevelType w:val="hybridMultilevel"/>
    <w:tmpl w:val="759F82CC"/>
    <w:lvl w:ilvl="0" w:tplc="FFFFFFFF">
      <w:start w:val="1"/>
      <w:numFmt w:val="lowerLetter"/>
      <w:lvlText w:val="%1"/>
      <w:lvlJc w:val="left"/>
    </w:lvl>
    <w:lvl w:ilvl="1" w:tplc="FFFFFFFF">
      <w:start w:val="3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1" w15:restartNumberingAfterBreak="0">
    <w:nsid w:val="00000084"/>
    <w:multiLevelType w:val="hybridMultilevel"/>
    <w:tmpl w:val="61E74EA2"/>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2" w15:restartNumberingAfterBreak="0">
    <w:nsid w:val="00000085"/>
    <w:multiLevelType w:val="hybridMultilevel"/>
    <w:tmpl w:val="597B4D84"/>
    <w:lvl w:ilvl="0" w:tplc="FFFFFFFF">
      <w:start w:val="1"/>
      <w:numFmt w:val="decimal"/>
      <w:lvlText w:val="%1"/>
      <w:lvlJc w:val="left"/>
    </w:lvl>
    <w:lvl w:ilvl="1" w:tplc="FFFFFFFF">
      <w:start w:val="3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3" w15:restartNumberingAfterBreak="0">
    <w:nsid w:val="00000086"/>
    <w:multiLevelType w:val="hybridMultilevel"/>
    <w:tmpl w:val="0F819E7E"/>
    <w:lvl w:ilvl="0" w:tplc="FFFFFFFF">
      <w:start w:val="1"/>
      <w:numFmt w:val="decimal"/>
      <w:lvlText w:val="32.%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4" w15:restartNumberingAfterBreak="0">
    <w:nsid w:val="00000087"/>
    <w:multiLevelType w:val="hybridMultilevel"/>
    <w:tmpl w:val="57C7D42C"/>
    <w:lvl w:ilvl="0" w:tplc="FFFFFFFF">
      <w:start w:val="3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5" w15:restartNumberingAfterBreak="0">
    <w:nsid w:val="00000088"/>
    <w:multiLevelType w:val="hybridMultilevel"/>
    <w:tmpl w:val="312167AC"/>
    <w:lvl w:ilvl="0" w:tplc="FFFFFFFF">
      <w:start w:val="4"/>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6" w15:restartNumberingAfterBreak="0">
    <w:nsid w:val="00000089"/>
    <w:multiLevelType w:val="hybridMultilevel"/>
    <w:tmpl w:val="631B64D4"/>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7" w15:restartNumberingAfterBreak="0">
    <w:nsid w:val="0000008A"/>
    <w:multiLevelType w:val="hybridMultilevel"/>
    <w:tmpl w:val="78B5E776"/>
    <w:lvl w:ilvl="0" w:tplc="FFFFFFFF">
      <w:start w:val="7"/>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8" w15:restartNumberingAfterBreak="0">
    <w:nsid w:val="0000008B"/>
    <w:multiLevelType w:val="hybridMultilevel"/>
    <w:tmpl w:val="75486E46"/>
    <w:lvl w:ilvl="0" w:tplc="FFFFFFFF">
      <w:start w:val="9"/>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9" w15:restartNumberingAfterBreak="0">
    <w:nsid w:val="0000008C"/>
    <w:multiLevelType w:val="hybridMultilevel"/>
    <w:tmpl w:val="6E534CDE"/>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0" w15:restartNumberingAfterBreak="0">
    <w:nsid w:val="0000008D"/>
    <w:multiLevelType w:val="hybridMultilevel"/>
    <w:tmpl w:val="1A0DDE32"/>
    <w:lvl w:ilvl="0" w:tplc="FFFFFFFF">
      <w:start w:val="10"/>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1" w15:restartNumberingAfterBreak="0">
    <w:nsid w:val="0000008E"/>
    <w:multiLevelType w:val="hybridMultilevel"/>
    <w:tmpl w:val="65968C1C"/>
    <w:lvl w:ilvl="0" w:tplc="FFFFFFFF">
      <w:start w:val="14"/>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2" w15:restartNumberingAfterBreak="0">
    <w:nsid w:val="0000008F"/>
    <w:multiLevelType w:val="hybridMultilevel"/>
    <w:tmpl w:val="46263DEC"/>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3" w15:restartNumberingAfterBreak="0">
    <w:nsid w:val="00000090"/>
    <w:multiLevelType w:val="hybridMultilevel"/>
    <w:tmpl w:val="260D8C4A"/>
    <w:lvl w:ilvl="0" w:tplc="FFFFFFFF">
      <w:start w:val="20"/>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4" w15:restartNumberingAfterBreak="0">
    <w:nsid w:val="00000091"/>
    <w:multiLevelType w:val="hybridMultilevel"/>
    <w:tmpl w:val="73D4D3C4"/>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5" w15:restartNumberingAfterBreak="0">
    <w:nsid w:val="00000092"/>
    <w:multiLevelType w:val="hybridMultilevel"/>
    <w:tmpl w:val="746F2E30"/>
    <w:lvl w:ilvl="0" w:tplc="FFFFFFFF">
      <w:start w:val="1"/>
      <w:numFmt w:val="lowerLetter"/>
      <w:lvlText w:val="%1"/>
      <w:lvlJc w:val="left"/>
    </w:lvl>
    <w:lvl w:ilvl="1" w:tplc="FFFFFFFF">
      <w:start w:val="3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6" w15:restartNumberingAfterBreak="0">
    <w:nsid w:val="00000093"/>
    <w:multiLevelType w:val="hybridMultilevel"/>
    <w:tmpl w:val="6FDE8AF6"/>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7" w15:restartNumberingAfterBreak="0">
    <w:nsid w:val="00000094"/>
    <w:multiLevelType w:val="hybridMultilevel"/>
    <w:tmpl w:val="3FC32E2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8" w15:restartNumberingAfterBreak="0">
    <w:nsid w:val="00000095"/>
    <w:multiLevelType w:val="hybridMultilevel"/>
    <w:tmpl w:val="49C0E82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9" w15:restartNumberingAfterBreak="0">
    <w:nsid w:val="00000096"/>
    <w:multiLevelType w:val="hybridMultilevel"/>
    <w:tmpl w:val="14D53684"/>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0" w15:restartNumberingAfterBreak="0">
    <w:nsid w:val="00000097"/>
    <w:multiLevelType w:val="hybridMultilevel"/>
    <w:tmpl w:val="230F856C"/>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1" w15:restartNumberingAfterBreak="0">
    <w:nsid w:val="0000009A"/>
    <w:multiLevelType w:val="hybridMultilevel"/>
    <w:tmpl w:val="3B594806"/>
    <w:lvl w:ilvl="0" w:tplc="FFFFFFFF">
      <w:start w:val="3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2" w15:restartNumberingAfterBreak="0">
    <w:nsid w:val="0000009B"/>
    <w:multiLevelType w:val="hybridMultilevel"/>
    <w:tmpl w:val="6CAA2304"/>
    <w:lvl w:ilvl="0" w:tplc="FFFFFFFF">
      <w:start w:val="1"/>
      <w:numFmt w:val="lowerLetter"/>
      <w:lvlText w:val="%1"/>
      <w:lvlJc w:val="left"/>
    </w:lvl>
    <w:lvl w:ilvl="1" w:tplc="FFFFFFFF">
      <w:start w:val="3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3" w15:restartNumberingAfterBreak="0">
    <w:nsid w:val="0000009C"/>
    <w:multiLevelType w:val="hybridMultilevel"/>
    <w:tmpl w:val="3F7C2FF4"/>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4" w15:restartNumberingAfterBreak="0">
    <w:nsid w:val="0000009D"/>
    <w:multiLevelType w:val="hybridMultilevel"/>
    <w:tmpl w:val="25413BEC"/>
    <w:lvl w:ilvl="0" w:tplc="FFFFFFFF">
      <w:start w:val="3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5" w15:restartNumberingAfterBreak="0">
    <w:nsid w:val="00381528"/>
    <w:multiLevelType w:val="hybridMultilevel"/>
    <w:tmpl w:val="FED6153A"/>
    <w:lvl w:ilvl="0" w:tplc="1C09001B">
      <w:start w:val="1"/>
      <w:numFmt w:val="lowerRoman"/>
      <w:lvlText w:val="%1."/>
      <w:lvlJc w:val="right"/>
      <w:pPr>
        <w:ind w:left="1713" w:hanging="360"/>
      </w:pPr>
    </w:lvl>
    <w:lvl w:ilvl="1" w:tplc="1C090019" w:tentative="1">
      <w:start w:val="1"/>
      <w:numFmt w:val="lowerLetter"/>
      <w:lvlText w:val="%2."/>
      <w:lvlJc w:val="left"/>
      <w:pPr>
        <w:ind w:left="2433" w:hanging="360"/>
      </w:pPr>
    </w:lvl>
    <w:lvl w:ilvl="2" w:tplc="1C09001B" w:tentative="1">
      <w:start w:val="1"/>
      <w:numFmt w:val="lowerRoman"/>
      <w:lvlText w:val="%3."/>
      <w:lvlJc w:val="right"/>
      <w:pPr>
        <w:ind w:left="3153" w:hanging="180"/>
      </w:pPr>
    </w:lvl>
    <w:lvl w:ilvl="3" w:tplc="1C09000F" w:tentative="1">
      <w:start w:val="1"/>
      <w:numFmt w:val="decimal"/>
      <w:lvlText w:val="%4."/>
      <w:lvlJc w:val="left"/>
      <w:pPr>
        <w:ind w:left="3873" w:hanging="360"/>
      </w:pPr>
    </w:lvl>
    <w:lvl w:ilvl="4" w:tplc="1C090019" w:tentative="1">
      <w:start w:val="1"/>
      <w:numFmt w:val="lowerLetter"/>
      <w:lvlText w:val="%5."/>
      <w:lvlJc w:val="left"/>
      <w:pPr>
        <w:ind w:left="4593" w:hanging="360"/>
      </w:pPr>
    </w:lvl>
    <w:lvl w:ilvl="5" w:tplc="1C09001B" w:tentative="1">
      <w:start w:val="1"/>
      <w:numFmt w:val="lowerRoman"/>
      <w:lvlText w:val="%6."/>
      <w:lvlJc w:val="right"/>
      <w:pPr>
        <w:ind w:left="5313" w:hanging="180"/>
      </w:pPr>
    </w:lvl>
    <w:lvl w:ilvl="6" w:tplc="1C09000F" w:tentative="1">
      <w:start w:val="1"/>
      <w:numFmt w:val="decimal"/>
      <w:lvlText w:val="%7."/>
      <w:lvlJc w:val="left"/>
      <w:pPr>
        <w:ind w:left="6033" w:hanging="360"/>
      </w:pPr>
    </w:lvl>
    <w:lvl w:ilvl="7" w:tplc="1C090019" w:tentative="1">
      <w:start w:val="1"/>
      <w:numFmt w:val="lowerLetter"/>
      <w:lvlText w:val="%8."/>
      <w:lvlJc w:val="left"/>
      <w:pPr>
        <w:ind w:left="6753" w:hanging="360"/>
      </w:pPr>
    </w:lvl>
    <w:lvl w:ilvl="8" w:tplc="1C09001B" w:tentative="1">
      <w:start w:val="1"/>
      <w:numFmt w:val="lowerRoman"/>
      <w:lvlText w:val="%9."/>
      <w:lvlJc w:val="right"/>
      <w:pPr>
        <w:ind w:left="7473" w:hanging="180"/>
      </w:pPr>
    </w:lvl>
  </w:abstractNum>
  <w:abstractNum w:abstractNumId="156" w15:restartNumberingAfterBreak="0">
    <w:nsid w:val="007A7B55"/>
    <w:multiLevelType w:val="hybridMultilevel"/>
    <w:tmpl w:val="8182DB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013F7D53"/>
    <w:multiLevelType w:val="multilevel"/>
    <w:tmpl w:val="5628B9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02325568"/>
    <w:multiLevelType w:val="hybridMultilevel"/>
    <w:tmpl w:val="881ADF3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9" w15:restartNumberingAfterBreak="0">
    <w:nsid w:val="02871D1F"/>
    <w:multiLevelType w:val="multilevel"/>
    <w:tmpl w:val="2D8CE1C0"/>
    <w:lvl w:ilvl="0">
      <w:start w:val="7"/>
      <w:numFmt w:val="decimal"/>
      <w:lvlText w:val="%1."/>
      <w:lvlJc w:val="left"/>
      <w:pPr>
        <w:tabs>
          <w:tab w:val="num" w:pos="1080"/>
        </w:tabs>
        <w:ind w:left="1080" w:hanging="720"/>
      </w:pPr>
      <w:rPr>
        <w:rFonts w:hint="default"/>
      </w:rPr>
    </w:lvl>
    <w:lvl w:ilvl="1">
      <w:start w:val="1"/>
      <w:numFmt w:val="decimal"/>
      <w:isLgl/>
      <w:lvlText w:val="%1.%2."/>
      <w:lvlJc w:val="left"/>
      <w:pPr>
        <w:ind w:left="1430" w:hanging="720"/>
      </w:pPr>
      <w:rPr>
        <w:rFonts w:hint="default"/>
        <w:b w:val="0"/>
        <w:i w:val="0"/>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0" w15:restartNumberingAfterBreak="0">
    <w:nsid w:val="02A51992"/>
    <w:multiLevelType w:val="hybridMultilevel"/>
    <w:tmpl w:val="230CFFD8"/>
    <w:lvl w:ilvl="0" w:tplc="97FE90C2">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61" w15:restartNumberingAfterBreak="0">
    <w:nsid w:val="03267C4A"/>
    <w:multiLevelType w:val="multilevel"/>
    <w:tmpl w:val="0C7AEE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038F3EDC"/>
    <w:multiLevelType w:val="hybridMultilevel"/>
    <w:tmpl w:val="7E503EBC"/>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63" w15:restartNumberingAfterBreak="0">
    <w:nsid w:val="03AA5182"/>
    <w:multiLevelType w:val="multilevel"/>
    <w:tmpl w:val="70F62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03CA16A4"/>
    <w:multiLevelType w:val="hybridMultilevel"/>
    <w:tmpl w:val="A7084E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04A56628"/>
    <w:multiLevelType w:val="multilevel"/>
    <w:tmpl w:val="B35200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058A1D2C"/>
    <w:multiLevelType w:val="multilevel"/>
    <w:tmpl w:val="919486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05AB1CF9"/>
    <w:multiLevelType w:val="hybridMultilevel"/>
    <w:tmpl w:val="5624241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8" w15:restartNumberingAfterBreak="0">
    <w:nsid w:val="05C2184F"/>
    <w:multiLevelType w:val="multilevel"/>
    <w:tmpl w:val="622A6E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05F64EE3"/>
    <w:multiLevelType w:val="hybridMultilevel"/>
    <w:tmpl w:val="34C82A90"/>
    <w:lvl w:ilvl="0" w:tplc="1C090017">
      <w:start w:val="1"/>
      <w:numFmt w:val="lowerLetter"/>
      <w:lvlText w:val="%1)"/>
      <w:lvlJc w:val="left"/>
      <w:pPr>
        <w:ind w:left="720" w:hanging="360"/>
      </w:pPr>
    </w:lvl>
    <w:lvl w:ilvl="1" w:tplc="1C090017">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0" w15:restartNumberingAfterBreak="0">
    <w:nsid w:val="06825FE7"/>
    <w:multiLevelType w:val="multilevel"/>
    <w:tmpl w:val="BA04DF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070D3ECB"/>
    <w:multiLevelType w:val="multilevel"/>
    <w:tmpl w:val="64DA73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07323350"/>
    <w:multiLevelType w:val="hybridMultilevel"/>
    <w:tmpl w:val="72B613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07A7484E"/>
    <w:multiLevelType w:val="singleLevel"/>
    <w:tmpl w:val="287465C6"/>
    <w:lvl w:ilvl="0">
      <w:start w:val="9"/>
      <w:numFmt w:val="lowerLetter"/>
      <w:lvlText w:val="%1."/>
      <w:legacy w:legacy="1" w:legacySpace="0" w:legacyIndent="0"/>
      <w:lvlJc w:val="left"/>
      <w:rPr>
        <w:rFonts w:ascii="Times New Roman" w:hAnsi="Times New Roman" w:cs="Times New Roman" w:hint="default"/>
      </w:rPr>
    </w:lvl>
  </w:abstractNum>
  <w:abstractNum w:abstractNumId="174" w15:restartNumberingAfterBreak="0">
    <w:nsid w:val="08765316"/>
    <w:multiLevelType w:val="hybridMultilevel"/>
    <w:tmpl w:val="698A2B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09774779"/>
    <w:multiLevelType w:val="hybridMultilevel"/>
    <w:tmpl w:val="6DE0A6C2"/>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6" w15:restartNumberingAfterBreak="0">
    <w:nsid w:val="0A093189"/>
    <w:multiLevelType w:val="hybridMultilevel"/>
    <w:tmpl w:val="11100B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0A8118D6"/>
    <w:multiLevelType w:val="multilevel"/>
    <w:tmpl w:val="11263E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0C27660C"/>
    <w:multiLevelType w:val="hybridMultilevel"/>
    <w:tmpl w:val="684A3768"/>
    <w:lvl w:ilvl="0" w:tplc="0860A992">
      <w:start w:val="1"/>
      <w:numFmt w:val="bullet"/>
      <w:lvlText w:val=""/>
      <w:lvlJc w:val="left"/>
      <w:pPr>
        <w:tabs>
          <w:tab w:val="num" w:pos="720"/>
        </w:tabs>
        <w:ind w:left="720" w:hanging="360"/>
      </w:pPr>
      <w:rPr>
        <w:rFonts w:ascii="Wingdings" w:hAnsi="Wingdings" w:hint="default"/>
      </w:rPr>
    </w:lvl>
    <w:lvl w:ilvl="1" w:tplc="C38C8374" w:tentative="1">
      <w:start w:val="1"/>
      <w:numFmt w:val="bullet"/>
      <w:lvlText w:val=""/>
      <w:lvlJc w:val="left"/>
      <w:pPr>
        <w:tabs>
          <w:tab w:val="num" w:pos="1440"/>
        </w:tabs>
        <w:ind w:left="1440" w:hanging="360"/>
      </w:pPr>
      <w:rPr>
        <w:rFonts w:ascii="Wingdings" w:hAnsi="Wingdings" w:hint="default"/>
      </w:rPr>
    </w:lvl>
    <w:lvl w:ilvl="2" w:tplc="8E2E1418" w:tentative="1">
      <w:start w:val="1"/>
      <w:numFmt w:val="bullet"/>
      <w:lvlText w:val=""/>
      <w:lvlJc w:val="left"/>
      <w:pPr>
        <w:tabs>
          <w:tab w:val="num" w:pos="2160"/>
        </w:tabs>
        <w:ind w:left="2160" w:hanging="360"/>
      </w:pPr>
      <w:rPr>
        <w:rFonts w:ascii="Wingdings" w:hAnsi="Wingdings" w:hint="default"/>
      </w:rPr>
    </w:lvl>
    <w:lvl w:ilvl="3" w:tplc="52D4F31A" w:tentative="1">
      <w:start w:val="1"/>
      <w:numFmt w:val="bullet"/>
      <w:lvlText w:val=""/>
      <w:lvlJc w:val="left"/>
      <w:pPr>
        <w:tabs>
          <w:tab w:val="num" w:pos="2880"/>
        </w:tabs>
        <w:ind w:left="2880" w:hanging="360"/>
      </w:pPr>
      <w:rPr>
        <w:rFonts w:ascii="Wingdings" w:hAnsi="Wingdings" w:hint="default"/>
      </w:rPr>
    </w:lvl>
    <w:lvl w:ilvl="4" w:tplc="AF2A522E" w:tentative="1">
      <w:start w:val="1"/>
      <w:numFmt w:val="bullet"/>
      <w:lvlText w:val=""/>
      <w:lvlJc w:val="left"/>
      <w:pPr>
        <w:tabs>
          <w:tab w:val="num" w:pos="3600"/>
        </w:tabs>
        <w:ind w:left="3600" w:hanging="360"/>
      </w:pPr>
      <w:rPr>
        <w:rFonts w:ascii="Wingdings" w:hAnsi="Wingdings" w:hint="default"/>
      </w:rPr>
    </w:lvl>
    <w:lvl w:ilvl="5" w:tplc="15A24186" w:tentative="1">
      <w:start w:val="1"/>
      <w:numFmt w:val="bullet"/>
      <w:lvlText w:val=""/>
      <w:lvlJc w:val="left"/>
      <w:pPr>
        <w:tabs>
          <w:tab w:val="num" w:pos="4320"/>
        </w:tabs>
        <w:ind w:left="4320" w:hanging="360"/>
      </w:pPr>
      <w:rPr>
        <w:rFonts w:ascii="Wingdings" w:hAnsi="Wingdings" w:hint="default"/>
      </w:rPr>
    </w:lvl>
    <w:lvl w:ilvl="6" w:tplc="09C2D1FE" w:tentative="1">
      <w:start w:val="1"/>
      <w:numFmt w:val="bullet"/>
      <w:lvlText w:val=""/>
      <w:lvlJc w:val="left"/>
      <w:pPr>
        <w:tabs>
          <w:tab w:val="num" w:pos="5040"/>
        </w:tabs>
        <w:ind w:left="5040" w:hanging="360"/>
      </w:pPr>
      <w:rPr>
        <w:rFonts w:ascii="Wingdings" w:hAnsi="Wingdings" w:hint="default"/>
      </w:rPr>
    </w:lvl>
    <w:lvl w:ilvl="7" w:tplc="7436B3F2" w:tentative="1">
      <w:start w:val="1"/>
      <w:numFmt w:val="bullet"/>
      <w:lvlText w:val=""/>
      <w:lvlJc w:val="left"/>
      <w:pPr>
        <w:tabs>
          <w:tab w:val="num" w:pos="5760"/>
        </w:tabs>
        <w:ind w:left="5760" w:hanging="360"/>
      </w:pPr>
      <w:rPr>
        <w:rFonts w:ascii="Wingdings" w:hAnsi="Wingdings" w:hint="default"/>
      </w:rPr>
    </w:lvl>
    <w:lvl w:ilvl="8" w:tplc="CAE0AB0C"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0C5704F6"/>
    <w:multiLevelType w:val="hybridMultilevel"/>
    <w:tmpl w:val="4C141490"/>
    <w:lvl w:ilvl="0" w:tplc="1FA2080C">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0" w15:restartNumberingAfterBreak="0">
    <w:nsid w:val="0C927CAC"/>
    <w:multiLevelType w:val="hybridMultilevel"/>
    <w:tmpl w:val="680E76B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1" w15:restartNumberingAfterBreak="0">
    <w:nsid w:val="0D825C7E"/>
    <w:multiLevelType w:val="hybridMultilevel"/>
    <w:tmpl w:val="AC166B6E"/>
    <w:lvl w:ilvl="0" w:tplc="1C09001B">
      <w:start w:val="1"/>
      <w:numFmt w:val="lowerRoman"/>
      <w:lvlText w:val="%1."/>
      <w:lvlJc w:val="right"/>
      <w:pPr>
        <w:ind w:left="1131" w:hanging="360"/>
      </w:pPr>
    </w:lvl>
    <w:lvl w:ilvl="1" w:tplc="1C090019" w:tentative="1">
      <w:start w:val="1"/>
      <w:numFmt w:val="lowerLetter"/>
      <w:lvlText w:val="%2."/>
      <w:lvlJc w:val="left"/>
      <w:pPr>
        <w:ind w:left="1851" w:hanging="360"/>
      </w:pPr>
    </w:lvl>
    <w:lvl w:ilvl="2" w:tplc="1C09001B" w:tentative="1">
      <w:start w:val="1"/>
      <w:numFmt w:val="lowerRoman"/>
      <w:lvlText w:val="%3."/>
      <w:lvlJc w:val="right"/>
      <w:pPr>
        <w:ind w:left="2571" w:hanging="180"/>
      </w:pPr>
    </w:lvl>
    <w:lvl w:ilvl="3" w:tplc="1C09000F" w:tentative="1">
      <w:start w:val="1"/>
      <w:numFmt w:val="decimal"/>
      <w:lvlText w:val="%4."/>
      <w:lvlJc w:val="left"/>
      <w:pPr>
        <w:ind w:left="3291" w:hanging="360"/>
      </w:pPr>
    </w:lvl>
    <w:lvl w:ilvl="4" w:tplc="1C090019" w:tentative="1">
      <w:start w:val="1"/>
      <w:numFmt w:val="lowerLetter"/>
      <w:lvlText w:val="%5."/>
      <w:lvlJc w:val="left"/>
      <w:pPr>
        <w:ind w:left="4011" w:hanging="360"/>
      </w:pPr>
    </w:lvl>
    <w:lvl w:ilvl="5" w:tplc="1C09001B" w:tentative="1">
      <w:start w:val="1"/>
      <w:numFmt w:val="lowerRoman"/>
      <w:lvlText w:val="%6."/>
      <w:lvlJc w:val="right"/>
      <w:pPr>
        <w:ind w:left="4731" w:hanging="180"/>
      </w:pPr>
    </w:lvl>
    <w:lvl w:ilvl="6" w:tplc="1C09000F" w:tentative="1">
      <w:start w:val="1"/>
      <w:numFmt w:val="decimal"/>
      <w:lvlText w:val="%7."/>
      <w:lvlJc w:val="left"/>
      <w:pPr>
        <w:ind w:left="5451" w:hanging="360"/>
      </w:pPr>
    </w:lvl>
    <w:lvl w:ilvl="7" w:tplc="1C090019" w:tentative="1">
      <w:start w:val="1"/>
      <w:numFmt w:val="lowerLetter"/>
      <w:lvlText w:val="%8."/>
      <w:lvlJc w:val="left"/>
      <w:pPr>
        <w:ind w:left="6171" w:hanging="360"/>
      </w:pPr>
    </w:lvl>
    <w:lvl w:ilvl="8" w:tplc="1C09001B" w:tentative="1">
      <w:start w:val="1"/>
      <w:numFmt w:val="lowerRoman"/>
      <w:lvlText w:val="%9."/>
      <w:lvlJc w:val="right"/>
      <w:pPr>
        <w:ind w:left="6891" w:hanging="180"/>
      </w:pPr>
    </w:lvl>
  </w:abstractNum>
  <w:abstractNum w:abstractNumId="182" w15:restartNumberingAfterBreak="0">
    <w:nsid w:val="0D971EFE"/>
    <w:multiLevelType w:val="multilevel"/>
    <w:tmpl w:val="7B1690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0E3B220F"/>
    <w:multiLevelType w:val="multilevel"/>
    <w:tmpl w:val="8676D4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0E4219A4"/>
    <w:multiLevelType w:val="hybridMultilevel"/>
    <w:tmpl w:val="C0AAC018"/>
    <w:lvl w:ilvl="0" w:tplc="ECA06CC4">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30"/>
        </w:tabs>
        <w:ind w:left="-130" w:hanging="360"/>
      </w:pPr>
    </w:lvl>
    <w:lvl w:ilvl="2" w:tplc="0809001B" w:tentative="1">
      <w:start w:val="1"/>
      <w:numFmt w:val="lowerRoman"/>
      <w:lvlText w:val="%3."/>
      <w:lvlJc w:val="right"/>
      <w:pPr>
        <w:tabs>
          <w:tab w:val="num" w:pos="590"/>
        </w:tabs>
        <w:ind w:left="590" w:hanging="180"/>
      </w:pPr>
    </w:lvl>
    <w:lvl w:ilvl="3" w:tplc="0809000F" w:tentative="1">
      <w:start w:val="1"/>
      <w:numFmt w:val="decimal"/>
      <w:lvlText w:val="%4."/>
      <w:lvlJc w:val="left"/>
      <w:pPr>
        <w:tabs>
          <w:tab w:val="num" w:pos="1310"/>
        </w:tabs>
        <w:ind w:left="1310" w:hanging="360"/>
      </w:pPr>
    </w:lvl>
    <w:lvl w:ilvl="4" w:tplc="08090019" w:tentative="1">
      <w:start w:val="1"/>
      <w:numFmt w:val="lowerLetter"/>
      <w:lvlText w:val="%5."/>
      <w:lvlJc w:val="left"/>
      <w:pPr>
        <w:tabs>
          <w:tab w:val="num" w:pos="2030"/>
        </w:tabs>
        <w:ind w:left="2030" w:hanging="360"/>
      </w:pPr>
    </w:lvl>
    <w:lvl w:ilvl="5" w:tplc="0809001B" w:tentative="1">
      <w:start w:val="1"/>
      <w:numFmt w:val="lowerRoman"/>
      <w:lvlText w:val="%6."/>
      <w:lvlJc w:val="right"/>
      <w:pPr>
        <w:tabs>
          <w:tab w:val="num" w:pos="2750"/>
        </w:tabs>
        <w:ind w:left="2750" w:hanging="180"/>
      </w:pPr>
    </w:lvl>
    <w:lvl w:ilvl="6" w:tplc="0809000F" w:tentative="1">
      <w:start w:val="1"/>
      <w:numFmt w:val="decimal"/>
      <w:lvlText w:val="%7."/>
      <w:lvlJc w:val="left"/>
      <w:pPr>
        <w:tabs>
          <w:tab w:val="num" w:pos="3470"/>
        </w:tabs>
        <w:ind w:left="3470" w:hanging="360"/>
      </w:pPr>
    </w:lvl>
    <w:lvl w:ilvl="7" w:tplc="08090019" w:tentative="1">
      <w:start w:val="1"/>
      <w:numFmt w:val="lowerLetter"/>
      <w:lvlText w:val="%8."/>
      <w:lvlJc w:val="left"/>
      <w:pPr>
        <w:tabs>
          <w:tab w:val="num" w:pos="4190"/>
        </w:tabs>
        <w:ind w:left="4190" w:hanging="360"/>
      </w:pPr>
    </w:lvl>
    <w:lvl w:ilvl="8" w:tplc="0809001B" w:tentative="1">
      <w:start w:val="1"/>
      <w:numFmt w:val="lowerRoman"/>
      <w:lvlText w:val="%9."/>
      <w:lvlJc w:val="right"/>
      <w:pPr>
        <w:tabs>
          <w:tab w:val="num" w:pos="4910"/>
        </w:tabs>
        <w:ind w:left="4910" w:hanging="180"/>
      </w:pPr>
    </w:lvl>
  </w:abstractNum>
  <w:abstractNum w:abstractNumId="185" w15:restartNumberingAfterBreak="0">
    <w:nsid w:val="100F4EC7"/>
    <w:multiLevelType w:val="hybridMultilevel"/>
    <w:tmpl w:val="B86CBDD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6" w15:restartNumberingAfterBreak="0">
    <w:nsid w:val="116F121B"/>
    <w:multiLevelType w:val="hybridMultilevel"/>
    <w:tmpl w:val="8A9296C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7" w15:restartNumberingAfterBreak="0">
    <w:nsid w:val="11937856"/>
    <w:multiLevelType w:val="hybridMultilevel"/>
    <w:tmpl w:val="96408280"/>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88" w15:restartNumberingAfterBreak="0">
    <w:nsid w:val="12D76FD5"/>
    <w:multiLevelType w:val="multilevel"/>
    <w:tmpl w:val="16702D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1426252A"/>
    <w:multiLevelType w:val="multilevel"/>
    <w:tmpl w:val="FE58165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i w:val="0"/>
      </w:rPr>
    </w:lvl>
    <w:lvl w:ilvl="2">
      <w:start w:val="1"/>
      <w:numFmt w:val="lowerRoman"/>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0" w15:restartNumberingAfterBreak="0">
    <w:nsid w:val="15756197"/>
    <w:multiLevelType w:val="multilevel"/>
    <w:tmpl w:val="6F989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158B3726"/>
    <w:multiLevelType w:val="hybridMultilevel"/>
    <w:tmpl w:val="F35809F6"/>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2" w15:restartNumberingAfterBreak="0">
    <w:nsid w:val="15AF7FF3"/>
    <w:multiLevelType w:val="multilevel"/>
    <w:tmpl w:val="C6CADE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165F6007"/>
    <w:multiLevelType w:val="multilevel"/>
    <w:tmpl w:val="659A46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16684614"/>
    <w:multiLevelType w:val="hybridMultilevel"/>
    <w:tmpl w:val="3D960F9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5" w15:restartNumberingAfterBreak="0">
    <w:nsid w:val="168D5733"/>
    <w:multiLevelType w:val="hybridMultilevel"/>
    <w:tmpl w:val="DEF8859C"/>
    <w:lvl w:ilvl="0" w:tplc="1A50F7E6">
      <w:start w:val="1"/>
      <w:numFmt w:val="lowerLetter"/>
      <w:lvlText w:val="(%1)"/>
      <w:lvlJc w:val="left"/>
      <w:pPr>
        <w:tabs>
          <w:tab w:val="num" w:pos="720"/>
        </w:tabs>
        <w:ind w:left="720" w:hanging="720"/>
      </w:pPr>
      <w:rPr>
        <w:rFonts w:hint="default"/>
        <w:b/>
      </w:rPr>
    </w:lvl>
    <w:lvl w:ilvl="1" w:tplc="2CC00F2A">
      <w:start w:val="1"/>
      <w:numFmt w:val="lowerRoman"/>
      <w:lvlText w:val="(%2)"/>
      <w:lvlJc w:val="left"/>
      <w:pPr>
        <w:tabs>
          <w:tab w:val="num" w:pos="1440"/>
        </w:tabs>
        <w:ind w:left="1440" w:hanging="72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6" w15:restartNumberingAfterBreak="0">
    <w:nsid w:val="172112F6"/>
    <w:multiLevelType w:val="multilevel"/>
    <w:tmpl w:val="49EEAE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17820BE8"/>
    <w:multiLevelType w:val="multilevel"/>
    <w:tmpl w:val="FA5E86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19796497"/>
    <w:multiLevelType w:val="multilevel"/>
    <w:tmpl w:val="674E9054"/>
    <w:lvl w:ilvl="0">
      <w:start w:val="1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9" w15:restartNumberingAfterBreak="0">
    <w:nsid w:val="1A7077B6"/>
    <w:multiLevelType w:val="multilevel"/>
    <w:tmpl w:val="C1C07B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1AA30FE0"/>
    <w:multiLevelType w:val="hybridMultilevel"/>
    <w:tmpl w:val="6AFCC1C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1" w15:restartNumberingAfterBreak="0">
    <w:nsid w:val="1C826F0E"/>
    <w:multiLevelType w:val="multilevel"/>
    <w:tmpl w:val="747C5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1C9E0DAF"/>
    <w:multiLevelType w:val="multilevel"/>
    <w:tmpl w:val="559834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1CA17205"/>
    <w:multiLevelType w:val="hybridMultilevel"/>
    <w:tmpl w:val="EBAE0D1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4" w15:restartNumberingAfterBreak="0">
    <w:nsid w:val="1CB45D3A"/>
    <w:multiLevelType w:val="hybridMultilevel"/>
    <w:tmpl w:val="A4A4AA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1CDE38A9"/>
    <w:multiLevelType w:val="hybridMultilevel"/>
    <w:tmpl w:val="E79E5DA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6" w15:restartNumberingAfterBreak="0">
    <w:nsid w:val="1FC45C3E"/>
    <w:multiLevelType w:val="hybridMultilevel"/>
    <w:tmpl w:val="0B76FC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2020337C"/>
    <w:multiLevelType w:val="hybridMultilevel"/>
    <w:tmpl w:val="1BA85736"/>
    <w:lvl w:ilvl="0" w:tplc="04090005">
      <w:start w:val="1"/>
      <w:numFmt w:val="bullet"/>
      <w:lvlText w:val=""/>
      <w:lvlJc w:val="left"/>
      <w:pPr>
        <w:tabs>
          <w:tab w:val="num" w:pos="1560"/>
        </w:tabs>
        <w:ind w:left="1560" w:hanging="360"/>
      </w:pPr>
      <w:rPr>
        <w:rFonts w:ascii="Wingdings" w:hAnsi="Wingdings"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208" w15:restartNumberingAfterBreak="0">
    <w:nsid w:val="204E754E"/>
    <w:multiLevelType w:val="singleLevel"/>
    <w:tmpl w:val="2556D102"/>
    <w:lvl w:ilvl="0">
      <w:start w:val="1"/>
      <w:numFmt w:val="bullet"/>
      <w:pStyle w:val="DocumentMap"/>
      <w:lvlText w:val="-"/>
      <w:lvlJc w:val="left"/>
      <w:pPr>
        <w:tabs>
          <w:tab w:val="num" w:pos="680"/>
        </w:tabs>
        <w:ind w:left="680" w:hanging="340"/>
      </w:pPr>
      <w:rPr>
        <w:rFonts w:ascii="9999999" w:hAnsi="9999999" w:hint="default"/>
        <w:sz w:val="16"/>
      </w:rPr>
    </w:lvl>
  </w:abstractNum>
  <w:abstractNum w:abstractNumId="209" w15:restartNumberingAfterBreak="0">
    <w:nsid w:val="207E441F"/>
    <w:multiLevelType w:val="hybridMultilevel"/>
    <w:tmpl w:val="33F229B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0" w15:restartNumberingAfterBreak="0">
    <w:nsid w:val="21DF19B8"/>
    <w:multiLevelType w:val="multilevel"/>
    <w:tmpl w:val="A59E21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2FF46E8"/>
    <w:multiLevelType w:val="multilevel"/>
    <w:tmpl w:val="EB0A66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37336EC"/>
    <w:multiLevelType w:val="multilevel"/>
    <w:tmpl w:val="5972DC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23E9694C"/>
    <w:multiLevelType w:val="hybridMultilevel"/>
    <w:tmpl w:val="9E1044C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4" w15:restartNumberingAfterBreak="0">
    <w:nsid w:val="243E1855"/>
    <w:multiLevelType w:val="multilevel"/>
    <w:tmpl w:val="61EAA2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24CD02A0"/>
    <w:multiLevelType w:val="multilevel"/>
    <w:tmpl w:val="E3F257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25AB3BFA"/>
    <w:multiLevelType w:val="singleLevel"/>
    <w:tmpl w:val="3EDE3E46"/>
    <w:lvl w:ilvl="0">
      <w:start w:val="1"/>
      <w:numFmt w:val="bullet"/>
      <w:pStyle w:val="AppendixHeading3"/>
      <w:lvlText w:val=""/>
      <w:lvlJc w:val="left"/>
      <w:pPr>
        <w:tabs>
          <w:tab w:val="num" w:pos="1985"/>
        </w:tabs>
        <w:ind w:left="1985" w:hanging="426"/>
      </w:pPr>
      <w:rPr>
        <w:rFonts w:ascii="Wingdings" w:hAnsi="Wingdings" w:hint="default"/>
        <w:sz w:val="24"/>
      </w:rPr>
    </w:lvl>
  </w:abstractNum>
  <w:abstractNum w:abstractNumId="217" w15:restartNumberingAfterBreak="0">
    <w:nsid w:val="25E27E13"/>
    <w:multiLevelType w:val="hybridMultilevel"/>
    <w:tmpl w:val="FC2A617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8" w15:restartNumberingAfterBreak="0">
    <w:nsid w:val="27010C85"/>
    <w:multiLevelType w:val="hybridMultilevel"/>
    <w:tmpl w:val="0DD27C58"/>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19" w15:restartNumberingAfterBreak="0">
    <w:nsid w:val="27A75C48"/>
    <w:multiLevelType w:val="hybridMultilevel"/>
    <w:tmpl w:val="E2A0CAF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0" w15:restartNumberingAfterBreak="0">
    <w:nsid w:val="27A81CAD"/>
    <w:multiLevelType w:val="multilevel"/>
    <w:tmpl w:val="73527B38"/>
    <w:lvl w:ilvl="0">
      <w:start w:val="14"/>
      <w:numFmt w:val="decimal"/>
      <w:lvlText w:val="%1"/>
      <w:lvlJc w:val="left"/>
      <w:pPr>
        <w:tabs>
          <w:tab w:val="num" w:pos="1080"/>
        </w:tabs>
        <w:ind w:left="1080" w:hanging="72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1" w15:restartNumberingAfterBreak="0">
    <w:nsid w:val="27B46CD3"/>
    <w:multiLevelType w:val="hybridMultilevel"/>
    <w:tmpl w:val="E6F853BC"/>
    <w:lvl w:ilvl="0" w:tplc="08090001">
      <w:start w:val="1"/>
      <w:numFmt w:val="bullet"/>
      <w:lvlText w:val=""/>
      <w:lvlJc w:val="left"/>
      <w:pPr>
        <w:tabs>
          <w:tab w:val="num" w:pos="364"/>
        </w:tabs>
        <w:ind w:left="364" w:hanging="360"/>
      </w:pPr>
      <w:rPr>
        <w:rFonts w:ascii="Symbol" w:hAnsi="Symbol" w:hint="default"/>
      </w:rPr>
    </w:lvl>
    <w:lvl w:ilvl="1" w:tplc="08090003" w:tentative="1">
      <w:start w:val="1"/>
      <w:numFmt w:val="bullet"/>
      <w:lvlText w:val="o"/>
      <w:lvlJc w:val="left"/>
      <w:pPr>
        <w:tabs>
          <w:tab w:val="num" w:pos="1084"/>
        </w:tabs>
        <w:ind w:left="1084" w:hanging="360"/>
      </w:pPr>
      <w:rPr>
        <w:rFonts w:ascii="Courier New" w:hAnsi="Courier New" w:cs="Courier New" w:hint="default"/>
      </w:rPr>
    </w:lvl>
    <w:lvl w:ilvl="2" w:tplc="08090005" w:tentative="1">
      <w:start w:val="1"/>
      <w:numFmt w:val="bullet"/>
      <w:lvlText w:val=""/>
      <w:lvlJc w:val="left"/>
      <w:pPr>
        <w:tabs>
          <w:tab w:val="num" w:pos="1804"/>
        </w:tabs>
        <w:ind w:left="1804" w:hanging="360"/>
      </w:pPr>
      <w:rPr>
        <w:rFonts w:ascii="Wingdings" w:hAnsi="Wingdings" w:hint="default"/>
      </w:rPr>
    </w:lvl>
    <w:lvl w:ilvl="3" w:tplc="08090001" w:tentative="1">
      <w:start w:val="1"/>
      <w:numFmt w:val="bullet"/>
      <w:lvlText w:val=""/>
      <w:lvlJc w:val="left"/>
      <w:pPr>
        <w:tabs>
          <w:tab w:val="num" w:pos="2524"/>
        </w:tabs>
        <w:ind w:left="2524" w:hanging="360"/>
      </w:pPr>
      <w:rPr>
        <w:rFonts w:ascii="Symbol" w:hAnsi="Symbol" w:hint="default"/>
      </w:rPr>
    </w:lvl>
    <w:lvl w:ilvl="4" w:tplc="08090003" w:tentative="1">
      <w:start w:val="1"/>
      <w:numFmt w:val="bullet"/>
      <w:lvlText w:val="o"/>
      <w:lvlJc w:val="left"/>
      <w:pPr>
        <w:tabs>
          <w:tab w:val="num" w:pos="3244"/>
        </w:tabs>
        <w:ind w:left="3244" w:hanging="360"/>
      </w:pPr>
      <w:rPr>
        <w:rFonts w:ascii="Courier New" w:hAnsi="Courier New" w:cs="Courier New" w:hint="default"/>
      </w:rPr>
    </w:lvl>
    <w:lvl w:ilvl="5" w:tplc="08090005" w:tentative="1">
      <w:start w:val="1"/>
      <w:numFmt w:val="bullet"/>
      <w:lvlText w:val=""/>
      <w:lvlJc w:val="left"/>
      <w:pPr>
        <w:tabs>
          <w:tab w:val="num" w:pos="3964"/>
        </w:tabs>
        <w:ind w:left="3964" w:hanging="360"/>
      </w:pPr>
      <w:rPr>
        <w:rFonts w:ascii="Wingdings" w:hAnsi="Wingdings" w:hint="default"/>
      </w:rPr>
    </w:lvl>
    <w:lvl w:ilvl="6" w:tplc="08090001" w:tentative="1">
      <w:start w:val="1"/>
      <w:numFmt w:val="bullet"/>
      <w:lvlText w:val=""/>
      <w:lvlJc w:val="left"/>
      <w:pPr>
        <w:tabs>
          <w:tab w:val="num" w:pos="4684"/>
        </w:tabs>
        <w:ind w:left="4684" w:hanging="360"/>
      </w:pPr>
      <w:rPr>
        <w:rFonts w:ascii="Symbol" w:hAnsi="Symbol" w:hint="default"/>
      </w:rPr>
    </w:lvl>
    <w:lvl w:ilvl="7" w:tplc="08090003" w:tentative="1">
      <w:start w:val="1"/>
      <w:numFmt w:val="bullet"/>
      <w:lvlText w:val="o"/>
      <w:lvlJc w:val="left"/>
      <w:pPr>
        <w:tabs>
          <w:tab w:val="num" w:pos="5404"/>
        </w:tabs>
        <w:ind w:left="5404" w:hanging="360"/>
      </w:pPr>
      <w:rPr>
        <w:rFonts w:ascii="Courier New" w:hAnsi="Courier New" w:cs="Courier New" w:hint="default"/>
      </w:rPr>
    </w:lvl>
    <w:lvl w:ilvl="8" w:tplc="08090005" w:tentative="1">
      <w:start w:val="1"/>
      <w:numFmt w:val="bullet"/>
      <w:lvlText w:val=""/>
      <w:lvlJc w:val="left"/>
      <w:pPr>
        <w:tabs>
          <w:tab w:val="num" w:pos="6124"/>
        </w:tabs>
        <w:ind w:left="6124" w:hanging="360"/>
      </w:pPr>
      <w:rPr>
        <w:rFonts w:ascii="Wingdings" w:hAnsi="Wingdings" w:hint="default"/>
      </w:rPr>
    </w:lvl>
  </w:abstractNum>
  <w:abstractNum w:abstractNumId="222" w15:restartNumberingAfterBreak="0">
    <w:nsid w:val="289177FC"/>
    <w:multiLevelType w:val="hybridMultilevel"/>
    <w:tmpl w:val="A00447BA"/>
    <w:lvl w:ilvl="0" w:tplc="72D027F4">
      <w:start w:val="1"/>
      <w:numFmt w:val="bullet"/>
      <w:lvlText w:val=""/>
      <w:lvlJc w:val="left"/>
      <w:pPr>
        <w:ind w:left="720" w:hanging="360"/>
      </w:pPr>
      <w:rPr>
        <w:rFonts w:ascii="Symbol" w:hAnsi="Symbol" w:hint="default"/>
        <w:color w:val="C00000"/>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3" w15:restartNumberingAfterBreak="0">
    <w:nsid w:val="29B301D2"/>
    <w:multiLevelType w:val="hybridMultilevel"/>
    <w:tmpl w:val="FF920962"/>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24" w15:restartNumberingAfterBreak="0">
    <w:nsid w:val="29B52D5F"/>
    <w:multiLevelType w:val="hybridMultilevel"/>
    <w:tmpl w:val="8DCC5F4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5" w15:restartNumberingAfterBreak="0">
    <w:nsid w:val="2A4A1C0F"/>
    <w:multiLevelType w:val="multilevel"/>
    <w:tmpl w:val="1F461F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2A95495C"/>
    <w:multiLevelType w:val="multilevel"/>
    <w:tmpl w:val="094C16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2B2F5677"/>
    <w:multiLevelType w:val="multilevel"/>
    <w:tmpl w:val="961A0C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2B4A7BE3"/>
    <w:multiLevelType w:val="hybridMultilevel"/>
    <w:tmpl w:val="015EF11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9" w15:restartNumberingAfterBreak="0">
    <w:nsid w:val="2CE33ED5"/>
    <w:multiLevelType w:val="hybridMultilevel"/>
    <w:tmpl w:val="A72E41CE"/>
    <w:lvl w:ilvl="0" w:tplc="9718FBEE">
      <w:start w:val="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2D455D14"/>
    <w:multiLevelType w:val="multilevel"/>
    <w:tmpl w:val="FBFA6B48"/>
    <w:lvl w:ilvl="0">
      <w:start w:val="1"/>
      <w:numFmt w:val="decimal"/>
      <w:pStyle w:val="EoThead"/>
      <w:lvlText w:val="%1."/>
      <w:lvlJc w:val="left"/>
      <w:pPr>
        <w:tabs>
          <w:tab w:val="num" w:pos="-36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oThead"/>
      <w:isLgl/>
      <w:lvlText w:val="%1.%2."/>
      <w:lvlJc w:val="left"/>
      <w:pPr>
        <w:tabs>
          <w:tab w:val="num" w:pos="180"/>
        </w:tabs>
        <w:ind w:left="1260" w:hanging="720"/>
      </w:pPr>
      <w:rPr>
        <w:rFonts w:hint="default"/>
      </w:rPr>
    </w:lvl>
    <w:lvl w:ilvl="2">
      <w:start w:val="1"/>
      <w:numFmt w:val="decimal"/>
      <w:isLgl/>
      <w:lvlText w:val="%1.%2.%3."/>
      <w:lvlJc w:val="left"/>
      <w:pPr>
        <w:tabs>
          <w:tab w:val="num" w:pos="-360"/>
        </w:tabs>
        <w:ind w:left="720" w:hanging="720"/>
      </w:pPr>
      <w:rPr>
        <w:rFonts w:hint="default"/>
      </w:rPr>
    </w:lvl>
    <w:lvl w:ilvl="3">
      <w:start w:val="1"/>
      <w:numFmt w:val="decimal"/>
      <w:isLgl/>
      <w:lvlText w:val="%1.%2.%3.%4."/>
      <w:lvlJc w:val="left"/>
      <w:pPr>
        <w:tabs>
          <w:tab w:val="num" w:pos="-360"/>
        </w:tabs>
        <w:ind w:left="1080" w:hanging="1080"/>
      </w:pPr>
      <w:rPr>
        <w:rFonts w:hint="default"/>
      </w:rPr>
    </w:lvl>
    <w:lvl w:ilvl="4">
      <w:start w:val="1"/>
      <w:numFmt w:val="decimal"/>
      <w:isLgl/>
      <w:lvlText w:val="%1.%2.%3.%4.%5."/>
      <w:lvlJc w:val="left"/>
      <w:pPr>
        <w:tabs>
          <w:tab w:val="num" w:pos="-360"/>
        </w:tabs>
        <w:ind w:left="1440" w:hanging="1440"/>
      </w:pPr>
      <w:rPr>
        <w:rFonts w:hint="default"/>
      </w:rPr>
    </w:lvl>
    <w:lvl w:ilvl="5">
      <w:start w:val="1"/>
      <w:numFmt w:val="decimal"/>
      <w:isLgl/>
      <w:lvlText w:val="%1.%2.%3.%4.%5.%6."/>
      <w:lvlJc w:val="left"/>
      <w:pPr>
        <w:tabs>
          <w:tab w:val="num" w:pos="-360"/>
        </w:tabs>
        <w:ind w:left="1440" w:hanging="1440"/>
      </w:pPr>
      <w:rPr>
        <w:rFonts w:hint="default"/>
      </w:rPr>
    </w:lvl>
    <w:lvl w:ilvl="6">
      <w:start w:val="1"/>
      <w:numFmt w:val="decimal"/>
      <w:isLgl/>
      <w:lvlText w:val="%1.%2.%3.%4.%5.%6.%7."/>
      <w:lvlJc w:val="left"/>
      <w:pPr>
        <w:tabs>
          <w:tab w:val="num" w:pos="-360"/>
        </w:tabs>
        <w:ind w:left="1800" w:hanging="1800"/>
      </w:pPr>
      <w:rPr>
        <w:rFonts w:hint="default"/>
      </w:rPr>
    </w:lvl>
    <w:lvl w:ilvl="7">
      <w:start w:val="1"/>
      <w:numFmt w:val="decimal"/>
      <w:isLgl/>
      <w:lvlText w:val="%1.%2.%3.%4.%5.%6.%7.%8."/>
      <w:lvlJc w:val="left"/>
      <w:pPr>
        <w:tabs>
          <w:tab w:val="num" w:pos="-360"/>
        </w:tabs>
        <w:ind w:left="2160" w:hanging="2160"/>
      </w:pPr>
      <w:rPr>
        <w:rFonts w:hint="default"/>
      </w:rPr>
    </w:lvl>
    <w:lvl w:ilvl="8">
      <w:start w:val="1"/>
      <w:numFmt w:val="decimal"/>
      <w:isLgl/>
      <w:lvlText w:val="%1.%2.%3.%4.%5.%6.%7.%8.%9."/>
      <w:lvlJc w:val="left"/>
      <w:pPr>
        <w:tabs>
          <w:tab w:val="num" w:pos="-360"/>
        </w:tabs>
        <w:ind w:left="2160" w:hanging="2160"/>
      </w:pPr>
      <w:rPr>
        <w:rFonts w:hint="default"/>
      </w:rPr>
    </w:lvl>
  </w:abstractNum>
  <w:abstractNum w:abstractNumId="231" w15:restartNumberingAfterBreak="0">
    <w:nsid w:val="2D5B41BB"/>
    <w:multiLevelType w:val="multilevel"/>
    <w:tmpl w:val="B302E32E"/>
    <w:lvl w:ilvl="0">
      <w:start w:val="13"/>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2" w15:restartNumberingAfterBreak="0">
    <w:nsid w:val="2DFE2EC5"/>
    <w:multiLevelType w:val="hybridMultilevel"/>
    <w:tmpl w:val="077209CA"/>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2106" w:hanging="360"/>
      </w:pPr>
      <w:rPr>
        <w:rFonts w:ascii="Courier New" w:hAnsi="Courier New" w:cs="Courier New" w:hint="default"/>
      </w:rPr>
    </w:lvl>
    <w:lvl w:ilvl="2" w:tplc="04090005" w:tentative="1">
      <w:start w:val="1"/>
      <w:numFmt w:val="bullet"/>
      <w:lvlText w:val=""/>
      <w:lvlJc w:val="left"/>
      <w:pPr>
        <w:ind w:left="2826" w:hanging="360"/>
      </w:pPr>
      <w:rPr>
        <w:rFonts w:ascii="Wingdings" w:hAnsi="Wingdings" w:hint="default"/>
      </w:rPr>
    </w:lvl>
    <w:lvl w:ilvl="3" w:tplc="04090001" w:tentative="1">
      <w:start w:val="1"/>
      <w:numFmt w:val="bullet"/>
      <w:lvlText w:val=""/>
      <w:lvlJc w:val="left"/>
      <w:pPr>
        <w:ind w:left="3546" w:hanging="360"/>
      </w:pPr>
      <w:rPr>
        <w:rFonts w:ascii="Symbol" w:hAnsi="Symbol" w:hint="default"/>
      </w:rPr>
    </w:lvl>
    <w:lvl w:ilvl="4" w:tplc="04090003" w:tentative="1">
      <w:start w:val="1"/>
      <w:numFmt w:val="bullet"/>
      <w:lvlText w:val="o"/>
      <w:lvlJc w:val="left"/>
      <w:pPr>
        <w:ind w:left="4266" w:hanging="360"/>
      </w:pPr>
      <w:rPr>
        <w:rFonts w:ascii="Courier New" w:hAnsi="Courier New" w:cs="Courier New" w:hint="default"/>
      </w:rPr>
    </w:lvl>
    <w:lvl w:ilvl="5" w:tplc="04090005" w:tentative="1">
      <w:start w:val="1"/>
      <w:numFmt w:val="bullet"/>
      <w:lvlText w:val=""/>
      <w:lvlJc w:val="left"/>
      <w:pPr>
        <w:ind w:left="4986" w:hanging="360"/>
      </w:pPr>
      <w:rPr>
        <w:rFonts w:ascii="Wingdings" w:hAnsi="Wingdings" w:hint="default"/>
      </w:rPr>
    </w:lvl>
    <w:lvl w:ilvl="6" w:tplc="04090001" w:tentative="1">
      <w:start w:val="1"/>
      <w:numFmt w:val="bullet"/>
      <w:lvlText w:val=""/>
      <w:lvlJc w:val="left"/>
      <w:pPr>
        <w:ind w:left="5706" w:hanging="360"/>
      </w:pPr>
      <w:rPr>
        <w:rFonts w:ascii="Symbol" w:hAnsi="Symbol" w:hint="default"/>
      </w:rPr>
    </w:lvl>
    <w:lvl w:ilvl="7" w:tplc="04090003" w:tentative="1">
      <w:start w:val="1"/>
      <w:numFmt w:val="bullet"/>
      <w:lvlText w:val="o"/>
      <w:lvlJc w:val="left"/>
      <w:pPr>
        <w:ind w:left="6426" w:hanging="360"/>
      </w:pPr>
      <w:rPr>
        <w:rFonts w:ascii="Courier New" w:hAnsi="Courier New" w:cs="Courier New" w:hint="default"/>
      </w:rPr>
    </w:lvl>
    <w:lvl w:ilvl="8" w:tplc="04090005" w:tentative="1">
      <w:start w:val="1"/>
      <w:numFmt w:val="bullet"/>
      <w:lvlText w:val=""/>
      <w:lvlJc w:val="left"/>
      <w:pPr>
        <w:ind w:left="7146" w:hanging="360"/>
      </w:pPr>
      <w:rPr>
        <w:rFonts w:ascii="Wingdings" w:hAnsi="Wingdings" w:hint="default"/>
      </w:rPr>
    </w:lvl>
  </w:abstractNum>
  <w:abstractNum w:abstractNumId="233" w15:restartNumberingAfterBreak="0">
    <w:nsid w:val="2E4C605B"/>
    <w:multiLevelType w:val="hybridMultilevel"/>
    <w:tmpl w:val="F66667C0"/>
    <w:lvl w:ilvl="0" w:tplc="63F2C110">
      <w:start w:val="1"/>
      <w:numFmt w:val="lowerLetter"/>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4" w15:restartNumberingAfterBreak="0">
    <w:nsid w:val="2EC5057D"/>
    <w:multiLevelType w:val="multilevel"/>
    <w:tmpl w:val="72AC8A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2EFB19B9"/>
    <w:multiLevelType w:val="hybridMultilevel"/>
    <w:tmpl w:val="FAECC94A"/>
    <w:lvl w:ilvl="0" w:tplc="04090003">
      <w:start w:val="1"/>
      <w:numFmt w:val="bullet"/>
      <w:lvlText w:val="o"/>
      <w:lvlJc w:val="left"/>
      <w:pPr>
        <w:tabs>
          <w:tab w:val="num" w:pos="1915"/>
        </w:tabs>
        <w:ind w:left="1915" w:hanging="360"/>
      </w:pPr>
      <w:rPr>
        <w:rFonts w:ascii="Courier New" w:hAnsi="Courier New" w:cs="Courier New" w:hint="default"/>
      </w:rPr>
    </w:lvl>
    <w:lvl w:ilvl="1" w:tplc="04090003" w:tentative="1">
      <w:start w:val="1"/>
      <w:numFmt w:val="bullet"/>
      <w:lvlText w:val="o"/>
      <w:lvlJc w:val="left"/>
      <w:pPr>
        <w:tabs>
          <w:tab w:val="num" w:pos="2635"/>
        </w:tabs>
        <w:ind w:left="2635" w:hanging="360"/>
      </w:pPr>
      <w:rPr>
        <w:rFonts w:ascii="Courier New" w:hAnsi="Courier New" w:cs="Courier New" w:hint="default"/>
      </w:rPr>
    </w:lvl>
    <w:lvl w:ilvl="2" w:tplc="04090005" w:tentative="1">
      <w:start w:val="1"/>
      <w:numFmt w:val="bullet"/>
      <w:lvlText w:val=""/>
      <w:lvlJc w:val="left"/>
      <w:pPr>
        <w:tabs>
          <w:tab w:val="num" w:pos="3355"/>
        </w:tabs>
        <w:ind w:left="3355" w:hanging="360"/>
      </w:pPr>
      <w:rPr>
        <w:rFonts w:ascii="Wingdings" w:hAnsi="Wingdings" w:hint="default"/>
      </w:rPr>
    </w:lvl>
    <w:lvl w:ilvl="3" w:tplc="04090001" w:tentative="1">
      <w:start w:val="1"/>
      <w:numFmt w:val="bullet"/>
      <w:lvlText w:val=""/>
      <w:lvlJc w:val="left"/>
      <w:pPr>
        <w:tabs>
          <w:tab w:val="num" w:pos="4075"/>
        </w:tabs>
        <w:ind w:left="4075" w:hanging="360"/>
      </w:pPr>
      <w:rPr>
        <w:rFonts w:ascii="Symbol" w:hAnsi="Symbol" w:hint="default"/>
      </w:rPr>
    </w:lvl>
    <w:lvl w:ilvl="4" w:tplc="04090003" w:tentative="1">
      <w:start w:val="1"/>
      <w:numFmt w:val="bullet"/>
      <w:lvlText w:val="o"/>
      <w:lvlJc w:val="left"/>
      <w:pPr>
        <w:tabs>
          <w:tab w:val="num" w:pos="4795"/>
        </w:tabs>
        <w:ind w:left="4795" w:hanging="360"/>
      </w:pPr>
      <w:rPr>
        <w:rFonts w:ascii="Courier New" w:hAnsi="Courier New" w:cs="Courier New" w:hint="default"/>
      </w:rPr>
    </w:lvl>
    <w:lvl w:ilvl="5" w:tplc="04090005" w:tentative="1">
      <w:start w:val="1"/>
      <w:numFmt w:val="bullet"/>
      <w:lvlText w:val=""/>
      <w:lvlJc w:val="left"/>
      <w:pPr>
        <w:tabs>
          <w:tab w:val="num" w:pos="5515"/>
        </w:tabs>
        <w:ind w:left="5515" w:hanging="360"/>
      </w:pPr>
      <w:rPr>
        <w:rFonts w:ascii="Wingdings" w:hAnsi="Wingdings" w:hint="default"/>
      </w:rPr>
    </w:lvl>
    <w:lvl w:ilvl="6" w:tplc="04090001" w:tentative="1">
      <w:start w:val="1"/>
      <w:numFmt w:val="bullet"/>
      <w:lvlText w:val=""/>
      <w:lvlJc w:val="left"/>
      <w:pPr>
        <w:tabs>
          <w:tab w:val="num" w:pos="6235"/>
        </w:tabs>
        <w:ind w:left="6235" w:hanging="360"/>
      </w:pPr>
      <w:rPr>
        <w:rFonts w:ascii="Symbol" w:hAnsi="Symbol" w:hint="default"/>
      </w:rPr>
    </w:lvl>
    <w:lvl w:ilvl="7" w:tplc="04090003" w:tentative="1">
      <w:start w:val="1"/>
      <w:numFmt w:val="bullet"/>
      <w:lvlText w:val="o"/>
      <w:lvlJc w:val="left"/>
      <w:pPr>
        <w:tabs>
          <w:tab w:val="num" w:pos="6955"/>
        </w:tabs>
        <w:ind w:left="6955" w:hanging="360"/>
      </w:pPr>
      <w:rPr>
        <w:rFonts w:ascii="Courier New" w:hAnsi="Courier New" w:cs="Courier New" w:hint="default"/>
      </w:rPr>
    </w:lvl>
    <w:lvl w:ilvl="8" w:tplc="04090005" w:tentative="1">
      <w:start w:val="1"/>
      <w:numFmt w:val="bullet"/>
      <w:lvlText w:val=""/>
      <w:lvlJc w:val="left"/>
      <w:pPr>
        <w:tabs>
          <w:tab w:val="num" w:pos="7675"/>
        </w:tabs>
        <w:ind w:left="7675" w:hanging="360"/>
      </w:pPr>
      <w:rPr>
        <w:rFonts w:ascii="Wingdings" w:hAnsi="Wingdings" w:hint="default"/>
      </w:rPr>
    </w:lvl>
  </w:abstractNum>
  <w:abstractNum w:abstractNumId="236" w15:restartNumberingAfterBreak="0">
    <w:nsid w:val="2F1C7A8A"/>
    <w:multiLevelType w:val="multilevel"/>
    <w:tmpl w:val="92F402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2F963DD7"/>
    <w:multiLevelType w:val="hybridMultilevel"/>
    <w:tmpl w:val="33E66636"/>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38" w15:restartNumberingAfterBreak="0">
    <w:nsid w:val="3086546F"/>
    <w:multiLevelType w:val="multilevel"/>
    <w:tmpl w:val="E0F01C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1194CA7"/>
    <w:multiLevelType w:val="multilevel"/>
    <w:tmpl w:val="CD4A36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33904AF5"/>
    <w:multiLevelType w:val="singleLevel"/>
    <w:tmpl w:val="287465C6"/>
    <w:lvl w:ilvl="0">
      <w:start w:val="9"/>
      <w:numFmt w:val="lowerLetter"/>
      <w:lvlText w:val="%1."/>
      <w:legacy w:legacy="1" w:legacySpace="0" w:legacyIndent="0"/>
      <w:lvlJc w:val="left"/>
      <w:rPr>
        <w:rFonts w:ascii="Times New Roman" w:hAnsi="Times New Roman" w:cs="Times New Roman" w:hint="default"/>
      </w:rPr>
    </w:lvl>
  </w:abstractNum>
  <w:abstractNum w:abstractNumId="241" w15:restartNumberingAfterBreak="0">
    <w:nsid w:val="33CF4220"/>
    <w:multiLevelType w:val="hybridMultilevel"/>
    <w:tmpl w:val="295AA676"/>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2" w15:restartNumberingAfterBreak="0">
    <w:nsid w:val="34695AD4"/>
    <w:multiLevelType w:val="hybridMultilevel"/>
    <w:tmpl w:val="D2303C00"/>
    <w:lvl w:ilvl="0" w:tplc="75C6AF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35006F90"/>
    <w:multiLevelType w:val="multilevel"/>
    <w:tmpl w:val="63F054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55F3153"/>
    <w:multiLevelType w:val="hybridMultilevel"/>
    <w:tmpl w:val="D04A39FA"/>
    <w:lvl w:ilvl="0" w:tplc="EBCE02B6">
      <w:start w:val="1"/>
      <w:numFmt w:val="decimal"/>
      <w:lvlText w:val="(%1)"/>
      <w:lvlJc w:val="left"/>
      <w:pPr>
        <w:ind w:left="720" w:hanging="360"/>
      </w:pPr>
      <w:rPr>
        <w:rFonts w:hint="default"/>
      </w:rPr>
    </w:lvl>
    <w:lvl w:ilvl="1" w:tplc="A3A442D2">
      <w:start w:val="1"/>
      <w:numFmt w:val="lowerLetter"/>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5" w15:restartNumberingAfterBreak="0">
    <w:nsid w:val="37A73D37"/>
    <w:multiLevelType w:val="hybridMultilevel"/>
    <w:tmpl w:val="454E1B1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6" w15:restartNumberingAfterBreak="0">
    <w:nsid w:val="37F32DB7"/>
    <w:multiLevelType w:val="multilevel"/>
    <w:tmpl w:val="E9E80B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95067D1"/>
    <w:multiLevelType w:val="hybridMultilevel"/>
    <w:tmpl w:val="2E329028"/>
    <w:lvl w:ilvl="0" w:tplc="1C090017">
      <w:start w:val="1"/>
      <w:numFmt w:val="lowerLetter"/>
      <w:lvlText w:val="%1)"/>
      <w:lvlJc w:val="left"/>
      <w:pPr>
        <w:ind w:left="360" w:hanging="360"/>
      </w:pPr>
    </w:lvl>
    <w:lvl w:ilvl="1" w:tplc="1C090017">
      <w:start w:val="1"/>
      <w:numFmt w:val="lowerLetter"/>
      <w:lvlText w:val="%2)"/>
      <w:lvlJc w:val="left"/>
      <w:pPr>
        <w:ind w:left="1080" w:hanging="360"/>
      </w:pPr>
      <w:rPr>
        <w:rFonts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8" w15:restartNumberingAfterBreak="0">
    <w:nsid w:val="3A29043C"/>
    <w:multiLevelType w:val="singleLevel"/>
    <w:tmpl w:val="287465C6"/>
    <w:lvl w:ilvl="0">
      <w:start w:val="9"/>
      <w:numFmt w:val="lowerLetter"/>
      <w:lvlText w:val="%1."/>
      <w:legacy w:legacy="1" w:legacySpace="0" w:legacyIndent="0"/>
      <w:lvlJc w:val="left"/>
      <w:rPr>
        <w:rFonts w:ascii="Times New Roman" w:hAnsi="Times New Roman" w:cs="Times New Roman" w:hint="default"/>
      </w:rPr>
    </w:lvl>
  </w:abstractNum>
  <w:abstractNum w:abstractNumId="249" w15:restartNumberingAfterBreak="0">
    <w:nsid w:val="3AA50D6C"/>
    <w:multiLevelType w:val="hybridMultilevel"/>
    <w:tmpl w:val="3A22B5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3B032678"/>
    <w:multiLevelType w:val="multilevel"/>
    <w:tmpl w:val="E5044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B4B5AA6"/>
    <w:multiLevelType w:val="hybridMultilevel"/>
    <w:tmpl w:val="ABB24B6E"/>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2" w15:restartNumberingAfterBreak="0">
    <w:nsid w:val="3B5901FB"/>
    <w:multiLevelType w:val="singleLevel"/>
    <w:tmpl w:val="C12E98B0"/>
    <w:lvl w:ilvl="0">
      <w:start w:val="1"/>
      <w:numFmt w:val="decimal"/>
      <w:pStyle w:val="Normal1"/>
      <w:lvlText w:val="(%1)"/>
      <w:legacy w:legacy="1" w:legacySpace="0" w:legacyIndent="567"/>
      <w:lvlJc w:val="left"/>
      <w:pPr>
        <w:ind w:left="2693" w:hanging="567"/>
      </w:pPr>
      <w:rPr>
        <w:rFonts w:ascii="Times New Roman" w:hAnsi="Times New Roman" w:cs="Times New Roman" w:hint="default"/>
      </w:rPr>
    </w:lvl>
  </w:abstractNum>
  <w:abstractNum w:abstractNumId="253" w15:restartNumberingAfterBreak="0">
    <w:nsid w:val="3CDF764D"/>
    <w:multiLevelType w:val="hybridMultilevel"/>
    <w:tmpl w:val="947E09E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3D134797"/>
    <w:multiLevelType w:val="multilevel"/>
    <w:tmpl w:val="4D4A84F6"/>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5" w15:restartNumberingAfterBreak="0">
    <w:nsid w:val="3DD30AF5"/>
    <w:multiLevelType w:val="multilevel"/>
    <w:tmpl w:val="1C683F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3DEB33B8"/>
    <w:multiLevelType w:val="hybridMultilevel"/>
    <w:tmpl w:val="9B884C1A"/>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3E592951"/>
    <w:multiLevelType w:val="multilevel"/>
    <w:tmpl w:val="784C5682"/>
    <w:lvl w:ilvl="0">
      <w:start w:val="7"/>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8" w15:restartNumberingAfterBreak="0">
    <w:nsid w:val="3E8D7A54"/>
    <w:multiLevelType w:val="hybridMultilevel"/>
    <w:tmpl w:val="55AC2F2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9" w15:restartNumberingAfterBreak="0">
    <w:nsid w:val="3EDD6B2E"/>
    <w:multiLevelType w:val="hybridMultilevel"/>
    <w:tmpl w:val="8F0A09A4"/>
    <w:lvl w:ilvl="0" w:tplc="62A4A2AE">
      <w:start w:val="9"/>
      <w:numFmt w:val="lowerRoman"/>
      <w:lvlText w:val="%1."/>
      <w:lvlJc w:val="left"/>
      <w:pPr>
        <w:tabs>
          <w:tab w:val="num" w:pos="1965"/>
        </w:tabs>
        <w:ind w:left="1965" w:hanging="720"/>
      </w:pPr>
      <w:rPr>
        <w:rFonts w:hint="default"/>
      </w:rPr>
    </w:lvl>
    <w:lvl w:ilvl="1" w:tplc="08090019" w:tentative="1">
      <w:start w:val="1"/>
      <w:numFmt w:val="lowerLetter"/>
      <w:lvlText w:val="%2."/>
      <w:lvlJc w:val="left"/>
      <w:pPr>
        <w:tabs>
          <w:tab w:val="num" w:pos="2325"/>
        </w:tabs>
        <w:ind w:left="2325" w:hanging="360"/>
      </w:pPr>
    </w:lvl>
    <w:lvl w:ilvl="2" w:tplc="0809001B" w:tentative="1">
      <w:start w:val="1"/>
      <w:numFmt w:val="lowerRoman"/>
      <w:lvlText w:val="%3."/>
      <w:lvlJc w:val="right"/>
      <w:pPr>
        <w:tabs>
          <w:tab w:val="num" w:pos="3045"/>
        </w:tabs>
        <w:ind w:left="3045" w:hanging="180"/>
      </w:pPr>
    </w:lvl>
    <w:lvl w:ilvl="3" w:tplc="0809000F" w:tentative="1">
      <w:start w:val="1"/>
      <w:numFmt w:val="decimal"/>
      <w:lvlText w:val="%4."/>
      <w:lvlJc w:val="left"/>
      <w:pPr>
        <w:tabs>
          <w:tab w:val="num" w:pos="3765"/>
        </w:tabs>
        <w:ind w:left="3765" w:hanging="360"/>
      </w:pPr>
    </w:lvl>
    <w:lvl w:ilvl="4" w:tplc="08090019" w:tentative="1">
      <w:start w:val="1"/>
      <w:numFmt w:val="lowerLetter"/>
      <w:lvlText w:val="%5."/>
      <w:lvlJc w:val="left"/>
      <w:pPr>
        <w:tabs>
          <w:tab w:val="num" w:pos="4485"/>
        </w:tabs>
        <w:ind w:left="4485" w:hanging="360"/>
      </w:pPr>
    </w:lvl>
    <w:lvl w:ilvl="5" w:tplc="0809001B" w:tentative="1">
      <w:start w:val="1"/>
      <w:numFmt w:val="lowerRoman"/>
      <w:lvlText w:val="%6."/>
      <w:lvlJc w:val="right"/>
      <w:pPr>
        <w:tabs>
          <w:tab w:val="num" w:pos="5205"/>
        </w:tabs>
        <w:ind w:left="5205" w:hanging="180"/>
      </w:pPr>
    </w:lvl>
    <w:lvl w:ilvl="6" w:tplc="0809000F" w:tentative="1">
      <w:start w:val="1"/>
      <w:numFmt w:val="decimal"/>
      <w:lvlText w:val="%7."/>
      <w:lvlJc w:val="left"/>
      <w:pPr>
        <w:tabs>
          <w:tab w:val="num" w:pos="5925"/>
        </w:tabs>
        <w:ind w:left="5925" w:hanging="360"/>
      </w:pPr>
    </w:lvl>
    <w:lvl w:ilvl="7" w:tplc="08090019" w:tentative="1">
      <w:start w:val="1"/>
      <w:numFmt w:val="lowerLetter"/>
      <w:lvlText w:val="%8."/>
      <w:lvlJc w:val="left"/>
      <w:pPr>
        <w:tabs>
          <w:tab w:val="num" w:pos="6645"/>
        </w:tabs>
        <w:ind w:left="6645" w:hanging="360"/>
      </w:pPr>
    </w:lvl>
    <w:lvl w:ilvl="8" w:tplc="0809001B" w:tentative="1">
      <w:start w:val="1"/>
      <w:numFmt w:val="lowerRoman"/>
      <w:lvlText w:val="%9."/>
      <w:lvlJc w:val="right"/>
      <w:pPr>
        <w:tabs>
          <w:tab w:val="num" w:pos="7365"/>
        </w:tabs>
        <w:ind w:left="7365" w:hanging="180"/>
      </w:pPr>
    </w:lvl>
  </w:abstractNum>
  <w:abstractNum w:abstractNumId="260" w15:restartNumberingAfterBreak="0">
    <w:nsid w:val="3F375EFC"/>
    <w:multiLevelType w:val="hybridMultilevel"/>
    <w:tmpl w:val="7AAEE666"/>
    <w:lvl w:ilvl="0" w:tplc="04090001">
      <w:start w:val="1"/>
      <w:numFmt w:val="bullet"/>
      <w:pStyle w:val="ProjectTitleP2"/>
      <w:lvlText w:val=""/>
      <w:lvlJc w:val="left"/>
      <w:pPr>
        <w:tabs>
          <w:tab w:val="num" w:pos="1854"/>
        </w:tabs>
        <w:ind w:left="1854" w:hanging="360"/>
      </w:pPr>
      <w:rPr>
        <w:rFonts w:ascii="Symbol" w:hAnsi="Symbol" w:hint="default"/>
      </w:rPr>
    </w:lvl>
    <w:lvl w:ilvl="1" w:tplc="04090003">
      <w:start w:val="1"/>
      <w:numFmt w:val="bullet"/>
      <w:lvlText w:val="o"/>
      <w:lvlJc w:val="left"/>
      <w:pPr>
        <w:tabs>
          <w:tab w:val="num" w:pos="2574"/>
        </w:tabs>
        <w:ind w:left="2574" w:hanging="360"/>
      </w:pPr>
      <w:rPr>
        <w:rFonts w:ascii="Courier New" w:hAnsi="Courier New" w:cs="Times New Roman" w:hint="default"/>
      </w:rPr>
    </w:lvl>
    <w:lvl w:ilvl="2" w:tplc="04090005">
      <w:start w:val="1"/>
      <w:numFmt w:val="bullet"/>
      <w:lvlText w:val=""/>
      <w:lvlJc w:val="left"/>
      <w:pPr>
        <w:tabs>
          <w:tab w:val="num" w:pos="3294"/>
        </w:tabs>
        <w:ind w:left="3294" w:hanging="360"/>
      </w:pPr>
      <w:rPr>
        <w:rFonts w:ascii="Wingdings" w:hAnsi="Wingdings" w:hint="default"/>
      </w:rPr>
    </w:lvl>
    <w:lvl w:ilvl="3" w:tplc="04090001">
      <w:start w:val="1"/>
      <w:numFmt w:val="bullet"/>
      <w:lvlText w:val=""/>
      <w:lvlJc w:val="left"/>
      <w:pPr>
        <w:tabs>
          <w:tab w:val="num" w:pos="4014"/>
        </w:tabs>
        <w:ind w:left="4014" w:hanging="360"/>
      </w:pPr>
      <w:rPr>
        <w:rFonts w:ascii="Symbol" w:hAnsi="Symbol" w:hint="default"/>
      </w:rPr>
    </w:lvl>
    <w:lvl w:ilvl="4" w:tplc="04090003">
      <w:start w:val="1"/>
      <w:numFmt w:val="bullet"/>
      <w:lvlText w:val="o"/>
      <w:lvlJc w:val="left"/>
      <w:pPr>
        <w:tabs>
          <w:tab w:val="num" w:pos="4734"/>
        </w:tabs>
        <w:ind w:left="4734" w:hanging="360"/>
      </w:pPr>
      <w:rPr>
        <w:rFonts w:ascii="Courier New" w:hAnsi="Courier New" w:cs="Times New Roman" w:hint="default"/>
      </w:rPr>
    </w:lvl>
    <w:lvl w:ilvl="5" w:tplc="04090005">
      <w:start w:val="1"/>
      <w:numFmt w:val="bullet"/>
      <w:lvlText w:val=""/>
      <w:lvlJc w:val="left"/>
      <w:pPr>
        <w:tabs>
          <w:tab w:val="num" w:pos="5454"/>
        </w:tabs>
        <w:ind w:left="5454" w:hanging="360"/>
      </w:pPr>
      <w:rPr>
        <w:rFonts w:ascii="Wingdings" w:hAnsi="Wingdings" w:hint="default"/>
      </w:rPr>
    </w:lvl>
    <w:lvl w:ilvl="6" w:tplc="04090001">
      <w:start w:val="1"/>
      <w:numFmt w:val="bullet"/>
      <w:lvlText w:val=""/>
      <w:lvlJc w:val="left"/>
      <w:pPr>
        <w:tabs>
          <w:tab w:val="num" w:pos="6174"/>
        </w:tabs>
        <w:ind w:left="6174" w:hanging="360"/>
      </w:pPr>
      <w:rPr>
        <w:rFonts w:ascii="Symbol" w:hAnsi="Symbol" w:hint="default"/>
      </w:rPr>
    </w:lvl>
    <w:lvl w:ilvl="7" w:tplc="04090003">
      <w:start w:val="1"/>
      <w:numFmt w:val="bullet"/>
      <w:lvlText w:val="o"/>
      <w:lvlJc w:val="left"/>
      <w:pPr>
        <w:tabs>
          <w:tab w:val="num" w:pos="6894"/>
        </w:tabs>
        <w:ind w:left="6894" w:hanging="360"/>
      </w:pPr>
      <w:rPr>
        <w:rFonts w:ascii="Courier New" w:hAnsi="Courier New" w:cs="Times New Roman" w:hint="default"/>
      </w:rPr>
    </w:lvl>
    <w:lvl w:ilvl="8" w:tplc="04090005">
      <w:start w:val="1"/>
      <w:numFmt w:val="bullet"/>
      <w:lvlText w:val=""/>
      <w:lvlJc w:val="left"/>
      <w:pPr>
        <w:tabs>
          <w:tab w:val="num" w:pos="7614"/>
        </w:tabs>
        <w:ind w:left="7614" w:hanging="360"/>
      </w:pPr>
      <w:rPr>
        <w:rFonts w:ascii="Wingdings" w:hAnsi="Wingdings" w:hint="default"/>
      </w:rPr>
    </w:lvl>
  </w:abstractNum>
  <w:abstractNum w:abstractNumId="261" w15:restartNumberingAfterBreak="0">
    <w:nsid w:val="3F6245AE"/>
    <w:multiLevelType w:val="hybridMultilevel"/>
    <w:tmpl w:val="E2382758"/>
    <w:lvl w:ilvl="0" w:tplc="EE3E70C6">
      <w:start w:val="1"/>
      <w:numFmt w:val="lowerLetter"/>
      <w:lvlText w:val="(%1)"/>
      <w:lvlJc w:val="left"/>
      <w:pPr>
        <w:tabs>
          <w:tab w:val="num" w:pos="1230"/>
        </w:tabs>
        <w:ind w:left="1230" w:hanging="705"/>
      </w:pPr>
      <w:rPr>
        <w:rFonts w:hint="default"/>
      </w:rPr>
    </w:lvl>
    <w:lvl w:ilvl="1" w:tplc="08090019" w:tentative="1">
      <w:start w:val="1"/>
      <w:numFmt w:val="lowerLetter"/>
      <w:lvlText w:val="%2."/>
      <w:lvlJc w:val="left"/>
      <w:pPr>
        <w:tabs>
          <w:tab w:val="num" w:pos="1605"/>
        </w:tabs>
        <w:ind w:left="1605" w:hanging="360"/>
      </w:pPr>
    </w:lvl>
    <w:lvl w:ilvl="2" w:tplc="0809001B" w:tentative="1">
      <w:start w:val="1"/>
      <w:numFmt w:val="lowerRoman"/>
      <w:lvlText w:val="%3."/>
      <w:lvlJc w:val="right"/>
      <w:pPr>
        <w:tabs>
          <w:tab w:val="num" w:pos="2325"/>
        </w:tabs>
        <w:ind w:left="2325" w:hanging="180"/>
      </w:pPr>
    </w:lvl>
    <w:lvl w:ilvl="3" w:tplc="0809000F" w:tentative="1">
      <w:start w:val="1"/>
      <w:numFmt w:val="decimal"/>
      <w:lvlText w:val="%4."/>
      <w:lvlJc w:val="left"/>
      <w:pPr>
        <w:tabs>
          <w:tab w:val="num" w:pos="3045"/>
        </w:tabs>
        <w:ind w:left="3045" w:hanging="360"/>
      </w:pPr>
    </w:lvl>
    <w:lvl w:ilvl="4" w:tplc="08090019" w:tentative="1">
      <w:start w:val="1"/>
      <w:numFmt w:val="lowerLetter"/>
      <w:lvlText w:val="%5."/>
      <w:lvlJc w:val="left"/>
      <w:pPr>
        <w:tabs>
          <w:tab w:val="num" w:pos="3765"/>
        </w:tabs>
        <w:ind w:left="3765" w:hanging="360"/>
      </w:pPr>
    </w:lvl>
    <w:lvl w:ilvl="5" w:tplc="0809001B" w:tentative="1">
      <w:start w:val="1"/>
      <w:numFmt w:val="lowerRoman"/>
      <w:lvlText w:val="%6."/>
      <w:lvlJc w:val="right"/>
      <w:pPr>
        <w:tabs>
          <w:tab w:val="num" w:pos="4485"/>
        </w:tabs>
        <w:ind w:left="4485" w:hanging="180"/>
      </w:pPr>
    </w:lvl>
    <w:lvl w:ilvl="6" w:tplc="0809000F" w:tentative="1">
      <w:start w:val="1"/>
      <w:numFmt w:val="decimal"/>
      <w:lvlText w:val="%7."/>
      <w:lvlJc w:val="left"/>
      <w:pPr>
        <w:tabs>
          <w:tab w:val="num" w:pos="5205"/>
        </w:tabs>
        <w:ind w:left="5205" w:hanging="360"/>
      </w:pPr>
    </w:lvl>
    <w:lvl w:ilvl="7" w:tplc="08090019" w:tentative="1">
      <w:start w:val="1"/>
      <w:numFmt w:val="lowerLetter"/>
      <w:lvlText w:val="%8."/>
      <w:lvlJc w:val="left"/>
      <w:pPr>
        <w:tabs>
          <w:tab w:val="num" w:pos="5925"/>
        </w:tabs>
        <w:ind w:left="5925" w:hanging="360"/>
      </w:pPr>
    </w:lvl>
    <w:lvl w:ilvl="8" w:tplc="0809001B" w:tentative="1">
      <w:start w:val="1"/>
      <w:numFmt w:val="lowerRoman"/>
      <w:lvlText w:val="%9."/>
      <w:lvlJc w:val="right"/>
      <w:pPr>
        <w:tabs>
          <w:tab w:val="num" w:pos="6645"/>
        </w:tabs>
        <w:ind w:left="6645" w:hanging="180"/>
      </w:pPr>
    </w:lvl>
  </w:abstractNum>
  <w:abstractNum w:abstractNumId="262" w15:restartNumberingAfterBreak="0">
    <w:nsid w:val="3F7D6857"/>
    <w:multiLevelType w:val="hybridMultilevel"/>
    <w:tmpl w:val="9D0EA980"/>
    <w:lvl w:ilvl="0" w:tplc="CDE2FE68">
      <w:start w:val="2"/>
      <w:numFmt w:val="lowerRoman"/>
      <w:lvlText w:val="(%1)"/>
      <w:lvlJc w:val="left"/>
      <w:pPr>
        <w:tabs>
          <w:tab w:val="num" w:pos="1440"/>
        </w:tabs>
        <w:ind w:left="1440" w:hanging="720"/>
      </w:pPr>
      <w:rPr>
        <w:rFonts w:cs="Times New Roman" w:hint="default"/>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63" w15:restartNumberingAfterBreak="0">
    <w:nsid w:val="40321157"/>
    <w:multiLevelType w:val="multilevel"/>
    <w:tmpl w:val="C82CE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40D15225"/>
    <w:multiLevelType w:val="hybridMultilevel"/>
    <w:tmpl w:val="48C8950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5" w15:restartNumberingAfterBreak="0">
    <w:nsid w:val="41F62986"/>
    <w:multiLevelType w:val="hybridMultilevel"/>
    <w:tmpl w:val="A9F840CA"/>
    <w:lvl w:ilvl="0" w:tplc="1214CC48">
      <w:start w:val="4"/>
      <w:numFmt w:val="lowerRoman"/>
      <w:lvlText w:val="(%1)"/>
      <w:lvlJc w:val="left"/>
      <w:pPr>
        <w:tabs>
          <w:tab w:val="num" w:pos="2160"/>
        </w:tabs>
        <w:ind w:left="2160" w:hanging="720"/>
      </w:pPr>
      <w:rPr>
        <w:rFonts w:cs="Times New Roman" w:hint="default"/>
        <w:b/>
      </w:rPr>
    </w:lvl>
    <w:lvl w:ilvl="1" w:tplc="04090003">
      <w:start w:val="1"/>
      <w:numFmt w:val="bullet"/>
      <w:lvlText w:val="o"/>
      <w:lvlJc w:val="left"/>
      <w:pPr>
        <w:tabs>
          <w:tab w:val="num" w:pos="2520"/>
        </w:tabs>
        <w:ind w:left="2520" w:hanging="360"/>
      </w:pPr>
      <w:rPr>
        <w:rFonts w:ascii="Courier New" w:hAnsi="Courier New" w:hint="default"/>
        <w:b/>
      </w:rPr>
    </w:lvl>
    <w:lvl w:ilvl="2" w:tplc="D3D2C432">
      <w:start w:val="1"/>
      <w:numFmt w:val="lowerLetter"/>
      <w:lvlText w:val="(%3)"/>
      <w:lvlJc w:val="left"/>
      <w:pPr>
        <w:tabs>
          <w:tab w:val="num" w:pos="3420"/>
        </w:tabs>
        <w:ind w:left="3420" w:hanging="360"/>
      </w:pPr>
      <w:rPr>
        <w:rFonts w:hint="default"/>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66" w15:restartNumberingAfterBreak="0">
    <w:nsid w:val="41FF164A"/>
    <w:multiLevelType w:val="hybridMultilevel"/>
    <w:tmpl w:val="F3EA01F2"/>
    <w:lvl w:ilvl="0" w:tplc="B384431C">
      <w:start w:val="1"/>
      <w:numFmt w:val="lowerRoman"/>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7" w15:restartNumberingAfterBreak="0">
    <w:nsid w:val="427A0DB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68" w15:restartNumberingAfterBreak="0">
    <w:nsid w:val="429758E3"/>
    <w:multiLevelType w:val="hybridMultilevel"/>
    <w:tmpl w:val="7C7E5A2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9" w15:restartNumberingAfterBreak="0">
    <w:nsid w:val="43F018C0"/>
    <w:multiLevelType w:val="hybridMultilevel"/>
    <w:tmpl w:val="B876FD94"/>
    <w:lvl w:ilvl="0" w:tplc="1C090017">
      <w:start w:val="1"/>
      <w:numFmt w:val="lowerLetter"/>
      <w:lvlText w:val="%1)"/>
      <w:lvlJc w:val="left"/>
      <w:pPr>
        <w:ind w:left="720" w:hanging="360"/>
      </w:pPr>
    </w:lvl>
    <w:lvl w:ilvl="1" w:tplc="1C09001B">
      <w:start w:val="1"/>
      <w:numFmt w:val="lowerRoman"/>
      <w:lvlText w:val="%2."/>
      <w:lvlJc w:val="right"/>
      <w:pPr>
        <w:ind w:left="1440" w:hanging="360"/>
      </w:pPr>
    </w:lvl>
    <w:lvl w:ilvl="2" w:tplc="A532236E">
      <w:start w:val="1"/>
      <w:numFmt w:val="decimal"/>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0" w15:restartNumberingAfterBreak="0">
    <w:nsid w:val="44DE366D"/>
    <w:multiLevelType w:val="hybridMultilevel"/>
    <w:tmpl w:val="27FA24A4"/>
    <w:lvl w:ilvl="0" w:tplc="9C248A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46D520AF"/>
    <w:multiLevelType w:val="singleLevel"/>
    <w:tmpl w:val="134E156C"/>
    <w:lvl w:ilvl="0">
      <w:start w:val="1"/>
      <w:numFmt w:val="bullet"/>
      <w:pStyle w:val="submenuclass"/>
      <w:lvlText w:val=""/>
      <w:lvlJc w:val="left"/>
      <w:pPr>
        <w:tabs>
          <w:tab w:val="num" w:pos="425"/>
        </w:tabs>
        <w:ind w:left="425" w:hanging="425"/>
      </w:pPr>
      <w:rPr>
        <w:rFonts w:ascii="Symbol" w:hAnsi="Symbol" w:hint="default"/>
      </w:rPr>
    </w:lvl>
  </w:abstractNum>
  <w:abstractNum w:abstractNumId="272" w15:restartNumberingAfterBreak="0">
    <w:nsid w:val="46DA4B21"/>
    <w:multiLevelType w:val="multilevel"/>
    <w:tmpl w:val="F5D222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46E86797"/>
    <w:multiLevelType w:val="hybridMultilevel"/>
    <w:tmpl w:val="D13A18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47264C21"/>
    <w:multiLevelType w:val="hybridMultilevel"/>
    <w:tmpl w:val="A40289EE"/>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75" w15:restartNumberingAfterBreak="0">
    <w:nsid w:val="475013D4"/>
    <w:multiLevelType w:val="multilevel"/>
    <w:tmpl w:val="D6E6DB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47CE757F"/>
    <w:multiLevelType w:val="hybridMultilevel"/>
    <w:tmpl w:val="D02E32C2"/>
    <w:lvl w:ilvl="0" w:tplc="AA5AE662">
      <w:start w:val="1"/>
      <w:numFmt w:val="bullet"/>
      <w:lvlText w:val=""/>
      <w:lvlJc w:val="left"/>
      <w:pPr>
        <w:tabs>
          <w:tab w:val="num" w:pos="-3168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47E42BC9"/>
    <w:multiLevelType w:val="multilevel"/>
    <w:tmpl w:val="0FFC92E2"/>
    <w:lvl w:ilvl="0">
      <w:start w:val="1"/>
      <w:numFmt w:val="decimal"/>
      <w:lvlText w:val="%1."/>
      <w:lvlJc w:val="left"/>
      <w:pPr>
        <w:tabs>
          <w:tab w:val="num" w:pos="2372"/>
        </w:tabs>
        <w:ind w:left="2088" w:firstLine="0"/>
      </w:pPr>
    </w:lvl>
    <w:lvl w:ilvl="1">
      <w:start w:val="1"/>
      <w:numFmt w:val="decimal"/>
      <w:lvlRestart w:val="0"/>
      <w:lvlText w:val="%1.%2"/>
      <w:lvlJc w:val="left"/>
      <w:pPr>
        <w:tabs>
          <w:tab w:val="num" w:pos="360"/>
        </w:tabs>
        <w:ind w:left="360" w:hanging="432"/>
      </w:pPr>
    </w:lvl>
    <w:lvl w:ilvl="2">
      <w:start w:val="1"/>
      <w:numFmt w:val="decimal"/>
      <w:lvlText w:val="%1%2.%3."/>
      <w:lvlJc w:val="left"/>
      <w:pPr>
        <w:tabs>
          <w:tab w:val="num" w:pos="1008"/>
        </w:tabs>
        <w:ind w:left="792" w:hanging="504"/>
      </w:pPr>
    </w:lvl>
    <w:lvl w:ilvl="3">
      <w:start w:val="1"/>
      <w:numFmt w:val="decimal"/>
      <w:pStyle w:val="StyleHeading3ArialDarkBlue"/>
      <w:lvlText w:val="7.1.%4."/>
      <w:lvlJc w:val="left"/>
      <w:pPr>
        <w:tabs>
          <w:tab w:val="num" w:pos="1728"/>
        </w:tabs>
        <w:ind w:left="1296" w:hanging="648"/>
      </w:pPr>
    </w:lvl>
    <w:lvl w:ilvl="4">
      <w:start w:val="1"/>
      <w:numFmt w:val="decimal"/>
      <w:lvlText w:val="%1.%2.%3.%4.%5."/>
      <w:lvlJc w:val="left"/>
      <w:pPr>
        <w:tabs>
          <w:tab w:val="num" w:pos="2088"/>
        </w:tabs>
        <w:ind w:left="1800" w:hanging="792"/>
      </w:pPr>
    </w:lvl>
    <w:lvl w:ilvl="5">
      <w:start w:val="1"/>
      <w:numFmt w:val="decimal"/>
      <w:lvlText w:val="%1.%2.%3.%4.%5.%6."/>
      <w:lvlJc w:val="left"/>
      <w:pPr>
        <w:tabs>
          <w:tab w:val="num" w:pos="2808"/>
        </w:tabs>
        <w:ind w:left="2304" w:hanging="936"/>
      </w:pPr>
    </w:lvl>
    <w:lvl w:ilvl="6">
      <w:start w:val="1"/>
      <w:numFmt w:val="decimal"/>
      <w:lvlText w:val="%1.%2.%3.%4.%5.%6.%7."/>
      <w:lvlJc w:val="left"/>
      <w:pPr>
        <w:tabs>
          <w:tab w:val="num" w:pos="3168"/>
        </w:tabs>
        <w:ind w:left="2808" w:hanging="1080"/>
      </w:pPr>
    </w:lvl>
    <w:lvl w:ilvl="7">
      <w:start w:val="1"/>
      <w:numFmt w:val="decimal"/>
      <w:lvlText w:val="%1.%2.%3.%4.%5.%6.%7.%8."/>
      <w:lvlJc w:val="left"/>
      <w:pPr>
        <w:tabs>
          <w:tab w:val="num" w:pos="3888"/>
        </w:tabs>
        <w:ind w:left="3312" w:hanging="1224"/>
      </w:pPr>
    </w:lvl>
    <w:lvl w:ilvl="8">
      <w:start w:val="1"/>
      <w:numFmt w:val="decimal"/>
      <w:lvlText w:val="%1.%2.%3.%4.%5.%6.%7.%8.%9."/>
      <w:lvlJc w:val="left"/>
      <w:pPr>
        <w:tabs>
          <w:tab w:val="num" w:pos="4248"/>
        </w:tabs>
        <w:ind w:left="3888" w:hanging="1440"/>
      </w:pPr>
    </w:lvl>
  </w:abstractNum>
  <w:abstractNum w:abstractNumId="278" w15:restartNumberingAfterBreak="0">
    <w:nsid w:val="49953092"/>
    <w:multiLevelType w:val="hybridMultilevel"/>
    <w:tmpl w:val="7DD6F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49A87110"/>
    <w:multiLevelType w:val="singleLevel"/>
    <w:tmpl w:val="0BB4490A"/>
    <w:lvl w:ilvl="0">
      <w:start w:val="1"/>
      <w:numFmt w:val="bullet"/>
      <w:pStyle w:val="NormalLevel6"/>
      <w:lvlText w:val=""/>
      <w:lvlJc w:val="left"/>
      <w:pPr>
        <w:tabs>
          <w:tab w:val="num" w:pos="360"/>
        </w:tabs>
        <w:ind w:left="360" w:hanging="360"/>
      </w:pPr>
      <w:rPr>
        <w:rFonts w:ascii="Symbol" w:hAnsi="Symbol" w:hint="default"/>
      </w:rPr>
    </w:lvl>
  </w:abstractNum>
  <w:abstractNum w:abstractNumId="280" w15:restartNumberingAfterBreak="0">
    <w:nsid w:val="4A6A0C33"/>
    <w:multiLevelType w:val="multilevel"/>
    <w:tmpl w:val="83BAE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4AD22D51"/>
    <w:multiLevelType w:val="hybridMultilevel"/>
    <w:tmpl w:val="506CBFE6"/>
    <w:lvl w:ilvl="0" w:tplc="1C090017">
      <w:start w:val="1"/>
      <w:numFmt w:val="lowerLetter"/>
      <w:lvlText w:val="%1)"/>
      <w:lvlJc w:val="left"/>
      <w:pPr>
        <w:ind w:left="360" w:hanging="360"/>
      </w:pPr>
    </w:lvl>
    <w:lvl w:ilvl="1" w:tplc="0ED44DB0">
      <w:start w:val="5"/>
      <w:numFmt w:val="bullet"/>
      <w:lvlText w:val="•"/>
      <w:lvlJc w:val="left"/>
      <w:pPr>
        <w:ind w:left="1080" w:hanging="360"/>
      </w:pPr>
      <w:rPr>
        <w:rFonts w:ascii="Georgia" w:eastAsiaTheme="minorHAnsi" w:hAnsi="Georgia" w:cs="Arial"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2" w15:restartNumberingAfterBreak="0">
    <w:nsid w:val="4ADF2201"/>
    <w:multiLevelType w:val="hybridMultilevel"/>
    <w:tmpl w:val="688EA0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4B2933FB"/>
    <w:multiLevelType w:val="hybridMultilevel"/>
    <w:tmpl w:val="C6B245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4B8B4CE1"/>
    <w:multiLevelType w:val="multilevel"/>
    <w:tmpl w:val="35509D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4C1F7DC4"/>
    <w:multiLevelType w:val="multilevel"/>
    <w:tmpl w:val="37CE4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4CAC3861"/>
    <w:multiLevelType w:val="hybridMultilevel"/>
    <w:tmpl w:val="9DB0E7D2"/>
    <w:lvl w:ilvl="0" w:tplc="04090001">
      <w:start w:val="1"/>
      <w:numFmt w:val="bullet"/>
      <w:lvlText w:val=""/>
      <w:lvlJc w:val="left"/>
      <w:pPr>
        <w:tabs>
          <w:tab w:val="num" w:pos="1555"/>
        </w:tabs>
        <w:ind w:left="1555" w:hanging="360"/>
      </w:pPr>
      <w:rPr>
        <w:rFonts w:ascii="Symbol" w:hAnsi="Symbol" w:hint="default"/>
      </w:rPr>
    </w:lvl>
    <w:lvl w:ilvl="1" w:tplc="04090003">
      <w:start w:val="1"/>
      <w:numFmt w:val="bullet"/>
      <w:lvlText w:val="o"/>
      <w:lvlJc w:val="left"/>
      <w:pPr>
        <w:tabs>
          <w:tab w:val="num" w:pos="2275"/>
        </w:tabs>
        <w:ind w:left="2275" w:hanging="360"/>
      </w:pPr>
      <w:rPr>
        <w:rFonts w:ascii="Courier New" w:hAnsi="Courier New" w:hint="default"/>
      </w:rPr>
    </w:lvl>
    <w:lvl w:ilvl="2" w:tplc="04090005" w:tentative="1">
      <w:start w:val="1"/>
      <w:numFmt w:val="bullet"/>
      <w:lvlText w:val=""/>
      <w:lvlJc w:val="left"/>
      <w:pPr>
        <w:tabs>
          <w:tab w:val="num" w:pos="2995"/>
        </w:tabs>
        <w:ind w:left="2995" w:hanging="360"/>
      </w:pPr>
      <w:rPr>
        <w:rFonts w:ascii="Wingdings" w:hAnsi="Wingdings" w:hint="default"/>
      </w:rPr>
    </w:lvl>
    <w:lvl w:ilvl="3" w:tplc="04090001" w:tentative="1">
      <w:start w:val="1"/>
      <w:numFmt w:val="bullet"/>
      <w:lvlText w:val=""/>
      <w:lvlJc w:val="left"/>
      <w:pPr>
        <w:tabs>
          <w:tab w:val="num" w:pos="3715"/>
        </w:tabs>
        <w:ind w:left="3715" w:hanging="360"/>
      </w:pPr>
      <w:rPr>
        <w:rFonts w:ascii="Symbol" w:hAnsi="Symbol" w:hint="default"/>
      </w:rPr>
    </w:lvl>
    <w:lvl w:ilvl="4" w:tplc="04090003" w:tentative="1">
      <w:start w:val="1"/>
      <w:numFmt w:val="bullet"/>
      <w:lvlText w:val="o"/>
      <w:lvlJc w:val="left"/>
      <w:pPr>
        <w:tabs>
          <w:tab w:val="num" w:pos="4435"/>
        </w:tabs>
        <w:ind w:left="4435" w:hanging="360"/>
      </w:pPr>
      <w:rPr>
        <w:rFonts w:ascii="Courier New" w:hAnsi="Courier New" w:cs="Courier New" w:hint="default"/>
      </w:rPr>
    </w:lvl>
    <w:lvl w:ilvl="5" w:tplc="04090005" w:tentative="1">
      <w:start w:val="1"/>
      <w:numFmt w:val="bullet"/>
      <w:lvlText w:val=""/>
      <w:lvlJc w:val="left"/>
      <w:pPr>
        <w:tabs>
          <w:tab w:val="num" w:pos="5155"/>
        </w:tabs>
        <w:ind w:left="5155" w:hanging="360"/>
      </w:pPr>
      <w:rPr>
        <w:rFonts w:ascii="Wingdings" w:hAnsi="Wingdings" w:hint="default"/>
      </w:rPr>
    </w:lvl>
    <w:lvl w:ilvl="6" w:tplc="04090001" w:tentative="1">
      <w:start w:val="1"/>
      <w:numFmt w:val="bullet"/>
      <w:lvlText w:val=""/>
      <w:lvlJc w:val="left"/>
      <w:pPr>
        <w:tabs>
          <w:tab w:val="num" w:pos="5875"/>
        </w:tabs>
        <w:ind w:left="5875" w:hanging="360"/>
      </w:pPr>
      <w:rPr>
        <w:rFonts w:ascii="Symbol" w:hAnsi="Symbol" w:hint="default"/>
      </w:rPr>
    </w:lvl>
    <w:lvl w:ilvl="7" w:tplc="04090003" w:tentative="1">
      <w:start w:val="1"/>
      <w:numFmt w:val="bullet"/>
      <w:lvlText w:val="o"/>
      <w:lvlJc w:val="left"/>
      <w:pPr>
        <w:tabs>
          <w:tab w:val="num" w:pos="6595"/>
        </w:tabs>
        <w:ind w:left="6595" w:hanging="360"/>
      </w:pPr>
      <w:rPr>
        <w:rFonts w:ascii="Courier New" w:hAnsi="Courier New" w:cs="Courier New" w:hint="default"/>
      </w:rPr>
    </w:lvl>
    <w:lvl w:ilvl="8" w:tplc="04090005" w:tentative="1">
      <w:start w:val="1"/>
      <w:numFmt w:val="bullet"/>
      <w:lvlText w:val=""/>
      <w:lvlJc w:val="left"/>
      <w:pPr>
        <w:tabs>
          <w:tab w:val="num" w:pos="7315"/>
        </w:tabs>
        <w:ind w:left="7315" w:hanging="360"/>
      </w:pPr>
      <w:rPr>
        <w:rFonts w:ascii="Wingdings" w:hAnsi="Wingdings" w:hint="default"/>
      </w:rPr>
    </w:lvl>
  </w:abstractNum>
  <w:abstractNum w:abstractNumId="287" w15:restartNumberingAfterBreak="0">
    <w:nsid w:val="4D340C9D"/>
    <w:multiLevelType w:val="multilevel"/>
    <w:tmpl w:val="303CB5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4D3A62ED"/>
    <w:multiLevelType w:val="hybridMultilevel"/>
    <w:tmpl w:val="F6E684E6"/>
    <w:lvl w:ilvl="0" w:tplc="148A5300">
      <w:start w:val="4"/>
      <w:numFmt w:val="decimal"/>
      <w:pStyle w:val="Style9"/>
      <w:lvlText w:val="(%1)"/>
      <w:lvlJc w:val="left"/>
      <w:pPr>
        <w:tabs>
          <w:tab w:val="num" w:pos="720"/>
        </w:tabs>
        <w:ind w:left="720" w:hanging="720"/>
      </w:pPr>
      <w:rPr>
        <w:rFonts w:ascii="Arial" w:hAnsi="Arial" w:cs="Arial" w:hint="default"/>
        <w:b/>
        <w:color w:val="auto"/>
      </w:rPr>
    </w:lvl>
    <w:lvl w:ilvl="1" w:tplc="04090019" w:tentative="1">
      <w:start w:val="1"/>
      <w:numFmt w:val="lowerLetter"/>
      <w:lvlText w:val="%2."/>
      <w:lvlJc w:val="left"/>
      <w:pPr>
        <w:tabs>
          <w:tab w:val="num" w:pos="984"/>
        </w:tabs>
        <w:ind w:left="984" w:hanging="360"/>
      </w:pPr>
    </w:lvl>
    <w:lvl w:ilvl="2" w:tplc="0409001B" w:tentative="1">
      <w:start w:val="1"/>
      <w:numFmt w:val="lowerRoman"/>
      <w:lvlText w:val="%3."/>
      <w:lvlJc w:val="right"/>
      <w:pPr>
        <w:tabs>
          <w:tab w:val="num" w:pos="1704"/>
        </w:tabs>
        <w:ind w:left="1704" w:hanging="180"/>
      </w:pPr>
    </w:lvl>
    <w:lvl w:ilvl="3" w:tplc="0409000F" w:tentative="1">
      <w:start w:val="1"/>
      <w:numFmt w:val="decimal"/>
      <w:lvlText w:val="%4."/>
      <w:lvlJc w:val="left"/>
      <w:pPr>
        <w:tabs>
          <w:tab w:val="num" w:pos="2424"/>
        </w:tabs>
        <w:ind w:left="2424" w:hanging="360"/>
      </w:pPr>
    </w:lvl>
    <w:lvl w:ilvl="4" w:tplc="04090019" w:tentative="1">
      <w:start w:val="1"/>
      <w:numFmt w:val="lowerLetter"/>
      <w:lvlText w:val="%5."/>
      <w:lvlJc w:val="left"/>
      <w:pPr>
        <w:tabs>
          <w:tab w:val="num" w:pos="3144"/>
        </w:tabs>
        <w:ind w:left="3144" w:hanging="360"/>
      </w:pPr>
    </w:lvl>
    <w:lvl w:ilvl="5" w:tplc="0409001B" w:tentative="1">
      <w:start w:val="1"/>
      <w:numFmt w:val="lowerRoman"/>
      <w:lvlText w:val="%6."/>
      <w:lvlJc w:val="right"/>
      <w:pPr>
        <w:tabs>
          <w:tab w:val="num" w:pos="3864"/>
        </w:tabs>
        <w:ind w:left="3864" w:hanging="180"/>
      </w:pPr>
    </w:lvl>
    <w:lvl w:ilvl="6" w:tplc="0409000F" w:tentative="1">
      <w:start w:val="1"/>
      <w:numFmt w:val="decimal"/>
      <w:lvlText w:val="%7."/>
      <w:lvlJc w:val="left"/>
      <w:pPr>
        <w:tabs>
          <w:tab w:val="num" w:pos="4584"/>
        </w:tabs>
        <w:ind w:left="4584" w:hanging="360"/>
      </w:pPr>
    </w:lvl>
    <w:lvl w:ilvl="7" w:tplc="04090019" w:tentative="1">
      <w:start w:val="1"/>
      <w:numFmt w:val="lowerLetter"/>
      <w:lvlText w:val="%8."/>
      <w:lvlJc w:val="left"/>
      <w:pPr>
        <w:tabs>
          <w:tab w:val="num" w:pos="5304"/>
        </w:tabs>
        <w:ind w:left="5304" w:hanging="360"/>
      </w:pPr>
    </w:lvl>
    <w:lvl w:ilvl="8" w:tplc="0409001B" w:tentative="1">
      <w:start w:val="1"/>
      <w:numFmt w:val="lowerRoman"/>
      <w:lvlText w:val="%9."/>
      <w:lvlJc w:val="right"/>
      <w:pPr>
        <w:tabs>
          <w:tab w:val="num" w:pos="6024"/>
        </w:tabs>
        <w:ind w:left="6024" w:hanging="180"/>
      </w:pPr>
    </w:lvl>
  </w:abstractNum>
  <w:abstractNum w:abstractNumId="289" w15:restartNumberingAfterBreak="0">
    <w:nsid w:val="4D70120D"/>
    <w:multiLevelType w:val="hybridMultilevel"/>
    <w:tmpl w:val="50E4BC00"/>
    <w:lvl w:ilvl="0" w:tplc="1C09000F">
      <w:start w:val="1"/>
      <w:numFmt w:val="decimal"/>
      <w:lvlText w:val="%1."/>
      <w:lvlJc w:val="left"/>
      <w:pPr>
        <w:ind w:left="786"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0" w15:restartNumberingAfterBreak="0">
    <w:nsid w:val="4EC654A1"/>
    <w:multiLevelType w:val="multilevel"/>
    <w:tmpl w:val="F2F2E8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505640E1"/>
    <w:multiLevelType w:val="hybridMultilevel"/>
    <w:tmpl w:val="6D0E342E"/>
    <w:lvl w:ilvl="0" w:tplc="0409001B">
      <w:start w:val="1"/>
      <w:numFmt w:val="low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2" w15:restartNumberingAfterBreak="0">
    <w:nsid w:val="50E24015"/>
    <w:multiLevelType w:val="multilevel"/>
    <w:tmpl w:val="4EAA39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51863F5F"/>
    <w:multiLevelType w:val="hybridMultilevel"/>
    <w:tmpl w:val="8E249C80"/>
    <w:lvl w:ilvl="0" w:tplc="2F402772">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4" w15:restartNumberingAfterBreak="0">
    <w:nsid w:val="533F63C7"/>
    <w:multiLevelType w:val="hybridMultilevel"/>
    <w:tmpl w:val="3B42DA0A"/>
    <w:lvl w:ilvl="0" w:tplc="6E60CAF8">
      <w:start w:val="1"/>
      <w:numFmt w:val="lowerLetter"/>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5" w15:restartNumberingAfterBreak="0">
    <w:nsid w:val="53650012"/>
    <w:multiLevelType w:val="hybridMultilevel"/>
    <w:tmpl w:val="B942887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6" w15:restartNumberingAfterBreak="0">
    <w:nsid w:val="54046F68"/>
    <w:multiLevelType w:val="multilevel"/>
    <w:tmpl w:val="5100C774"/>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7" w15:restartNumberingAfterBreak="0">
    <w:nsid w:val="54FE6CA4"/>
    <w:multiLevelType w:val="multilevel"/>
    <w:tmpl w:val="22E4C7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55B95A16"/>
    <w:multiLevelType w:val="multilevel"/>
    <w:tmpl w:val="9CB8B0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55EA4CC9"/>
    <w:multiLevelType w:val="hybridMultilevel"/>
    <w:tmpl w:val="0548FEE4"/>
    <w:lvl w:ilvl="0" w:tplc="04090017">
      <w:start w:val="1"/>
      <w:numFmt w:val="lowerLetter"/>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56084767"/>
    <w:multiLevelType w:val="multilevel"/>
    <w:tmpl w:val="EFDC73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566C3C1C"/>
    <w:multiLevelType w:val="hybridMultilevel"/>
    <w:tmpl w:val="804A3CBE"/>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02" w15:restartNumberingAfterBreak="0">
    <w:nsid w:val="56FD7B8F"/>
    <w:multiLevelType w:val="hybridMultilevel"/>
    <w:tmpl w:val="AA86894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3" w15:restartNumberingAfterBreak="0">
    <w:nsid w:val="574A032B"/>
    <w:multiLevelType w:val="hybridMultilevel"/>
    <w:tmpl w:val="57B89F6E"/>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04" w15:restartNumberingAfterBreak="0">
    <w:nsid w:val="585A42CD"/>
    <w:multiLevelType w:val="hybridMultilevel"/>
    <w:tmpl w:val="56508EAE"/>
    <w:lvl w:ilvl="0" w:tplc="7E86790C">
      <w:start w:val="5"/>
      <w:numFmt w:val="lowerLetter"/>
      <w:lvlText w:val="(%1)"/>
      <w:lvlJc w:val="left"/>
      <w:pPr>
        <w:tabs>
          <w:tab w:val="num" w:pos="720"/>
        </w:tabs>
        <w:ind w:left="720" w:hanging="720"/>
      </w:pPr>
      <w:rPr>
        <w:rFonts w:hint="default"/>
        <w:b/>
      </w:rPr>
    </w:lvl>
    <w:lvl w:ilvl="1" w:tplc="04090019">
      <w:start w:val="1"/>
      <w:numFmt w:val="lowerLetter"/>
      <w:lvlText w:val="%2."/>
      <w:lvlJc w:val="left"/>
      <w:pPr>
        <w:tabs>
          <w:tab w:val="num" w:pos="1080"/>
        </w:tabs>
        <w:ind w:left="1080" w:hanging="360"/>
      </w:pPr>
    </w:lvl>
    <w:lvl w:ilvl="2" w:tplc="2DDA6CFC">
      <w:start w:val="1"/>
      <w:numFmt w:val="lowerLetter"/>
      <w:lvlText w:val="%3)"/>
      <w:lvlJc w:val="left"/>
      <w:pPr>
        <w:tabs>
          <w:tab w:val="num" w:pos="1980"/>
        </w:tabs>
        <w:ind w:left="1980" w:hanging="360"/>
      </w:pPr>
      <w:rPr>
        <w:rFonts w:ascii="Arial" w:eastAsia="Times New Roman" w:hAnsi="Arial" w:cs="Arial"/>
        <w:b/>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5" w15:restartNumberingAfterBreak="0">
    <w:nsid w:val="58A31DA1"/>
    <w:multiLevelType w:val="multilevel"/>
    <w:tmpl w:val="DC44CA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590A2AC6"/>
    <w:multiLevelType w:val="hybridMultilevel"/>
    <w:tmpl w:val="648A6430"/>
    <w:lvl w:ilvl="0" w:tplc="1C090017">
      <w:start w:val="1"/>
      <w:numFmt w:val="lowerLetter"/>
      <w:lvlText w:val="%1)"/>
      <w:lvlJc w:val="left"/>
      <w:pPr>
        <w:ind w:left="360" w:hanging="360"/>
      </w:pPr>
    </w:lvl>
    <w:lvl w:ilvl="1" w:tplc="0ED44DB0">
      <w:start w:val="5"/>
      <w:numFmt w:val="bullet"/>
      <w:lvlText w:val="•"/>
      <w:lvlJc w:val="left"/>
      <w:pPr>
        <w:ind w:left="1080" w:hanging="360"/>
      </w:pPr>
      <w:rPr>
        <w:rFonts w:ascii="Georgia" w:eastAsiaTheme="minorHAnsi" w:hAnsi="Georgia" w:cs="Arial"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7" w15:restartNumberingAfterBreak="0">
    <w:nsid w:val="591F3F64"/>
    <w:multiLevelType w:val="hybridMultilevel"/>
    <w:tmpl w:val="3F76F8BC"/>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08" w15:restartNumberingAfterBreak="0">
    <w:nsid w:val="5A9008BB"/>
    <w:multiLevelType w:val="hybridMultilevel"/>
    <w:tmpl w:val="5F3880B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9" w15:restartNumberingAfterBreak="0">
    <w:nsid w:val="5B257623"/>
    <w:multiLevelType w:val="hybridMultilevel"/>
    <w:tmpl w:val="B6627880"/>
    <w:lvl w:ilvl="0" w:tplc="AA5AE662">
      <w:start w:val="1"/>
      <w:numFmt w:val="bullet"/>
      <w:lvlText w:val=""/>
      <w:lvlJc w:val="left"/>
      <w:pPr>
        <w:tabs>
          <w:tab w:val="num" w:pos="-3168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0" w15:restartNumberingAfterBreak="0">
    <w:nsid w:val="5B2F575E"/>
    <w:multiLevelType w:val="multilevel"/>
    <w:tmpl w:val="D994BB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5CDB00AE"/>
    <w:multiLevelType w:val="multilevel"/>
    <w:tmpl w:val="A40613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5E0F22DB"/>
    <w:multiLevelType w:val="hybridMultilevel"/>
    <w:tmpl w:val="53BCBC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5EB353FC"/>
    <w:multiLevelType w:val="multilevel"/>
    <w:tmpl w:val="7562D5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5F980B3B"/>
    <w:multiLevelType w:val="hybridMultilevel"/>
    <w:tmpl w:val="FFC25E16"/>
    <w:lvl w:ilvl="0" w:tplc="1C090017">
      <w:start w:val="1"/>
      <w:numFmt w:val="lowerLetter"/>
      <w:lvlText w:val="%1)"/>
      <w:lvlJc w:val="left"/>
      <w:pPr>
        <w:ind w:left="810" w:hanging="360"/>
      </w:pPr>
    </w:lvl>
    <w:lvl w:ilvl="1" w:tplc="1C090019" w:tentative="1">
      <w:start w:val="1"/>
      <w:numFmt w:val="lowerLetter"/>
      <w:lvlText w:val="%2."/>
      <w:lvlJc w:val="left"/>
      <w:pPr>
        <w:ind w:left="1530" w:hanging="360"/>
      </w:pPr>
    </w:lvl>
    <w:lvl w:ilvl="2" w:tplc="1C09001B" w:tentative="1">
      <w:start w:val="1"/>
      <w:numFmt w:val="lowerRoman"/>
      <w:lvlText w:val="%3."/>
      <w:lvlJc w:val="right"/>
      <w:pPr>
        <w:ind w:left="2250" w:hanging="180"/>
      </w:pPr>
    </w:lvl>
    <w:lvl w:ilvl="3" w:tplc="1C09000F" w:tentative="1">
      <w:start w:val="1"/>
      <w:numFmt w:val="decimal"/>
      <w:lvlText w:val="%4."/>
      <w:lvlJc w:val="left"/>
      <w:pPr>
        <w:ind w:left="2970" w:hanging="360"/>
      </w:pPr>
    </w:lvl>
    <w:lvl w:ilvl="4" w:tplc="1C090019" w:tentative="1">
      <w:start w:val="1"/>
      <w:numFmt w:val="lowerLetter"/>
      <w:lvlText w:val="%5."/>
      <w:lvlJc w:val="left"/>
      <w:pPr>
        <w:ind w:left="3690" w:hanging="360"/>
      </w:pPr>
    </w:lvl>
    <w:lvl w:ilvl="5" w:tplc="1C09001B" w:tentative="1">
      <w:start w:val="1"/>
      <w:numFmt w:val="lowerRoman"/>
      <w:lvlText w:val="%6."/>
      <w:lvlJc w:val="right"/>
      <w:pPr>
        <w:ind w:left="4410" w:hanging="180"/>
      </w:pPr>
    </w:lvl>
    <w:lvl w:ilvl="6" w:tplc="1C09000F" w:tentative="1">
      <w:start w:val="1"/>
      <w:numFmt w:val="decimal"/>
      <w:lvlText w:val="%7."/>
      <w:lvlJc w:val="left"/>
      <w:pPr>
        <w:ind w:left="5130" w:hanging="360"/>
      </w:pPr>
    </w:lvl>
    <w:lvl w:ilvl="7" w:tplc="1C090019" w:tentative="1">
      <w:start w:val="1"/>
      <w:numFmt w:val="lowerLetter"/>
      <w:lvlText w:val="%8."/>
      <w:lvlJc w:val="left"/>
      <w:pPr>
        <w:ind w:left="5850" w:hanging="360"/>
      </w:pPr>
    </w:lvl>
    <w:lvl w:ilvl="8" w:tplc="1C09001B" w:tentative="1">
      <w:start w:val="1"/>
      <w:numFmt w:val="lowerRoman"/>
      <w:lvlText w:val="%9."/>
      <w:lvlJc w:val="right"/>
      <w:pPr>
        <w:ind w:left="6570" w:hanging="180"/>
      </w:pPr>
    </w:lvl>
  </w:abstractNum>
  <w:abstractNum w:abstractNumId="315" w15:restartNumberingAfterBreak="0">
    <w:nsid w:val="60A56C99"/>
    <w:multiLevelType w:val="hybridMultilevel"/>
    <w:tmpl w:val="ECFAF508"/>
    <w:lvl w:ilvl="0" w:tplc="1C090017">
      <w:start w:val="1"/>
      <w:numFmt w:val="lowerLetter"/>
      <w:lvlText w:val="%1)"/>
      <w:lvlJc w:val="left"/>
      <w:pPr>
        <w:ind w:left="720" w:hanging="360"/>
      </w:pPr>
    </w:lvl>
    <w:lvl w:ilvl="1" w:tplc="1C09001B">
      <w:start w:val="1"/>
      <w:numFmt w:val="low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6" w15:restartNumberingAfterBreak="0">
    <w:nsid w:val="60AA3524"/>
    <w:multiLevelType w:val="hybridMultilevel"/>
    <w:tmpl w:val="DA6C2450"/>
    <w:lvl w:ilvl="0" w:tplc="60D080FA">
      <w:start w:val="1"/>
      <w:numFmt w:val="bullet"/>
      <w:lvlText w:val=""/>
      <w:lvlJc w:val="left"/>
      <w:pPr>
        <w:tabs>
          <w:tab w:val="num" w:pos="720"/>
        </w:tabs>
        <w:ind w:left="720" w:hanging="360"/>
      </w:pPr>
      <w:rPr>
        <w:rFonts w:ascii="Wingdings" w:hAnsi="Wingdings" w:hint="default"/>
      </w:rPr>
    </w:lvl>
    <w:lvl w:ilvl="1" w:tplc="8C8096A6" w:tentative="1">
      <w:start w:val="1"/>
      <w:numFmt w:val="bullet"/>
      <w:lvlText w:val=""/>
      <w:lvlJc w:val="left"/>
      <w:pPr>
        <w:tabs>
          <w:tab w:val="num" w:pos="1440"/>
        </w:tabs>
        <w:ind w:left="1440" w:hanging="360"/>
      </w:pPr>
      <w:rPr>
        <w:rFonts w:ascii="Wingdings" w:hAnsi="Wingdings" w:hint="default"/>
      </w:rPr>
    </w:lvl>
    <w:lvl w:ilvl="2" w:tplc="E8D267A8" w:tentative="1">
      <w:start w:val="1"/>
      <w:numFmt w:val="bullet"/>
      <w:lvlText w:val=""/>
      <w:lvlJc w:val="left"/>
      <w:pPr>
        <w:tabs>
          <w:tab w:val="num" w:pos="2160"/>
        </w:tabs>
        <w:ind w:left="2160" w:hanging="360"/>
      </w:pPr>
      <w:rPr>
        <w:rFonts w:ascii="Wingdings" w:hAnsi="Wingdings" w:hint="default"/>
      </w:rPr>
    </w:lvl>
    <w:lvl w:ilvl="3" w:tplc="02B8AF0A" w:tentative="1">
      <w:start w:val="1"/>
      <w:numFmt w:val="bullet"/>
      <w:lvlText w:val=""/>
      <w:lvlJc w:val="left"/>
      <w:pPr>
        <w:tabs>
          <w:tab w:val="num" w:pos="2880"/>
        </w:tabs>
        <w:ind w:left="2880" w:hanging="360"/>
      </w:pPr>
      <w:rPr>
        <w:rFonts w:ascii="Wingdings" w:hAnsi="Wingdings" w:hint="default"/>
      </w:rPr>
    </w:lvl>
    <w:lvl w:ilvl="4" w:tplc="7E285BF2" w:tentative="1">
      <w:start w:val="1"/>
      <w:numFmt w:val="bullet"/>
      <w:lvlText w:val=""/>
      <w:lvlJc w:val="left"/>
      <w:pPr>
        <w:tabs>
          <w:tab w:val="num" w:pos="3600"/>
        </w:tabs>
        <w:ind w:left="3600" w:hanging="360"/>
      </w:pPr>
      <w:rPr>
        <w:rFonts w:ascii="Wingdings" w:hAnsi="Wingdings" w:hint="default"/>
      </w:rPr>
    </w:lvl>
    <w:lvl w:ilvl="5" w:tplc="B80085A2" w:tentative="1">
      <w:start w:val="1"/>
      <w:numFmt w:val="bullet"/>
      <w:lvlText w:val=""/>
      <w:lvlJc w:val="left"/>
      <w:pPr>
        <w:tabs>
          <w:tab w:val="num" w:pos="4320"/>
        </w:tabs>
        <w:ind w:left="4320" w:hanging="360"/>
      </w:pPr>
      <w:rPr>
        <w:rFonts w:ascii="Wingdings" w:hAnsi="Wingdings" w:hint="default"/>
      </w:rPr>
    </w:lvl>
    <w:lvl w:ilvl="6" w:tplc="3A5A208C" w:tentative="1">
      <w:start w:val="1"/>
      <w:numFmt w:val="bullet"/>
      <w:lvlText w:val=""/>
      <w:lvlJc w:val="left"/>
      <w:pPr>
        <w:tabs>
          <w:tab w:val="num" w:pos="5040"/>
        </w:tabs>
        <w:ind w:left="5040" w:hanging="360"/>
      </w:pPr>
      <w:rPr>
        <w:rFonts w:ascii="Wingdings" w:hAnsi="Wingdings" w:hint="default"/>
      </w:rPr>
    </w:lvl>
    <w:lvl w:ilvl="7" w:tplc="09A44820" w:tentative="1">
      <w:start w:val="1"/>
      <w:numFmt w:val="bullet"/>
      <w:lvlText w:val=""/>
      <w:lvlJc w:val="left"/>
      <w:pPr>
        <w:tabs>
          <w:tab w:val="num" w:pos="5760"/>
        </w:tabs>
        <w:ind w:left="5760" w:hanging="360"/>
      </w:pPr>
      <w:rPr>
        <w:rFonts w:ascii="Wingdings" w:hAnsi="Wingdings" w:hint="default"/>
      </w:rPr>
    </w:lvl>
    <w:lvl w:ilvl="8" w:tplc="448AE62E" w:tentative="1">
      <w:start w:val="1"/>
      <w:numFmt w:val="bullet"/>
      <w:lvlText w:val=""/>
      <w:lvlJc w:val="left"/>
      <w:pPr>
        <w:tabs>
          <w:tab w:val="num" w:pos="6480"/>
        </w:tabs>
        <w:ind w:left="6480" w:hanging="360"/>
      </w:pPr>
      <w:rPr>
        <w:rFonts w:ascii="Wingdings" w:hAnsi="Wingdings" w:hint="default"/>
      </w:rPr>
    </w:lvl>
  </w:abstractNum>
  <w:abstractNum w:abstractNumId="317" w15:restartNumberingAfterBreak="0">
    <w:nsid w:val="613C17C7"/>
    <w:multiLevelType w:val="multilevel"/>
    <w:tmpl w:val="012A0F14"/>
    <w:lvl w:ilvl="0">
      <w:start w:val="1"/>
      <w:numFmt w:val="decimal"/>
      <w:lvlText w:val="%1."/>
      <w:lvlJc w:val="left"/>
      <w:pPr>
        <w:tabs>
          <w:tab w:val="num" w:pos="3081"/>
        </w:tabs>
        <w:ind w:left="2797" w:firstLine="0"/>
      </w:pPr>
    </w:lvl>
    <w:lvl w:ilvl="1">
      <w:start w:val="1"/>
      <w:numFmt w:val="decimal"/>
      <w:lvlRestart w:val="0"/>
      <w:lvlText w:val="%1.%2."/>
      <w:lvlJc w:val="left"/>
      <w:pPr>
        <w:tabs>
          <w:tab w:val="num" w:pos="1069"/>
        </w:tabs>
        <w:ind w:left="1069" w:hanging="432"/>
      </w:pPr>
    </w:lvl>
    <w:lvl w:ilvl="2">
      <w:start w:val="1"/>
      <w:numFmt w:val="decimal"/>
      <w:pStyle w:val="Style2"/>
      <w:lvlText w:val="%2%1..%3."/>
      <w:lvlJc w:val="left"/>
      <w:pPr>
        <w:tabs>
          <w:tab w:val="num" w:pos="1717"/>
        </w:tabs>
        <w:ind w:left="1501" w:hanging="504"/>
      </w:pPr>
    </w:lvl>
    <w:lvl w:ilvl="3">
      <w:start w:val="1"/>
      <w:numFmt w:val="decimal"/>
      <w:lvlText w:val="%1.%2.%3.%4."/>
      <w:lvlJc w:val="left"/>
      <w:pPr>
        <w:tabs>
          <w:tab w:val="num" w:pos="2437"/>
        </w:tabs>
        <w:ind w:left="2005" w:hanging="648"/>
      </w:pPr>
    </w:lvl>
    <w:lvl w:ilvl="4">
      <w:start w:val="1"/>
      <w:numFmt w:val="decimal"/>
      <w:pStyle w:val="Style3"/>
      <w:lvlText w:val="%1.%2.%3.%4.%5."/>
      <w:lvlJc w:val="left"/>
      <w:pPr>
        <w:tabs>
          <w:tab w:val="num" w:pos="2797"/>
        </w:tabs>
        <w:ind w:left="2509" w:hanging="792"/>
      </w:pPr>
    </w:lvl>
    <w:lvl w:ilvl="5">
      <w:start w:val="1"/>
      <w:numFmt w:val="decimal"/>
      <w:lvlText w:val="%1.%2.%3.%4.%5.%6."/>
      <w:lvlJc w:val="left"/>
      <w:pPr>
        <w:tabs>
          <w:tab w:val="num" w:pos="3517"/>
        </w:tabs>
        <w:ind w:left="3013" w:hanging="936"/>
      </w:pPr>
    </w:lvl>
    <w:lvl w:ilvl="6">
      <w:start w:val="1"/>
      <w:numFmt w:val="decimal"/>
      <w:lvlText w:val="%1.%2.%3.%4.%5.%6.%7."/>
      <w:lvlJc w:val="left"/>
      <w:pPr>
        <w:tabs>
          <w:tab w:val="num" w:pos="3877"/>
        </w:tabs>
        <w:ind w:left="3517" w:hanging="1080"/>
      </w:pPr>
    </w:lvl>
    <w:lvl w:ilvl="7">
      <w:start w:val="1"/>
      <w:numFmt w:val="decimal"/>
      <w:lvlText w:val="%1.%2.%3.%4.%5.%6.%7.%8."/>
      <w:lvlJc w:val="left"/>
      <w:pPr>
        <w:tabs>
          <w:tab w:val="num" w:pos="4597"/>
        </w:tabs>
        <w:ind w:left="4021" w:hanging="1224"/>
      </w:pPr>
    </w:lvl>
    <w:lvl w:ilvl="8">
      <w:start w:val="1"/>
      <w:numFmt w:val="decimal"/>
      <w:lvlText w:val="%1.%2.%3.%4.%5.%6.%7.%8.%9."/>
      <w:lvlJc w:val="left"/>
      <w:pPr>
        <w:tabs>
          <w:tab w:val="num" w:pos="4957"/>
        </w:tabs>
        <w:ind w:left="4597" w:hanging="1440"/>
      </w:pPr>
    </w:lvl>
  </w:abstractNum>
  <w:abstractNum w:abstractNumId="318" w15:restartNumberingAfterBreak="0">
    <w:nsid w:val="61525338"/>
    <w:multiLevelType w:val="hybridMultilevel"/>
    <w:tmpl w:val="A592463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9" w15:restartNumberingAfterBreak="0">
    <w:nsid w:val="61553C2B"/>
    <w:multiLevelType w:val="hybridMultilevel"/>
    <w:tmpl w:val="FB8275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62B05660"/>
    <w:multiLevelType w:val="hybridMultilevel"/>
    <w:tmpl w:val="F3188B2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1" w15:restartNumberingAfterBreak="0">
    <w:nsid w:val="63D24C1D"/>
    <w:multiLevelType w:val="multilevel"/>
    <w:tmpl w:val="5FF49442"/>
    <w:lvl w:ilvl="0">
      <w:start w:val="1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2" w15:restartNumberingAfterBreak="0">
    <w:nsid w:val="64C65290"/>
    <w:multiLevelType w:val="hybridMultilevel"/>
    <w:tmpl w:val="593268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65041ABE"/>
    <w:multiLevelType w:val="multilevel"/>
    <w:tmpl w:val="3432D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66B502ED"/>
    <w:multiLevelType w:val="hybridMultilevel"/>
    <w:tmpl w:val="29A2B0F2"/>
    <w:lvl w:ilvl="0" w:tplc="1C09000F">
      <w:start w:val="4"/>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25" w15:restartNumberingAfterBreak="0">
    <w:nsid w:val="66CE406D"/>
    <w:multiLevelType w:val="hybridMultilevel"/>
    <w:tmpl w:val="AAC6F2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6773672B"/>
    <w:multiLevelType w:val="hybridMultilevel"/>
    <w:tmpl w:val="745ED65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7" w15:restartNumberingAfterBreak="0">
    <w:nsid w:val="678B08D8"/>
    <w:multiLevelType w:val="hybridMultilevel"/>
    <w:tmpl w:val="5DBA07A4"/>
    <w:lvl w:ilvl="0" w:tplc="64162E12">
      <w:start w:val="1"/>
      <w:numFmt w:val="lowerLetter"/>
      <w:lvlText w:val="(%1)"/>
      <w:lvlJc w:val="left"/>
      <w:pPr>
        <w:tabs>
          <w:tab w:val="num" w:pos="2164"/>
        </w:tabs>
        <w:ind w:left="2164" w:hanging="760"/>
      </w:pPr>
      <w:rPr>
        <w:rFonts w:hint="default"/>
        <w:b/>
      </w:rPr>
    </w:lvl>
    <w:lvl w:ilvl="1" w:tplc="08090019" w:tentative="1">
      <w:start w:val="1"/>
      <w:numFmt w:val="lowerLetter"/>
      <w:lvlText w:val="%2."/>
      <w:lvlJc w:val="left"/>
      <w:pPr>
        <w:tabs>
          <w:tab w:val="num" w:pos="2484"/>
        </w:tabs>
        <w:ind w:left="2484" w:hanging="360"/>
      </w:pPr>
    </w:lvl>
    <w:lvl w:ilvl="2" w:tplc="0809001B" w:tentative="1">
      <w:start w:val="1"/>
      <w:numFmt w:val="lowerRoman"/>
      <w:lvlText w:val="%3."/>
      <w:lvlJc w:val="right"/>
      <w:pPr>
        <w:tabs>
          <w:tab w:val="num" w:pos="3204"/>
        </w:tabs>
        <w:ind w:left="3204" w:hanging="180"/>
      </w:pPr>
    </w:lvl>
    <w:lvl w:ilvl="3" w:tplc="0809000F" w:tentative="1">
      <w:start w:val="1"/>
      <w:numFmt w:val="decimal"/>
      <w:lvlText w:val="%4."/>
      <w:lvlJc w:val="left"/>
      <w:pPr>
        <w:tabs>
          <w:tab w:val="num" w:pos="3924"/>
        </w:tabs>
        <w:ind w:left="3924" w:hanging="360"/>
      </w:pPr>
    </w:lvl>
    <w:lvl w:ilvl="4" w:tplc="08090019" w:tentative="1">
      <w:start w:val="1"/>
      <w:numFmt w:val="lowerLetter"/>
      <w:lvlText w:val="%5."/>
      <w:lvlJc w:val="left"/>
      <w:pPr>
        <w:tabs>
          <w:tab w:val="num" w:pos="4644"/>
        </w:tabs>
        <w:ind w:left="4644" w:hanging="360"/>
      </w:pPr>
    </w:lvl>
    <w:lvl w:ilvl="5" w:tplc="0809001B" w:tentative="1">
      <w:start w:val="1"/>
      <w:numFmt w:val="lowerRoman"/>
      <w:lvlText w:val="%6."/>
      <w:lvlJc w:val="right"/>
      <w:pPr>
        <w:tabs>
          <w:tab w:val="num" w:pos="5364"/>
        </w:tabs>
        <w:ind w:left="5364" w:hanging="180"/>
      </w:pPr>
    </w:lvl>
    <w:lvl w:ilvl="6" w:tplc="0809000F" w:tentative="1">
      <w:start w:val="1"/>
      <w:numFmt w:val="decimal"/>
      <w:lvlText w:val="%7."/>
      <w:lvlJc w:val="left"/>
      <w:pPr>
        <w:tabs>
          <w:tab w:val="num" w:pos="6084"/>
        </w:tabs>
        <w:ind w:left="6084" w:hanging="360"/>
      </w:pPr>
    </w:lvl>
    <w:lvl w:ilvl="7" w:tplc="08090019" w:tentative="1">
      <w:start w:val="1"/>
      <w:numFmt w:val="lowerLetter"/>
      <w:lvlText w:val="%8."/>
      <w:lvlJc w:val="left"/>
      <w:pPr>
        <w:tabs>
          <w:tab w:val="num" w:pos="6804"/>
        </w:tabs>
        <w:ind w:left="6804" w:hanging="360"/>
      </w:pPr>
    </w:lvl>
    <w:lvl w:ilvl="8" w:tplc="0809001B" w:tentative="1">
      <w:start w:val="1"/>
      <w:numFmt w:val="lowerRoman"/>
      <w:lvlText w:val="%9."/>
      <w:lvlJc w:val="right"/>
      <w:pPr>
        <w:tabs>
          <w:tab w:val="num" w:pos="7524"/>
        </w:tabs>
        <w:ind w:left="7524" w:hanging="180"/>
      </w:pPr>
    </w:lvl>
  </w:abstractNum>
  <w:abstractNum w:abstractNumId="328" w15:restartNumberingAfterBreak="0">
    <w:nsid w:val="6798030A"/>
    <w:multiLevelType w:val="hybridMultilevel"/>
    <w:tmpl w:val="73AAA0B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9" w15:restartNumberingAfterBreak="0">
    <w:nsid w:val="69535A21"/>
    <w:multiLevelType w:val="hybridMultilevel"/>
    <w:tmpl w:val="EAF69FFE"/>
    <w:lvl w:ilvl="0" w:tplc="4994489A">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0" w15:restartNumberingAfterBreak="0">
    <w:nsid w:val="69B51CB6"/>
    <w:multiLevelType w:val="multilevel"/>
    <w:tmpl w:val="41FE3672"/>
    <w:lvl w:ilvl="0">
      <w:start w:val="1"/>
      <w:numFmt w:val="decimal"/>
      <w:lvlText w:val="%1."/>
      <w:lvlJc w:val="left"/>
      <w:pPr>
        <w:tabs>
          <w:tab w:val="num" w:pos="2372"/>
        </w:tabs>
        <w:ind w:left="2088" w:firstLine="0"/>
      </w:pPr>
    </w:lvl>
    <w:lvl w:ilvl="1">
      <w:start w:val="1"/>
      <w:numFmt w:val="decimal"/>
      <w:lvlRestart w:val="0"/>
      <w:lvlText w:val="%1.%2"/>
      <w:lvlJc w:val="left"/>
      <w:pPr>
        <w:tabs>
          <w:tab w:val="num" w:pos="360"/>
        </w:tabs>
        <w:ind w:left="360" w:hanging="432"/>
      </w:pPr>
    </w:lvl>
    <w:lvl w:ilvl="2">
      <w:start w:val="1"/>
      <w:numFmt w:val="decimal"/>
      <w:pStyle w:val="Style4"/>
      <w:lvlText w:val="%1%2.%3."/>
      <w:lvlJc w:val="left"/>
      <w:pPr>
        <w:tabs>
          <w:tab w:val="num" w:pos="1008"/>
        </w:tabs>
        <w:ind w:left="792" w:hanging="504"/>
      </w:pPr>
    </w:lvl>
    <w:lvl w:ilvl="3">
      <w:start w:val="1"/>
      <w:numFmt w:val="decimal"/>
      <w:lvlText w:val="7.1.%4."/>
      <w:lvlJc w:val="left"/>
      <w:pPr>
        <w:tabs>
          <w:tab w:val="num" w:pos="1728"/>
        </w:tabs>
        <w:ind w:left="1296" w:hanging="648"/>
      </w:pPr>
    </w:lvl>
    <w:lvl w:ilvl="4">
      <w:start w:val="1"/>
      <w:numFmt w:val="decimal"/>
      <w:lvlText w:val="%1.%2.%3.%4.%5."/>
      <w:lvlJc w:val="left"/>
      <w:pPr>
        <w:tabs>
          <w:tab w:val="num" w:pos="2088"/>
        </w:tabs>
        <w:ind w:left="1800" w:hanging="792"/>
      </w:pPr>
    </w:lvl>
    <w:lvl w:ilvl="5">
      <w:start w:val="1"/>
      <w:numFmt w:val="decimal"/>
      <w:lvlText w:val="%1.%2.%3.%4.%5.%6."/>
      <w:lvlJc w:val="left"/>
      <w:pPr>
        <w:tabs>
          <w:tab w:val="num" w:pos="2808"/>
        </w:tabs>
        <w:ind w:left="2304" w:hanging="936"/>
      </w:pPr>
    </w:lvl>
    <w:lvl w:ilvl="6">
      <w:start w:val="1"/>
      <w:numFmt w:val="decimal"/>
      <w:lvlText w:val="%1.%2.%3.%4.%5.%6.%7."/>
      <w:lvlJc w:val="left"/>
      <w:pPr>
        <w:tabs>
          <w:tab w:val="num" w:pos="3168"/>
        </w:tabs>
        <w:ind w:left="2808" w:hanging="1080"/>
      </w:pPr>
    </w:lvl>
    <w:lvl w:ilvl="7">
      <w:start w:val="1"/>
      <w:numFmt w:val="decimal"/>
      <w:lvlText w:val="%1.%2.%3.%4.%5.%6.%7.%8."/>
      <w:lvlJc w:val="left"/>
      <w:pPr>
        <w:tabs>
          <w:tab w:val="num" w:pos="3888"/>
        </w:tabs>
        <w:ind w:left="3312" w:hanging="1224"/>
      </w:pPr>
    </w:lvl>
    <w:lvl w:ilvl="8">
      <w:start w:val="1"/>
      <w:numFmt w:val="decimal"/>
      <w:lvlText w:val="%1.%2.%3.%4.%5.%6.%7.%8.%9."/>
      <w:lvlJc w:val="left"/>
      <w:pPr>
        <w:tabs>
          <w:tab w:val="num" w:pos="4248"/>
        </w:tabs>
        <w:ind w:left="3888" w:hanging="1440"/>
      </w:pPr>
    </w:lvl>
  </w:abstractNum>
  <w:abstractNum w:abstractNumId="331" w15:restartNumberingAfterBreak="0">
    <w:nsid w:val="6A0B78FA"/>
    <w:multiLevelType w:val="multilevel"/>
    <w:tmpl w:val="C068FB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6AE2298B"/>
    <w:multiLevelType w:val="hybridMultilevel"/>
    <w:tmpl w:val="0AEECE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6AEB763E"/>
    <w:multiLevelType w:val="hybridMultilevel"/>
    <w:tmpl w:val="0172ADD4"/>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4" w15:restartNumberingAfterBreak="0">
    <w:nsid w:val="6B1B2C51"/>
    <w:multiLevelType w:val="hybridMultilevel"/>
    <w:tmpl w:val="B28AC46C"/>
    <w:lvl w:ilvl="0" w:tplc="04090011">
      <w:start w:val="1"/>
      <w:numFmt w:val="decimal"/>
      <w:lvlText w:val="%1)"/>
      <w:lvlJc w:val="left"/>
      <w:pPr>
        <w:ind w:left="720" w:hanging="360"/>
      </w:pPr>
    </w:lvl>
    <w:lvl w:ilvl="1" w:tplc="F490BF8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6B7533CC"/>
    <w:multiLevelType w:val="hybridMultilevel"/>
    <w:tmpl w:val="B6D0E55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6" w15:restartNumberingAfterBreak="0">
    <w:nsid w:val="6B851CC8"/>
    <w:multiLevelType w:val="hybridMultilevel"/>
    <w:tmpl w:val="46E4EB5A"/>
    <w:lvl w:ilvl="0" w:tplc="BA5E2E58">
      <w:start w:val="2"/>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37" w15:restartNumberingAfterBreak="0">
    <w:nsid w:val="6C500C9B"/>
    <w:multiLevelType w:val="hybridMultilevel"/>
    <w:tmpl w:val="9DB6FD6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8" w15:restartNumberingAfterBreak="0">
    <w:nsid w:val="6CC74EBA"/>
    <w:multiLevelType w:val="hybridMultilevel"/>
    <w:tmpl w:val="AC444746"/>
    <w:lvl w:ilvl="0" w:tplc="0409000B">
      <w:start w:val="1"/>
      <w:numFmt w:val="bullet"/>
      <w:pStyle w:val="11Bulletedbodytextanswer"/>
      <w:lvlText w:val="-"/>
      <w:lvlJc w:val="left"/>
      <w:pPr>
        <w:tabs>
          <w:tab w:val="num" w:pos="360"/>
        </w:tabs>
        <w:ind w:left="360" w:hanging="360"/>
      </w:pPr>
      <w:rPr>
        <w:rFonts w:hAnsi="Courier New"/>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39" w15:restartNumberingAfterBreak="0">
    <w:nsid w:val="6D2623F1"/>
    <w:multiLevelType w:val="multilevel"/>
    <w:tmpl w:val="59B4C484"/>
    <w:lvl w:ilvl="0">
      <w:start w:val="8"/>
      <w:numFmt w:val="decimal"/>
      <w:lvlText w:val="%1"/>
      <w:lvlJc w:val="left"/>
      <w:pPr>
        <w:ind w:left="525" w:hanging="525"/>
      </w:pPr>
      <w:rPr>
        <w:rFonts w:eastAsiaTheme="minorHAnsi" w:hint="default"/>
        <w:b w:val="0"/>
        <w:color w:val="000000"/>
        <w:sz w:val="24"/>
      </w:rPr>
    </w:lvl>
    <w:lvl w:ilvl="1">
      <w:start w:val="1"/>
      <w:numFmt w:val="decimal"/>
      <w:lvlText w:val="%1.%2"/>
      <w:lvlJc w:val="left"/>
      <w:pPr>
        <w:ind w:left="720" w:hanging="720"/>
      </w:pPr>
      <w:rPr>
        <w:rFonts w:eastAsiaTheme="minorHAnsi" w:hint="default"/>
        <w:b w:val="0"/>
        <w:color w:val="000000"/>
        <w:sz w:val="24"/>
      </w:rPr>
    </w:lvl>
    <w:lvl w:ilvl="2">
      <w:start w:val="1"/>
      <w:numFmt w:val="decimal"/>
      <w:lvlText w:val="%1.%2.%3"/>
      <w:lvlJc w:val="left"/>
      <w:pPr>
        <w:ind w:left="810" w:hanging="720"/>
      </w:pPr>
      <w:rPr>
        <w:rFonts w:eastAsiaTheme="minorHAnsi" w:hint="default"/>
        <w:b/>
        <w:color w:val="000000"/>
        <w:sz w:val="24"/>
      </w:rPr>
    </w:lvl>
    <w:lvl w:ilvl="3">
      <w:start w:val="1"/>
      <w:numFmt w:val="decimal"/>
      <w:lvlText w:val="%1.%2.%3.%4"/>
      <w:lvlJc w:val="left"/>
      <w:pPr>
        <w:ind w:left="1080" w:hanging="1080"/>
      </w:pPr>
      <w:rPr>
        <w:rFonts w:eastAsiaTheme="minorHAnsi" w:hint="default"/>
        <w:b w:val="0"/>
        <w:color w:val="000000"/>
        <w:sz w:val="24"/>
      </w:rPr>
    </w:lvl>
    <w:lvl w:ilvl="4">
      <w:start w:val="1"/>
      <w:numFmt w:val="decimal"/>
      <w:lvlText w:val="%1.%2.%3.%4.%5"/>
      <w:lvlJc w:val="left"/>
      <w:pPr>
        <w:ind w:left="1440" w:hanging="1440"/>
      </w:pPr>
      <w:rPr>
        <w:rFonts w:eastAsiaTheme="minorHAnsi" w:hint="default"/>
        <w:b w:val="0"/>
        <w:color w:val="000000"/>
        <w:sz w:val="24"/>
      </w:rPr>
    </w:lvl>
    <w:lvl w:ilvl="5">
      <w:start w:val="1"/>
      <w:numFmt w:val="decimal"/>
      <w:lvlText w:val="%1.%2.%3.%4.%5.%6"/>
      <w:lvlJc w:val="left"/>
      <w:pPr>
        <w:ind w:left="1440" w:hanging="1440"/>
      </w:pPr>
      <w:rPr>
        <w:rFonts w:eastAsiaTheme="minorHAnsi" w:hint="default"/>
        <w:b w:val="0"/>
        <w:color w:val="000000"/>
        <w:sz w:val="24"/>
      </w:rPr>
    </w:lvl>
    <w:lvl w:ilvl="6">
      <w:start w:val="1"/>
      <w:numFmt w:val="decimal"/>
      <w:lvlText w:val="%1.%2.%3.%4.%5.%6.%7"/>
      <w:lvlJc w:val="left"/>
      <w:pPr>
        <w:ind w:left="1800" w:hanging="1800"/>
      </w:pPr>
      <w:rPr>
        <w:rFonts w:eastAsiaTheme="minorHAnsi" w:hint="default"/>
        <w:b w:val="0"/>
        <w:color w:val="000000"/>
        <w:sz w:val="24"/>
      </w:rPr>
    </w:lvl>
    <w:lvl w:ilvl="7">
      <w:start w:val="1"/>
      <w:numFmt w:val="decimal"/>
      <w:lvlText w:val="%1.%2.%3.%4.%5.%6.%7.%8"/>
      <w:lvlJc w:val="left"/>
      <w:pPr>
        <w:ind w:left="1800" w:hanging="1800"/>
      </w:pPr>
      <w:rPr>
        <w:rFonts w:eastAsiaTheme="minorHAnsi" w:hint="default"/>
        <w:b w:val="0"/>
        <w:color w:val="000000"/>
        <w:sz w:val="24"/>
      </w:rPr>
    </w:lvl>
    <w:lvl w:ilvl="8">
      <w:start w:val="1"/>
      <w:numFmt w:val="decimal"/>
      <w:lvlText w:val="%1.%2.%3.%4.%5.%6.%7.%8.%9"/>
      <w:lvlJc w:val="left"/>
      <w:pPr>
        <w:ind w:left="2160" w:hanging="2160"/>
      </w:pPr>
      <w:rPr>
        <w:rFonts w:eastAsiaTheme="minorHAnsi" w:hint="default"/>
        <w:b w:val="0"/>
        <w:color w:val="000000"/>
        <w:sz w:val="24"/>
      </w:rPr>
    </w:lvl>
  </w:abstractNum>
  <w:abstractNum w:abstractNumId="340" w15:restartNumberingAfterBreak="0">
    <w:nsid w:val="6D674FD3"/>
    <w:multiLevelType w:val="hybridMultilevel"/>
    <w:tmpl w:val="15A6DA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6DA51D11"/>
    <w:multiLevelType w:val="hybridMultilevel"/>
    <w:tmpl w:val="744CF330"/>
    <w:lvl w:ilvl="0" w:tplc="1C090017">
      <w:start w:val="1"/>
      <w:numFmt w:val="lowerLetter"/>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42" w15:restartNumberingAfterBreak="0">
    <w:nsid w:val="6DD41BD6"/>
    <w:multiLevelType w:val="hybridMultilevel"/>
    <w:tmpl w:val="B6148B20"/>
    <w:lvl w:ilvl="0" w:tplc="1C09001B">
      <w:start w:val="1"/>
      <w:numFmt w:val="lowerRoman"/>
      <w:lvlText w:val="%1."/>
      <w:lvlJc w:val="right"/>
      <w:pPr>
        <w:ind w:left="720" w:hanging="360"/>
      </w:pPr>
    </w:lvl>
    <w:lvl w:ilvl="1" w:tplc="B46ACAF8">
      <w:start w:val="2"/>
      <w:numFmt w:val="bullet"/>
      <w:lvlText w:val="·"/>
      <w:lvlJc w:val="left"/>
      <w:pPr>
        <w:ind w:left="1440" w:hanging="360"/>
      </w:pPr>
      <w:rPr>
        <w:rFonts w:ascii="Georgia" w:eastAsiaTheme="minorHAnsi" w:hAnsi="Georgia" w:cstheme="minorBidi"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3" w15:restartNumberingAfterBreak="0">
    <w:nsid w:val="6DEF3B3D"/>
    <w:multiLevelType w:val="hybridMultilevel"/>
    <w:tmpl w:val="B26ED774"/>
    <w:lvl w:ilvl="0" w:tplc="4D8C7274">
      <w:start w:val="1"/>
      <w:numFmt w:val="decimal"/>
      <w:lvlText w:val="%1."/>
      <w:lvlJc w:val="left"/>
      <w:pPr>
        <w:tabs>
          <w:tab w:val="num" w:pos="340"/>
        </w:tabs>
        <w:ind w:left="340" w:hanging="340"/>
      </w:pPr>
      <w:rPr>
        <w:rFonts w:hint="default"/>
      </w:rPr>
    </w:lvl>
    <w:lvl w:ilvl="1" w:tplc="1C090005">
      <w:start w:val="1"/>
      <w:numFmt w:val="bullet"/>
      <w:lvlText w:val=""/>
      <w:lvlJc w:val="left"/>
      <w:pPr>
        <w:tabs>
          <w:tab w:val="num" w:pos="1021"/>
        </w:tabs>
        <w:ind w:left="1021" w:hanging="341"/>
      </w:pPr>
      <w:rPr>
        <w:rFonts w:ascii="Wingdings" w:hAnsi="Wingdings" w:hint="default"/>
        <w:color w:val="auto"/>
      </w:rPr>
    </w:lvl>
    <w:lvl w:ilvl="2" w:tplc="261A08EC">
      <w:start w:val="1"/>
      <w:numFmt w:val="lowerLetter"/>
      <w:lvlText w:val="(%3)"/>
      <w:lvlJc w:val="left"/>
      <w:pPr>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4" w15:restartNumberingAfterBreak="0">
    <w:nsid w:val="6E894FDE"/>
    <w:multiLevelType w:val="hybridMultilevel"/>
    <w:tmpl w:val="30686600"/>
    <w:lvl w:ilvl="0" w:tplc="1C09000F">
      <w:start w:val="1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5" w15:restartNumberingAfterBreak="0">
    <w:nsid w:val="6E993675"/>
    <w:multiLevelType w:val="multilevel"/>
    <w:tmpl w:val="6B8070B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tabs>
          <w:tab w:val="num" w:pos="1518"/>
        </w:tabs>
        <w:ind w:left="1518" w:hanging="720"/>
      </w:pPr>
      <w:rPr>
        <w:rFonts w:ascii="Arial" w:hAnsi="Arial" w:cs="Arial"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6F473F98"/>
    <w:multiLevelType w:val="multilevel"/>
    <w:tmpl w:val="60C28DF6"/>
    <w:lvl w:ilvl="0">
      <w:start w:val="1"/>
      <w:numFmt w:val="decimal"/>
      <w:lvlText w:val="%1."/>
      <w:lvlJc w:val="left"/>
      <w:pPr>
        <w:ind w:left="360" w:hanging="360"/>
      </w:pPr>
      <w:rPr>
        <w:rFonts w:hint="default"/>
      </w:rPr>
    </w:lvl>
    <w:lvl w:ilvl="1">
      <w:start w:val="7"/>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47" w15:restartNumberingAfterBreak="0">
    <w:nsid w:val="71262028"/>
    <w:multiLevelType w:val="hybridMultilevel"/>
    <w:tmpl w:val="C212DD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71DE2D7F"/>
    <w:multiLevelType w:val="hybridMultilevel"/>
    <w:tmpl w:val="41A012A8"/>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49" w15:restartNumberingAfterBreak="0">
    <w:nsid w:val="7251628F"/>
    <w:multiLevelType w:val="singleLevel"/>
    <w:tmpl w:val="287465C6"/>
    <w:lvl w:ilvl="0">
      <w:start w:val="9"/>
      <w:numFmt w:val="lowerLetter"/>
      <w:lvlText w:val="%1."/>
      <w:legacy w:legacy="1" w:legacySpace="0" w:legacyIndent="0"/>
      <w:lvlJc w:val="left"/>
      <w:rPr>
        <w:rFonts w:ascii="Times New Roman" w:hAnsi="Times New Roman" w:cs="Times New Roman" w:hint="default"/>
      </w:rPr>
    </w:lvl>
  </w:abstractNum>
  <w:abstractNum w:abstractNumId="350" w15:restartNumberingAfterBreak="0">
    <w:nsid w:val="73B35B52"/>
    <w:multiLevelType w:val="multilevel"/>
    <w:tmpl w:val="327070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73DA4F88"/>
    <w:multiLevelType w:val="hybridMultilevel"/>
    <w:tmpl w:val="B7EED41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2" w15:restartNumberingAfterBreak="0">
    <w:nsid w:val="74616C11"/>
    <w:multiLevelType w:val="multilevel"/>
    <w:tmpl w:val="0A6E6C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74966846"/>
    <w:multiLevelType w:val="hybridMultilevel"/>
    <w:tmpl w:val="F8EAAF70"/>
    <w:lvl w:ilvl="0" w:tplc="FB3CC72E">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4" w15:restartNumberingAfterBreak="0">
    <w:nsid w:val="74F37216"/>
    <w:multiLevelType w:val="hybridMultilevel"/>
    <w:tmpl w:val="023056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777E5F97"/>
    <w:multiLevelType w:val="multilevel"/>
    <w:tmpl w:val="CE12316E"/>
    <w:lvl w:ilvl="0">
      <w:start w:val="1"/>
      <w:numFmt w:val="upperLetter"/>
      <w:pStyle w:val="Default"/>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56" w15:restartNumberingAfterBreak="0">
    <w:nsid w:val="778A317F"/>
    <w:multiLevelType w:val="multilevel"/>
    <w:tmpl w:val="11A8B354"/>
    <w:lvl w:ilvl="0">
      <w:start w:val="14"/>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7" w15:restartNumberingAfterBreak="0">
    <w:nsid w:val="77BE7A00"/>
    <w:multiLevelType w:val="hybridMultilevel"/>
    <w:tmpl w:val="910044B4"/>
    <w:lvl w:ilvl="0" w:tplc="DB8E6B44">
      <w:start w:val="1"/>
      <w:numFmt w:val="decimal"/>
      <w:lvlText w:val="%1."/>
      <w:lvlJc w:val="left"/>
      <w:pPr>
        <w:tabs>
          <w:tab w:val="num" w:pos="1080"/>
        </w:tabs>
        <w:ind w:left="1080" w:hanging="72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8" w15:restartNumberingAfterBreak="0">
    <w:nsid w:val="77F71EAD"/>
    <w:multiLevelType w:val="hybridMultilevel"/>
    <w:tmpl w:val="186AE362"/>
    <w:lvl w:ilvl="0" w:tplc="1C090013">
      <w:start w:val="1"/>
      <w:numFmt w:val="upp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9" w15:restartNumberingAfterBreak="0">
    <w:nsid w:val="78645482"/>
    <w:multiLevelType w:val="hybridMultilevel"/>
    <w:tmpl w:val="C80868C4"/>
    <w:lvl w:ilvl="0" w:tplc="AC360B7E">
      <w:start w:val="1"/>
      <w:numFmt w:val="decimal"/>
      <w:pStyle w:val="Heading8"/>
      <w:lvlText w:val="%1."/>
      <w:lvlJc w:val="left"/>
      <w:pPr>
        <w:tabs>
          <w:tab w:val="num" w:pos="720"/>
        </w:tabs>
        <w:ind w:left="720" w:hanging="360"/>
      </w:pPr>
    </w:lvl>
    <w:lvl w:ilvl="1" w:tplc="B5B44664">
      <w:numFmt w:val="none"/>
      <w:lvlText w:val=""/>
      <w:lvlJc w:val="left"/>
      <w:pPr>
        <w:tabs>
          <w:tab w:val="num" w:pos="360"/>
        </w:tabs>
        <w:ind w:left="0" w:firstLine="0"/>
      </w:pPr>
    </w:lvl>
    <w:lvl w:ilvl="2" w:tplc="D5A47EDC">
      <w:numFmt w:val="none"/>
      <w:lvlText w:val=""/>
      <w:lvlJc w:val="left"/>
      <w:pPr>
        <w:tabs>
          <w:tab w:val="num" w:pos="360"/>
        </w:tabs>
        <w:ind w:left="0" w:firstLine="0"/>
      </w:pPr>
    </w:lvl>
    <w:lvl w:ilvl="3" w:tplc="214A8328">
      <w:numFmt w:val="none"/>
      <w:lvlText w:val=""/>
      <w:lvlJc w:val="left"/>
      <w:pPr>
        <w:tabs>
          <w:tab w:val="num" w:pos="360"/>
        </w:tabs>
        <w:ind w:left="0" w:firstLine="0"/>
      </w:pPr>
    </w:lvl>
    <w:lvl w:ilvl="4" w:tplc="249CDCD4">
      <w:numFmt w:val="none"/>
      <w:lvlText w:val=""/>
      <w:lvlJc w:val="left"/>
      <w:pPr>
        <w:tabs>
          <w:tab w:val="num" w:pos="360"/>
        </w:tabs>
        <w:ind w:left="0" w:firstLine="0"/>
      </w:pPr>
    </w:lvl>
    <w:lvl w:ilvl="5" w:tplc="3D821AF4">
      <w:numFmt w:val="none"/>
      <w:lvlText w:val=""/>
      <w:lvlJc w:val="left"/>
      <w:pPr>
        <w:tabs>
          <w:tab w:val="num" w:pos="360"/>
        </w:tabs>
        <w:ind w:left="0" w:firstLine="0"/>
      </w:pPr>
    </w:lvl>
    <w:lvl w:ilvl="6" w:tplc="7A3002FC">
      <w:numFmt w:val="none"/>
      <w:lvlText w:val=""/>
      <w:lvlJc w:val="left"/>
      <w:pPr>
        <w:tabs>
          <w:tab w:val="num" w:pos="360"/>
        </w:tabs>
        <w:ind w:left="0" w:firstLine="0"/>
      </w:pPr>
    </w:lvl>
    <w:lvl w:ilvl="7" w:tplc="C0E818F0">
      <w:numFmt w:val="none"/>
      <w:lvlText w:val=""/>
      <w:lvlJc w:val="left"/>
      <w:pPr>
        <w:tabs>
          <w:tab w:val="num" w:pos="360"/>
        </w:tabs>
        <w:ind w:left="0" w:firstLine="0"/>
      </w:pPr>
    </w:lvl>
    <w:lvl w:ilvl="8" w:tplc="396C5738">
      <w:numFmt w:val="none"/>
      <w:lvlText w:val=""/>
      <w:lvlJc w:val="left"/>
      <w:pPr>
        <w:tabs>
          <w:tab w:val="num" w:pos="360"/>
        </w:tabs>
        <w:ind w:left="0" w:firstLine="0"/>
      </w:pPr>
    </w:lvl>
  </w:abstractNum>
  <w:abstractNum w:abstractNumId="360" w15:restartNumberingAfterBreak="0">
    <w:nsid w:val="78727BA5"/>
    <w:multiLevelType w:val="hybridMultilevel"/>
    <w:tmpl w:val="8F6A4AF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1" w15:restartNumberingAfterBreak="0">
    <w:nsid w:val="79561ACE"/>
    <w:multiLevelType w:val="hybridMultilevel"/>
    <w:tmpl w:val="07CEED66"/>
    <w:lvl w:ilvl="0" w:tplc="1C090017">
      <w:start w:val="1"/>
      <w:numFmt w:val="lowerLetter"/>
      <w:lvlText w:val="%1)"/>
      <w:lvlJc w:val="left"/>
      <w:pPr>
        <w:ind w:left="720" w:hanging="360"/>
      </w:pPr>
    </w:lvl>
    <w:lvl w:ilvl="1" w:tplc="1C090017">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2" w15:restartNumberingAfterBreak="0">
    <w:nsid w:val="797F6123"/>
    <w:multiLevelType w:val="hybridMultilevel"/>
    <w:tmpl w:val="B6B28044"/>
    <w:lvl w:ilvl="0" w:tplc="63949758">
      <w:start w:val="1"/>
      <w:numFmt w:val="lowerLetter"/>
      <w:lvlText w:val="(%1)"/>
      <w:lvlJc w:val="left"/>
      <w:pPr>
        <w:tabs>
          <w:tab w:val="num" w:pos="1105"/>
        </w:tabs>
        <w:ind w:left="1105" w:hanging="390"/>
      </w:pPr>
      <w:rPr>
        <w:rFonts w:hint="default"/>
      </w:rPr>
    </w:lvl>
    <w:lvl w:ilvl="1" w:tplc="08090019" w:tentative="1">
      <w:start w:val="1"/>
      <w:numFmt w:val="lowerLetter"/>
      <w:lvlText w:val="%2."/>
      <w:lvlJc w:val="left"/>
      <w:pPr>
        <w:tabs>
          <w:tab w:val="num" w:pos="1795"/>
        </w:tabs>
        <w:ind w:left="1795" w:hanging="360"/>
      </w:pPr>
    </w:lvl>
    <w:lvl w:ilvl="2" w:tplc="0809001B" w:tentative="1">
      <w:start w:val="1"/>
      <w:numFmt w:val="lowerRoman"/>
      <w:lvlText w:val="%3."/>
      <w:lvlJc w:val="right"/>
      <w:pPr>
        <w:tabs>
          <w:tab w:val="num" w:pos="2515"/>
        </w:tabs>
        <w:ind w:left="2515" w:hanging="180"/>
      </w:pPr>
    </w:lvl>
    <w:lvl w:ilvl="3" w:tplc="0809000F" w:tentative="1">
      <w:start w:val="1"/>
      <w:numFmt w:val="decimal"/>
      <w:lvlText w:val="%4."/>
      <w:lvlJc w:val="left"/>
      <w:pPr>
        <w:tabs>
          <w:tab w:val="num" w:pos="3235"/>
        </w:tabs>
        <w:ind w:left="3235" w:hanging="360"/>
      </w:pPr>
    </w:lvl>
    <w:lvl w:ilvl="4" w:tplc="08090019" w:tentative="1">
      <w:start w:val="1"/>
      <w:numFmt w:val="lowerLetter"/>
      <w:lvlText w:val="%5."/>
      <w:lvlJc w:val="left"/>
      <w:pPr>
        <w:tabs>
          <w:tab w:val="num" w:pos="3955"/>
        </w:tabs>
        <w:ind w:left="3955" w:hanging="360"/>
      </w:pPr>
    </w:lvl>
    <w:lvl w:ilvl="5" w:tplc="0809001B" w:tentative="1">
      <w:start w:val="1"/>
      <w:numFmt w:val="lowerRoman"/>
      <w:lvlText w:val="%6."/>
      <w:lvlJc w:val="right"/>
      <w:pPr>
        <w:tabs>
          <w:tab w:val="num" w:pos="4675"/>
        </w:tabs>
        <w:ind w:left="4675" w:hanging="180"/>
      </w:pPr>
    </w:lvl>
    <w:lvl w:ilvl="6" w:tplc="0809000F" w:tentative="1">
      <w:start w:val="1"/>
      <w:numFmt w:val="decimal"/>
      <w:lvlText w:val="%7."/>
      <w:lvlJc w:val="left"/>
      <w:pPr>
        <w:tabs>
          <w:tab w:val="num" w:pos="5395"/>
        </w:tabs>
        <w:ind w:left="5395" w:hanging="360"/>
      </w:pPr>
    </w:lvl>
    <w:lvl w:ilvl="7" w:tplc="08090019" w:tentative="1">
      <w:start w:val="1"/>
      <w:numFmt w:val="lowerLetter"/>
      <w:lvlText w:val="%8."/>
      <w:lvlJc w:val="left"/>
      <w:pPr>
        <w:tabs>
          <w:tab w:val="num" w:pos="6115"/>
        </w:tabs>
        <w:ind w:left="6115" w:hanging="360"/>
      </w:pPr>
    </w:lvl>
    <w:lvl w:ilvl="8" w:tplc="0809001B" w:tentative="1">
      <w:start w:val="1"/>
      <w:numFmt w:val="lowerRoman"/>
      <w:lvlText w:val="%9."/>
      <w:lvlJc w:val="right"/>
      <w:pPr>
        <w:tabs>
          <w:tab w:val="num" w:pos="6835"/>
        </w:tabs>
        <w:ind w:left="6835" w:hanging="180"/>
      </w:pPr>
    </w:lvl>
  </w:abstractNum>
  <w:abstractNum w:abstractNumId="363" w15:restartNumberingAfterBreak="0">
    <w:nsid w:val="79811659"/>
    <w:multiLevelType w:val="multilevel"/>
    <w:tmpl w:val="1A487F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7A306152"/>
    <w:multiLevelType w:val="hybridMultilevel"/>
    <w:tmpl w:val="BA2471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7AC9456B"/>
    <w:multiLevelType w:val="multilevel"/>
    <w:tmpl w:val="E4983802"/>
    <w:lvl w:ilvl="0">
      <w:start w:val="1"/>
      <w:numFmt w:val="bullet"/>
      <w:lvlText w:val="•"/>
      <w:lvlJc w:val="left"/>
      <w:rPr>
        <w:rFonts w:ascii="Calibri" w:hAnsi="Calibri" w:hint="default"/>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7B720B43"/>
    <w:multiLevelType w:val="hybridMultilevel"/>
    <w:tmpl w:val="7E86741A"/>
    <w:lvl w:ilvl="0" w:tplc="AA5AE662">
      <w:start w:val="1"/>
      <w:numFmt w:val="bullet"/>
      <w:lvlText w:val=""/>
      <w:lvlJc w:val="left"/>
      <w:pPr>
        <w:tabs>
          <w:tab w:val="num" w:pos="-3168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7" w15:restartNumberingAfterBreak="0">
    <w:nsid w:val="7B845353"/>
    <w:multiLevelType w:val="hybridMultilevel"/>
    <w:tmpl w:val="CB2629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7B9C55D9"/>
    <w:multiLevelType w:val="hybridMultilevel"/>
    <w:tmpl w:val="502C3CE2"/>
    <w:lvl w:ilvl="0" w:tplc="1C09001B">
      <w:start w:val="1"/>
      <w:numFmt w:val="lowerRoman"/>
      <w:lvlText w:val="%1."/>
      <w:lvlJc w:val="right"/>
      <w:pPr>
        <w:ind w:left="1080" w:hanging="360"/>
      </w:pPr>
      <w:rPr>
        <w:rFonts w:hint="default"/>
      </w:rPr>
    </w:lvl>
    <w:lvl w:ilvl="1" w:tplc="32CAC330">
      <w:numFmt w:val="bullet"/>
      <w:lvlText w:val="-"/>
      <w:lvlJc w:val="left"/>
      <w:pPr>
        <w:ind w:left="1800" w:hanging="360"/>
      </w:pPr>
      <w:rPr>
        <w:rFonts w:ascii="Arial" w:eastAsiaTheme="minorHAnsi" w:hAnsi="Arial" w:cs="Arial"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69" w15:restartNumberingAfterBreak="0">
    <w:nsid w:val="7C0403AC"/>
    <w:multiLevelType w:val="multilevel"/>
    <w:tmpl w:val="1A6C1F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7C9F237A"/>
    <w:multiLevelType w:val="multilevel"/>
    <w:tmpl w:val="66B480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7CE812F8"/>
    <w:multiLevelType w:val="multilevel"/>
    <w:tmpl w:val="C7DE2F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7DE45534"/>
    <w:multiLevelType w:val="hybridMultilevel"/>
    <w:tmpl w:val="E9B0C5BA"/>
    <w:lvl w:ilvl="0" w:tplc="1C090017">
      <w:start w:val="1"/>
      <w:numFmt w:val="lowerLetter"/>
      <w:lvlText w:val="%1)"/>
      <w:lvlJc w:val="left"/>
      <w:pPr>
        <w:ind w:left="720" w:hanging="360"/>
      </w:pPr>
    </w:lvl>
    <w:lvl w:ilvl="1" w:tplc="1C09001B">
      <w:start w:val="1"/>
      <w:numFmt w:val="low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3" w15:restartNumberingAfterBreak="0">
    <w:nsid w:val="7DFA2753"/>
    <w:multiLevelType w:val="hybridMultilevel"/>
    <w:tmpl w:val="8BD00D28"/>
    <w:lvl w:ilvl="0" w:tplc="04090019">
      <w:start w:val="1"/>
      <w:numFmt w:val="lowerLetter"/>
      <w:lvlText w:val="%1."/>
      <w:lvlJc w:val="left"/>
      <w:pPr>
        <w:ind w:left="720" w:hanging="360"/>
      </w:pPr>
      <w:rPr>
        <w:rFonts w:cs="Times New Roman"/>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4" w15:restartNumberingAfterBreak="0">
    <w:nsid w:val="7EA42ED3"/>
    <w:multiLevelType w:val="hybridMultilevel"/>
    <w:tmpl w:val="ADB4448E"/>
    <w:lvl w:ilvl="0" w:tplc="9CC24F8E">
      <w:start w:val="15"/>
      <w:numFmt w:val="decimal"/>
      <w:lvlText w:val="%1"/>
      <w:lvlJc w:val="left"/>
      <w:pPr>
        <w:tabs>
          <w:tab w:val="num" w:pos="1080"/>
        </w:tabs>
        <w:ind w:left="1080" w:hanging="720"/>
      </w:pPr>
      <w:rPr>
        <w:rFonts w:hint="default"/>
        <w:b/>
      </w:rPr>
    </w:lvl>
    <w:lvl w:ilvl="1" w:tplc="04090019">
      <w:start w:val="1"/>
      <w:numFmt w:val="lowerLetter"/>
      <w:lvlText w:val="%2."/>
      <w:lvlJc w:val="left"/>
      <w:pPr>
        <w:tabs>
          <w:tab w:val="num" w:pos="1440"/>
        </w:tabs>
        <w:ind w:left="1440" w:hanging="360"/>
      </w:pPr>
    </w:lvl>
    <w:lvl w:ilvl="2" w:tplc="774868EC">
      <w:start w:val="16"/>
      <w:numFmt w:val="decimal"/>
      <w:lvlText w:val="%3."/>
      <w:lvlJc w:val="left"/>
      <w:pPr>
        <w:ind w:left="126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5" w15:restartNumberingAfterBreak="0">
    <w:nsid w:val="7FC4623D"/>
    <w:multiLevelType w:val="multilevel"/>
    <w:tmpl w:val="1A78F5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7"/>
  </w:num>
  <w:num w:numId="2">
    <w:abstractNumId w:val="286"/>
  </w:num>
  <w:num w:numId="3">
    <w:abstractNumId w:val="235"/>
  </w:num>
  <w:num w:numId="4">
    <w:abstractNumId w:val="232"/>
  </w:num>
  <w:num w:numId="5">
    <w:abstractNumId w:val="159"/>
  </w:num>
  <w:num w:numId="6">
    <w:abstractNumId w:val="293"/>
  </w:num>
  <w:num w:numId="7">
    <w:abstractNumId w:val="276"/>
  </w:num>
  <w:num w:numId="8">
    <w:abstractNumId w:val="258"/>
  </w:num>
  <w:num w:numId="9">
    <w:abstractNumId w:val="220"/>
  </w:num>
  <w:num w:numId="10">
    <w:abstractNumId w:val="366"/>
  </w:num>
  <w:num w:numId="11">
    <w:abstractNumId w:val="309"/>
  </w:num>
  <w:num w:numId="12">
    <w:abstractNumId w:val="208"/>
  </w:num>
  <w:num w:numId="13">
    <w:abstractNumId w:val="1"/>
  </w:num>
  <w:num w:numId="14">
    <w:abstractNumId w:val="0"/>
  </w:num>
  <w:num w:numId="15">
    <w:abstractNumId w:val="279"/>
  </w:num>
  <w:num w:numId="16">
    <w:abstractNumId w:val="216"/>
  </w:num>
  <w:num w:numId="17">
    <w:abstractNumId w:val="271"/>
  </w:num>
  <w:num w:numId="18">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0"/>
  </w:num>
  <w:num w:numId="20">
    <w:abstractNumId w:val="338"/>
  </w:num>
  <w:num w:numId="21">
    <w:abstractNumId w:val="252"/>
    <w:lvlOverride w:ilvl="0">
      <w:startOverride w:val="1"/>
    </w:lvlOverride>
  </w:num>
  <w:num w:numId="22">
    <w:abstractNumId w:val="359"/>
    <w:lvlOverride w:ilvl="0">
      <w:startOverride w:val="1"/>
    </w:lvlOverride>
    <w:lvlOverride w:ilvl="1"/>
    <w:lvlOverride w:ilvl="2"/>
    <w:lvlOverride w:ilvl="3"/>
    <w:lvlOverride w:ilvl="4"/>
    <w:lvlOverride w:ilvl="5"/>
    <w:lvlOverride w:ilvl="6"/>
    <w:lvlOverride w:ilvl="7"/>
    <w:lvlOverride w:ilvl="8"/>
  </w:num>
  <w:num w:numId="23">
    <w:abstractNumId w:val="277"/>
  </w:num>
  <w:num w:numId="24">
    <w:abstractNumId w:val="317"/>
  </w:num>
  <w:num w:numId="25">
    <w:abstractNumId w:val="330"/>
  </w:num>
  <w:num w:numId="26">
    <w:abstractNumId w:val="2"/>
  </w:num>
  <w:num w:numId="27">
    <w:abstractNumId w:val="303"/>
  </w:num>
  <w:num w:numId="28">
    <w:abstractNumId w:val="218"/>
  </w:num>
  <w:num w:numId="29">
    <w:abstractNumId w:val="301"/>
  </w:num>
  <w:num w:numId="30">
    <w:abstractNumId w:val="223"/>
  </w:num>
  <w:num w:numId="31">
    <w:abstractNumId w:val="237"/>
  </w:num>
  <w:num w:numId="32">
    <w:abstractNumId w:val="307"/>
  </w:num>
  <w:num w:numId="33">
    <w:abstractNumId w:val="230"/>
  </w:num>
  <w:num w:numId="34">
    <w:abstractNumId w:val="288"/>
  </w:num>
  <w:num w:numId="35">
    <w:abstractNumId w:val="267"/>
  </w:num>
  <w:num w:numId="36">
    <w:abstractNumId w:val="264"/>
  </w:num>
  <w:num w:numId="37">
    <w:abstractNumId w:val="185"/>
  </w:num>
  <w:num w:numId="38">
    <w:abstractNumId w:val="209"/>
  </w:num>
  <w:num w:numId="39">
    <w:abstractNumId w:val="308"/>
  </w:num>
  <w:num w:numId="40">
    <w:abstractNumId w:val="328"/>
  </w:num>
  <w:num w:numId="41">
    <w:abstractNumId w:val="326"/>
  </w:num>
  <w:num w:numId="42">
    <w:abstractNumId w:val="295"/>
  </w:num>
  <w:num w:numId="43">
    <w:abstractNumId w:val="187"/>
  </w:num>
  <w:num w:numId="44">
    <w:abstractNumId w:val="306"/>
  </w:num>
  <w:num w:numId="45">
    <w:abstractNumId w:val="342"/>
  </w:num>
  <w:num w:numId="46">
    <w:abstractNumId w:val="294"/>
  </w:num>
  <w:num w:numId="47">
    <w:abstractNumId w:val="335"/>
  </w:num>
  <w:num w:numId="48">
    <w:abstractNumId w:val="224"/>
  </w:num>
  <w:num w:numId="49">
    <w:abstractNumId w:val="162"/>
  </w:num>
  <w:num w:numId="50">
    <w:abstractNumId w:val="348"/>
  </w:num>
  <w:num w:numId="51">
    <w:abstractNumId w:val="181"/>
  </w:num>
  <w:num w:numId="52">
    <w:abstractNumId w:val="318"/>
  </w:num>
  <w:num w:numId="53">
    <w:abstractNumId w:val="274"/>
  </w:num>
  <w:num w:numId="54">
    <w:abstractNumId w:val="314"/>
  </w:num>
  <w:num w:numId="55">
    <w:abstractNumId w:val="213"/>
  </w:num>
  <w:num w:numId="56">
    <w:abstractNumId w:val="217"/>
  </w:num>
  <w:num w:numId="57">
    <w:abstractNumId w:val="155"/>
  </w:num>
  <w:num w:numId="58">
    <w:abstractNumId w:val="160"/>
  </w:num>
  <w:num w:numId="59">
    <w:abstractNumId w:val="351"/>
  </w:num>
  <w:num w:numId="60">
    <w:abstractNumId w:val="281"/>
  </w:num>
  <w:num w:numId="61">
    <w:abstractNumId w:val="341"/>
  </w:num>
  <w:num w:numId="62">
    <w:abstractNumId w:val="247"/>
  </w:num>
  <w:num w:numId="63">
    <w:abstractNumId w:val="361"/>
  </w:num>
  <w:num w:numId="64">
    <w:abstractNumId w:val="302"/>
  </w:num>
  <w:num w:numId="65">
    <w:abstractNumId w:val="175"/>
  </w:num>
  <w:num w:numId="66">
    <w:abstractNumId w:val="222"/>
  </w:num>
  <w:num w:numId="67">
    <w:abstractNumId w:val="245"/>
  </w:num>
  <w:num w:numId="68">
    <w:abstractNumId w:val="315"/>
  </w:num>
  <w:num w:numId="69">
    <w:abstractNumId w:val="228"/>
  </w:num>
  <w:num w:numId="70">
    <w:abstractNumId w:val="269"/>
  </w:num>
  <w:num w:numId="71">
    <w:abstractNumId w:val="372"/>
  </w:num>
  <w:num w:numId="72">
    <w:abstractNumId w:val="169"/>
  </w:num>
  <w:num w:numId="73">
    <w:abstractNumId w:val="368"/>
  </w:num>
  <w:num w:numId="74">
    <w:abstractNumId w:val="329"/>
  </w:num>
  <w:num w:numId="75">
    <w:abstractNumId w:val="194"/>
  </w:num>
  <w:num w:numId="76">
    <w:abstractNumId w:val="189"/>
  </w:num>
  <w:num w:numId="77">
    <w:abstractNumId w:val="254"/>
  </w:num>
  <w:num w:numId="78">
    <w:abstractNumId w:val="360"/>
  </w:num>
  <w:num w:numId="79">
    <w:abstractNumId w:val="200"/>
  </w:num>
  <w:num w:numId="80">
    <w:abstractNumId w:val="241"/>
  </w:num>
  <w:num w:numId="81">
    <w:abstractNumId w:val="158"/>
  </w:num>
  <w:num w:numId="82">
    <w:abstractNumId w:val="167"/>
  </w:num>
  <w:num w:numId="83">
    <w:abstractNumId w:val="322"/>
  </w:num>
  <w:num w:numId="84">
    <w:abstractNumId w:val="347"/>
  </w:num>
  <w:num w:numId="85">
    <w:abstractNumId w:val="206"/>
  </w:num>
  <w:num w:numId="86">
    <w:abstractNumId w:val="257"/>
  </w:num>
  <w:num w:numId="87">
    <w:abstractNumId w:val="249"/>
  </w:num>
  <w:num w:numId="88">
    <w:abstractNumId w:val="364"/>
  </w:num>
  <w:num w:numId="89">
    <w:abstractNumId w:val="296"/>
  </w:num>
  <w:num w:numId="90">
    <w:abstractNumId w:val="299"/>
  </w:num>
  <w:num w:numId="91">
    <w:abstractNumId w:val="156"/>
  </w:num>
  <w:num w:numId="92">
    <w:abstractNumId w:val="204"/>
  </w:num>
  <w:num w:numId="93">
    <w:abstractNumId w:val="332"/>
  </w:num>
  <w:num w:numId="94">
    <w:abstractNumId w:val="325"/>
  </w:num>
  <w:num w:numId="95">
    <w:abstractNumId w:val="273"/>
  </w:num>
  <w:num w:numId="96">
    <w:abstractNumId w:val="291"/>
  </w:num>
  <w:num w:numId="97">
    <w:abstractNumId w:val="333"/>
  </w:num>
  <w:num w:numId="98">
    <w:abstractNumId w:val="283"/>
  </w:num>
  <w:num w:numId="99">
    <w:abstractNumId w:val="343"/>
  </w:num>
  <w:num w:numId="100">
    <w:abstractNumId w:val="320"/>
  </w:num>
  <w:num w:numId="101">
    <w:abstractNumId w:val="186"/>
  </w:num>
  <w:num w:numId="102">
    <w:abstractNumId w:val="353"/>
  </w:num>
  <w:num w:numId="103">
    <w:abstractNumId w:val="278"/>
  </w:num>
  <w:num w:numId="104">
    <w:abstractNumId w:val="210"/>
  </w:num>
  <w:num w:numId="105">
    <w:abstractNumId w:val="371"/>
  </w:num>
  <w:num w:numId="106">
    <w:abstractNumId w:val="239"/>
  </w:num>
  <w:num w:numId="107">
    <w:abstractNumId w:val="215"/>
  </w:num>
  <w:num w:numId="108">
    <w:abstractNumId w:val="202"/>
  </w:num>
  <w:num w:numId="109">
    <w:abstractNumId w:val="226"/>
  </w:num>
  <w:num w:numId="110">
    <w:abstractNumId w:val="199"/>
  </w:num>
  <w:num w:numId="111">
    <w:abstractNumId w:val="243"/>
  </w:num>
  <w:num w:numId="112">
    <w:abstractNumId w:val="201"/>
  </w:num>
  <w:num w:numId="113">
    <w:abstractNumId w:val="197"/>
  </w:num>
  <w:num w:numId="114">
    <w:abstractNumId w:val="163"/>
  </w:num>
  <w:num w:numId="115">
    <w:abstractNumId w:val="298"/>
  </w:num>
  <w:num w:numId="116">
    <w:abstractNumId w:val="214"/>
  </w:num>
  <w:num w:numId="117">
    <w:abstractNumId w:val="188"/>
  </w:num>
  <w:num w:numId="118">
    <w:abstractNumId w:val="285"/>
  </w:num>
  <w:num w:numId="119">
    <w:abstractNumId w:val="157"/>
  </w:num>
  <w:num w:numId="120">
    <w:abstractNumId w:val="193"/>
  </w:num>
  <w:num w:numId="121">
    <w:abstractNumId w:val="375"/>
  </w:num>
  <w:num w:numId="122">
    <w:abstractNumId w:val="250"/>
  </w:num>
  <w:num w:numId="123">
    <w:abstractNumId w:val="280"/>
  </w:num>
  <w:num w:numId="124">
    <w:abstractNumId w:val="177"/>
  </w:num>
  <w:num w:numId="125">
    <w:abstractNumId w:val="182"/>
  </w:num>
  <w:num w:numId="126">
    <w:abstractNumId w:val="331"/>
  </w:num>
  <w:num w:numId="127">
    <w:abstractNumId w:val="234"/>
  </w:num>
  <w:num w:numId="128">
    <w:abstractNumId w:val="363"/>
  </w:num>
  <w:num w:numId="129">
    <w:abstractNumId w:val="255"/>
  </w:num>
  <w:num w:numId="130">
    <w:abstractNumId w:val="246"/>
  </w:num>
  <w:num w:numId="131">
    <w:abstractNumId w:val="165"/>
  </w:num>
  <w:num w:numId="132">
    <w:abstractNumId w:val="275"/>
  </w:num>
  <w:num w:numId="133">
    <w:abstractNumId w:val="350"/>
  </w:num>
  <w:num w:numId="134">
    <w:abstractNumId w:val="183"/>
  </w:num>
  <w:num w:numId="135">
    <w:abstractNumId w:val="305"/>
  </w:num>
  <w:num w:numId="136">
    <w:abstractNumId w:val="300"/>
  </w:num>
  <w:num w:numId="137">
    <w:abstractNumId w:val="196"/>
  </w:num>
  <w:num w:numId="138">
    <w:abstractNumId w:val="310"/>
  </w:num>
  <w:num w:numId="139">
    <w:abstractNumId w:val="272"/>
  </w:num>
  <w:num w:numId="140">
    <w:abstractNumId w:val="190"/>
  </w:num>
  <w:num w:numId="141">
    <w:abstractNumId w:val="227"/>
  </w:num>
  <w:num w:numId="142">
    <w:abstractNumId w:val="370"/>
  </w:num>
  <w:num w:numId="143">
    <w:abstractNumId w:val="212"/>
  </w:num>
  <w:num w:numId="144">
    <w:abstractNumId w:val="287"/>
  </w:num>
  <w:num w:numId="145">
    <w:abstractNumId w:val="323"/>
  </w:num>
  <w:num w:numId="146">
    <w:abstractNumId w:val="365"/>
  </w:num>
  <w:num w:numId="147">
    <w:abstractNumId w:val="192"/>
  </w:num>
  <w:num w:numId="148">
    <w:abstractNumId w:val="166"/>
  </w:num>
  <w:num w:numId="149">
    <w:abstractNumId w:val="211"/>
  </w:num>
  <w:num w:numId="150">
    <w:abstractNumId w:val="161"/>
  </w:num>
  <w:num w:numId="151">
    <w:abstractNumId w:val="170"/>
  </w:num>
  <w:num w:numId="152">
    <w:abstractNumId w:val="313"/>
  </w:num>
  <w:num w:numId="153">
    <w:abstractNumId w:val="284"/>
  </w:num>
  <w:num w:numId="154">
    <w:abstractNumId w:val="263"/>
  </w:num>
  <w:num w:numId="155">
    <w:abstractNumId w:val="168"/>
  </w:num>
  <w:num w:numId="156">
    <w:abstractNumId w:val="238"/>
  </w:num>
  <w:num w:numId="157">
    <w:abstractNumId w:val="171"/>
  </w:num>
  <w:num w:numId="158">
    <w:abstractNumId w:val="290"/>
  </w:num>
  <w:num w:numId="159">
    <w:abstractNumId w:val="292"/>
  </w:num>
  <w:num w:numId="160">
    <w:abstractNumId w:val="352"/>
  </w:num>
  <w:num w:numId="161">
    <w:abstractNumId w:val="369"/>
  </w:num>
  <w:num w:numId="162">
    <w:abstractNumId w:val="297"/>
  </w:num>
  <w:num w:numId="163">
    <w:abstractNumId w:val="225"/>
  </w:num>
  <w:num w:numId="164">
    <w:abstractNumId w:val="311"/>
  </w:num>
  <w:num w:numId="165">
    <w:abstractNumId w:val="236"/>
  </w:num>
  <w:num w:numId="166">
    <w:abstractNumId w:val="4"/>
  </w:num>
  <w:num w:numId="167">
    <w:abstractNumId w:val="5"/>
  </w:num>
  <w:num w:numId="168">
    <w:abstractNumId w:val="6"/>
  </w:num>
  <w:num w:numId="169">
    <w:abstractNumId w:val="7"/>
  </w:num>
  <w:num w:numId="170">
    <w:abstractNumId w:val="8"/>
  </w:num>
  <w:num w:numId="171">
    <w:abstractNumId w:val="9"/>
  </w:num>
  <w:num w:numId="172">
    <w:abstractNumId w:val="10"/>
  </w:num>
  <w:num w:numId="173">
    <w:abstractNumId w:val="11"/>
  </w:num>
  <w:num w:numId="174">
    <w:abstractNumId w:val="12"/>
  </w:num>
  <w:num w:numId="175">
    <w:abstractNumId w:val="13"/>
  </w:num>
  <w:num w:numId="176">
    <w:abstractNumId w:val="14"/>
  </w:num>
  <w:num w:numId="177">
    <w:abstractNumId w:val="15"/>
  </w:num>
  <w:num w:numId="178">
    <w:abstractNumId w:val="16"/>
  </w:num>
  <w:num w:numId="179">
    <w:abstractNumId w:val="17"/>
  </w:num>
  <w:num w:numId="180">
    <w:abstractNumId w:val="18"/>
  </w:num>
  <w:num w:numId="181">
    <w:abstractNumId w:val="19"/>
  </w:num>
  <w:num w:numId="182">
    <w:abstractNumId w:val="20"/>
  </w:num>
  <w:num w:numId="183">
    <w:abstractNumId w:val="21"/>
  </w:num>
  <w:num w:numId="184">
    <w:abstractNumId w:val="22"/>
  </w:num>
  <w:num w:numId="185">
    <w:abstractNumId w:val="23"/>
  </w:num>
  <w:num w:numId="186">
    <w:abstractNumId w:val="24"/>
  </w:num>
  <w:num w:numId="187">
    <w:abstractNumId w:val="25"/>
  </w:num>
  <w:num w:numId="188">
    <w:abstractNumId w:val="26"/>
  </w:num>
  <w:num w:numId="189">
    <w:abstractNumId w:val="27"/>
  </w:num>
  <w:num w:numId="190">
    <w:abstractNumId w:val="28"/>
  </w:num>
  <w:num w:numId="191">
    <w:abstractNumId w:val="29"/>
  </w:num>
  <w:num w:numId="192">
    <w:abstractNumId w:val="30"/>
  </w:num>
  <w:num w:numId="193">
    <w:abstractNumId w:val="31"/>
  </w:num>
  <w:num w:numId="194">
    <w:abstractNumId w:val="32"/>
  </w:num>
  <w:num w:numId="195">
    <w:abstractNumId w:val="33"/>
  </w:num>
  <w:num w:numId="196">
    <w:abstractNumId w:val="34"/>
  </w:num>
  <w:num w:numId="197">
    <w:abstractNumId w:val="35"/>
  </w:num>
  <w:num w:numId="198">
    <w:abstractNumId w:val="36"/>
  </w:num>
  <w:num w:numId="199">
    <w:abstractNumId w:val="37"/>
  </w:num>
  <w:num w:numId="200">
    <w:abstractNumId w:val="38"/>
  </w:num>
  <w:num w:numId="201">
    <w:abstractNumId w:val="39"/>
  </w:num>
  <w:num w:numId="202">
    <w:abstractNumId w:val="40"/>
  </w:num>
  <w:num w:numId="203">
    <w:abstractNumId w:val="41"/>
  </w:num>
  <w:num w:numId="204">
    <w:abstractNumId w:val="42"/>
  </w:num>
  <w:num w:numId="205">
    <w:abstractNumId w:val="43"/>
  </w:num>
  <w:num w:numId="206">
    <w:abstractNumId w:val="44"/>
  </w:num>
  <w:num w:numId="207">
    <w:abstractNumId w:val="45"/>
  </w:num>
  <w:num w:numId="208">
    <w:abstractNumId w:val="46"/>
  </w:num>
  <w:num w:numId="209">
    <w:abstractNumId w:val="47"/>
  </w:num>
  <w:num w:numId="210">
    <w:abstractNumId w:val="48"/>
  </w:num>
  <w:num w:numId="211">
    <w:abstractNumId w:val="49"/>
  </w:num>
  <w:num w:numId="212">
    <w:abstractNumId w:val="50"/>
  </w:num>
  <w:num w:numId="213">
    <w:abstractNumId w:val="51"/>
  </w:num>
  <w:num w:numId="214">
    <w:abstractNumId w:val="52"/>
  </w:num>
  <w:num w:numId="215">
    <w:abstractNumId w:val="53"/>
  </w:num>
  <w:num w:numId="216">
    <w:abstractNumId w:val="54"/>
  </w:num>
  <w:num w:numId="217">
    <w:abstractNumId w:val="55"/>
  </w:num>
  <w:num w:numId="218">
    <w:abstractNumId w:val="56"/>
  </w:num>
  <w:num w:numId="219">
    <w:abstractNumId w:val="57"/>
  </w:num>
  <w:num w:numId="220">
    <w:abstractNumId w:val="58"/>
  </w:num>
  <w:num w:numId="221">
    <w:abstractNumId w:val="59"/>
  </w:num>
  <w:num w:numId="222">
    <w:abstractNumId w:val="60"/>
  </w:num>
  <w:num w:numId="223">
    <w:abstractNumId w:val="61"/>
  </w:num>
  <w:num w:numId="224">
    <w:abstractNumId w:val="62"/>
  </w:num>
  <w:num w:numId="225">
    <w:abstractNumId w:val="63"/>
  </w:num>
  <w:num w:numId="226">
    <w:abstractNumId w:val="64"/>
  </w:num>
  <w:num w:numId="227">
    <w:abstractNumId w:val="65"/>
  </w:num>
  <w:num w:numId="228">
    <w:abstractNumId w:val="66"/>
  </w:num>
  <w:num w:numId="229">
    <w:abstractNumId w:val="67"/>
  </w:num>
  <w:num w:numId="230">
    <w:abstractNumId w:val="68"/>
  </w:num>
  <w:num w:numId="231">
    <w:abstractNumId w:val="69"/>
  </w:num>
  <w:num w:numId="232">
    <w:abstractNumId w:val="70"/>
  </w:num>
  <w:num w:numId="233">
    <w:abstractNumId w:val="71"/>
  </w:num>
  <w:num w:numId="234">
    <w:abstractNumId w:val="72"/>
  </w:num>
  <w:num w:numId="235">
    <w:abstractNumId w:val="73"/>
  </w:num>
  <w:num w:numId="236">
    <w:abstractNumId w:val="74"/>
  </w:num>
  <w:num w:numId="237">
    <w:abstractNumId w:val="75"/>
  </w:num>
  <w:num w:numId="238">
    <w:abstractNumId w:val="76"/>
  </w:num>
  <w:num w:numId="239">
    <w:abstractNumId w:val="77"/>
  </w:num>
  <w:num w:numId="240">
    <w:abstractNumId w:val="78"/>
  </w:num>
  <w:num w:numId="241">
    <w:abstractNumId w:val="79"/>
  </w:num>
  <w:num w:numId="242">
    <w:abstractNumId w:val="80"/>
  </w:num>
  <w:num w:numId="243">
    <w:abstractNumId w:val="81"/>
  </w:num>
  <w:num w:numId="244">
    <w:abstractNumId w:val="82"/>
  </w:num>
  <w:num w:numId="245">
    <w:abstractNumId w:val="83"/>
  </w:num>
  <w:num w:numId="246">
    <w:abstractNumId w:val="84"/>
  </w:num>
  <w:num w:numId="247">
    <w:abstractNumId w:val="85"/>
  </w:num>
  <w:num w:numId="248">
    <w:abstractNumId w:val="86"/>
  </w:num>
  <w:num w:numId="249">
    <w:abstractNumId w:val="87"/>
  </w:num>
  <w:num w:numId="250">
    <w:abstractNumId w:val="88"/>
  </w:num>
  <w:num w:numId="251">
    <w:abstractNumId w:val="89"/>
  </w:num>
  <w:num w:numId="252">
    <w:abstractNumId w:val="90"/>
  </w:num>
  <w:num w:numId="253">
    <w:abstractNumId w:val="91"/>
  </w:num>
  <w:num w:numId="254">
    <w:abstractNumId w:val="92"/>
  </w:num>
  <w:num w:numId="255">
    <w:abstractNumId w:val="93"/>
  </w:num>
  <w:num w:numId="256">
    <w:abstractNumId w:val="94"/>
  </w:num>
  <w:num w:numId="257">
    <w:abstractNumId w:val="95"/>
  </w:num>
  <w:num w:numId="258">
    <w:abstractNumId w:val="96"/>
  </w:num>
  <w:num w:numId="259">
    <w:abstractNumId w:val="97"/>
  </w:num>
  <w:num w:numId="260">
    <w:abstractNumId w:val="98"/>
  </w:num>
  <w:num w:numId="261">
    <w:abstractNumId w:val="99"/>
  </w:num>
  <w:num w:numId="262">
    <w:abstractNumId w:val="100"/>
  </w:num>
  <w:num w:numId="263">
    <w:abstractNumId w:val="101"/>
  </w:num>
  <w:num w:numId="264">
    <w:abstractNumId w:val="102"/>
  </w:num>
  <w:num w:numId="265">
    <w:abstractNumId w:val="103"/>
  </w:num>
  <w:num w:numId="266">
    <w:abstractNumId w:val="104"/>
  </w:num>
  <w:num w:numId="267">
    <w:abstractNumId w:val="105"/>
  </w:num>
  <w:num w:numId="268">
    <w:abstractNumId w:val="106"/>
  </w:num>
  <w:num w:numId="269">
    <w:abstractNumId w:val="107"/>
  </w:num>
  <w:num w:numId="270">
    <w:abstractNumId w:val="108"/>
  </w:num>
  <w:num w:numId="271">
    <w:abstractNumId w:val="109"/>
  </w:num>
  <w:num w:numId="272">
    <w:abstractNumId w:val="110"/>
  </w:num>
  <w:num w:numId="273">
    <w:abstractNumId w:val="111"/>
  </w:num>
  <w:num w:numId="274">
    <w:abstractNumId w:val="112"/>
  </w:num>
  <w:num w:numId="275">
    <w:abstractNumId w:val="113"/>
  </w:num>
  <w:num w:numId="276">
    <w:abstractNumId w:val="114"/>
  </w:num>
  <w:num w:numId="277">
    <w:abstractNumId w:val="115"/>
  </w:num>
  <w:num w:numId="278">
    <w:abstractNumId w:val="116"/>
  </w:num>
  <w:num w:numId="279">
    <w:abstractNumId w:val="117"/>
  </w:num>
  <w:num w:numId="280">
    <w:abstractNumId w:val="118"/>
  </w:num>
  <w:num w:numId="281">
    <w:abstractNumId w:val="119"/>
  </w:num>
  <w:num w:numId="282">
    <w:abstractNumId w:val="120"/>
  </w:num>
  <w:num w:numId="283">
    <w:abstractNumId w:val="121"/>
  </w:num>
  <w:num w:numId="284">
    <w:abstractNumId w:val="122"/>
  </w:num>
  <w:num w:numId="285">
    <w:abstractNumId w:val="123"/>
  </w:num>
  <w:num w:numId="286">
    <w:abstractNumId w:val="124"/>
  </w:num>
  <w:num w:numId="287">
    <w:abstractNumId w:val="125"/>
  </w:num>
  <w:num w:numId="288">
    <w:abstractNumId w:val="126"/>
  </w:num>
  <w:num w:numId="289">
    <w:abstractNumId w:val="127"/>
  </w:num>
  <w:num w:numId="290">
    <w:abstractNumId w:val="128"/>
  </w:num>
  <w:num w:numId="291">
    <w:abstractNumId w:val="129"/>
  </w:num>
  <w:num w:numId="292">
    <w:abstractNumId w:val="130"/>
  </w:num>
  <w:num w:numId="293">
    <w:abstractNumId w:val="131"/>
  </w:num>
  <w:num w:numId="294">
    <w:abstractNumId w:val="132"/>
  </w:num>
  <w:num w:numId="295">
    <w:abstractNumId w:val="133"/>
  </w:num>
  <w:num w:numId="296">
    <w:abstractNumId w:val="134"/>
  </w:num>
  <w:num w:numId="297">
    <w:abstractNumId w:val="135"/>
  </w:num>
  <w:num w:numId="298">
    <w:abstractNumId w:val="136"/>
  </w:num>
  <w:num w:numId="299">
    <w:abstractNumId w:val="137"/>
  </w:num>
  <w:num w:numId="300">
    <w:abstractNumId w:val="138"/>
  </w:num>
  <w:num w:numId="301">
    <w:abstractNumId w:val="139"/>
  </w:num>
  <w:num w:numId="302">
    <w:abstractNumId w:val="140"/>
  </w:num>
  <w:num w:numId="303">
    <w:abstractNumId w:val="141"/>
  </w:num>
  <w:num w:numId="304">
    <w:abstractNumId w:val="142"/>
  </w:num>
  <w:num w:numId="305">
    <w:abstractNumId w:val="143"/>
  </w:num>
  <w:num w:numId="306">
    <w:abstractNumId w:val="144"/>
  </w:num>
  <w:num w:numId="307">
    <w:abstractNumId w:val="145"/>
  </w:num>
  <w:num w:numId="308">
    <w:abstractNumId w:val="146"/>
  </w:num>
  <w:num w:numId="309">
    <w:abstractNumId w:val="147"/>
  </w:num>
  <w:num w:numId="310">
    <w:abstractNumId w:val="148"/>
  </w:num>
  <w:num w:numId="311">
    <w:abstractNumId w:val="149"/>
  </w:num>
  <w:num w:numId="312">
    <w:abstractNumId w:val="150"/>
  </w:num>
  <w:num w:numId="313">
    <w:abstractNumId w:val="151"/>
  </w:num>
  <w:num w:numId="314">
    <w:abstractNumId w:val="152"/>
  </w:num>
  <w:num w:numId="315">
    <w:abstractNumId w:val="153"/>
  </w:num>
  <w:num w:numId="316">
    <w:abstractNumId w:val="154"/>
  </w:num>
  <w:num w:numId="317">
    <w:abstractNumId w:val="229"/>
  </w:num>
  <w:num w:numId="318">
    <w:abstractNumId w:val="178"/>
  </w:num>
  <w:num w:numId="319">
    <w:abstractNumId w:val="316"/>
  </w:num>
  <w:num w:numId="320">
    <w:abstractNumId w:val="265"/>
  </w:num>
  <w:num w:numId="321">
    <w:abstractNumId w:val="262"/>
  </w:num>
  <w:num w:numId="322">
    <w:abstractNumId w:val="337"/>
  </w:num>
  <w:num w:numId="323">
    <w:abstractNumId w:val="207"/>
  </w:num>
  <w:num w:numId="324">
    <w:abstractNumId w:val="180"/>
  </w:num>
  <w:num w:numId="325">
    <w:abstractNumId w:val="345"/>
  </w:num>
  <w:num w:numId="326">
    <w:abstractNumId w:val="195"/>
  </w:num>
  <w:num w:numId="327">
    <w:abstractNumId w:val="304"/>
  </w:num>
  <w:num w:numId="328">
    <w:abstractNumId w:val="327"/>
  </w:num>
  <w:num w:numId="329">
    <w:abstractNumId w:val="242"/>
  </w:num>
  <w:num w:numId="330">
    <w:abstractNumId w:val="266"/>
  </w:num>
  <w:num w:numId="331">
    <w:abstractNumId w:val="354"/>
  </w:num>
  <w:num w:numId="332">
    <w:abstractNumId w:val="319"/>
  </w:num>
  <w:num w:numId="333">
    <w:abstractNumId w:val="282"/>
  </w:num>
  <w:num w:numId="334">
    <w:abstractNumId w:val="253"/>
  </w:num>
  <w:num w:numId="335">
    <w:abstractNumId w:val="340"/>
  </w:num>
  <w:num w:numId="336">
    <w:abstractNumId w:val="334"/>
  </w:num>
  <w:num w:numId="337">
    <w:abstractNumId w:val="256"/>
  </w:num>
  <w:num w:numId="338">
    <w:abstractNumId w:val="179"/>
  </w:num>
  <w:num w:numId="339">
    <w:abstractNumId w:val="270"/>
  </w:num>
  <w:num w:numId="340">
    <w:abstractNumId w:val="251"/>
  </w:num>
  <w:num w:numId="341">
    <w:abstractNumId w:val="205"/>
  </w:num>
  <w:num w:numId="342">
    <w:abstractNumId w:val="244"/>
  </w:num>
  <w:num w:numId="343">
    <w:abstractNumId w:val="373"/>
  </w:num>
  <w:num w:numId="344">
    <w:abstractNumId w:val="233"/>
  </w:num>
  <w:num w:numId="345">
    <w:abstractNumId w:val="358"/>
  </w:num>
  <w:num w:numId="346">
    <w:abstractNumId w:val="289"/>
  </w:num>
  <w:num w:numId="347">
    <w:abstractNumId w:val="219"/>
  </w:num>
  <w:num w:numId="348">
    <w:abstractNumId w:val="191"/>
  </w:num>
  <w:num w:numId="349">
    <w:abstractNumId w:val="268"/>
  </w:num>
  <w:num w:numId="350">
    <w:abstractNumId w:val="203"/>
  </w:num>
  <w:num w:numId="351">
    <w:abstractNumId w:val="346"/>
  </w:num>
  <w:num w:numId="352">
    <w:abstractNumId w:val="164"/>
  </w:num>
  <w:num w:numId="353">
    <w:abstractNumId w:val="339"/>
  </w:num>
  <w:num w:numId="354">
    <w:abstractNumId w:val="174"/>
  </w:num>
  <w:num w:numId="355">
    <w:abstractNumId w:val="172"/>
  </w:num>
  <w:num w:numId="356">
    <w:abstractNumId w:val="176"/>
  </w:num>
  <w:num w:numId="357">
    <w:abstractNumId w:val="321"/>
  </w:num>
  <w:num w:numId="358">
    <w:abstractNumId w:val="374"/>
  </w:num>
  <w:num w:numId="359">
    <w:abstractNumId w:val="184"/>
  </w:num>
  <w:num w:numId="360">
    <w:abstractNumId w:val="173"/>
  </w:num>
  <w:num w:numId="361">
    <w:abstractNumId w:val="259"/>
  </w:num>
  <w:num w:numId="362">
    <w:abstractNumId w:val="349"/>
  </w:num>
  <w:num w:numId="363">
    <w:abstractNumId w:val="3"/>
    <w:lvlOverride w:ilvl="0">
      <w:lvl w:ilvl="0">
        <w:numFmt w:val="bullet"/>
        <w:lvlText w:val=""/>
        <w:legacy w:legacy="1" w:legacySpace="0" w:legacyIndent="0"/>
        <w:lvlJc w:val="left"/>
        <w:rPr>
          <w:rFonts w:ascii="Symbol" w:hAnsi="Symbol" w:cs="Symbol" w:hint="default"/>
        </w:rPr>
      </w:lvl>
    </w:lvlOverride>
  </w:num>
  <w:num w:numId="364">
    <w:abstractNumId w:val="221"/>
  </w:num>
  <w:num w:numId="365">
    <w:abstractNumId w:val="336"/>
  </w:num>
  <w:num w:numId="366">
    <w:abstractNumId w:val="362"/>
  </w:num>
  <w:num w:numId="367">
    <w:abstractNumId w:val="3"/>
    <w:lvlOverride w:ilvl="0">
      <w:lvl w:ilvl="0">
        <w:numFmt w:val="lowerLetter"/>
        <w:lvlText w:val="(%1)"/>
        <w:legacy w:legacy="1" w:legacySpace="0" w:legacyIndent="0"/>
        <w:lvlJc w:val="left"/>
        <w:rPr>
          <w:rFonts w:ascii="Times New Roman" w:eastAsia="Times New Roman" w:hAnsi="Times New Roman" w:cs="Times New Roman"/>
        </w:rPr>
      </w:lvl>
    </w:lvlOverride>
  </w:num>
  <w:num w:numId="368">
    <w:abstractNumId w:val="248"/>
  </w:num>
  <w:num w:numId="369">
    <w:abstractNumId w:val="240"/>
  </w:num>
  <w:num w:numId="370">
    <w:abstractNumId w:val="261"/>
  </w:num>
  <w:num w:numId="371">
    <w:abstractNumId w:val="367"/>
  </w:num>
  <w:num w:numId="372">
    <w:abstractNumId w:val="324"/>
  </w:num>
  <w:num w:numId="373">
    <w:abstractNumId w:val="344"/>
  </w:num>
  <w:num w:numId="374">
    <w:abstractNumId w:val="231"/>
  </w:num>
  <w:num w:numId="375">
    <w:abstractNumId w:val="356"/>
  </w:num>
  <w:num w:numId="376">
    <w:abstractNumId w:val="198"/>
  </w:num>
  <w:num w:numId="377">
    <w:abstractNumId w:val="312"/>
  </w:num>
  <w:numIdMacAtCleanup w:val="3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F97"/>
    <w:rsid w:val="00000376"/>
    <w:rsid w:val="000060A2"/>
    <w:rsid w:val="00012742"/>
    <w:rsid w:val="00017EB8"/>
    <w:rsid w:val="00021FAD"/>
    <w:rsid w:val="00022F3C"/>
    <w:rsid w:val="00023FFB"/>
    <w:rsid w:val="00025CDB"/>
    <w:rsid w:val="00032D98"/>
    <w:rsid w:val="0005667E"/>
    <w:rsid w:val="00057FE7"/>
    <w:rsid w:val="00060531"/>
    <w:rsid w:val="00066027"/>
    <w:rsid w:val="000732C6"/>
    <w:rsid w:val="000742B4"/>
    <w:rsid w:val="00074F64"/>
    <w:rsid w:val="00076228"/>
    <w:rsid w:val="0008005C"/>
    <w:rsid w:val="0008109E"/>
    <w:rsid w:val="00081F6B"/>
    <w:rsid w:val="0008349C"/>
    <w:rsid w:val="000A107E"/>
    <w:rsid w:val="000A1D74"/>
    <w:rsid w:val="000A4FBC"/>
    <w:rsid w:val="000A6CCE"/>
    <w:rsid w:val="000B16F2"/>
    <w:rsid w:val="000B1CE7"/>
    <w:rsid w:val="000B2BC0"/>
    <w:rsid w:val="000B5926"/>
    <w:rsid w:val="000B787C"/>
    <w:rsid w:val="000C7677"/>
    <w:rsid w:val="000D36D4"/>
    <w:rsid w:val="000D4DBA"/>
    <w:rsid w:val="000D5FE1"/>
    <w:rsid w:val="000D6CA9"/>
    <w:rsid w:val="000E16E8"/>
    <w:rsid w:val="000E18F8"/>
    <w:rsid w:val="000E2098"/>
    <w:rsid w:val="000E2278"/>
    <w:rsid w:val="000E7D43"/>
    <w:rsid w:val="000F17A3"/>
    <w:rsid w:val="000F4B1B"/>
    <w:rsid w:val="000F76F3"/>
    <w:rsid w:val="00103269"/>
    <w:rsid w:val="00104A16"/>
    <w:rsid w:val="00104E8E"/>
    <w:rsid w:val="0010519B"/>
    <w:rsid w:val="00113B29"/>
    <w:rsid w:val="00114F2A"/>
    <w:rsid w:val="00120563"/>
    <w:rsid w:val="00122478"/>
    <w:rsid w:val="00126FBA"/>
    <w:rsid w:val="00126FE3"/>
    <w:rsid w:val="00131584"/>
    <w:rsid w:val="00137E94"/>
    <w:rsid w:val="0014682A"/>
    <w:rsid w:val="00146981"/>
    <w:rsid w:val="001533F4"/>
    <w:rsid w:val="00156C7A"/>
    <w:rsid w:val="00160D2A"/>
    <w:rsid w:val="0016365D"/>
    <w:rsid w:val="00173343"/>
    <w:rsid w:val="00173659"/>
    <w:rsid w:val="00177780"/>
    <w:rsid w:val="0018259F"/>
    <w:rsid w:val="0018382D"/>
    <w:rsid w:val="0018445A"/>
    <w:rsid w:val="0018499C"/>
    <w:rsid w:val="00190A11"/>
    <w:rsid w:val="001973C0"/>
    <w:rsid w:val="001A2BA4"/>
    <w:rsid w:val="001A585A"/>
    <w:rsid w:val="001A6A3F"/>
    <w:rsid w:val="001A7742"/>
    <w:rsid w:val="001B1B57"/>
    <w:rsid w:val="001B307A"/>
    <w:rsid w:val="001C0C86"/>
    <w:rsid w:val="001C0EAD"/>
    <w:rsid w:val="001C5B18"/>
    <w:rsid w:val="001C6CFE"/>
    <w:rsid w:val="001D119F"/>
    <w:rsid w:val="001D132B"/>
    <w:rsid w:val="001D6DFC"/>
    <w:rsid w:val="001E072D"/>
    <w:rsid w:val="001F2D51"/>
    <w:rsid w:val="001F3698"/>
    <w:rsid w:val="001F79CA"/>
    <w:rsid w:val="00200C19"/>
    <w:rsid w:val="00201E50"/>
    <w:rsid w:val="00202E63"/>
    <w:rsid w:val="00205BB5"/>
    <w:rsid w:val="00206A89"/>
    <w:rsid w:val="00207B7F"/>
    <w:rsid w:val="00213BB5"/>
    <w:rsid w:val="002143DB"/>
    <w:rsid w:val="00214B42"/>
    <w:rsid w:val="00215CC4"/>
    <w:rsid w:val="002174DD"/>
    <w:rsid w:val="00223129"/>
    <w:rsid w:val="002259D2"/>
    <w:rsid w:val="002361EA"/>
    <w:rsid w:val="00250F85"/>
    <w:rsid w:val="00251CBC"/>
    <w:rsid w:val="002568E1"/>
    <w:rsid w:val="0026164A"/>
    <w:rsid w:val="00262FB9"/>
    <w:rsid w:val="00265DBF"/>
    <w:rsid w:val="00271CDC"/>
    <w:rsid w:val="0027744E"/>
    <w:rsid w:val="002806D0"/>
    <w:rsid w:val="00280EDA"/>
    <w:rsid w:val="00281AEC"/>
    <w:rsid w:val="00282978"/>
    <w:rsid w:val="00283EC3"/>
    <w:rsid w:val="00287F5F"/>
    <w:rsid w:val="00295227"/>
    <w:rsid w:val="00296B24"/>
    <w:rsid w:val="002A06DE"/>
    <w:rsid w:val="002A1419"/>
    <w:rsid w:val="002B58B6"/>
    <w:rsid w:val="002B5C6B"/>
    <w:rsid w:val="002D061E"/>
    <w:rsid w:val="002D34E0"/>
    <w:rsid w:val="002D500C"/>
    <w:rsid w:val="002E0739"/>
    <w:rsid w:val="002E7E84"/>
    <w:rsid w:val="002F0681"/>
    <w:rsid w:val="002F7545"/>
    <w:rsid w:val="00304BA8"/>
    <w:rsid w:val="003058C3"/>
    <w:rsid w:val="00307801"/>
    <w:rsid w:val="00310D02"/>
    <w:rsid w:val="003140F0"/>
    <w:rsid w:val="00314E29"/>
    <w:rsid w:val="003172CE"/>
    <w:rsid w:val="00324EA7"/>
    <w:rsid w:val="0032594A"/>
    <w:rsid w:val="00327DD2"/>
    <w:rsid w:val="00335420"/>
    <w:rsid w:val="00344389"/>
    <w:rsid w:val="0034438A"/>
    <w:rsid w:val="003526B4"/>
    <w:rsid w:val="0035379F"/>
    <w:rsid w:val="003562D7"/>
    <w:rsid w:val="003605DA"/>
    <w:rsid w:val="00365D98"/>
    <w:rsid w:val="00366A23"/>
    <w:rsid w:val="00367358"/>
    <w:rsid w:val="00370A0B"/>
    <w:rsid w:val="00372C96"/>
    <w:rsid w:val="00373E61"/>
    <w:rsid w:val="00381485"/>
    <w:rsid w:val="00394228"/>
    <w:rsid w:val="003965AA"/>
    <w:rsid w:val="003A3EA3"/>
    <w:rsid w:val="003A478B"/>
    <w:rsid w:val="003A5D6B"/>
    <w:rsid w:val="003A609E"/>
    <w:rsid w:val="003B089B"/>
    <w:rsid w:val="003B1489"/>
    <w:rsid w:val="003B2A30"/>
    <w:rsid w:val="003B5AC9"/>
    <w:rsid w:val="003B5DA4"/>
    <w:rsid w:val="003C311C"/>
    <w:rsid w:val="003C3A1B"/>
    <w:rsid w:val="003C7396"/>
    <w:rsid w:val="003D5E0A"/>
    <w:rsid w:val="003D5F07"/>
    <w:rsid w:val="003E0A1A"/>
    <w:rsid w:val="003E1FC1"/>
    <w:rsid w:val="003E2A77"/>
    <w:rsid w:val="003E3735"/>
    <w:rsid w:val="003E58D5"/>
    <w:rsid w:val="003F29E9"/>
    <w:rsid w:val="003F62B7"/>
    <w:rsid w:val="0040224A"/>
    <w:rsid w:val="00402FA2"/>
    <w:rsid w:val="0040766F"/>
    <w:rsid w:val="00407ACD"/>
    <w:rsid w:val="0042209D"/>
    <w:rsid w:val="0042246C"/>
    <w:rsid w:val="004244A4"/>
    <w:rsid w:val="004327E5"/>
    <w:rsid w:val="00434AA5"/>
    <w:rsid w:val="00435ECC"/>
    <w:rsid w:val="00436EE5"/>
    <w:rsid w:val="0044158C"/>
    <w:rsid w:val="004422D7"/>
    <w:rsid w:val="00442A57"/>
    <w:rsid w:val="004450F6"/>
    <w:rsid w:val="004457A6"/>
    <w:rsid w:val="00450E28"/>
    <w:rsid w:val="00452109"/>
    <w:rsid w:val="004536FA"/>
    <w:rsid w:val="00465ABF"/>
    <w:rsid w:val="00470077"/>
    <w:rsid w:val="004717AC"/>
    <w:rsid w:val="004725E4"/>
    <w:rsid w:val="004760E8"/>
    <w:rsid w:val="00477C8A"/>
    <w:rsid w:val="004819C5"/>
    <w:rsid w:val="004868C0"/>
    <w:rsid w:val="00491A81"/>
    <w:rsid w:val="00492023"/>
    <w:rsid w:val="00492C25"/>
    <w:rsid w:val="004B0F27"/>
    <w:rsid w:val="004B17FF"/>
    <w:rsid w:val="004C65B2"/>
    <w:rsid w:val="004C6D63"/>
    <w:rsid w:val="004E4E29"/>
    <w:rsid w:val="004E5EC3"/>
    <w:rsid w:val="004E61A2"/>
    <w:rsid w:val="004E790A"/>
    <w:rsid w:val="004F65F2"/>
    <w:rsid w:val="00511B6C"/>
    <w:rsid w:val="00513120"/>
    <w:rsid w:val="00516EF9"/>
    <w:rsid w:val="005208BC"/>
    <w:rsid w:val="00520A18"/>
    <w:rsid w:val="005217D1"/>
    <w:rsid w:val="00522137"/>
    <w:rsid w:val="00522DE7"/>
    <w:rsid w:val="005316AB"/>
    <w:rsid w:val="00532280"/>
    <w:rsid w:val="0053311B"/>
    <w:rsid w:val="005344A3"/>
    <w:rsid w:val="00542F77"/>
    <w:rsid w:val="00563F48"/>
    <w:rsid w:val="0058276F"/>
    <w:rsid w:val="005829D5"/>
    <w:rsid w:val="0058503C"/>
    <w:rsid w:val="00587146"/>
    <w:rsid w:val="0058791A"/>
    <w:rsid w:val="00591B16"/>
    <w:rsid w:val="00591CF9"/>
    <w:rsid w:val="0059249B"/>
    <w:rsid w:val="00592FA3"/>
    <w:rsid w:val="00594428"/>
    <w:rsid w:val="005A6491"/>
    <w:rsid w:val="005A6F7D"/>
    <w:rsid w:val="005B1AF5"/>
    <w:rsid w:val="005B282A"/>
    <w:rsid w:val="005B7AF2"/>
    <w:rsid w:val="005C03B0"/>
    <w:rsid w:val="005D03DD"/>
    <w:rsid w:val="005D7248"/>
    <w:rsid w:val="005D7C6C"/>
    <w:rsid w:val="005E0FCA"/>
    <w:rsid w:val="005E12A9"/>
    <w:rsid w:val="005E6933"/>
    <w:rsid w:val="005F0581"/>
    <w:rsid w:val="00603C88"/>
    <w:rsid w:val="00604149"/>
    <w:rsid w:val="00606C15"/>
    <w:rsid w:val="00611FA8"/>
    <w:rsid w:val="00620C35"/>
    <w:rsid w:val="00631D59"/>
    <w:rsid w:val="00631E03"/>
    <w:rsid w:val="006367E8"/>
    <w:rsid w:val="00643EBF"/>
    <w:rsid w:val="006505E9"/>
    <w:rsid w:val="00650ABB"/>
    <w:rsid w:val="00670849"/>
    <w:rsid w:val="00676D58"/>
    <w:rsid w:val="00690273"/>
    <w:rsid w:val="00690886"/>
    <w:rsid w:val="006910A6"/>
    <w:rsid w:val="006944B7"/>
    <w:rsid w:val="00695375"/>
    <w:rsid w:val="006A1D5E"/>
    <w:rsid w:val="006A36F5"/>
    <w:rsid w:val="006B15BD"/>
    <w:rsid w:val="006B1CD6"/>
    <w:rsid w:val="006B2B75"/>
    <w:rsid w:val="006B3D20"/>
    <w:rsid w:val="006B3D62"/>
    <w:rsid w:val="006B58CA"/>
    <w:rsid w:val="006B699E"/>
    <w:rsid w:val="006C114F"/>
    <w:rsid w:val="006C5292"/>
    <w:rsid w:val="006C53AD"/>
    <w:rsid w:val="006C662C"/>
    <w:rsid w:val="006D0792"/>
    <w:rsid w:val="006D1CCC"/>
    <w:rsid w:val="006D1F6A"/>
    <w:rsid w:val="006E1DF2"/>
    <w:rsid w:val="006E2980"/>
    <w:rsid w:val="006E3816"/>
    <w:rsid w:val="006E3E85"/>
    <w:rsid w:val="006F266E"/>
    <w:rsid w:val="006F46B4"/>
    <w:rsid w:val="0070108E"/>
    <w:rsid w:val="0071183E"/>
    <w:rsid w:val="00713A1D"/>
    <w:rsid w:val="007144EC"/>
    <w:rsid w:val="00715080"/>
    <w:rsid w:val="00721F44"/>
    <w:rsid w:val="0072272B"/>
    <w:rsid w:val="00722E13"/>
    <w:rsid w:val="0073062F"/>
    <w:rsid w:val="00733431"/>
    <w:rsid w:val="00735B5F"/>
    <w:rsid w:val="00744430"/>
    <w:rsid w:val="00750465"/>
    <w:rsid w:val="007537C1"/>
    <w:rsid w:val="00753F97"/>
    <w:rsid w:val="00754CEB"/>
    <w:rsid w:val="00756649"/>
    <w:rsid w:val="00763655"/>
    <w:rsid w:val="00764966"/>
    <w:rsid w:val="007659A3"/>
    <w:rsid w:val="00786E28"/>
    <w:rsid w:val="007915D8"/>
    <w:rsid w:val="00791F73"/>
    <w:rsid w:val="00794918"/>
    <w:rsid w:val="00794C72"/>
    <w:rsid w:val="007A1AD0"/>
    <w:rsid w:val="007A7B9D"/>
    <w:rsid w:val="007B0AB0"/>
    <w:rsid w:val="007B2494"/>
    <w:rsid w:val="007C28DF"/>
    <w:rsid w:val="007D01A5"/>
    <w:rsid w:val="007D5466"/>
    <w:rsid w:val="007E1CA7"/>
    <w:rsid w:val="007E3A23"/>
    <w:rsid w:val="007E4637"/>
    <w:rsid w:val="007E67D0"/>
    <w:rsid w:val="007E784F"/>
    <w:rsid w:val="007E7C9F"/>
    <w:rsid w:val="007E7ED4"/>
    <w:rsid w:val="007F056A"/>
    <w:rsid w:val="007F1195"/>
    <w:rsid w:val="007F7EF6"/>
    <w:rsid w:val="0080132E"/>
    <w:rsid w:val="00801C22"/>
    <w:rsid w:val="00803495"/>
    <w:rsid w:val="0080367C"/>
    <w:rsid w:val="00805B04"/>
    <w:rsid w:val="00806620"/>
    <w:rsid w:val="00825222"/>
    <w:rsid w:val="00826DF6"/>
    <w:rsid w:val="008344CC"/>
    <w:rsid w:val="0083739D"/>
    <w:rsid w:val="00840644"/>
    <w:rsid w:val="00842015"/>
    <w:rsid w:val="00844722"/>
    <w:rsid w:val="0085412A"/>
    <w:rsid w:val="008547E0"/>
    <w:rsid w:val="0085499C"/>
    <w:rsid w:val="008552B9"/>
    <w:rsid w:val="00856049"/>
    <w:rsid w:val="0085662F"/>
    <w:rsid w:val="0086076E"/>
    <w:rsid w:val="00862DD0"/>
    <w:rsid w:val="0086337C"/>
    <w:rsid w:val="008655FC"/>
    <w:rsid w:val="00867914"/>
    <w:rsid w:val="0087014B"/>
    <w:rsid w:val="00870FEB"/>
    <w:rsid w:val="00872560"/>
    <w:rsid w:val="00874CBA"/>
    <w:rsid w:val="00884B1F"/>
    <w:rsid w:val="0089273C"/>
    <w:rsid w:val="00895E9C"/>
    <w:rsid w:val="008A6961"/>
    <w:rsid w:val="008A71B4"/>
    <w:rsid w:val="008A7CEA"/>
    <w:rsid w:val="008B0679"/>
    <w:rsid w:val="008B315F"/>
    <w:rsid w:val="008C2EDF"/>
    <w:rsid w:val="008C4736"/>
    <w:rsid w:val="008C51CD"/>
    <w:rsid w:val="008C5C79"/>
    <w:rsid w:val="008C5FBF"/>
    <w:rsid w:val="008C6862"/>
    <w:rsid w:val="008D12AE"/>
    <w:rsid w:val="008E0AB2"/>
    <w:rsid w:val="008E218F"/>
    <w:rsid w:val="008E238E"/>
    <w:rsid w:val="008E365E"/>
    <w:rsid w:val="008E5050"/>
    <w:rsid w:val="008E7B91"/>
    <w:rsid w:val="008F050E"/>
    <w:rsid w:val="008F6C21"/>
    <w:rsid w:val="009038D3"/>
    <w:rsid w:val="00903F1E"/>
    <w:rsid w:val="00912B4E"/>
    <w:rsid w:val="00916690"/>
    <w:rsid w:val="009264FF"/>
    <w:rsid w:val="0092707C"/>
    <w:rsid w:val="00931A5E"/>
    <w:rsid w:val="00934BA0"/>
    <w:rsid w:val="00936AC8"/>
    <w:rsid w:val="00942E26"/>
    <w:rsid w:val="00944127"/>
    <w:rsid w:val="00944CB6"/>
    <w:rsid w:val="00947088"/>
    <w:rsid w:val="00947DEE"/>
    <w:rsid w:val="00953433"/>
    <w:rsid w:val="00977EE8"/>
    <w:rsid w:val="0098229B"/>
    <w:rsid w:val="00984D2B"/>
    <w:rsid w:val="00987085"/>
    <w:rsid w:val="009921ED"/>
    <w:rsid w:val="00995F8A"/>
    <w:rsid w:val="009A1603"/>
    <w:rsid w:val="009A3064"/>
    <w:rsid w:val="009A3E9F"/>
    <w:rsid w:val="009C153C"/>
    <w:rsid w:val="009C44E1"/>
    <w:rsid w:val="009C6C63"/>
    <w:rsid w:val="009D1E51"/>
    <w:rsid w:val="009D2362"/>
    <w:rsid w:val="009D3750"/>
    <w:rsid w:val="009D708D"/>
    <w:rsid w:val="009D7359"/>
    <w:rsid w:val="009E6C05"/>
    <w:rsid w:val="009F39C7"/>
    <w:rsid w:val="009F4022"/>
    <w:rsid w:val="00A00DD6"/>
    <w:rsid w:val="00A0418E"/>
    <w:rsid w:val="00A0441B"/>
    <w:rsid w:val="00A045F1"/>
    <w:rsid w:val="00A1460E"/>
    <w:rsid w:val="00A15AD9"/>
    <w:rsid w:val="00A16AF1"/>
    <w:rsid w:val="00A240B0"/>
    <w:rsid w:val="00A2438B"/>
    <w:rsid w:val="00A25782"/>
    <w:rsid w:val="00A2781A"/>
    <w:rsid w:val="00A33ACA"/>
    <w:rsid w:val="00A34C54"/>
    <w:rsid w:val="00A365AE"/>
    <w:rsid w:val="00A374E1"/>
    <w:rsid w:val="00A37834"/>
    <w:rsid w:val="00A404E7"/>
    <w:rsid w:val="00A44D80"/>
    <w:rsid w:val="00A56F53"/>
    <w:rsid w:val="00A6010D"/>
    <w:rsid w:val="00A714C8"/>
    <w:rsid w:val="00A82A6C"/>
    <w:rsid w:val="00A85C17"/>
    <w:rsid w:val="00A87997"/>
    <w:rsid w:val="00AA22BF"/>
    <w:rsid w:val="00AB488C"/>
    <w:rsid w:val="00AB5816"/>
    <w:rsid w:val="00AC5AC2"/>
    <w:rsid w:val="00AD76B8"/>
    <w:rsid w:val="00AE25E6"/>
    <w:rsid w:val="00AE397E"/>
    <w:rsid w:val="00AF3766"/>
    <w:rsid w:val="00AF46AE"/>
    <w:rsid w:val="00AF52E5"/>
    <w:rsid w:val="00AF6465"/>
    <w:rsid w:val="00AF6BB0"/>
    <w:rsid w:val="00B02812"/>
    <w:rsid w:val="00B049BF"/>
    <w:rsid w:val="00B10146"/>
    <w:rsid w:val="00B10741"/>
    <w:rsid w:val="00B10F86"/>
    <w:rsid w:val="00B21EBB"/>
    <w:rsid w:val="00B230E2"/>
    <w:rsid w:val="00B305C9"/>
    <w:rsid w:val="00B34C0A"/>
    <w:rsid w:val="00B35386"/>
    <w:rsid w:val="00B358DE"/>
    <w:rsid w:val="00B37832"/>
    <w:rsid w:val="00B44B78"/>
    <w:rsid w:val="00B52DCE"/>
    <w:rsid w:val="00B56D6A"/>
    <w:rsid w:val="00B57AF1"/>
    <w:rsid w:val="00B61356"/>
    <w:rsid w:val="00B63816"/>
    <w:rsid w:val="00B76591"/>
    <w:rsid w:val="00B80F77"/>
    <w:rsid w:val="00B81B12"/>
    <w:rsid w:val="00B85699"/>
    <w:rsid w:val="00BA7DC6"/>
    <w:rsid w:val="00BB4B27"/>
    <w:rsid w:val="00BB63EF"/>
    <w:rsid w:val="00BB719A"/>
    <w:rsid w:val="00BC0DB8"/>
    <w:rsid w:val="00BC15AC"/>
    <w:rsid w:val="00BC1747"/>
    <w:rsid w:val="00BC4BF0"/>
    <w:rsid w:val="00BC5CCA"/>
    <w:rsid w:val="00BD761D"/>
    <w:rsid w:val="00BE1563"/>
    <w:rsid w:val="00BE1A2F"/>
    <w:rsid w:val="00BE2170"/>
    <w:rsid w:val="00BF2FC5"/>
    <w:rsid w:val="00C05CCC"/>
    <w:rsid w:val="00C06770"/>
    <w:rsid w:val="00C11C42"/>
    <w:rsid w:val="00C16E5C"/>
    <w:rsid w:val="00C2063E"/>
    <w:rsid w:val="00C2348D"/>
    <w:rsid w:val="00C23DA3"/>
    <w:rsid w:val="00C319D1"/>
    <w:rsid w:val="00C35276"/>
    <w:rsid w:val="00C353E0"/>
    <w:rsid w:val="00C5092C"/>
    <w:rsid w:val="00C52BCB"/>
    <w:rsid w:val="00C52CA4"/>
    <w:rsid w:val="00C548B4"/>
    <w:rsid w:val="00C5631F"/>
    <w:rsid w:val="00C61162"/>
    <w:rsid w:val="00C63985"/>
    <w:rsid w:val="00C655AA"/>
    <w:rsid w:val="00C711CD"/>
    <w:rsid w:val="00C713AA"/>
    <w:rsid w:val="00C71FF5"/>
    <w:rsid w:val="00C87BBE"/>
    <w:rsid w:val="00C92572"/>
    <w:rsid w:val="00C92600"/>
    <w:rsid w:val="00C9274E"/>
    <w:rsid w:val="00C92771"/>
    <w:rsid w:val="00C92F26"/>
    <w:rsid w:val="00C95F2A"/>
    <w:rsid w:val="00CB1361"/>
    <w:rsid w:val="00CB21DC"/>
    <w:rsid w:val="00CB7417"/>
    <w:rsid w:val="00CC65AA"/>
    <w:rsid w:val="00CE4BC0"/>
    <w:rsid w:val="00CF08CF"/>
    <w:rsid w:val="00CF23A0"/>
    <w:rsid w:val="00CF2791"/>
    <w:rsid w:val="00CF6DC0"/>
    <w:rsid w:val="00D04A0D"/>
    <w:rsid w:val="00D051D9"/>
    <w:rsid w:val="00D05E60"/>
    <w:rsid w:val="00D10DD5"/>
    <w:rsid w:val="00D12353"/>
    <w:rsid w:val="00D12B5D"/>
    <w:rsid w:val="00D14AA0"/>
    <w:rsid w:val="00D17968"/>
    <w:rsid w:val="00D21824"/>
    <w:rsid w:val="00D325CA"/>
    <w:rsid w:val="00D32D28"/>
    <w:rsid w:val="00D35888"/>
    <w:rsid w:val="00D362C9"/>
    <w:rsid w:val="00D3745B"/>
    <w:rsid w:val="00D448BA"/>
    <w:rsid w:val="00D541E5"/>
    <w:rsid w:val="00D544B1"/>
    <w:rsid w:val="00D54F69"/>
    <w:rsid w:val="00D55AAA"/>
    <w:rsid w:val="00D5790B"/>
    <w:rsid w:val="00D671B4"/>
    <w:rsid w:val="00D673C9"/>
    <w:rsid w:val="00D76239"/>
    <w:rsid w:val="00D805E7"/>
    <w:rsid w:val="00D8514E"/>
    <w:rsid w:val="00D940C6"/>
    <w:rsid w:val="00D95745"/>
    <w:rsid w:val="00D9580B"/>
    <w:rsid w:val="00DB0697"/>
    <w:rsid w:val="00DB2F4D"/>
    <w:rsid w:val="00DB4CCF"/>
    <w:rsid w:val="00DC1F7A"/>
    <w:rsid w:val="00DC25C0"/>
    <w:rsid w:val="00DC479A"/>
    <w:rsid w:val="00DC7454"/>
    <w:rsid w:val="00DD2BF4"/>
    <w:rsid w:val="00DD5EB2"/>
    <w:rsid w:val="00DE0414"/>
    <w:rsid w:val="00DE58EA"/>
    <w:rsid w:val="00DE5EC0"/>
    <w:rsid w:val="00DE701C"/>
    <w:rsid w:val="00DF14E8"/>
    <w:rsid w:val="00DF32C9"/>
    <w:rsid w:val="00DF5403"/>
    <w:rsid w:val="00E0476E"/>
    <w:rsid w:val="00E149A7"/>
    <w:rsid w:val="00E248C7"/>
    <w:rsid w:val="00E24FA8"/>
    <w:rsid w:val="00E26366"/>
    <w:rsid w:val="00E26D68"/>
    <w:rsid w:val="00E2721C"/>
    <w:rsid w:val="00E30241"/>
    <w:rsid w:val="00E31535"/>
    <w:rsid w:val="00E334D5"/>
    <w:rsid w:val="00E33A50"/>
    <w:rsid w:val="00E40D72"/>
    <w:rsid w:val="00E4163B"/>
    <w:rsid w:val="00E42450"/>
    <w:rsid w:val="00E42470"/>
    <w:rsid w:val="00E46E32"/>
    <w:rsid w:val="00E53C41"/>
    <w:rsid w:val="00E5544E"/>
    <w:rsid w:val="00E57B51"/>
    <w:rsid w:val="00E60C0E"/>
    <w:rsid w:val="00E65489"/>
    <w:rsid w:val="00E6732C"/>
    <w:rsid w:val="00E713AB"/>
    <w:rsid w:val="00E72393"/>
    <w:rsid w:val="00E74352"/>
    <w:rsid w:val="00E77652"/>
    <w:rsid w:val="00E80397"/>
    <w:rsid w:val="00E811D0"/>
    <w:rsid w:val="00E828F7"/>
    <w:rsid w:val="00E8536B"/>
    <w:rsid w:val="00E85815"/>
    <w:rsid w:val="00E941E3"/>
    <w:rsid w:val="00E94539"/>
    <w:rsid w:val="00E97D4F"/>
    <w:rsid w:val="00EA0780"/>
    <w:rsid w:val="00EA1935"/>
    <w:rsid w:val="00EB361E"/>
    <w:rsid w:val="00EB3F7B"/>
    <w:rsid w:val="00EB5A92"/>
    <w:rsid w:val="00EB66EB"/>
    <w:rsid w:val="00EB75E6"/>
    <w:rsid w:val="00EC07DC"/>
    <w:rsid w:val="00EC144B"/>
    <w:rsid w:val="00EC3C9A"/>
    <w:rsid w:val="00ED05AB"/>
    <w:rsid w:val="00ED076C"/>
    <w:rsid w:val="00ED0A55"/>
    <w:rsid w:val="00ED58F4"/>
    <w:rsid w:val="00ED5AF8"/>
    <w:rsid w:val="00EE1DB1"/>
    <w:rsid w:val="00EE7479"/>
    <w:rsid w:val="00EF4505"/>
    <w:rsid w:val="00F06AFB"/>
    <w:rsid w:val="00F138EA"/>
    <w:rsid w:val="00F14AF7"/>
    <w:rsid w:val="00F166E9"/>
    <w:rsid w:val="00F2399D"/>
    <w:rsid w:val="00F24DBA"/>
    <w:rsid w:val="00F253B1"/>
    <w:rsid w:val="00F33185"/>
    <w:rsid w:val="00F34DB7"/>
    <w:rsid w:val="00F3663A"/>
    <w:rsid w:val="00F37DD2"/>
    <w:rsid w:val="00F4149E"/>
    <w:rsid w:val="00F441AB"/>
    <w:rsid w:val="00F5075D"/>
    <w:rsid w:val="00F527D8"/>
    <w:rsid w:val="00F53416"/>
    <w:rsid w:val="00F54AC0"/>
    <w:rsid w:val="00F62FB2"/>
    <w:rsid w:val="00F67E58"/>
    <w:rsid w:val="00F74CB8"/>
    <w:rsid w:val="00F77346"/>
    <w:rsid w:val="00F84EA1"/>
    <w:rsid w:val="00F87774"/>
    <w:rsid w:val="00F9638C"/>
    <w:rsid w:val="00FA6A6E"/>
    <w:rsid w:val="00FB3D7E"/>
    <w:rsid w:val="00FC2F9B"/>
    <w:rsid w:val="00FC636D"/>
    <w:rsid w:val="00FC705A"/>
    <w:rsid w:val="00FD575B"/>
    <w:rsid w:val="00FD781F"/>
    <w:rsid w:val="00FE006A"/>
    <w:rsid w:val="00FE02D7"/>
    <w:rsid w:val="00FE209C"/>
    <w:rsid w:val="00FE3C1D"/>
    <w:rsid w:val="00FE3DEC"/>
    <w:rsid w:val="00FF14DB"/>
    <w:rsid w:val="00FF1EB4"/>
    <w:rsid w:val="00FF2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docId w15:val="{17D98E67-4D07-4713-840C-4ED9AE7B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4" w:unhideWhenUsed="1"/>
    <w:lsdException w:name="List Bullet 3" w:semiHidden="1" w:uiPriority="14" w:unhideWhenUsed="1"/>
    <w:lsdException w:name="List Bullet 4" w:semiHidden="1" w:uiPriority="14" w:unhideWhenUsed="1"/>
    <w:lsdException w:name="List Bullet 5" w:semiHidden="1" w:uiPriority="14"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F97"/>
    <w:rPr>
      <w:lang w:val="en-ZA"/>
    </w:rPr>
  </w:style>
  <w:style w:type="paragraph" w:styleId="Heading1">
    <w:name w:val="heading 1"/>
    <w:aliases w:val="h1,H1,Chapter Headline,3,heading7,4,heading6,level 1,Level 1,Titre 1,Heading 11,POPSI Paragraphs,POPSI Heading 1,POPSI Heading 11,POPSI Heading 12,HEADING 1,Heading1,new page/chapter,Heading 1(Report Only),II+,I,Cha,Chapter,MisHead1,LetHead1,7"/>
    <w:basedOn w:val="Normal"/>
    <w:next w:val="Normal"/>
    <w:link w:val="Heading1Char"/>
    <w:uiPriority w:val="9"/>
    <w:qFormat/>
    <w:rsid w:val="001C5B18"/>
    <w:pPr>
      <w:keepNext/>
      <w:spacing w:before="240" w:after="60" w:line="240" w:lineRule="auto"/>
      <w:outlineLvl w:val="0"/>
    </w:pPr>
    <w:rPr>
      <w:rFonts w:ascii="Arial" w:eastAsia="Times New Roman" w:hAnsi="Arial" w:cs="Arial"/>
      <w:b/>
      <w:bCs/>
      <w:kern w:val="32"/>
      <w:sz w:val="32"/>
      <w:szCs w:val="32"/>
      <w:lang w:val="en-GB" w:eastAsia="en-GB"/>
    </w:rPr>
  </w:style>
  <w:style w:type="paragraph" w:styleId="Heading2">
    <w:name w:val="heading 2"/>
    <w:aliases w:val="Heading,2,1,H2,head2,heading,heading8,0,h2,Subhead A,Subhead B,heading9,Titre 2,Level 2,w2,sub-sect,XHeading 2,h2 main heading,Heading 21,Heading 2.2,heading 2,A,Header 2nd Page,heading2,B Sub/Bold,Hanging 2 Indent,numbered indent 2,a"/>
    <w:basedOn w:val="Normal"/>
    <w:next w:val="Normal"/>
    <w:link w:val="Heading2Char"/>
    <w:uiPriority w:val="9"/>
    <w:qFormat/>
    <w:rsid w:val="001C5B18"/>
    <w:pPr>
      <w:keepNext/>
      <w:spacing w:before="240" w:after="60" w:line="240" w:lineRule="auto"/>
      <w:outlineLvl w:val="1"/>
    </w:pPr>
    <w:rPr>
      <w:rFonts w:ascii="Arial" w:eastAsia="Times New Roman" w:hAnsi="Arial" w:cs="Arial"/>
      <w:b/>
      <w:bCs/>
      <w:i/>
      <w:iCs/>
      <w:sz w:val="28"/>
      <w:szCs w:val="28"/>
      <w:lang w:val="en-AU" w:eastAsia="en-GB"/>
    </w:rPr>
  </w:style>
  <w:style w:type="paragraph" w:styleId="Heading3">
    <w:name w:val="heading 3"/>
    <w:aliases w:val="H3,h3,sub-sub,Titre 3,MR liv. 2,Topic Title,top,l3,1.2.3.,heading3,Task,Tsk,Section,Titles,Normal Heading 3,MisHead3,Normalhead3,LetHead3,CT,Heading 3E,Sub-section Heading,Numbered - 3,ICL1,Level 3,Minor1,PA Minor Section,h31,h32,2h,head3,3m"/>
    <w:basedOn w:val="Normal"/>
    <w:next w:val="Normal"/>
    <w:link w:val="Heading3Char"/>
    <w:uiPriority w:val="9"/>
    <w:unhideWhenUsed/>
    <w:qFormat/>
    <w:rsid w:val="00AF46AE"/>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styleId="Heading4">
    <w:name w:val="heading 4"/>
    <w:aliases w:val="H4,Subhead C,h4,Titre 4,MR liv,Heading 4E,Case Sub-Header,Map Title,a) b) c),aa,LetHead4,MisHead4,Normalhead4,l4,I4,Normal Heading 4,Agt Head 4,Headline4,Fab-4,T5,Subtopic,stop,4heading,Heading 4 - DO NOT USE,(Alt+4),H41,(Alt+4)1,H42,(Alt+4)2"/>
    <w:basedOn w:val="Normal"/>
    <w:next w:val="Normal"/>
    <w:link w:val="Heading4Char"/>
    <w:unhideWhenUsed/>
    <w:qFormat/>
    <w:rsid w:val="00AF46AE"/>
    <w:pPr>
      <w:keepNext/>
      <w:tabs>
        <w:tab w:val="num" w:pos="2880"/>
      </w:tabs>
      <w:spacing w:before="240" w:after="60" w:line="240" w:lineRule="auto"/>
      <w:ind w:left="2880" w:hanging="720"/>
      <w:outlineLvl w:val="3"/>
    </w:pPr>
    <w:rPr>
      <w:rFonts w:ascii="Calibri" w:eastAsia="Times New Roman" w:hAnsi="Calibri" w:cs="Times New Roman"/>
      <w:b/>
      <w:bCs/>
      <w:sz w:val="28"/>
      <w:szCs w:val="28"/>
      <w:lang w:val="en-US"/>
    </w:rPr>
  </w:style>
  <w:style w:type="paragraph" w:styleId="Heading5">
    <w:name w:val="heading 5"/>
    <w:aliases w:val="MR liv. 5,H5,h5,i) ii) iii),Heading 5(unused),Heading 5 - DO NOT USE"/>
    <w:basedOn w:val="Normal"/>
    <w:next w:val="Normal"/>
    <w:link w:val="Heading5Char"/>
    <w:uiPriority w:val="9"/>
    <w:unhideWhenUsed/>
    <w:qFormat/>
    <w:rsid w:val="00AF46AE"/>
    <w:pPr>
      <w:tabs>
        <w:tab w:val="num" w:pos="3600"/>
      </w:tabs>
      <w:spacing w:before="240" w:after="60" w:line="240" w:lineRule="auto"/>
      <w:ind w:left="3600" w:hanging="720"/>
      <w:outlineLvl w:val="4"/>
    </w:pPr>
    <w:rPr>
      <w:rFonts w:ascii="Calibri" w:eastAsia="Times New Roman" w:hAnsi="Calibri" w:cs="Times New Roman"/>
      <w:b/>
      <w:bCs/>
      <w:i/>
      <w:iCs/>
      <w:sz w:val="26"/>
      <w:szCs w:val="26"/>
      <w:lang w:val="en-US"/>
    </w:rPr>
  </w:style>
  <w:style w:type="paragraph" w:styleId="Heading6">
    <w:name w:val="heading 6"/>
    <w:aliases w:val="Heading 6E"/>
    <w:basedOn w:val="Normal"/>
    <w:next w:val="Normal"/>
    <w:link w:val="Heading6Char"/>
    <w:uiPriority w:val="9"/>
    <w:qFormat/>
    <w:rsid w:val="00AF46AE"/>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unhideWhenUsed/>
    <w:qFormat/>
    <w:rsid w:val="00AF46AE"/>
    <w:pPr>
      <w:tabs>
        <w:tab w:val="num" w:pos="5040"/>
      </w:tabs>
      <w:spacing w:before="240" w:after="60" w:line="240" w:lineRule="auto"/>
      <w:ind w:left="5040" w:hanging="720"/>
      <w:outlineLvl w:val="6"/>
    </w:pPr>
    <w:rPr>
      <w:rFonts w:ascii="Calibri" w:eastAsia="Times New Roman" w:hAnsi="Calibri" w:cs="Times New Roman"/>
      <w:sz w:val="24"/>
      <w:szCs w:val="24"/>
      <w:lang w:val="en-US"/>
    </w:rPr>
  </w:style>
  <w:style w:type="paragraph" w:styleId="Heading8">
    <w:name w:val="heading 8"/>
    <w:basedOn w:val="Normal"/>
    <w:next w:val="Normal"/>
    <w:link w:val="Heading8Char"/>
    <w:uiPriority w:val="9"/>
    <w:unhideWhenUsed/>
    <w:qFormat/>
    <w:rsid w:val="00AF46AE"/>
    <w:pPr>
      <w:numPr>
        <w:numId w:val="22"/>
      </w:numPr>
      <w:tabs>
        <w:tab w:val="clear" w:pos="720"/>
        <w:tab w:val="num" w:pos="5760"/>
      </w:tabs>
      <w:spacing w:before="240" w:after="60" w:line="240" w:lineRule="auto"/>
      <w:ind w:left="5760" w:hanging="720"/>
      <w:outlineLvl w:val="7"/>
    </w:pPr>
    <w:rPr>
      <w:rFonts w:ascii="Calibri" w:eastAsia="Times New Roman" w:hAnsi="Calibri" w:cs="Times New Roman"/>
      <w:i/>
      <w:iCs/>
      <w:sz w:val="24"/>
      <w:szCs w:val="24"/>
      <w:lang w:val="en-US"/>
    </w:rPr>
  </w:style>
  <w:style w:type="paragraph" w:styleId="Heading9">
    <w:name w:val="heading 9"/>
    <w:basedOn w:val="Normal"/>
    <w:next w:val="Normal"/>
    <w:link w:val="Heading9Char"/>
    <w:uiPriority w:val="9"/>
    <w:unhideWhenUsed/>
    <w:qFormat/>
    <w:rsid w:val="00AF46AE"/>
    <w:pPr>
      <w:tabs>
        <w:tab w:val="num" w:pos="6480"/>
      </w:tabs>
      <w:spacing w:before="240" w:after="60" w:line="240" w:lineRule="auto"/>
      <w:ind w:left="6480" w:hanging="720"/>
      <w:outlineLvl w:val="8"/>
    </w:pPr>
    <w:rPr>
      <w:rFonts w:ascii="Cambria" w:eastAsia="Times New Roman"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53F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53F97"/>
    <w:rPr>
      <w:rFonts w:ascii="Tahoma" w:hAnsi="Tahoma" w:cs="Tahoma"/>
      <w:sz w:val="16"/>
      <w:szCs w:val="16"/>
      <w:lang w:val="en-ZA"/>
    </w:rPr>
  </w:style>
  <w:style w:type="paragraph" w:styleId="Header">
    <w:name w:val="header"/>
    <w:basedOn w:val="Normal"/>
    <w:link w:val="HeaderChar"/>
    <w:uiPriority w:val="99"/>
    <w:unhideWhenUsed/>
    <w:rsid w:val="00753F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97"/>
    <w:rPr>
      <w:lang w:val="en-ZA"/>
    </w:rPr>
  </w:style>
  <w:style w:type="paragraph" w:styleId="Footer">
    <w:name w:val="footer"/>
    <w:aliases w:val="ft"/>
    <w:basedOn w:val="Normal"/>
    <w:link w:val="FooterChar"/>
    <w:uiPriority w:val="99"/>
    <w:unhideWhenUsed/>
    <w:rsid w:val="00753F97"/>
    <w:pPr>
      <w:tabs>
        <w:tab w:val="center" w:pos="4680"/>
        <w:tab w:val="right" w:pos="9360"/>
      </w:tabs>
      <w:spacing w:after="0" w:line="240" w:lineRule="auto"/>
    </w:pPr>
  </w:style>
  <w:style w:type="character" w:customStyle="1" w:styleId="FooterChar">
    <w:name w:val="Footer Char"/>
    <w:aliases w:val="ft Char"/>
    <w:basedOn w:val="DefaultParagraphFont"/>
    <w:link w:val="Footer"/>
    <w:uiPriority w:val="99"/>
    <w:rsid w:val="00753F97"/>
    <w:rPr>
      <w:lang w:val="en-ZA"/>
    </w:rPr>
  </w:style>
  <w:style w:type="character" w:customStyle="1" w:styleId="Heading1Char">
    <w:name w:val="Heading 1 Char"/>
    <w:aliases w:val="h1 Char,H1 Char,Chapter Headline Char,3 Char,heading7 Char,4 Char,heading6 Char,level 1 Char,Level 1 Char,Titre 1 Char,Heading 11 Char,POPSI Paragraphs Char,POPSI Heading 1 Char,POPSI Heading 11 Char,POPSI Heading 12 Char,HEADING 1 Char"/>
    <w:basedOn w:val="DefaultParagraphFont"/>
    <w:link w:val="Heading1"/>
    <w:uiPriority w:val="9"/>
    <w:rsid w:val="001C5B18"/>
    <w:rPr>
      <w:rFonts w:ascii="Arial" w:eastAsia="Times New Roman" w:hAnsi="Arial" w:cs="Arial"/>
      <w:b/>
      <w:bCs/>
      <w:kern w:val="32"/>
      <w:sz w:val="32"/>
      <w:szCs w:val="32"/>
      <w:lang w:val="en-GB" w:eastAsia="en-GB"/>
    </w:rPr>
  </w:style>
  <w:style w:type="character" w:customStyle="1" w:styleId="Heading2Char">
    <w:name w:val="Heading 2 Char"/>
    <w:aliases w:val="Heading Char,2 Char,1 Char,H2 Char,head2 Char,heading Char,heading8 Char,0 Char,h2 Char,Subhead A Char,Subhead B Char,heading9 Char,Titre 2 Char,Level 2 Char,w2 Char,sub-sect Char,XHeading 2 Char,h2 main heading Char,Heading 21 Char"/>
    <w:basedOn w:val="DefaultParagraphFont"/>
    <w:link w:val="Heading2"/>
    <w:uiPriority w:val="9"/>
    <w:rsid w:val="001C5B18"/>
    <w:rPr>
      <w:rFonts w:ascii="Arial" w:eastAsia="Times New Roman" w:hAnsi="Arial" w:cs="Arial"/>
      <w:b/>
      <w:bCs/>
      <w:i/>
      <w:iCs/>
      <w:sz w:val="28"/>
      <w:szCs w:val="28"/>
      <w:lang w:val="en-AU" w:eastAsia="en-GB"/>
    </w:rPr>
  </w:style>
  <w:style w:type="numbering" w:customStyle="1" w:styleId="NoList1">
    <w:name w:val="No List1"/>
    <w:next w:val="NoList"/>
    <w:uiPriority w:val="99"/>
    <w:semiHidden/>
    <w:unhideWhenUsed/>
    <w:rsid w:val="001C5B18"/>
  </w:style>
  <w:style w:type="paragraph" w:styleId="BodyText">
    <w:name w:val="Body Text"/>
    <w:aliases w:val="bt,body text,Body Text x,b,block,NCDOT Body Text,Starbucks Body Text,3 indent,heading31,body text1,3 indent1,heading32,body text2,3 indent2,heading33,body text3,3 indent3,heading34,body text4,3 indent4,text,bd,Body,by,contents,body tesx,??2,BD"/>
    <w:basedOn w:val="Normal"/>
    <w:link w:val="BodyTextChar"/>
    <w:qFormat/>
    <w:rsid w:val="001C5B18"/>
    <w:pPr>
      <w:spacing w:after="220" w:line="220" w:lineRule="atLeast"/>
      <w:ind w:left="835"/>
    </w:pPr>
    <w:rPr>
      <w:rFonts w:ascii="Times New Roman" w:eastAsia="Times New Roman" w:hAnsi="Times New Roman" w:cs="Times New Roman"/>
      <w:sz w:val="20"/>
      <w:szCs w:val="20"/>
      <w:lang w:val="en-US"/>
    </w:rPr>
  </w:style>
  <w:style w:type="character" w:customStyle="1" w:styleId="BodyTextChar">
    <w:name w:val="Body Text Char"/>
    <w:aliases w:val="bt Char,body text Char,Body Text x Char,b Char,block Char,NCDOT Body Text Char,Starbucks Body Text Char,3 indent Char,heading31 Char,body text1 Char,3 indent1 Char,heading32 Char,body text2 Char,3 indent2 Char,heading33 Char,text Char"/>
    <w:basedOn w:val="DefaultParagraphFont"/>
    <w:link w:val="BodyText"/>
    <w:rsid w:val="001C5B18"/>
    <w:rPr>
      <w:rFonts w:ascii="Times New Roman" w:eastAsia="Times New Roman" w:hAnsi="Times New Roman" w:cs="Times New Roman"/>
      <w:sz w:val="20"/>
      <w:szCs w:val="20"/>
    </w:rPr>
  </w:style>
  <w:style w:type="numbering" w:customStyle="1" w:styleId="NoList2">
    <w:name w:val="No List2"/>
    <w:next w:val="NoList"/>
    <w:uiPriority w:val="99"/>
    <w:semiHidden/>
    <w:unhideWhenUsed/>
    <w:rsid w:val="001C5B18"/>
  </w:style>
  <w:style w:type="character" w:customStyle="1" w:styleId="Heading3Char">
    <w:name w:val="Heading 3 Char"/>
    <w:aliases w:val="H3 Char,h3 Char,sub-sub Char,Titre 3 Char,MR liv. 2 Char,Topic Title Char,top Char,l3 Char,1.2.3. Char,heading3 Char,Task Char,Tsk Char,Section Char,Titles Char,Normal Heading 3 Char,MisHead3 Char,Normalhead3 Char,LetHead3 Char,CT Char"/>
    <w:basedOn w:val="DefaultParagraphFont"/>
    <w:link w:val="Heading3"/>
    <w:uiPriority w:val="9"/>
    <w:rsid w:val="00AF46AE"/>
    <w:rPr>
      <w:rFonts w:ascii="Cambria" w:eastAsia="Times New Roman" w:hAnsi="Cambria" w:cs="Times New Roman"/>
      <w:b/>
      <w:bCs/>
      <w:sz w:val="26"/>
      <w:szCs w:val="26"/>
    </w:rPr>
  </w:style>
  <w:style w:type="character" w:customStyle="1" w:styleId="Heading4Char">
    <w:name w:val="Heading 4 Char"/>
    <w:aliases w:val="H4 Char,Subhead C Char,h4 Char,Titre 4 Char,MR liv Char,Heading 4E Char,Case Sub-Header Char,Map Title Char,a) b) c) Char,aa Char,LetHead4 Char,MisHead4 Char,Normalhead4 Char,l4 Char,I4 Char,Normal Heading 4 Char,Agt Head 4 Char,T5 Char"/>
    <w:basedOn w:val="DefaultParagraphFont"/>
    <w:link w:val="Heading4"/>
    <w:rsid w:val="00AF46AE"/>
    <w:rPr>
      <w:rFonts w:ascii="Calibri" w:eastAsia="Times New Roman" w:hAnsi="Calibri" w:cs="Times New Roman"/>
      <w:b/>
      <w:bCs/>
      <w:sz w:val="28"/>
      <w:szCs w:val="28"/>
    </w:rPr>
  </w:style>
  <w:style w:type="character" w:customStyle="1" w:styleId="Heading5Char">
    <w:name w:val="Heading 5 Char"/>
    <w:aliases w:val="MR liv. 5 Char,H5 Char,h5 Char,i) ii) iii) Char,Heading 5(unused) Char,Heading 5 - DO NOT USE Char"/>
    <w:basedOn w:val="DefaultParagraphFont"/>
    <w:link w:val="Heading5"/>
    <w:uiPriority w:val="9"/>
    <w:semiHidden/>
    <w:rsid w:val="00AF46AE"/>
    <w:rPr>
      <w:rFonts w:ascii="Calibri" w:eastAsia="Times New Roman" w:hAnsi="Calibri" w:cs="Times New Roman"/>
      <w:b/>
      <w:bCs/>
      <w:i/>
      <w:iCs/>
      <w:sz w:val="26"/>
      <w:szCs w:val="26"/>
    </w:rPr>
  </w:style>
  <w:style w:type="character" w:customStyle="1" w:styleId="Heading6Char">
    <w:name w:val="Heading 6 Char"/>
    <w:aliases w:val="Heading 6E Char"/>
    <w:basedOn w:val="DefaultParagraphFont"/>
    <w:link w:val="Heading6"/>
    <w:uiPriority w:val="9"/>
    <w:rsid w:val="00AF46AE"/>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F46AE"/>
    <w:rPr>
      <w:rFonts w:ascii="Calibri" w:eastAsia="Times New Roman" w:hAnsi="Calibri" w:cs="Times New Roman"/>
      <w:sz w:val="24"/>
      <w:szCs w:val="24"/>
    </w:rPr>
  </w:style>
  <w:style w:type="character" w:customStyle="1" w:styleId="Heading8Char">
    <w:name w:val="Heading 8 Char"/>
    <w:basedOn w:val="DefaultParagraphFont"/>
    <w:link w:val="Heading8"/>
    <w:uiPriority w:val="9"/>
    <w:rsid w:val="00AF46AE"/>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F46AE"/>
    <w:rPr>
      <w:rFonts w:ascii="Cambria" w:eastAsia="Times New Roman" w:hAnsi="Cambria" w:cs="Times New Roman"/>
    </w:rPr>
  </w:style>
  <w:style w:type="numbering" w:customStyle="1" w:styleId="NoList3">
    <w:name w:val="No List3"/>
    <w:next w:val="NoList"/>
    <w:uiPriority w:val="99"/>
    <w:semiHidden/>
    <w:unhideWhenUsed/>
    <w:rsid w:val="00AF46AE"/>
  </w:style>
  <w:style w:type="paragraph" w:customStyle="1" w:styleId="MessageHeaderLast">
    <w:name w:val="Message Header Last"/>
    <w:basedOn w:val="MessageHeader"/>
    <w:next w:val="BodyText"/>
    <w:rsid w:val="00AF46AE"/>
    <w:pPr>
      <w:keepLines/>
      <w:pBdr>
        <w:top w:val="none" w:sz="0" w:space="0" w:color="auto"/>
        <w:left w:val="none" w:sz="0" w:space="0" w:color="auto"/>
        <w:bottom w:val="single" w:sz="6" w:space="22" w:color="auto"/>
        <w:right w:val="none" w:sz="0" w:space="0" w:color="auto"/>
      </w:pBdr>
      <w:shd w:val="clear" w:color="auto" w:fill="auto"/>
      <w:spacing w:after="400" w:line="415" w:lineRule="atLeast"/>
      <w:ind w:left="1560" w:hanging="720"/>
    </w:pPr>
    <w:rPr>
      <w:rFonts w:ascii="Times New Roman" w:hAnsi="Times New Roman" w:cs="Times New Roman"/>
      <w:sz w:val="20"/>
      <w:szCs w:val="20"/>
      <w:lang w:val="en-US" w:eastAsia="en-US"/>
    </w:rPr>
  </w:style>
  <w:style w:type="paragraph" w:styleId="MessageHeader">
    <w:name w:val="Message Header"/>
    <w:basedOn w:val="Normal"/>
    <w:link w:val="MessageHeaderChar"/>
    <w:rsid w:val="00AF46A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n-AU" w:eastAsia="en-GB"/>
    </w:rPr>
  </w:style>
  <w:style w:type="character" w:customStyle="1" w:styleId="MessageHeaderChar">
    <w:name w:val="Message Header Char"/>
    <w:basedOn w:val="DefaultParagraphFont"/>
    <w:link w:val="MessageHeader"/>
    <w:rsid w:val="00AF46AE"/>
    <w:rPr>
      <w:rFonts w:ascii="Arial" w:eastAsia="Times New Roman" w:hAnsi="Arial" w:cs="Arial"/>
      <w:sz w:val="24"/>
      <w:szCs w:val="24"/>
      <w:shd w:val="pct20" w:color="auto" w:fill="auto"/>
      <w:lang w:val="en-AU" w:eastAsia="en-GB"/>
    </w:rPr>
  </w:style>
  <w:style w:type="paragraph" w:styleId="ListParagraph">
    <w:name w:val="List Paragraph"/>
    <w:aliases w:val="Table of contents numbered"/>
    <w:basedOn w:val="Normal"/>
    <w:link w:val="ListParagraphChar"/>
    <w:uiPriority w:val="34"/>
    <w:qFormat/>
    <w:rsid w:val="00AF46AE"/>
    <w:pPr>
      <w:spacing w:after="0" w:line="240" w:lineRule="auto"/>
      <w:ind w:left="720"/>
      <w:contextualSpacing/>
      <w:jc w:val="both"/>
    </w:pPr>
    <w:rPr>
      <w:rFonts w:ascii="Arial" w:eastAsia="Times New Roman" w:hAnsi="Arial" w:cs="Times New Roman"/>
      <w:sz w:val="24"/>
      <w:lang w:eastAsia="en-ZA"/>
    </w:rPr>
  </w:style>
  <w:style w:type="paragraph" w:styleId="NormalWeb">
    <w:name w:val="Normal (Web)"/>
    <w:basedOn w:val="Normal"/>
    <w:rsid w:val="00AF46AE"/>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69">
    <w:name w:val="xl69"/>
    <w:basedOn w:val="Normal"/>
    <w:rsid w:val="00AF46A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70">
    <w:name w:val="xl70"/>
    <w:basedOn w:val="Normal"/>
    <w:rsid w:val="00AF46A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71">
    <w:name w:val="xl71"/>
    <w:basedOn w:val="Normal"/>
    <w:rsid w:val="00AF46AE"/>
    <w:pPr>
      <w:pBdr>
        <w:bottom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72">
    <w:name w:val="xl72"/>
    <w:basedOn w:val="Normal"/>
    <w:rsid w:val="00AF46AE"/>
    <w:pP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73">
    <w:name w:val="xl73"/>
    <w:basedOn w:val="Normal"/>
    <w:rsid w:val="00AF46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74">
    <w:name w:val="xl74"/>
    <w:basedOn w:val="Normal"/>
    <w:rsid w:val="00AF46AE"/>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75">
    <w:name w:val="xl75"/>
    <w:basedOn w:val="Normal"/>
    <w:rsid w:val="00AF46AE"/>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76">
    <w:name w:val="xl76"/>
    <w:basedOn w:val="Normal"/>
    <w:rsid w:val="00AF46AE"/>
    <w:pPr>
      <w:pBdr>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77">
    <w:name w:val="xl77"/>
    <w:basedOn w:val="Normal"/>
    <w:rsid w:val="00AF46AE"/>
    <w:pP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78">
    <w:name w:val="xl78"/>
    <w:basedOn w:val="Normal"/>
    <w:rsid w:val="00AF46AE"/>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79">
    <w:name w:val="xl79"/>
    <w:basedOn w:val="Normal"/>
    <w:rsid w:val="00AF46AE"/>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80">
    <w:name w:val="xl80"/>
    <w:basedOn w:val="Normal"/>
    <w:rsid w:val="00AF46AE"/>
    <w:pPr>
      <w:pBdr>
        <w:top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81">
    <w:name w:val="xl81"/>
    <w:basedOn w:val="Normal"/>
    <w:rsid w:val="00AF46AE"/>
    <w:pPr>
      <w:pBdr>
        <w:top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82">
    <w:name w:val="xl82"/>
    <w:basedOn w:val="Normal"/>
    <w:rsid w:val="00AF46AE"/>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83">
    <w:name w:val="xl83"/>
    <w:basedOn w:val="Normal"/>
    <w:rsid w:val="00AF46AE"/>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84">
    <w:name w:val="xl84"/>
    <w:basedOn w:val="Normal"/>
    <w:rsid w:val="00AF46AE"/>
    <w:pPr>
      <w:pBdr>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85">
    <w:name w:val="xl85"/>
    <w:basedOn w:val="Normal"/>
    <w:rsid w:val="00AF46AE"/>
    <w:pP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86">
    <w:name w:val="xl86"/>
    <w:basedOn w:val="Normal"/>
    <w:rsid w:val="00AF46AE"/>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87">
    <w:name w:val="xl87"/>
    <w:basedOn w:val="Normal"/>
    <w:rsid w:val="00AF46AE"/>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88">
    <w:name w:val="xl88"/>
    <w:basedOn w:val="Normal"/>
    <w:rsid w:val="00AF46AE"/>
    <w:pPr>
      <w:pBdr>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89">
    <w:name w:val="xl89"/>
    <w:basedOn w:val="Normal"/>
    <w:rsid w:val="00AF46AE"/>
    <w:pPr>
      <w:pBdr>
        <w:bottom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90">
    <w:name w:val="xl90"/>
    <w:basedOn w:val="Normal"/>
    <w:rsid w:val="00AF46AE"/>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91">
    <w:name w:val="xl91"/>
    <w:basedOn w:val="Normal"/>
    <w:rsid w:val="00AF46AE"/>
    <w:pP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92">
    <w:name w:val="xl92"/>
    <w:basedOn w:val="Normal"/>
    <w:rsid w:val="00AF46AE"/>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93">
    <w:name w:val="xl93"/>
    <w:basedOn w:val="Normal"/>
    <w:rsid w:val="00AF46AE"/>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94">
    <w:name w:val="xl94"/>
    <w:basedOn w:val="Normal"/>
    <w:rsid w:val="00AF46AE"/>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95">
    <w:name w:val="xl95"/>
    <w:basedOn w:val="Normal"/>
    <w:rsid w:val="00AF46AE"/>
    <w:pP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96">
    <w:name w:val="xl96"/>
    <w:basedOn w:val="Normal"/>
    <w:rsid w:val="00AF46AE"/>
    <w:pPr>
      <w:pBdr>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97">
    <w:name w:val="xl97"/>
    <w:basedOn w:val="Normal"/>
    <w:rsid w:val="00AF46AE"/>
    <w:pPr>
      <w:pBdr>
        <w:lef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98">
    <w:name w:val="xl98"/>
    <w:basedOn w:val="Normal"/>
    <w:rsid w:val="00AF46AE"/>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99">
    <w:name w:val="xl99"/>
    <w:basedOn w:val="Normal"/>
    <w:rsid w:val="00AF46AE"/>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00">
    <w:name w:val="xl100"/>
    <w:basedOn w:val="Normal"/>
    <w:rsid w:val="00AF46AE"/>
    <w:pPr>
      <w:pBdr>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01">
    <w:name w:val="xl101"/>
    <w:basedOn w:val="Normal"/>
    <w:rsid w:val="00AF46A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02">
    <w:name w:val="xl102"/>
    <w:basedOn w:val="Normal"/>
    <w:rsid w:val="00AF46AE"/>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03">
    <w:name w:val="xl103"/>
    <w:basedOn w:val="Normal"/>
    <w:rsid w:val="00AF46AE"/>
    <w:pPr>
      <w:pBdr>
        <w:lef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04">
    <w:name w:val="xl104"/>
    <w:basedOn w:val="Normal"/>
    <w:rsid w:val="00AF46AE"/>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05">
    <w:name w:val="xl105"/>
    <w:basedOn w:val="Normal"/>
    <w:rsid w:val="00AF46AE"/>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u w:val="single"/>
      <w:lang w:eastAsia="en-ZA"/>
    </w:rPr>
  </w:style>
  <w:style w:type="paragraph" w:customStyle="1" w:styleId="xl106">
    <w:name w:val="xl106"/>
    <w:basedOn w:val="Normal"/>
    <w:rsid w:val="00AF46AE"/>
    <w:pPr>
      <w:pBdr>
        <w:left w:val="single" w:sz="4" w:space="9" w:color="auto"/>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16"/>
      <w:szCs w:val="16"/>
      <w:lang w:eastAsia="en-ZA"/>
    </w:rPr>
  </w:style>
  <w:style w:type="paragraph" w:customStyle="1" w:styleId="xl107">
    <w:name w:val="xl107"/>
    <w:basedOn w:val="Normal"/>
    <w:rsid w:val="00AF46AE"/>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08">
    <w:name w:val="xl108"/>
    <w:basedOn w:val="Normal"/>
    <w:rsid w:val="00AF46AE"/>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u w:val="single"/>
      <w:lang w:eastAsia="en-ZA"/>
    </w:rPr>
  </w:style>
  <w:style w:type="paragraph" w:customStyle="1" w:styleId="xl109">
    <w:name w:val="xl109"/>
    <w:basedOn w:val="Normal"/>
    <w:rsid w:val="00AF46AE"/>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10">
    <w:name w:val="xl110"/>
    <w:basedOn w:val="Normal"/>
    <w:rsid w:val="00AF46A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11">
    <w:name w:val="xl111"/>
    <w:basedOn w:val="Normal"/>
    <w:rsid w:val="00AF46AE"/>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12">
    <w:name w:val="xl112"/>
    <w:basedOn w:val="Normal"/>
    <w:rsid w:val="00AF46A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lang w:eastAsia="en-ZA"/>
    </w:rPr>
  </w:style>
  <w:style w:type="paragraph" w:customStyle="1" w:styleId="xl113">
    <w:name w:val="xl113"/>
    <w:basedOn w:val="Normal"/>
    <w:rsid w:val="00AF46AE"/>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n-ZA"/>
    </w:rPr>
  </w:style>
  <w:style w:type="paragraph" w:customStyle="1" w:styleId="xl114">
    <w:name w:val="xl114"/>
    <w:basedOn w:val="Normal"/>
    <w:rsid w:val="00AF46AE"/>
    <w:pPr>
      <w:pBdr>
        <w:left w:val="single" w:sz="4" w:space="9" w:color="auto"/>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sz w:val="16"/>
      <w:szCs w:val="16"/>
      <w:lang w:eastAsia="en-ZA"/>
    </w:rPr>
  </w:style>
  <w:style w:type="paragraph" w:customStyle="1" w:styleId="xl115">
    <w:name w:val="xl115"/>
    <w:basedOn w:val="Normal"/>
    <w:rsid w:val="00AF46AE"/>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16">
    <w:name w:val="xl116"/>
    <w:basedOn w:val="Normal"/>
    <w:rsid w:val="00AF46AE"/>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17">
    <w:name w:val="xl117"/>
    <w:basedOn w:val="Normal"/>
    <w:rsid w:val="00AF46AE"/>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18">
    <w:name w:val="xl118"/>
    <w:basedOn w:val="Normal"/>
    <w:rsid w:val="00AF46AE"/>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19">
    <w:name w:val="xl119"/>
    <w:basedOn w:val="Normal"/>
    <w:rsid w:val="00AF46AE"/>
    <w:pPr>
      <w:pBdr>
        <w:top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20">
    <w:name w:val="xl120"/>
    <w:basedOn w:val="Normal"/>
    <w:rsid w:val="00AF46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21">
    <w:name w:val="xl121"/>
    <w:basedOn w:val="Normal"/>
    <w:rsid w:val="00AF46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22">
    <w:name w:val="xl122"/>
    <w:basedOn w:val="Normal"/>
    <w:rsid w:val="00AF46AE"/>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23">
    <w:name w:val="xl123"/>
    <w:basedOn w:val="Normal"/>
    <w:rsid w:val="00AF46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24">
    <w:name w:val="xl124"/>
    <w:basedOn w:val="Normal"/>
    <w:rsid w:val="00AF46AE"/>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25">
    <w:name w:val="xl125"/>
    <w:basedOn w:val="Normal"/>
    <w:rsid w:val="00AF46AE"/>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26">
    <w:name w:val="xl126"/>
    <w:basedOn w:val="Normal"/>
    <w:rsid w:val="00AF46AE"/>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27">
    <w:name w:val="xl127"/>
    <w:basedOn w:val="Normal"/>
    <w:rsid w:val="00AF46AE"/>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28">
    <w:name w:val="xl128"/>
    <w:basedOn w:val="Normal"/>
    <w:rsid w:val="00AF46AE"/>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29">
    <w:name w:val="xl129"/>
    <w:basedOn w:val="Normal"/>
    <w:rsid w:val="00AF46AE"/>
    <w:pPr>
      <w:pBdr>
        <w:bottom w:val="single" w:sz="4" w:space="0" w:color="auto"/>
      </w:pBdr>
      <w:spacing w:before="100" w:beforeAutospacing="1" w:after="100" w:afterAutospacing="1" w:line="240" w:lineRule="auto"/>
    </w:pPr>
    <w:rPr>
      <w:rFonts w:ascii="Arial Narrow" w:eastAsia="Times New Roman" w:hAnsi="Arial Narrow" w:cs="Times New Roman"/>
      <w:sz w:val="16"/>
      <w:szCs w:val="16"/>
      <w:lang w:eastAsia="en-ZA"/>
    </w:rPr>
  </w:style>
  <w:style w:type="paragraph" w:customStyle="1" w:styleId="xl130">
    <w:name w:val="xl130"/>
    <w:basedOn w:val="Normal"/>
    <w:rsid w:val="00AF46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lang w:eastAsia="en-ZA"/>
    </w:rPr>
  </w:style>
  <w:style w:type="paragraph" w:customStyle="1" w:styleId="xl131">
    <w:name w:val="xl131"/>
    <w:basedOn w:val="Normal"/>
    <w:rsid w:val="00AF46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lang w:eastAsia="en-ZA"/>
    </w:rPr>
  </w:style>
  <w:style w:type="paragraph" w:customStyle="1" w:styleId="xl132">
    <w:name w:val="xl132"/>
    <w:basedOn w:val="Normal"/>
    <w:rsid w:val="00AF46A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lang w:eastAsia="en-ZA"/>
    </w:rPr>
  </w:style>
  <w:style w:type="paragraph" w:customStyle="1" w:styleId="xl133">
    <w:name w:val="xl133"/>
    <w:basedOn w:val="Normal"/>
    <w:rsid w:val="00AF46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lang w:eastAsia="en-ZA"/>
    </w:rPr>
  </w:style>
  <w:style w:type="paragraph" w:customStyle="1" w:styleId="xl134">
    <w:name w:val="xl134"/>
    <w:basedOn w:val="Normal"/>
    <w:rsid w:val="00AF46AE"/>
    <w:pPr>
      <w:pBdr>
        <w:top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lang w:eastAsia="en-ZA"/>
    </w:rPr>
  </w:style>
  <w:style w:type="paragraph" w:customStyle="1" w:styleId="xl135">
    <w:name w:val="xl135"/>
    <w:basedOn w:val="Normal"/>
    <w:rsid w:val="00AF46AE"/>
    <w:pPr>
      <w:pBdr>
        <w:left w:val="single" w:sz="4" w:space="18" w:color="auto"/>
        <w:right w:val="single" w:sz="4" w:space="0" w:color="auto"/>
      </w:pBdr>
      <w:spacing w:before="100" w:beforeAutospacing="1" w:after="100" w:afterAutospacing="1" w:line="240" w:lineRule="auto"/>
      <w:ind w:firstLineChars="200" w:firstLine="200"/>
    </w:pPr>
    <w:rPr>
      <w:rFonts w:ascii="Arial Narrow" w:eastAsia="Times New Roman" w:hAnsi="Arial Narrow" w:cs="Times New Roman"/>
      <w:sz w:val="16"/>
      <w:szCs w:val="16"/>
      <w:lang w:eastAsia="en-ZA"/>
    </w:rPr>
  </w:style>
  <w:style w:type="paragraph" w:customStyle="1" w:styleId="xl136">
    <w:name w:val="xl136"/>
    <w:basedOn w:val="Normal"/>
    <w:rsid w:val="00AF46A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lang w:eastAsia="en-ZA"/>
    </w:rPr>
  </w:style>
  <w:style w:type="paragraph" w:customStyle="1" w:styleId="xl137">
    <w:name w:val="xl137"/>
    <w:basedOn w:val="Normal"/>
    <w:rsid w:val="00AF46A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lang w:eastAsia="en-ZA"/>
    </w:rPr>
  </w:style>
  <w:style w:type="paragraph" w:customStyle="1" w:styleId="xl138">
    <w:name w:val="xl138"/>
    <w:basedOn w:val="Normal"/>
    <w:rsid w:val="00AF46AE"/>
    <w:pPr>
      <w:pBdr>
        <w:top w:val="single" w:sz="4" w:space="0" w:color="auto"/>
        <w:lef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lang w:eastAsia="en-ZA"/>
    </w:rPr>
  </w:style>
  <w:style w:type="paragraph" w:customStyle="1" w:styleId="xl139">
    <w:name w:val="xl139"/>
    <w:basedOn w:val="Normal"/>
    <w:rsid w:val="00AF46A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lang w:eastAsia="en-ZA"/>
    </w:rPr>
  </w:style>
  <w:style w:type="paragraph" w:customStyle="1" w:styleId="xl140">
    <w:name w:val="xl140"/>
    <w:basedOn w:val="Normal"/>
    <w:rsid w:val="00AF46AE"/>
    <w:pPr>
      <w:pBdr>
        <w:top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lang w:eastAsia="en-ZA"/>
    </w:rPr>
  </w:style>
  <w:style w:type="paragraph" w:customStyle="1" w:styleId="xl141">
    <w:name w:val="xl141"/>
    <w:basedOn w:val="Normal"/>
    <w:rsid w:val="00AF46AE"/>
    <w:pPr>
      <w:pBdr>
        <w:left w:val="single" w:sz="4" w:space="9" w:color="auto"/>
        <w:right w:val="single" w:sz="4" w:space="0" w:color="auto"/>
      </w:pBdr>
      <w:spacing w:before="100" w:beforeAutospacing="1" w:after="100" w:afterAutospacing="1" w:line="240" w:lineRule="auto"/>
      <w:ind w:firstLineChars="100" w:firstLine="100"/>
      <w:textAlignment w:val="top"/>
    </w:pPr>
    <w:rPr>
      <w:rFonts w:ascii="Arial Narrow" w:eastAsia="Times New Roman" w:hAnsi="Arial Narrow" w:cs="Times New Roman"/>
      <w:sz w:val="16"/>
      <w:szCs w:val="16"/>
      <w:lang w:eastAsia="en-ZA"/>
    </w:rPr>
  </w:style>
  <w:style w:type="paragraph" w:customStyle="1" w:styleId="xl142">
    <w:name w:val="xl142"/>
    <w:basedOn w:val="Normal"/>
    <w:rsid w:val="00AF46AE"/>
    <w:pPr>
      <w:pBdr>
        <w:left w:val="single" w:sz="4" w:space="9" w:color="auto"/>
        <w:right w:val="single" w:sz="4" w:space="0" w:color="auto"/>
      </w:pBdr>
      <w:spacing w:before="100" w:beforeAutospacing="1" w:after="100" w:afterAutospacing="1" w:line="240" w:lineRule="auto"/>
      <w:ind w:firstLineChars="100" w:firstLine="100"/>
    </w:pPr>
    <w:rPr>
      <w:rFonts w:ascii="Arial Narrow" w:eastAsia="Times New Roman" w:hAnsi="Arial Narrow" w:cs="Times New Roman"/>
      <w:b/>
      <w:bCs/>
      <w:sz w:val="16"/>
      <w:szCs w:val="16"/>
      <w:u w:val="single"/>
      <w:lang w:eastAsia="en-ZA"/>
    </w:rPr>
  </w:style>
  <w:style w:type="paragraph" w:customStyle="1" w:styleId="xl143">
    <w:name w:val="xl143"/>
    <w:basedOn w:val="Normal"/>
    <w:rsid w:val="00AF46AE"/>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44">
    <w:name w:val="xl144"/>
    <w:basedOn w:val="Normal"/>
    <w:rsid w:val="00AF46A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45">
    <w:name w:val="xl145"/>
    <w:basedOn w:val="Normal"/>
    <w:rsid w:val="00AF46AE"/>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n-ZA"/>
    </w:rPr>
  </w:style>
  <w:style w:type="paragraph" w:customStyle="1" w:styleId="xl146">
    <w:name w:val="xl146"/>
    <w:basedOn w:val="Normal"/>
    <w:rsid w:val="00AF46AE"/>
    <w:pPr>
      <w:pBdr>
        <w:bottom w:val="single" w:sz="4" w:space="0" w:color="auto"/>
      </w:pBdr>
      <w:spacing w:before="100" w:beforeAutospacing="1" w:after="100" w:afterAutospacing="1" w:line="240" w:lineRule="auto"/>
    </w:pPr>
    <w:rPr>
      <w:rFonts w:ascii="Arial Narrow" w:eastAsia="Times New Roman" w:hAnsi="Arial Narrow" w:cs="Times New Roman"/>
      <w:b/>
      <w:bCs/>
      <w:sz w:val="24"/>
      <w:szCs w:val="24"/>
      <w:lang w:eastAsia="en-ZA"/>
    </w:rPr>
  </w:style>
  <w:style w:type="paragraph" w:customStyle="1" w:styleId="xl147">
    <w:name w:val="xl147"/>
    <w:basedOn w:val="Normal"/>
    <w:rsid w:val="00AF46AE"/>
    <w:pPr>
      <w:pBdr>
        <w:bottom w:val="single" w:sz="4" w:space="0" w:color="auto"/>
      </w:pBdr>
      <w:spacing w:before="100" w:beforeAutospacing="1" w:after="100" w:afterAutospacing="1" w:line="240" w:lineRule="auto"/>
    </w:pPr>
    <w:rPr>
      <w:rFonts w:ascii="Arial" w:eastAsia="Times New Roman" w:hAnsi="Arial" w:cs="Arial"/>
      <w:sz w:val="24"/>
      <w:szCs w:val="24"/>
      <w:lang w:eastAsia="en-ZA"/>
    </w:rPr>
  </w:style>
  <w:style w:type="character" w:styleId="Hyperlink">
    <w:name w:val="Hyperlink"/>
    <w:uiPriority w:val="99"/>
    <w:unhideWhenUsed/>
    <w:rsid w:val="00AF46AE"/>
    <w:rPr>
      <w:color w:val="0000FF"/>
      <w:u w:val="single"/>
    </w:rPr>
  </w:style>
  <w:style w:type="character" w:styleId="FollowedHyperlink">
    <w:name w:val="FollowedHyperlink"/>
    <w:unhideWhenUsed/>
    <w:rsid w:val="00AF46AE"/>
    <w:rPr>
      <w:color w:val="800080"/>
      <w:u w:val="single"/>
    </w:rPr>
  </w:style>
  <w:style w:type="paragraph" w:styleId="BodyTextIndent">
    <w:name w:val="Body Text Indent"/>
    <w:basedOn w:val="Normal"/>
    <w:link w:val="BodyTextIndentChar"/>
    <w:rsid w:val="00AF46AE"/>
    <w:pPr>
      <w:spacing w:after="120" w:line="240" w:lineRule="auto"/>
      <w:ind w:left="283"/>
    </w:pPr>
    <w:rPr>
      <w:rFonts w:ascii="Arial" w:eastAsia="Times New Roman" w:hAnsi="Arial" w:cs="Arial"/>
      <w:sz w:val="20"/>
      <w:szCs w:val="20"/>
      <w:lang w:val="en-AU" w:eastAsia="en-GB"/>
    </w:rPr>
  </w:style>
  <w:style w:type="character" w:customStyle="1" w:styleId="BodyTextIndentChar">
    <w:name w:val="Body Text Indent Char"/>
    <w:basedOn w:val="DefaultParagraphFont"/>
    <w:link w:val="BodyTextIndent"/>
    <w:rsid w:val="00AF46AE"/>
    <w:rPr>
      <w:rFonts w:ascii="Arial" w:eastAsia="Times New Roman" w:hAnsi="Arial" w:cs="Arial"/>
      <w:sz w:val="20"/>
      <w:szCs w:val="20"/>
      <w:lang w:val="en-AU" w:eastAsia="en-GB"/>
    </w:rPr>
  </w:style>
  <w:style w:type="paragraph" w:styleId="BodyTextIndent2">
    <w:name w:val="Body Text Indent 2"/>
    <w:basedOn w:val="Normal"/>
    <w:link w:val="BodyTextIndent2Char"/>
    <w:rsid w:val="00AF46AE"/>
    <w:pPr>
      <w:spacing w:after="120" w:line="480" w:lineRule="auto"/>
      <w:ind w:left="283"/>
    </w:pPr>
    <w:rPr>
      <w:rFonts w:ascii="Arial" w:eastAsia="Times New Roman" w:hAnsi="Arial" w:cs="Arial"/>
      <w:sz w:val="20"/>
      <w:szCs w:val="20"/>
      <w:lang w:val="en-AU" w:eastAsia="en-GB"/>
    </w:rPr>
  </w:style>
  <w:style w:type="character" w:customStyle="1" w:styleId="BodyTextIndent2Char">
    <w:name w:val="Body Text Indent 2 Char"/>
    <w:basedOn w:val="DefaultParagraphFont"/>
    <w:link w:val="BodyTextIndent2"/>
    <w:rsid w:val="00AF46AE"/>
    <w:rPr>
      <w:rFonts w:ascii="Arial" w:eastAsia="Times New Roman" w:hAnsi="Arial" w:cs="Arial"/>
      <w:sz w:val="20"/>
      <w:szCs w:val="20"/>
      <w:lang w:val="en-AU" w:eastAsia="en-GB"/>
    </w:rPr>
  </w:style>
  <w:style w:type="paragraph" w:styleId="BodyTextIndent3">
    <w:name w:val="Body Text Indent 3"/>
    <w:basedOn w:val="Normal"/>
    <w:link w:val="BodyTextIndent3Char"/>
    <w:rsid w:val="00AF46AE"/>
    <w:pPr>
      <w:spacing w:after="120" w:line="240" w:lineRule="auto"/>
      <w:ind w:left="283"/>
    </w:pPr>
    <w:rPr>
      <w:rFonts w:ascii="Arial" w:eastAsia="Times New Roman" w:hAnsi="Arial" w:cs="Arial"/>
      <w:sz w:val="16"/>
      <w:szCs w:val="16"/>
      <w:lang w:val="en-AU" w:eastAsia="en-GB"/>
    </w:rPr>
  </w:style>
  <w:style w:type="character" w:customStyle="1" w:styleId="BodyTextIndent3Char">
    <w:name w:val="Body Text Indent 3 Char"/>
    <w:basedOn w:val="DefaultParagraphFont"/>
    <w:link w:val="BodyTextIndent3"/>
    <w:rsid w:val="00AF46AE"/>
    <w:rPr>
      <w:rFonts w:ascii="Arial" w:eastAsia="Times New Roman" w:hAnsi="Arial" w:cs="Arial"/>
      <w:sz w:val="16"/>
      <w:szCs w:val="16"/>
      <w:lang w:val="en-AU" w:eastAsia="en-GB"/>
    </w:rPr>
  </w:style>
  <w:style w:type="paragraph" w:styleId="FootnoteText">
    <w:name w:val="footnote text"/>
    <w:basedOn w:val="Normal"/>
    <w:link w:val="FootnoteTextChar"/>
    <w:unhideWhenUsed/>
    <w:rsid w:val="00AF46A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AF46AE"/>
    <w:rPr>
      <w:rFonts w:ascii="Times New Roman" w:eastAsia="Times New Roman" w:hAnsi="Times New Roman" w:cs="Times New Roman"/>
      <w:sz w:val="20"/>
      <w:szCs w:val="20"/>
      <w:lang w:val="en-ZA"/>
    </w:rPr>
  </w:style>
  <w:style w:type="paragraph" w:styleId="CommentText">
    <w:name w:val="annotation text"/>
    <w:basedOn w:val="Normal"/>
    <w:link w:val="CommentTextChar"/>
    <w:unhideWhenUsed/>
    <w:rsid w:val="00AF46AE"/>
    <w:pPr>
      <w:spacing w:after="0" w:line="240" w:lineRule="auto"/>
    </w:pPr>
    <w:rPr>
      <w:rFonts w:ascii="Arial" w:eastAsia="Times New Roman" w:hAnsi="Arial" w:cs="Times New Roman"/>
      <w:sz w:val="20"/>
      <w:szCs w:val="20"/>
      <w:lang w:val="en-GB"/>
    </w:rPr>
  </w:style>
  <w:style w:type="character" w:customStyle="1" w:styleId="CommentTextChar">
    <w:name w:val="Comment Text Char"/>
    <w:basedOn w:val="DefaultParagraphFont"/>
    <w:link w:val="CommentText"/>
    <w:rsid w:val="00AF46AE"/>
    <w:rPr>
      <w:rFonts w:ascii="Arial" w:eastAsia="Times New Roman" w:hAnsi="Arial" w:cs="Times New Roman"/>
      <w:sz w:val="20"/>
      <w:szCs w:val="20"/>
      <w:lang w:val="en-GB"/>
    </w:rPr>
  </w:style>
  <w:style w:type="paragraph" w:styleId="Title">
    <w:name w:val="Title"/>
    <w:basedOn w:val="Normal"/>
    <w:link w:val="TitleChar"/>
    <w:qFormat/>
    <w:rsid w:val="00AF46AE"/>
    <w:pPr>
      <w:spacing w:after="0" w:line="240" w:lineRule="auto"/>
      <w:jc w:val="center"/>
    </w:pPr>
    <w:rPr>
      <w:rFonts w:ascii="Arial" w:eastAsia="Times New Roman" w:hAnsi="Arial" w:cs="Times New Roman"/>
      <w:b/>
      <w:i/>
      <w:sz w:val="36"/>
      <w:szCs w:val="36"/>
      <w:u w:val="single"/>
      <w:lang w:val="en-GB"/>
    </w:rPr>
  </w:style>
  <w:style w:type="character" w:customStyle="1" w:styleId="TitleChar">
    <w:name w:val="Title Char"/>
    <w:basedOn w:val="DefaultParagraphFont"/>
    <w:link w:val="Title"/>
    <w:rsid w:val="00AF46AE"/>
    <w:rPr>
      <w:rFonts w:ascii="Arial" w:eastAsia="Times New Roman" w:hAnsi="Arial" w:cs="Times New Roman"/>
      <w:b/>
      <w:i/>
      <w:sz w:val="36"/>
      <w:szCs w:val="36"/>
      <w:u w:val="single"/>
      <w:lang w:val="en-GB"/>
    </w:rPr>
  </w:style>
  <w:style w:type="paragraph" w:customStyle="1" w:styleId="p44">
    <w:name w:val="p44"/>
    <w:basedOn w:val="Normal"/>
    <w:rsid w:val="00AF46AE"/>
    <w:pPr>
      <w:widowControl w:val="0"/>
      <w:tabs>
        <w:tab w:val="left" w:pos="380"/>
      </w:tabs>
      <w:autoSpaceDE w:val="0"/>
      <w:autoSpaceDN w:val="0"/>
      <w:spacing w:after="0" w:line="280" w:lineRule="atLeast"/>
      <w:ind w:left="1008" w:hanging="432"/>
      <w:jc w:val="both"/>
    </w:pPr>
    <w:rPr>
      <w:rFonts w:ascii="Times New Roman" w:eastAsia="Times New Roman" w:hAnsi="Times New Roman" w:cs="Times New Roman"/>
      <w:sz w:val="20"/>
      <w:szCs w:val="20"/>
    </w:rPr>
  </w:style>
  <w:style w:type="paragraph" w:customStyle="1" w:styleId="p73">
    <w:name w:val="p73"/>
    <w:basedOn w:val="Normal"/>
    <w:rsid w:val="00AF46AE"/>
    <w:pPr>
      <w:widowControl w:val="0"/>
      <w:autoSpaceDE w:val="0"/>
      <w:autoSpaceDN w:val="0"/>
      <w:spacing w:after="0" w:line="280" w:lineRule="atLeast"/>
      <w:ind w:left="1008" w:hanging="432"/>
      <w:jc w:val="both"/>
    </w:pPr>
    <w:rPr>
      <w:rFonts w:ascii="Times New Roman" w:eastAsia="Times New Roman" w:hAnsi="Times New Roman" w:cs="Times New Roman"/>
      <w:sz w:val="20"/>
      <w:szCs w:val="20"/>
    </w:rPr>
  </w:style>
  <w:style w:type="paragraph" w:customStyle="1" w:styleId="p36">
    <w:name w:val="p36"/>
    <w:basedOn w:val="Normal"/>
    <w:rsid w:val="00AF46AE"/>
    <w:pPr>
      <w:widowControl w:val="0"/>
      <w:tabs>
        <w:tab w:val="left" w:pos="720"/>
      </w:tabs>
      <w:autoSpaceDE w:val="0"/>
      <w:autoSpaceDN w:val="0"/>
      <w:spacing w:after="0" w:line="240" w:lineRule="atLeast"/>
      <w:jc w:val="both"/>
    </w:pPr>
    <w:rPr>
      <w:rFonts w:ascii="Times New Roman" w:eastAsia="Times New Roman" w:hAnsi="Times New Roman" w:cs="Times New Roman"/>
      <w:sz w:val="20"/>
      <w:szCs w:val="20"/>
    </w:rPr>
  </w:style>
  <w:style w:type="character" w:styleId="FootnoteReference">
    <w:name w:val="footnote reference"/>
    <w:unhideWhenUsed/>
    <w:rsid w:val="00AF46AE"/>
    <w:rPr>
      <w:vertAlign w:val="superscript"/>
    </w:rPr>
  </w:style>
  <w:style w:type="character" w:styleId="CommentReference">
    <w:name w:val="annotation reference"/>
    <w:unhideWhenUsed/>
    <w:rsid w:val="00AF46AE"/>
    <w:rPr>
      <w:sz w:val="16"/>
      <w:szCs w:val="16"/>
    </w:rPr>
  </w:style>
  <w:style w:type="paragraph" w:styleId="TOC1">
    <w:name w:val="toc 1"/>
    <w:basedOn w:val="Normal"/>
    <w:next w:val="Normal"/>
    <w:autoRedefine/>
    <w:uiPriority w:val="39"/>
    <w:unhideWhenUsed/>
    <w:qFormat/>
    <w:rsid w:val="00A045F1"/>
    <w:pPr>
      <w:spacing w:before="360" w:after="0" w:line="240" w:lineRule="auto"/>
    </w:pPr>
    <w:rPr>
      <w:rFonts w:ascii="Arial" w:eastAsia="Times New Roman" w:hAnsi="Arial" w:cs="Arial"/>
      <w:b/>
      <w:bCs/>
      <w:caps/>
      <w:noProof/>
      <w:sz w:val="24"/>
      <w:szCs w:val="28"/>
      <w:lang w:val="en-GB" w:eastAsia="en-GB"/>
    </w:rPr>
  </w:style>
  <w:style w:type="paragraph" w:styleId="TOC2">
    <w:name w:val="toc 2"/>
    <w:basedOn w:val="Normal"/>
    <w:next w:val="Normal"/>
    <w:autoRedefine/>
    <w:uiPriority w:val="39"/>
    <w:unhideWhenUsed/>
    <w:qFormat/>
    <w:rsid w:val="00AF46AE"/>
    <w:pPr>
      <w:spacing w:before="240" w:after="0" w:line="240" w:lineRule="auto"/>
    </w:pPr>
    <w:rPr>
      <w:rFonts w:ascii="Times New Roman" w:eastAsia="Times New Roman" w:hAnsi="Times New Roman" w:cs="Times New Roman"/>
      <w:b/>
      <w:bCs/>
      <w:sz w:val="24"/>
      <w:szCs w:val="24"/>
      <w:lang w:val="en-GB" w:eastAsia="en-GB"/>
    </w:rPr>
  </w:style>
  <w:style w:type="paragraph" w:styleId="TOC3">
    <w:name w:val="toc 3"/>
    <w:basedOn w:val="Normal"/>
    <w:next w:val="Normal"/>
    <w:autoRedefine/>
    <w:uiPriority w:val="39"/>
    <w:unhideWhenUsed/>
    <w:qFormat/>
    <w:rsid w:val="00AF46AE"/>
    <w:pPr>
      <w:spacing w:after="0" w:line="240" w:lineRule="auto"/>
      <w:ind w:left="240"/>
    </w:pPr>
    <w:rPr>
      <w:rFonts w:ascii="Times New Roman" w:eastAsia="Times New Roman" w:hAnsi="Times New Roman" w:cs="Times New Roman"/>
      <w:sz w:val="24"/>
      <w:szCs w:val="24"/>
      <w:lang w:val="en-GB" w:eastAsia="en-GB"/>
    </w:rPr>
  </w:style>
  <w:style w:type="paragraph" w:styleId="TOC4">
    <w:name w:val="toc 4"/>
    <w:basedOn w:val="Normal"/>
    <w:next w:val="Normal"/>
    <w:autoRedefine/>
    <w:unhideWhenUsed/>
    <w:rsid w:val="00AF46AE"/>
    <w:pPr>
      <w:spacing w:after="0" w:line="240" w:lineRule="auto"/>
      <w:ind w:left="480"/>
    </w:pPr>
    <w:rPr>
      <w:rFonts w:ascii="Times New Roman" w:eastAsia="Times New Roman" w:hAnsi="Times New Roman" w:cs="Times New Roman"/>
      <w:sz w:val="24"/>
      <w:szCs w:val="24"/>
      <w:lang w:val="en-GB" w:eastAsia="en-GB"/>
    </w:rPr>
  </w:style>
  <w:style w:type="paragraph" w:styleId="TOC5">
    <w:name w:val="toc 5"/>
    <w:basedOn w:val="Normal"/>
    <w:next w:val="Normal"/>
    <w:autoRedefine/>
    <w:unhideWhenUsed/>
    <w:rsid w:val="00AF46AE"/>
    <w:pPr>
      <w:spacing w:after="0" w:line="240" w:lineRule="auto"/>
      <w:ind w:left="720"/>
    </w:pPr>
    <w:rPr>
      <w:rFonts w:ascii="Times New Roman" w:eastAsia="Times New Roman" w:hAnsi="Times New Roman" w:cs="Times New Roman"/>
      <w:sz w:val="24"/>
      <w:szCs w:val="24"/>
      <w:lang w:val="en-GB" w:eastAsia="en-GB"/>
    </w:rPr>
  </w:style>
  <w:style w:type="paragraph" w:styleId="TOC6">
    <w:name w:val="toc 6"/>
    <w:basedOn w:val="Normal"/>
    <w:next w:val="Normal"/>
    <w:autoRedefine/>
    <w:unhideWhenUsed/>
    <w:rsid w:val="00AF46AE"/>
    <w:pPr>
      <w:spacing w:after="0" w:line="240" w:lineRule="auto"/>
      <w:ind w:left="960"/>
    </w:pPr>
    <w:rPr>
      <w:rFonts w:ascii="Times New Roman" w:eastAsia="Times New Roman" w:hAnsi="Times New Roman" w:cs="Times New Roman"/>
      <w:sz w:val="24"/>
      <w:szCs w:val="24"/>
      <w:lang w:val="en-GB" w:eastAsia="en-GB"/>
    </w:rPr>
  </w:style>
  <w:style w:type="paragraph" w:styleId="TOC7">
    <w:name w:val="toc 7"/>
    <w:basedOn w:val="Normal"/>
    <w:next w:val="Normal"/>
    <w:autoRedefine/>
    <w:unhideWhenUsed/>
    <w:rsid w:val="00AF46AE"/>
    <w:pPr>
      <w:spacing w:after="0" w:line="240" w:lineRule="auto"/>
      <w:ind w:left="1200"/>
    </w:pPr>
    <w:rPr>
      <w:rFonts w:ascii="Times New Roman" w:eastAsia="Times New Roman" w:hAnsi="Times New Roman" w:cs="Times New Roman"/>
      <w:sz w:val="24"/>
      <w:szCs w:val="24"/>
      <w:lang w:val="en-GB" w:eastAsia="en-GB"/>
    </w:rPr>
  </w:style>
  <w:style w:type="paragraph" w:styleId="TOC8">
    <w:name w:val="toc 8"/>
    <w:basedOn w:val="Normal"/>
    <w:next w:val="Normal"/>
    <w:autoRedefine/>
    <w:unhideWhenUsed/>
    <w:rsid w:val="00AF46AE"/>
    <w:pPr>
      <w:spacing w:after="0" w:line="240" w:lineRule="auto"/>
      <w:ind w:left="1440"/>
    </w:pPr>
    <w:rPr>
      <w:rFonts w:ascii="Times New Roman" w:eastAsia="Times New Roman" w:hAnsi="Times New Roman" w:cs="Times New Roman"/>
      <w:sz w:val="24"/>
      <w:szCs w:val="24"/>
      <w:lang w:val="en-GB" w:eastAsia="en-GB"/>
    </w:rPr>
  </w:style>
  <w:style w:type="paragraph" w:styleId="TOC9">
    <w:name w:val="toc 9"/>
    <w:basedOn w:val="Normal"/>
    <w:next w:val="Normal"/>
    <w:autoRedefine/>
    <w:unhideWhenUsed/>
    <w:rsid w:val="00AF46AE"/>
    <w:pPr>
      <w:spacing w:after="0" w:line="240" w:lineRule="auto"/>
      <w:ind w:left="1680"/>
    </w:pPr>
    <w:rPr>
      <w:rFonts w:ascii="Times New Roman" w:eastAsia="Times New Roman" w:hAnsi="Times New Roman" w:cs="Times New Roman"/>
      <w:sz w:val="24"/>
      <w:szCs w:val="24"/>
      <w:lang w:val="en-GB" w:eastAsia="en-GB"/>
    </w:rPr>
  </w:style>
  <w:style w:type="paragraph" w:styleId="TableofFigures">
    <w:name w:val="table of figures"/>
    <w:basedOn w:val="Normal"/>
    <w:next w:val="Normal"/>
    <w:unhideWhenUsed/>
    <w:rsid w:val="00AF46AE"/>
    <w:pPr>
      <w:tabs>
        <w:tab w:val="right" w:pos="9355"/>
      </w:tabs>
      <w:spacing w:before="120" w:after="0" w:line="240" w:lineRule="auto"/>
    </w:pPr>
    <w:rPr>
      <w:rFonts w:ascii="Arial" w:eastAsia="Times New Roman" w:hAnsi="Arial" w:cs="Times New Roman"/>
      <w:sz w:val="20"/>
      <w:szCs w:val="20"/>
      <w:lang w:val="en-GB" w:eastAsia="en-GB"/>
    </w:rPr>
  </w:style>
  <w:style w:type="paragraph" w:styleId="ListBullet">
    <w:name w:val="List Bullet"/>
    <w:basedOn w:val="BodyText"/>
    <w:autoRedefine/>
    <w:uiPriority w:val="14"/>
    <w:unhideWhenUsed/>
    <w:qFormat/>
    <w:rsid w:val="00AF46AE"/>
    <w:pPr>
      <w:spacing w:after="130" w:line="260" w:lineRule="atLeast"/>
      <w:ind w:left="0"/>
      <w:jc w:val="both"/>
    </w:pPr>
    <w:rPr>
      <w:b/>
      <w:bCs/>
      <w:sz w:val="22"/>
      <w:lang w:val="en-GB"/>
    </w:rPr>
  </w:style>
  <w:style w:type="paragraph" w:styleId="ListBullet2">
    <w:name w:val="List Bullet 2"/>
    <w:basedOn w:val="ListBullet"/>
    <w:autoRedefine/>
    <w:uiPriority w:val="14"/>
    <w:unhideWhenUsed/>
    <w:rsid w:val="00AF46AE"/>
    <w:pPr>
      <w:tabs>
        <w:tab w:val="num" w:pos="680"/>
      </w:tabs>
      <w:ind w:left="680" w:hanging="340"/>
      <w:jc w:val="left"/>
    </w:pPr>
  </w:style>
  <w:style w:type="paragraph" w:styleId="ListBullet3">
    <w:name w:val="List Bullet 3"/>
    <w:basedOn w:val="ListBullet"/>
    <w:autoRedefine/>
    <w:uiPriority w:val="14"/>
    <w:unhideWhenUsed/>
    <w:rsid w:val="00AF46AE"/>
    <w:pPr>
      <w:numPr>
        <w:numId w:val="13"/>
      </w:numPr>
      <w:tabs>
        <w:tab w:val="left" w:pos="227"/>
      </w:tabs>
      <w:spacing w:after="0"/>
      <w:ind w:left="227" w:hanging="227"/>
      <w:jc w:val="left"/>
    </w:pPr>
    <w:rPr>
      <w:sz w:val="18"/>
    </w:rPr>
  </w:style>
  <w:style w:type="paragraph" w:styleId="ListBullet4">
    <w:name w:val="List Bullet 4"/>
    <w:basedOn w:val="ListBullet2"/>
    <w:autoRedefine/>
    <w:uiPriority w:val="14"/>
    <w:unhideWhenUsed/>
    <w:rsid w:val="00AF46AE"/>
    <w:pPr>
      <w:tabs>
        <w:tab w:val="clear" w:pos="680"/>
        <w:tab w:val="num" w:pos="0"/>
        <w:tab w:val="left" w:pos="454"/>
        <w:tab w:val="num" w:pos="1209"/>
      </w:tabs>
      <w:ind w:left="454" w:hanging="227"/>
    </w:pPr>
    <w:rPr>
      <w:sz w:val="18"/>
    </w:rPr>
  </w:style>
  <w:style w:type="paragraph" w:styleId="BodyText2">
    <w:name w:val="Body Text 2"/>
    <w:basedOn w:val="Normal"/>
    <w:link w:val="BodyText2Char"/>
    <w:unhideWhenUsed/>
    <w:rsid w:val="00AF46AE"/>
    <w:pPr>
      <w:spacing w:before="120" w:after="120" w:line="240" w:lineRule="auto"/>
      <w:ind w:left="1134"/>
      <w:jc w:val="both"/>
    </w:pPr>
    <w:rPr>
      <w:rFonts w:ascii="Arial" w:eastAsia="Times New Roman" w:hAnsi="Arial" w:cs="Times New Roman"/>
      <w:i/>
      <w:sz w:val="24"/>
      <w:szCs w:val="20"/>
      <w:lang w:val="en-GB" w:eastAsia="en-GB"/>
    </w:rPr>
  </w:style>
  <w:style w:type="character" w:customStyle="1" w:styleId="BodyText2Char">
    <w:name w:val="Body Text 2 Char"/>
    <w:basedOn w:val="DefaultParagraphFont"/>
    <w:link w:val="BodyText2"/>
    <w:rsid w:val="00AF46AE"/>
    <w:rPr>
      <w:rFonts w:ascii="Arial" w:eastAsia="Times New Roman" w:hAnsi="Arial" w:cs="Times New Roman"/>
      <w:i/>
      <w:sz w:val="24"/>
      <w:szCs w:val="20"/>
      <w:lang w:val="en-GB" w:eastAsia="en-GB"/>
    </w:rPr>
  </w:style>
  <w:style w:type="paragraph" w:styleId="BodyText3">
    <w:name w:val="Body Text 3"/>
    <w:basedOn w:val="Normal"/>
    <w:link w:val="BodyText3Char"/>
    <w:unhideWhenUsed/>
    <w:rsid w:val="00AF46AE"/>
    <w:pPr>
      <w:spacing w:before="120" w:after="120" w:line="240" w:lineRule="auto"/>
      <w:ind w:left="1134"/>
      <w:jc w:val="both"/>
    </w:pPr>
    <w:rPr>
      <w:rFonts w:ascii="Arial" w:eastAsia="Times New Roman" w:hAnsi="Arial" w:cs="Times New Roman"/>
      <w:szCs w:val="20"/>
      <w:lang w:val="en-GB" w:eastAsia="en-GB"/>
    </w:rPr>
  </w:style>
  <w:style w:type="character" w:customStyle="1" w:styleId="BodyText3Char">
    <w:name w:val="Body Text 3 Char"/>
    <w:basedOn w:val="DefaultParagraphFont"/>
    <w:link w:val="BodyText3"/>
    <w:rsid w:val="00AF46AE"/>
    <w:rPr>
      <w:rFonts w:ascii="Arial" w:eastAsia="Times New Roman" w:hAnsi="Arial" w:cs="Times New Roman"/>
      <w:szCs w:val="20"/>
      <w:lang w:val="en-GB" w:eastAsia="en-GB"/>
    </w:rPr>
  </w:style>
  <w:style w:type="paragraph" w:styleId="DocumentMap">
    <w:name w:val="Document Map"/>
    <w:basedOn w:val="Normal"/>
    <w:link w:val="DocumentMapChar"/>
    <w:unhideWhenUsed/>
    <w:rsid w:val="00AF46AE"/>
    <w:pPr>
      <w:numPr>
        <w:numId w:val="12"/>
      </w:numPr>
      <w:shd w:val="clear" w:color="auto" w:fill="000080"/>
      <w:tabs>
        <w:tab w:val="clear" w:pos="680"/>
      </w:tabs>
      <w:spacing w:before="120" w:after="120" w:line="240" w:lineRule="auto"/>
      <w:ind w:left="1134" w:firstLine="0"/>
      <w:jc w:val="both"/>
    </w:pPr>
    <w:rPr>
      <w:rFonts w:ascii="Tahoma" w:eastAsia="Times New Roman" w:hAnsi="Tahoma" w:cs="Tahoma"/>
      <w:sz w:val="24"/>
      <w:szCs w:val="20"/>
      <w:lang w:val="en-GB" w:eastAsia="en-GB"/>
    </w:rPr>
  </w:style>
  <w:style w:type="character" w:customStyle="1" w:styleId="DocumentMapChar">
    <w:name w:val="Document Map Char"/>
    <w:basedOn w:val="DefaultParagraphFont"/>
    <w:link w:val="DocumentMap"/>
    <w:rsid w:val="00AF46AE"/>
    <w:rPr>
      <w:rFonts w:ascii="Tahoma" w:eastAsia="Times New Roman" w:hAnsi="Tahoma" w:cs="Tahoma"/>
      <w:sz w:val="24"/>
      <w:szCs w:val="20"/>
      <w:shd w:val="clear" w:color="auto" w:fill="000080"/>
      <w:lang w:val="en-GB" w:eastAsia="en-GB"/>
    </w:rPr>
  </w:style>
  <w:style w:type="paragraph" w:styleId="E-mailSignature">
    <w:name w:val="E-mail Signature"/>
    <w:basedOn w:val="Normal"/>
    <w:link w:val="E-mailSignatureChar"/>
    <w:unhideWhenUsed/>
    <w:rsid w:val="00AF46AE"/>
    <w:pPr>
      <w:numPr>
        <w:numId w:val="14"/>
      </w:numPr>
      <w:tabs>
        <w:tab w:val="clear" w:pos="1209"/>
      </w:tabs>
      <w:spacing w:after="0" w:line="240" w:lineRule="auto"/>
      <w:ind w:left="0" w:firstLine="0"/>
    </w:pPr>
    <w:rPr>
      <w:rFonts w:ascii="Times New Roman" w:eastAsia="Times New Roman" w:hAnsi="Times New Roman" w:cs="Times New Roman"/>
      <w:sz w:val="24"/>
      <w:szCs w:val="24"/>
      <w:lang w:val="en-GB"/>
    </w:rPr>
  </w:style>
  <w:style w:type="character" w:customStyle="1" w:styleId="E-mailSignatureChar">
    <w:name w:val="E-mail Signature Char"/>
    <w:basedOn w:val="DefaultParagraphFont"/>
    <w:link w:val="E-mailSignature"/>
    <w:rsid w:val="00AF46AE"/>
    <w:rPr>
      <w:rFonts w:ascii="Times New Roman" w:eastAsia="Times New Roman" w:hAnsi="Times New Roman" w:cs="Times New Roman"/>
      <w:sz w:val="24"/>
      <w:szCs w:val="24"/>
      <w:lang w:val="en-GB"/>
    </w:rPr>
  </w:style>
  <w:style w:type="paragraph" w:styleId="NoSpacing">
    <w:name w:val="No Spacing"/>
    <w:link w:val="NoSpacingChar"/>
    <w:uiPriority w:val="1"/>
    <w:qFormat/>
    <w:rsid w:val="00AF46AE"/>
    <w:pPr>
      <w:spacing w:after="0" w:line="240" w:lineRule="auto"/>
    </w:pPr>
    <w:rPr>
      <w:rFonts w:ascii="Times New Roman" w:eastAsia="Times New Roman" w:hAnsi="Times New Roman" w:cs="Times New Roman"/>
      <w:sz w:val="24"/>
      <w:szCs w:val="24"/>
      <w:lang w:val="en-GB"/>
    </w:rPr>
  </w:style>
  <w:style w:type="paragraph" w:customStyle="1" w:styleId="NormalIndent">
    <w:name w:val="NormalIndent"/>
    <w:basedOn w:val="Normal"/>
    <w:rsid w:val="00AF46AE"/>
    <w:pPr>
      <w:spacing w:before="120" w:after="120" w:line="240" w:lineRule="auto"/>
      <w:jc w:val="both"/>
    </w:pPr>
    <w:rPr>
      <w:rFonts w:ascii="Arial" w:eastAsia="Times New Roman" w:hAnsi="Arial" w:cs="Times New Roman"/>
      <w:sz w:val="24"/>
      <w:szCs w:val="20"/>
      <w:lang w:val="en-GB" w:eastAsia="en-GB"/>
    </w:rPr>
  </w:style>
  <w:style w:type="paragraph" w:customStyle="1" w:styleId="FPDocname">
    <w:name w:val="FPDocname"/>
    <w:basedOn w:val="Picture"/>
    <w:next w:val="FPDocname2"/>
    <w:rsid w:val="00AF46AE"/>
    <w:pPr>
      <w:spacing w:before="840" w:after="240"/>
    </w:pPr>
    <w:rPr>
      <w:b/>
      <w:caps/>
      <w:sz w:val="48"/>
    </w:rPr>
  </w:style>
  <w:style w:type="paragraph" w:customStyle="1" w:styleId="Picture">
    <w:name w:val="Picture"/>
    <w:basedOn w:val="NormalIndent"/>
    <w:next w:val="FPDocname"/>
    <w:rsid w:val="00AF46AE"/>
    <w:pPr>
      <w:spacing w:before="2040"/>
      <w:ind w:left="567" w:right="1418"/>
      <w:jc w:val="center"/>
    </w:pPr>
  </w:style>
  <w:style w:type="paragraph" w:customStyle="1" w:styleId="FPDocname2">
    <w:name w:val="FPDocname2"/>
    <w:basedOn w:val="FPDocname"/>
    <w:next w:val="FPIssueNo"/>
    <w:rsid w:val="00AF46AE"/>
  </w:style>
  <w:style w:type="paragraph" w:customStyle="1" w:styleId="FPIssueNo">
    <w:name w:val="FPIssueNo"/>
    <w:basedOn w:val="Normal"/>
    <w:rsid w:val="00AF46AE"/>
    <w:pPr>
      <w:spacing w:before="120" w:after="120" w:line="240" w:lineRule="auto"/>
      <w:ind w:left="1134"/>
      <w:jc w:val="both"/>
    </w:pPr>
    <w:rPr>
      <w:rFonts w:ascii="Arial" w:eastAsia="Times New Roman" w:hAnsi="Arial" w:cs="Times New Roman"/>
      <w:sz w:val="24"/>
      <w:szCs w:val="20"/>
      <w:lang w:val="en-GB" w:eastAsia="en-GB"/>
    </w:rPr>
  </w:style>
  <w:style w:type="paragraph" w:customStyle="1" w:styleId="FPDATE">
    <w:name w:val="FPDATE"/>
    <w:basedOn w:val="FPDOCNO"/>
    <w:next w:val="2ndPDocname"/>
    <w:rsid w:val="00AF46AE"/>
  </w:style>
  <w:style w:type="paragraph" w:customStyle="1" w:styleId="FPDOCNO">
    <w:name w:val="FPDOCNO"/>
    <w:basedOn w:val="FPDocname"/>
    <w:next w:val="FPDATE"/>
    <w:rsid w:val="00AF46AE"/>
    <w:pPr>
      <w:spacing w:before="360"/>
    </w:pPr>
    <w:rPr>
      <w:caps w:val="0"/>
      <w:sz w:val="28"/>
    </w:rPr>
  </w:style>
  <w:style w:type="paragraph" w:customStyle="1" w:styleId="2ndPDocname">
    <w:name w:val="2ndPDocname"/>
    <w:basedOn w:val="FPDocname"/>
    <w:next w:val="2ndP2Docname"/>
    <w:rsid w:val="00AF46AE"/>
    <w:pPr>
      <w:pageBreakBefore/>
    </w:pPr>
  </w:style>
  <w:style w:type="paragraph" w:customStyle="1" w:styleId="2ndP2Docname">
    <w:name w:val="2ndP2Docname"/>
    <w:basedOn w:val="2ndPDocname"/>
    <w:next w:val="2ndPIssue"/>
    <w:rsid w:val="00AF46AE"/>
    <w:pPr>
      <w:pageBreakBefore w:val="0"/>
      <w:spacing w:before="960"/>
    </w:pPr>
  </w:style>
  <w:style w:type="paragraph" w:customStyle="1" w:styleId="2ndPIssue">
    <w:name w:val="2ndPIssue"/>
    <w:basedOn w:val="Normal"/>
    <w:rsid w:val="00AF46AE"/>
    <w:pPr>
      <w:spacing w:before="120" w:after="120" w:line="240" w:lineRule="auto"/>
      <w:ind w:left="1134"/>
      <w:jc w:val="both"/>
    </w:pPr>
    <w:rPr>
      <w:rFonts w:ascii="Arial" w:eastAsia="Times New Roman" w:hAnsi="Arial" w:cs="Times New Roman"/>
      <w:sz w:val="24"/>
      <w:szCs w:val="20"/>
      <w:lang w:val="en-GB" w:eastAsia="en-GB"/>
    </w:rPr>
  </w:style>
  <w:style w:type="paragraph" w:customStyle="1" w:styleId="Copyright">
    <w:name w:val="Copyright"/>
    <w:basedOn w:val="Normal"/>
    <w:rsid w:val="00AF46AE"/>
    <w:pPr>
      <w:spacing w:before="120" w:after="120" w:line="240" w:lineRule="auto"/>
      <w:ind w:left="1134"/>
      <w:jc w:val="both"/>
    </w:pPr>
    <w:rPr>
      <w:rFonts w:ascii="Arial" w:eastAsia="Times New Roman" w:hAnsi="Arial" w:cs="Times New Roman"/>
      <w:sz w:val="24"/>
      <w:szCs w:val="20"/>
      <w:lang w:val="en-GB" w:eastAsia="en-GB"/>
    </w:rPr>
  </w:style>
  <w:style w:type="paragraph" w:customStyle="1" w:styleId="2ndPDocno">
    <w:name w:val="2ndPDocno"/>
    <w:basedOn w:val="2ndP2Docname"/>
    <w:next w:val="Copyright"/>
    <w:rsid w:val="00AF46AE"/>
    <w:pPr>
      <w:spacing w:before="360"/>
    </w:pPr>
    <w:rPr>
      <w:sz w:val="32"/>
    </w:rPr>
  </w:style>
  <w:style w:type="paragraph" w:customStyle="1" w:styleId="Compiledby">
    <w:name w:val="Compiled by"/>
    <w:basedOn w:val="Normal"/>
    <w:next w:val="Normal"/>
    <w:rsid w:val="00AF46AE"/>
    <w:pPr>
      <w:tabs>
        <w:tab w:val="right" w:pos="9072"/>
      </w:tabs>
      <w:spacing w:before="240" w:after="120" w:line="240" w:lineRule="auto"/>
      <w:jc w:val="center"/>
    </w:pPr>
    <w:rPr>
      <w:rFonts w:ascii="Arial" w:eastAsia="Times New Roman" w:hAnsi="Arial" w:cs="Times New Roman"/>
      <w:sz w:val="18"/>
      <w:szCs w:val="20"/>
      <w:lang w:val="en-GB" w:eastAsia="en-GB"/>
    </w:rPr>
  </w:style>
  <w:style w:type="paragraph" w:customStyle="1" w:styleId="TCInfo">
    <w:name w:val="TCInfo"/>
    <w:basedOn w:val="NormalIndent"/>
    <w:next w:val="Heading1"/>
    <w:rsid w:val="00AF46AE"/>
  </w:style>
  <w:style w:type="paragraph" w:customStyle="1" w:styleId="TableofContents">
    <w:name w:val="TableofContents"/>
    <w:basedOn w:val="NormalIndent"/>
    <w:next w:val="TCInfo"/>
    <w:rsid w:val="00AF46AE"/>
    <w:pPr>
      <w:pageBreakBefore/>
    </w:pPr>
    <w:rPr>
      <w:b/>
      <w:sz w:val="32"/>
    </w:rPr>
  </w:style>
  <w:style w:type="paragraph" w:customStyle="1" w:styleId="2ndlineCopyright">
    <w:name w:val="2ndlineCopyright"/>
    <w:basedOn w:val="Copyright"/>
    <w:rsid w:val="00AF46AE"/>
    <w:pPr>
      <w:tabs>
        <w:tab w:val="right" w:pos="9072"/>
      </w:tabs>
      <w:spacing w:before="0"/>
      <w:ind w:left="0"/>
      <w:jc w:val="center"/>
    </w:pPr>
    <w:rPr>
      <w:b/>
      <w:sz w:val="18"/>
    </w:rPr>
  </w:style>
  <w:style w:type="paragraph" w:customStyle="1" w:styleId="Normal2">
    <w:name w:val="Normal2"/>
    <w:basedOn w:val="Normal"/>
    <w:rsid w:val="00AF46AE"/>
    <w:pPr>
      <w:spacing w:before="120" w:after="120" w:line="240" w:lineRule="auto"/>
      <w:ind w:left="2126" w:hanging="567"/>
      <w:jc w:val="both"/>
    </w:pPr>
    <w:rPr>
      <w:rFonts w:ascii="Arial" w:eastAsia="Times New Roman" w:hAnsi="Arial" w:cs="Times New Roman"/>
      <w:sz w:val="24"/>
      <w:szCs w:val="20"/>
      <w:lang w:val="en-GB" w:eastAsia="en-GB"/>
    </w:rPr>
  </w:style>
  <w:style w:type="paragraph" w:customStyle="1" w:styleId="Normal3">
    <w:name w:val="Normal3"/>
    <w:basedOn w:val="Normal2"/>
    <w:rsid w:val="00AF46AE"/>
    <w:pPr>
      <w:ind w:left="2410" w:hanging="284"/>
    </w:pPr>
  </w:style>
  <w:style w:type="paragraph" w:customStyle="1" w:styleId="Memo">
    <w:name w:val="Memo"/>
    <w:basedOn w:val="Normal"/>
    <w:rsid w:val="00AF46AE"/>
    <w:pPr>
      <w:spacing w:before="120" w:after="360" w:line="240" w:lineRule="auto"/>
      <w:jc w:val="center"/>
    </w:pPr>
    <w:rPr>
      <w:rFonts w:ascii="Arial" w:eastAsia="Times New Roman" w:hAnsi="Arial" w:cs="Times New Roman"/>
      <w:b/>
      <w:sz w:val="28"/>
      <w:szCs w:val="20"/>
      <w:lang w:val="en-GB" w:eastAsia="en-GB"/>
    </w:rPr>
  </w:style>
  <w:style w:type="paragraph" w:customStyle="1" w:styleId="Par">
    <w:name w:val="Par"/>
    <w:basedOn w:val="Normal"/>
    <w:rsid w:val="00AF46AE"/>
    <w:pPr>
      <w:spacing w:before="120" w:after="120" w:line="240" w:lineRule="auto"/>
      <w:jc w:val="both"/>
    </w:pPr>
    <w:rPr>
      <w:rFonts w:ascii="Arial" w:eastAsia="Times New Roman" w:hAnsi="Arial" w:cs="Times New Roman"/>
      <w:sz w:val="24"/>
      <w:szCs w:val="20"/>
      <w:lang w:val="en-GB" w:eastAsia="en-GB"/>
    </w:rPr>
  </w:style>
  <w:style w:type="paragraph" w:customStyle="1" w:styleId="Par1">
    <w:name w:val="Par1"/>
    <w:basedOn w:val="Par"/>
    <w:rsid w:val="00AF46AE"/>
    <w:pPr>
      <w:ind w:left="567" w:hanging="567"/>
    </w:pPr>
  </w:style>
  <w:style w:type="paragraph" w:customStyle="1" w:styleId="Par2">
    <w:name w:val="Par2"/>
    <w:basedOn w:val="Par1"/>
    <w:rsid w:val="00AF46AE"/>
    <w:pPr>
      <w:ind w:left="1134"/>
    </w:pPr>
  </w:style>
  <w:style w:type="paragraph" w:customStyle="1" w:styleId="Par3">
    <w:name w:val="Par3"/>
    <w:basedOn w:val="Par2"/>
    <w:rsid w:val="00AF46AE"/>
    <w:pPr>
      <w:ind w:left="1701"/>
    </w:pPr>
  </w:style>
  <w:style w:type="paragraph" w:customStyle="1" w:styleId="Par4">
    <w:name w:val="Par4"/>
    <w:basedOn w:val="Par3"/>
    <w:rsid w:val="00AF46AE"/>
    <w:pPr>
      <w:ind w:left="2268"/>
    </w:pPr>
  </w:style>
  <w:style w:type="paragraph" w:customStyle="1" w:styleId="Memotabletext">
    <w:name w:val="Memotabletext"/>
    <w:basedOn w:val="Memo"/>
    <w:rsid w:val="00AF46AE"/>
    <w:pPr>
      <w:spacing w:after="120"/>
      <w:jc w:val="left"/>
    </w:pPr>
    <w:rPr>
      <w:sz w:val="24"/>
    </w:rPr>
  </w:style>
  <w:style w:type="paragraph" w:customStyle="1" w:styleId="NormalNoIndent">
    <w:name w:val="Normal No Indent"/>
    <w:basedOn w:val="Normal"/>
    <w:rsid w:val="00AF46AE"/>
    <w:pPr>
      <w:spacing w:before="120" w:after="120" w:line="240" w:lineRule="auto"/>
      <w:jc w:val="both"/>
    </w:pPr>
    <w:rPr>
      <w:rFonts w:ascii="Arial" w:eastAsia="Times New Roman" w:hAnsi="Arial" w:cs="Times New Roman"/>
      <w:sz w:val="24"/>
      <w:szCs w:val="20"/>
      <w:lang w:val="en-GB" w:eastAsia="en-GB"/>
    </w:rPr>
  </w:style>
  <w:style w:type="paragraph" w:customStyle="1" w:styleId="Heading0">
    <w:name w:val="Heading 0"/>
    <w:basedOn w:val="Normal"/>
    <w:rsid w:val="00AF46AE"/>
    <w:pPr>
      <w:spacing w:before="120" w:after="120" w:line="240" w:lineRule="auto"/>
      <w:jc w:val="both"/>
    </w:pPr>
    <w:rPr>
      <w:rFonts w:ascii="Arial" w:eastAsia="Times New Roman" w:hAnsi="Arial" w:cs="Times New Roman"/>
      <w:b/>
      <w:caps/>
      <w:sz w:val="32"/>
      <w:szCs w:val="20"/>
      <w:lang w:val="en-GB" w:eastAsia="en-GB"/>
    </w:rPr>
  </w:style>
  <w:style w:type="paragraph" w:customStyle="1" w:styleId="Outline">
    <w:name w:val="Outline"/>
    <w:basedOn w:val="Normal"/>
    <w:rsid w:val="00AF46AE"/>
    <w:pPr>
      <w:pBdr>
        <w:top w:val="single" w:sz="6" w:space="1" w:color="C0C0C0"/>
        <w:left w:val="single" w:sz="6" w:space="1" w:color="C0C0C0"/>
        <w:bottom w:val="single" w:sz="6" w:space="1" w:color="C0C0C0"/>
        <w:right w:val="single" w:sz="6" w:space="1" w:color="C0C0C0"/>
      </w:pBdr>
      <w:spacing w:before="120" w:after="120" w:line="240" w:lineRule="auto"/>
      <w:ind w:left="1134"/>
      <w:jc w:val="both"/>
    </w:pPr>
    <w:rPr>
      <w:rFonts w:ascii="Arial" w:eastAsia="Times New Roman" w:hAnsi="Arial" w:cs="Times New Roman"/>
      <w:i/>
      <w:sz w:val="20"/>
      <w:szCs w:val="20"/>
      <w:lang w:val="en-GB" w:eastAsia="en-GB"/>
    </w:rPr>
  </w:style>
  <w:style w:type="paragraph" w:customStyle="1" w:styleId="Outline1">
    <w:name w:val="Outline1"/>
    <w:basedOn w:val="Outline"/>
    <w:rsid w:val="00AF46AE"/>
    <w:pPr>
      <w:ind w:left="1211" w:hanging="360"/>
    </w:pPr>
  </w:style>
  <w:style w:type="paragraph" w:customStyle="1" w:styleId="PS">
    <w:name w:val="PS"/>
    <w:basedOn w:val="Outline"/>
    <w:rsid w:val="00AF46AE"/>
  </w:style>
  <w:style w:type="paragraph" w:customStyle="1" w:styleId="PP">
    <w:name w:val="PP"/>
    <w:basedOn w:val="PS"/>
    <w:rsid w:val="00AF46AE"/>
  </w:style>
  <w:style w:type="paragraph" w:customStyle="1" w:styleId="T1">
    <w:name w:val="T1"/>
    <w:basedOn w:val="NormalIndent"/>
    <w:rsid w:val="00AF46AE"/>
    <w:pPr>
      <w:tabs>
        <w:tab w:val="center" w:leader="dot" w:pos="9072"/>
      </w:tabs>
      <w:ind w:left="851" w:hanging="851"/>
    </w:pPr>
    <w:rPr>
      <w:b/>
      <w:caps/>
      <w:sz w:val="28"/>
    </w:rPr>
  </w:style>
  <w:style w:type="paragraph" w:customStyle="1" w:styleId="T2">
    <w:name w:val="T2"/>
    <w:basedOn w:val="T1"/>
    <w:rsid w:val="00AF46AE"/>
    <w:pPr>
      <w:ind w:left="1134" w:hanging="850"/>
    </w:pPr>
    <w:rPr>
      <w:b w:val="0"/>
      <w:caps w:val="0"/>
      <w:sz w:val="24"/>
    </w:rPr>
  </w:style>
  <w:style w:type="paragraph" w:customStyle="1" w:styleId="T3">
    <w:name w:val="T3"/>
    <w:basedOn w:val="T2"/>
    <w:rsid w:val="00AF46AE"/>
    <w:pPr>
      <w:ind w:left="1418"/>
    </w:pPr>
  </w:style>
  <w:style w:type="paragraph" w:customStyle="1" w:styleId="T0">
    <w:name w:val="T0"/>
    <w:basedOn w:val="T1"/>
    <w:rsid w:val="00AF46AE"/>
    <w:pPr>
      <w:pBdr>
        <w:bottom w:val="single" w:sz="6" w:space="1" w:color="auto"/>
      </w:pBdr>
      <w:ind w:left="0" w:firstLine="0"/>
    </w:pPr>
  </w:style>
  <w:style w:type="paragraph" w:customStyle="1" w:styleId="HeaderLandscape">
    <w:name w:val="Header Landscape"/>
    <w:basedOn w:val="Header"/>
    <w:rsid w:val="00AF46AE"/>
    <w:pPr>
      <w:pBdr>
        <w:bottom w:val="single" w:sz="6" w:space="1" w:color="auto"/>
      </w:pBdr>
      <w:tabs>
        <w:tab w:val="clear" w:pos="4680"/>
        <w:tab w:val="clear" w:pos="9360"/>
        <w:tab w:val="center" w:pos="6946"/>
        <w:tab w:val="right" w:pos="14459"/>
      </w:tabs>
      <w:spacing w:after="240"/>
    </w:pPr>
    <w:rPr>
      <w:rFonts w:ascii="Arial" w:eastAsia="Times New Roman" w:hAnsi="Arial" w:cs="Times New Roman"/>
      <w:sz w:val="16"/>
      <w:szCs w:val="20"/>
      <w:lang w:val="en-GB" w:eastAsia="en-GB"/>
    </w:rPr>
  </w:style>
  <w:style w:type="paragraph" w:customStyle="1" w:styleId="FooterLandscape">
    <w:name w:val="Footer Landscape"/>
    <w:basedOn w:val="Footer"/>
    <w:rsid w:val="00AF46AE"/>
    <w:pPr>
      <w:pBdr>
        <w:top w:val="single" w:sz="4" w:space="1" w:color="auto"/>
      </w:pBdr>
      <w:tabs>
        <w:tab w:val="clear" w:pos="4680"/>
        <w:tab w:val="clear" w:pos="9360"/>
        <w:tab w:val="center" w:pos="6946"/>
        <w:tab w:val="right" w:pos="14459"/>
      </w:tabs>
      <w:spacing w:before="240"/>
    </w:pPr>
    <w:rPr>
      <w:rFonts w:ascii="Arial" w:eastAsia="Times New Roman" w:hAnsi="Arial" w:cs="Arial"/>
      <w:sz w:val="16"/>
      <w:szCs w:val="20"/>
      <w:lang w:val="en-GB" w:eastAsia="en-GB"/>
    </w:rPr>
  </w:style>
  <w:style w:type="paragraph" w:customStyle="1" w:styleId="Logo">
    <w:name w:val="Logo"/>
    <w:basedOn w:val="Normal"/>
    <w:next w:val="Normal"/>
    <w:rsid w:val="00AF46AE"/>
    <w:pPr>
      <w:spacing w:before="2280" w:after="360" w:line="240" w:lineRule="auto"/>
      <w:jc w:val="right"/>
    </w:pPr>
    <w:rPr>
      <w:rFonts w:ascii="Arial" w:eastAsia="Times New Roman" w:hAnsi="Arial" w:cs="Times New Roman"/>
      <w:sz w:val="24"/>
      <w:szCs w:val="20"/>
      <w:lang w:val="en-GB" w:eastAsia="en-GB"/>
    </w:rPr>
  </w:style>
  <w:style w:type="paragraph" w:customStyle="1" w:styleId="DocumentIssueDate">
    <w:name w:val="DocumentIssueDate"/>
    <w:basedOn w:val="Normal"/>
    <w:next w:val="Normal"/>
    <w:rsid w:val="00AF46AE"/>
    <w:pPr>
      <w:widowControl w:val="0"/>
      <w:spacing w:before="120" w:after="0" w:line="240" w:lineRule="auto"/>
      <w:ind w:left="1418" w:right="1418"/>
      <w:jc w:val="center"/>
    </w:pPr>
    <w:rPr>
      <w:rFonts w:ascii="Arial" w:eastAsia="Times New Roman" w:hAnsi="Arial" w:cs="Times New Roman"/>
      <w:b/>
      <w:sz w:val="26"/>
      <w:szCs w:val="20"/>
      <w:lang w:val="en-GB" w:eastAsia="en-GB"/>
    </w:rPr>
  </w:style>
  <w:style w:type="paragraph" w:customStyle="1" w:styleId="DocumentSubSubTitle">
    <w:name w:val="DocumentSubSubTitle"/>
    <w:basedOn w:val="Normal"/>
    <w:next w:val="DocumentIssueDate"/>
    <w:rsid w:val="00AF46AE"/>
    <w:pPr>
      <w:widowControl w:val="0"/>
      <w:spacing w:before="480" w:after="480" w:line="240" w:lineRule="auto"/>
      <w:ind w:left="1418" w:right="1418"/>
      <w:jc w:val="center"/>
    </w:pPr>
    <w:rPr>
      <w:rFonts w:ascii="Arial" w:eastAsia="Times New Roman" w:hAnsi="Arial" w:cs="Times New Roman"/>
      <w:b/>
      <w:sz w:val="30"/>
      <w:szCs w:val="20"/>
      <w:lang w:val="en-GB" w:eastAsia="en-GB"/>
    </w:rPr>
  </w:style>
  <w:style w:type="paragraph" w:customStyle="1" w:styleId="DocumentSubTitle">
    <w:name w:val="DocumentSubTitle"/>
    <w:basedOn w:val="Normal"/>
    <w:next w:val="DocumentSubSubTitle"/>
    <w:rsid w:val="00AF46AE"/>
    <w:pPr>
      <w:widowControl w:val="0"/>
      <w:spacing w:before="480" w:after="480" w:line="240" w:lineRule="auto"/>
      <w:ind w:left="1418" w:right="1418"/>
      <w:jc w:val="center"/>
    </w:pPr>
    <w:rPr>
      <w:rFonts w:ascii="Arial" w:eastAsia="Times New Roman" w:hAnsi="Arial" w:cs="Times New Roman"/>
      <w:b/>
      <w:caps/>
      <w:sz w:val="32"/>
      <w:szCs w:val="20"/>
      <w:lang w:val="en-GB" w:eastAsia="en-GB"/>
    </w:rPr>
  </w:style>
  <w:style w:type="paragraph" w:customStyle="1" w:styleId="DocumentTitle">
    <w:name w:val="DocumentTitle"/>
    <w:next w:val="DocumentSubTitle"/>
    <w:rsid w:val="00AF46AE"/>
    <w:pPr>
      <w:widowControl w:val="0"/>
      <w:spacing w:before="3000" w:after="0" w:line="240" w:lineRule="auto"/>
      <w:jc w:val="right"/>
    </w:pPr>
    <w:rPr>
      <w:rFonts w:ascii="Arial Bold" w:eastAsia="Times New Roman" w:hAnsi="Arial Bold" w:cs="Times New Roman"/>
      <w:b/>
      <w:sz w:val="32"/>
      <w:szCs w:val="20"/>
      <w:lang w:eastAsia="en-GB"/>
    </w:rPr>
  </w:style>
  <w:style w:type="paragraph" w:customStyle="1" w:styleId="NormalLevel4">
    <w:name w:val="Normal Level 4"/>
    <w:basedOn w:val="Normal"/>
    <w:rsid w:val="00AF46AE"/>
    <w:pPr>
      <w:spacing w:before="120" w:after="120" w:line="240" w:lineRule="auto"/>
      <w:ind w:left="1559"/>
      <w:jc w:val="both"/>
    </w:pPr>
    <w:rPr>
      <w:rFonts w:ascii="Arial" w:eastAsia="Times New Roman" w:hAnsi="Arial" w:cs="Times New Roman"/>
      <w:sz w:val="24"/>
      <w:szCs w:val="20"/>
      <w:lang w:val="en-GB" w:eastAsia="en-GB"/>
    </w:rPr>
  </w:style>
  <w:style w:type="paragraph" w:customStyle="1" w:styleId="NormalBullet">
    <w:name w:val="Normal Bullet"/>
    <w:basedOn w:val="Normal"/>
    <w:rsid w:val="00AF46AE"/>
    <w:pPr>
      <w:tabs>
        <w:tab w:val="num" w:pos="360"/>
        <w:tab w:val="left" w:pos="1559"/>
      </w:tabs>
      <w:spacing w:before="120" w:after="120" w:line="240" w:lineRule="auto"/>
      <w:ind w:left="360" w:hanging="360"/>
      <w:jc w:val="both"/>
    </w:pPr>
    <w:rPr>
      <w:rFonts w:ascii="Arial" w:eastAsia="Times New Roman" w:hAnsi="Arial" w:cs="Times New Roman"/>
      <w:sz w:val="24"/>
      <w:szCs w:val="20"/>
      <w:lang w:val="en-GB" w:eastAsia="en-GB"/>
    </w:rPr>
  </w:style>
  <w:style w:type="paragraph" w:customStyle="1" w:styleId="NormalLevel4Bullet">
    <w:name w:val="Normal Level 4 Bullet"/>
    <w:basedOn w:val="NormalLevel4"/>
    <w:rsid w:val="00AF46AE"/>
    <w:pPr>
      <w:spacing w:before="60" w:after="60"/>
      <w:ind w:left="2126" w:hanging="567"/>
    </w:pPr>
    <w:rPr>
      <w:sz w:val="20"/>
    </w:rPr>
  </w:style>
  <w:style w:type="paragraph" w:customStyle="1" w:styleId="NormalLevel4Indent">
    <w:name w:val="Normal Level 4 Indent"/>
    <w:basedOn w:val="NormalLevel4"/>
    <w:rsid w:val="00AF46AE"/>
    <w:pPr>
      <w:ind w:hanging="425"/>
    </w:pPr>
  </w:style>
  <w:style w:type="paragraph" w:customStyle="1" w:styleId="NormalLevel4NumberedList">
    <w:name w:val="Normal Level 4 Numbered List"/>
    <w:basedOn w:val="Normal"/>
    <w:rsid w:val="00AF46AE"/>
    <w:pPr>
      <w:tabs>
        <w:tab w:val="left" w:pos="1985"/>
      </w:tabs>
      <w:spacing w:before="60" w:after="60" w:line="240" w:lineRule="auto"/>
      <w:ind w:left="1984" w:hanging="425"/>
      <w:jc w:val="both"/>
    </w:pPr>
    <w:rPr>
      <w:rFonts w:ascii="Arial" w:eastAsia="Times New Roman" w:hAnsi="Arial" w:cs="Times New Roman"/>
      <w:sz w:val="20"/>
      <w:szCs w:val="20"/>
      <w:lang w:val="en-GB" w:eastAsia="en-GB"/>
    </w:rPr>
  </w:style>
  <w:style w:type="paragraph" w:customStyle="1" w:styleId="NormalLevel5">
    <w:name w:val="Normal Level 5"/>
    <w:basedOn w:val="NormalLevel4"/>
    <w:rsid w:val="00AF46AE"/>
    <w:pPr>
      <w:ind w:left="2126"/>
    </w:pPr>
  </w:style>
  <w:style w:type="paragraph" w:customStyle="1" w:styleId="NormalLevel5Bullet">
    <w:name w:val="Normal Level 5 Bullet"/>
    <w:basedOn w:val="NormalLevel5"/>
    <w:rsid w:val="00AF46AE"/>
    <w:pPr>
      <w:tabs>
        <w:tab w:val="left" w:pos="2552"/>
      </w:tabs>
      <w:ind w:left="2551" w:hanging="425"/>
    </w:pPr>
  </w:style>
  <w:style w:type="paragraph" w:customStyle="1" w:styleId="NormalLevel5NumberedList">
    <w:name w:val="Normal Level 5 Numbered List"/>
    <w:basedOn w:val="NormalLevel5"/>
    <w:rsid w:val="00AF46AE"/>
    <w:pPr>
      <w:tabs>
        <w:tab w:val="left" w:pos="2693"/>
      </w:tabs>
      <w:ind w:left="2693" w:hanging="567"/>
    </w:pPr>
  </w:style>
  <w:style w:type="paragraph" w:customStyle="1" w:styleId="NormalLevel6">
    <w:name w:val="Normal Level 6"/>
    <w:basedOn w:val="NormalLevel5"/>
    <w:rsid w:val="00AF46AE"/>
    <w:pPr>
      <w:numPr>
        <w:numId w:val="15"/>
      </w:numPr>
      <w:tabs>
        <w:tab w:val="clear" w:pos="360"/>
      </w:tabs>
      <w:ind w:left="2410" w:firstLine="0"/>
    </w:pPr>
  </w:style>
  <w:style w:type="paragraph" w:customStyle="1" w:styleId="NormalBullet2">
    <w:name w:val="Normal Bullet2"/>
    <w:basedOn w:val="Normal"/>
    <w:rsid w:val="00AF46AE"/>
    <w:pPr>
      <w:tabs>
        <w:tab w:val="num" w:pos="-31680"/>
        <w:tab w:val="left" w:pos="1985"/>
      </w:tabs>
      <w:spacing w:before="60" w:after="60" w:line="240" w:lineRule="auto"/>
      <w:ind w:left="1984" w:hanging="425"/>
      <w:jc w:val="both"/>
    </w:pPr>
    <w:rPr>
      <w:rFonts w:ascii="Arial" w:eastAsia="Times New Roman" w:hAnsi="Arial" w:cs="Times New Roman"/>
      <w:sz w:val="24"/>
      <w:szCs w:val="20"/>
      <w:lang w:val="en-GB" w:eastAsia="en-GB"/>
    </w:rPr>
  </w:style>
  <w:style w:type="paragraph" w:customStyle="1" w:styleId="OutlineIndent">
    <w:name w:val="Outline Indent"/>
    <w:basedOn w:val="Outline"/>
    <w:rsid w:val="00AF46AE"/>
    <w:pPr>
      <w:tabs>
        <w:tab w:val="num" w:pos="1440"/>
      </w:tabs>
      <w:spacing w:before="60" w:after="60"/>
      <w:ind w:left="1440" w:hanging="360"/>
    </w:pPr>
  </w:style>
  <w:style w:type="paragraph" w:customStyle="1" w:styleId="Heading6Paragraph">
    <w:name w:val="Heading 6 Paragraph"/>
    <w:basedOn w:val="Normal"/>
    <w:rsid w:val="00AF46AE"/>
    <w:pPr>
      <w:spacing w:before="120" w:after="120" w:line="240" w:lineRule="auto"/>
      <w:ind w:left="1559"/>
      <w:jc w:val="both"/>
    </w:pPr>
    <w:rPr>
      <w:rFonts w:ascii="Arial" w:eastAsia="Times New Roman" w:hAnsi="Arial" w:cs="Times New Roman"/>
      <w:sz w:val="24"/>
      <w:szCs w:val="20"/>
      <w:lang w:val="en-GB" w:eastAsia="en-GB"/>
    </w:rPr>
  </w:style>
  <w:style w:type="paragraph" w:customStyle="1" w:styleId="Heading6Bullet">
    <w:name w:val="Heading 6 Bullet"/>
    <w:basedOn w:val="Heading6Paragraph"/>
    <w:rsid w:val="00AF46AE"/>
    <w:pPr>
      <w:tabs>
        <w:tab w:val="num" w:pos="1080"/>
      </w:tabs>
      <w:ind w:left="714" w:hanging="357"/>
    </w:pPr>
  </w:style>
  <w:style w:type="paragraph" w:customStyle="1" w:styleId="Heading6Indent">
    <w:name w:val="Heading 6 Indent"/>
    <w:basedOn w:val="Heading6Paragraph"/>
    <w:rsid w:val="00AF46AE"/>
    <w:pPr>
      <w:ind w:hanging="425"/>
    </w:pPr>
  </w:style>
  <w:style w:type="paragraph" w:customStyle="1" w:styleId="Heading6NumberedList">
    <w:name w:val="Heading 6 Numbered List"/>
    <w:basedOn w:val="Normal"/>
    <w:rsid w:val="00AF46AE"/>
    <w:pPr>
      <w:tabs>
        <w:tab w:val="num" w:pos="-31680"/>
      </w:tabs>
      <w:spacing w:before="60" w:after="60" w:line="240" w:lineRule="auto"/>
      <w:ind w:left="340" w:hanging="340"/>
      <w:jc w:val="both"/>
    </w:pPr>
    <w:rPr>
      <w:rFonts w:ascii="Arial" w:eastAsia="Times New Roman" w:hAnsi="Arial" w:cs="Times New Roman"/>
      <w:sz w:val="20"/>
      <w:szCs w:val="20"/>
      <w:lang w:val="en-GB" w:eastAsia="en-GB"/>
    </w:rPr>
  </w:style>
  <w:style w:type="paragraph" w:customStyle="1" w:styleId="Heading7Paragraph">
    <w:name w:val="Heading 7 Paragraph"/>
    <w:basedOn w:val="Heading6Paragraph"/>
    <w:rsid w:val="00AF46AE"/>
    <w:pPr>
      <w:ind w:left="2126"/>
    </w:pPr>
  </w:style>
  <w:style w:type="paragraph" w:customStyle="1" w:styleId="Heading7Bullet">
    <w:name w:val="Heading 7 Bullet"/>
    <w:basedOn w:val="Heading7Paragraph"/>
    <w:rsid w:val="00AF46AE"/>
    <w:pPr>
      <w:tabs>
        <w:tab w:val="num" w:pos="-31680"/>
        <w:tab w:val="left" w:pos="2552"/>
      </w:tabs>
      <w:spacing w:before="60" w:after="60"/>
      <w:ind w:left="2552" w:hanging="340"/>
    </w:pPr>
    <w:rPr>
      <w:sz w:val="20"/>
    </w:rPr>
  </w:style>
  <w:style w:type="paragraph" w:customStyle="1" w:styleId="Heading7NumberedList">
    <w:name w:val="Heading 7 Numbered List"/>
    <w:basedOn w:val="Heading7Paragraph"/>
    <w:rsid w:val="00AF46AE"/>
    <w:pPr>
      <w:tabs>
        <w:tab w:val="left" w:pos="2693"/>
      </w:tabs>
      <w:spacing w:before="60" w:after="60"/>
      <w:ind w:left="1080" w:hanging="360"/>
    </w:pPr>
    <w:rPr>
      <w:sz w:val="20"/>
    </w:rPr>
  </w:style>
  <w:style w:type="paragraph" w:customStyle="1" w:styleId="Heading8Paragraph">
    <w:name w:val="Heading 8 Paragraph"/>
    <w:basedOn w:val="Heading7Paragraph"/>
    <w:rsid w:val="00AF46AE"/>
    <w:pPr>
      <w:tabs>
        <w:tab w:val="num" w:pos="1985"/>
      </w:tabs>
      <w:spacing w:before="60" w:after="60"/>
      <w:ind w:left="2410"/>
    </w:pPr>
  </w:style>
  <w:style w:type="paragraph" w:customStyle="1" w:styleId="NormalBullet3">
    <w:name w:val="Normal Bullet3"/>
    <w:basedOn w:val="NormalBullet2"/>
    <w:rsid w:val="00AF46AE"/>
    <w:pPr>
      <w:tabs>
        <w:tab w:val="clear" w:pos="-31680"/>
        <w:tab w:val="clear" w:pos="1985"/>
      </w:tabs>
      <w:ind w:left="1080" w:hanging="360"/>
    </w:pPr>
    <w:rPr>
      <w:sz w:val="20"/>
    </w:rPr>
  </w:style>
  <w:style w:type="paragraph" w:customStyle="1" w:styleId="ABLOCKPARA">
    <w:name w:val="A BLOCK PARA"/>
    <w:basedOn w:val="Normal"/>
    <w:rsid w:val="00AF46AE"/>
    <w:pPr>
      <w:spacing w:before="120" w:after="120" w:line="240" w:lineRule="auto"/>
      <w:ind w:left="1134"/>
      <w:jc w:val="both"/>
    </w:pPr>
    <w:rPr>
      <w:rFonts w:ascii="Book Antiqua" w:eastAsia="Times New Roman" w:hAnsi="Book Antiqua" w:cs="Times New Roman"/>
      <w:szCs w:val="20"/>
      <w:lang w:val="en-US"/>
    </w:rPr>
  </w:style>
  <w:style w:type="paragraph" w:customStyle="1" w:styleId="NormalBStart">
    <w:name w:val="Normal BStart"/>
    <w:basedOn w:val="Normal"/>
    <w:rsid w:val="00AF46AE"/>
    <w:pPr>
      <w:keepNext/>
      <w:tabs>
        <w:tab w:val="num" w:pos="425"/>
      </w:tabs>
      <w:spacing w:before="180" w:after="0" w:line="240" w:lineRule="auto"/>
      <w:ind w:left="425" w:hanging="425"/>
      <w:jc w:val="both"/>
    </w:pPr>
    <w:rPr>
      <w:rFonts w:ascii="Arial" w:eastAsia="Times New Roman" w:hAnsi="Arial" w:cs="Times New Roman"/>
      <w:szCs w:val="20"/>
      <w:lang w:val="en-GB"/>
    </w:rPr>
  </w:style>
  <w:style w:type="paragraph" w:customStyle="1" w:styleId="NormalOutdent">
    <w:name w:val="Normal Outdent"/>
    <w:basedOn w:val="Normal"/>
    <w:rsid w:val="00AF46AE"/>
    <w:pPr>
      <w:spacing w:before="60" w:after="60" w:line="240" w:lineRule="auto"/>
    </w:pPr>
    <w:rPr>
      <w:rFonts w:ascii="Arial" w:eastAsia="Times New Roman" w:hAnsi="Arial" w:cs="Arial"/>
      <w:bCs/>
      <w:sz w:val="24"/>
      <w:szCs w:val="20"/>
      <w:lang w:eastAsia="en-GB"/>
    </w:rPr>
  </w:style>
  <w:style w:type="paragraph" w:customStyle="1" w:styleId="AppendixHeading">
    <w:name w:val="Appendix Heading"/>
    <w:basedOn w:val="Heading1"/>
    <w:next w:val="BodyText"/>
    <w:rsid w:val="00AF46AE"/>
    <w:pPr>
      <w:pageBreakBefore/>
      <w:tabs>
        <w:tab w:val="num" w:pos="0"/>
      </w:tabs>
      <w:spacing w:before="0" w:after="0" w:line="360" w:lineRule="exact"/>
      <w:ind w:hanging="964"/>
      <w:outlineLvl w:val="9"/>
    </w:pPr>
    <w:rPr>
      <w:rFonts w:ascii="Times New Roman" w:hAnsi="Times New Roman" w:cs="Times New Roman"/>
      <w:bCs w:val="0"/>
      <w:kern w:val="0"/>
      <w:szCs w:val="20"/>
      <w:lang w:eastAsia="en-US"/>
    </w:rPr>
  </w:style>
  <w:style w:type="paragraph" w:customStyle="1" w:styleId="AppendixHeading2">
    <w:name w:val="Appendix Heading 2"/>
    <w:basedOn w:val="Heading2"/>
    <w:next w:val="BodyText"/>
    <w:rsid w:val="00AF46AE"/>
    <w:pPr>
      <w:numPr>
        <w:ilvl w:val="1"/>
        <w:numId w:val="18"/>
      </w:numPr>
      <w:spacing w:before="400" w:after="0" w:line="320" w:lineRule="exact"/>
      <w:outlineLvl w:val="9"/>
    </w:pPr>
    <w:rPr>
      <w:rFonts w:ascii="Times New Roman" w:hAnsi="Times New Roman" w:cs="Times New Roman"/>
      <w:bCs w:val="0"/>
      <w:i w:val="0"/>
      <w:iCs w:val="0"/>
      <w:szCs w:val="20"/>
      <w:lang w:val="en-GB" w:eastAsia="en-US"/>
    </w:rPr>
  </w:style>
  <w:style w:type="paragraph" w:customStyle="1" w:styleId="AppendixHeading3">
    <w:name w:val="Appendix Heading 3"/>
    <w:basedOn w:val="Heading3"/>
    <w:next w:val="BodyText"/>
    <w:rsid w:val="00AF46AE"/>
    <w:pPr>
      <w:numPr>
        <w:numId w:val="16"/>
      </w:numPr>
      <w:tabs>
        <w:tab w:val="clear" w:pos="1985"/>
        <w:tab w:val="num" w:pos="0"/>
      </w:tabs>
      <w:spacing w:before="400" w:after="0" w:line="280" w:lineRule="exact"/>
      <w:ind w:left="0" w:hanging="964"/>
      <w:outlineLvl w:val="9"/>
    </w:pPr>
    <w:rPr>
      <w:rFonts w:ascii="Times New Roman" w:hAnsi="Times New Roman"/>
      <w:bCs w:val="0"/>
      <w:sz w:val="24"/>
      <w:szCs w:val="20"/>
      <w:lang w:val="en-GB"/>
    </w:rPr>
  </w:style>
  <w:style w:type="paragraph" w:customStyle="1" w:styleId="AppendixHeading4">
    <w:name w:val="Appendix Heading 4"/>
    <w:basedOn w:val="Heading4"/>
    <w:next w:val="BodyText"/>
    <w:rsid w:val="00AF46AE"/>
    <w:pPr>
      <w:numPr>
        <w:ilvl w:val="3"/>
        <w:numId w:val="18"/>
      </w:numPr>
      <w:spacing w:before="400" w:after="0" w:line="280" w:lineRule="exact"/>
      <w:outlineLvl w:val="9"/>
    </w:pPr>
    <w:rPr>
      <w:rFonts w:ascii="Times New Roman" w:hAnsi="Times New Roman"/>
      <w:bCs w:val="0"/>
      <w:i/>
      <w:sz w:val="24"/>
      <w:szCs w:val="20"/>
      <w:lang w:val="en-GB"/>
    </w:rPr>
  </w:style>
  <w:style w:type="paragraph" w:customStyle="1" w:styleId="9Bodytextanswer">
    <w:name w:val="9 Body text &amp; answer"/>
    <w:basedOn w:val="Normal"/>
    <w:rsid w:val="00AF46AE"/>
    <w:pPr>
      <w:spacing w:after="0" w:line="280" w:lineRule="exact"/>
      <w:ind w:left="567"/>
      <w:jc w:val="both"/>
    </w:pPr>
    <w:rPr>
      <w:rFonts w:ascii="Arial" w:eastAsia="Times New Roman" w:hAnsi="Arial" w:cs="Times New Roman"/>
      <w:szCs w:val="24"/>
    </w:rPr>
  </w:style>
  <w:style w:type="paragraph" w:customStyle="1" w:styleId="submenuclass">
    <w:name w:val="submenuclass"/>
    <w:basedOn w:val="Normal"/>
    <w:rsid w:val="00AF46AE"/>
    <w:pPr>
      <w:numPr>
        <w:numId w:val="17"/>
      </w:numPr>
      <w:tabs>
        <w:tab w:val="clear" w:pos="425"/>
      </w:tabs>
      <w:spacing w:before="100" w:beforeAutospacing="1" w:after="100" w:afterAutospacing="1" w:line="240" w:lineRule="auto"/>
      <w:ind w:left="0" w:firstLine="0"/>
    </w:pPr>
    <w:rPr>
      <w:rFonts w:ascii="Arial" w:eastAsia="Arial Unicode MS" w:hAnsi="Arial" w:cs="Arial"/>
      <w:b/>
      <w:bCs/>
      <w:color w:val="000066"/>
      <w:sz w:val="16"/>
      <w:szCs w:val="16"/>
      <w:lang w:val="en-GB"/>
    </w:rPr>
  </w:style>
  <w:style w:type="paragraph" w:customStyle="1" w:styleId="IndentedBullet">
    <w:name w:val="Indented Bullet"/>
    <w:basedOn w:val="Normal"/>
    <w:rsid w:val="00AF46AE"/>
    <w:pPr>
      <w:tabs>
        <w:tab w:val="num" w:pos="1854"/>
      </w:tabs>
      <w:spacing w:before="120" w:after="120" w:line="240" w:lineRule="auto"/>
      <w:ind w:left="1854" w:hanging="360"/>
      <w:jc w:val="both"/>
    </w:pPr>
    <w:rPr>
      <w:rFonts w:ascii="Arial" w:eastAsia="Times New Roman" w:hAnsi="Arial" w:cs="Times New Roman"/>
      <w:sz w:val="24"/>
      <w:szCs w:val="20"/>
      <w:lang w:val="en-GB" w:eastAsia="en-GB"/>
    </w:rPr>
  </w:style>
  <w:style w:type="paragraph" w:customStyle="1" w:styleId="Default">
    <w:name w:val="Default"/>
    <w:rsid w:val="00AF46AE"/>
    <w:pPr>
      <w:numPr>
        <w:numId w:val="18"/>
      </w:numPr>
      <w:tabs>
        <w:tab w:val="clear" w:pos="0"/>
      </w:tabs>
      <w:autoSpaceDE w:val="0"/>
      <w:autoSpaceDN w:val="0"/>
      <w:adjustRightInd w:val="0"/>
      <w:spacing w:after="0" w:line="240" w:lineRule="auto"/>
      <w:ind w:firstLine="0"/>
    </w:pPr>
    <w:rPr>
      <w:rFonts w:ascii="Times New Roman" w:eastAsia="Times New Roman" w:hAnsi="Times New Roman" w:cs="Times New Roman"/>
      <w:color w:val="000000"/>
      <w:sz w:val="24"/>
      <w:szCs w:val="24"/>
      <w:lang w:val="en-ZA" w:eastAsia="en-ZA"/>
    </w:rPr>
  </w:style>
  <w:style w:type="character" w:customStyle="1" w:styleId="bodycopy1">
    <w:name w:val="bodycopy1"/>
    <w:rsid w:val="00AF46AE"/>
    <w:rPr>
      <w:rFonts w:ascii="Arial" w:hAnsi="Arial" w:cs="Arial" w:hint="default"/>
      <w:strike w:val="0"/>
      <w:dstrike w:val="0"/>
      <w:color w:val="000000"/>
      <w:sz w:val="18"/>
      <w:szCs w:val="18"/>
      <w:u w:val="none"/>
      <w:effect w:val="none"/>
    </w:rPr>
  </w:style>
  <w:style w:type="character" w:customStyle="1" w:styleId="StyleBodyTextBoldItalicCharChar">
    <w:name w:val="Style Body Text + Bold Italic Char Char"/>
    <w:rsid w:val="00AF46AE"/>
    <w:rPr>
      <w:rFonts w:ascii="Arial" w:hAnsi="Arial" w:cs="Arial" w:hint="default"/>
      <w:b/>
      <w:bCs/>
      <w:i/>
      <w:iCs/>
      <w:noProof w:val="0"/>
      <w:sz w:val="24"/>
      <w:lang w:val="en-GB" w:eastAsia="en-US" w:bidi="ar-SA"/>
    </w:rPr>
  </w:style>
  <w:style w:type="character" w:customStyle="1" w:styleId="submenuclass1">
    <w:name w:val="submenuclass1"/>
    <w:rsid w:val="00AF46AE"/>
    <w:rPr>
      <w:rFonts w:ascii="Arial" w:hAnsi="Arial" w:cs="Arial" w:hint="default"/>
      <w:b/>
      <w:bCs/>
      <w:color w:val="000066"/>
      <w:sz w:val="16"/>
      <w:szCs w:val="16"/>
    </w:rPr>
  </w:style>
  <w:style w:type="character" w:customStyle="1" w:styleId="headlineclass1">
    <w:name w:val="headlineclass1"/>
    <w:rsid w:val="00AF46AE"/>
    <w:rPr>
      <w:rFonts w:ascii="Arial" w:hAnsi="Arial" w:cs="Arial" w:hint="default"/>
      <w:b/>
      <w:bCs/>
      <w:i w:val="0"/>
      <w:iCs w:val="0"/>
      <w:color w:val="000066"/>
      <w:sz w:val="24"/>
      <w:szCs w:val="24"/>
    </w:rPr>
  </w:style>
  <w:style w:type="paragraph" w:customStyle="1" w:styleId="11Bulletedbodytextanswer">
    <w:name w:val="11 Bulleted body text &amp; answer"/>
    <w:basedOn w:val="9Bodytextanswer"/>
    <w:next w:val="9Bodytextanswer"/>
    <w:rsid w:val="00AF46AE"/>
    <w:pPr>
      <w:numPr>
        <w:numId w:val="20"/>
      </w:numPr>
      <w:tabs>
        <w:tab w:val="left" w:pos="964"/>
      </w:tabs>
    </w:pPr>
  </w:style>
  <w:style w:type="paragraph" w:customStyle="1" w:styleId="ProjectTitleP2">
    <w:name w:val="ProjectTitleP2"/>
    <w:basedOn w:val="DocumentSubTitle"/>
    <w:next w:val="Normal"/>
    <w:rsid w:val="00AF46AE"/>
    <w:pPr>
      <w:pageBreakBefore/>
      <w:numPr>
        <w:numId w:val="19"/>
      </w:numPr>
      <w:tabs>
        <w:tab w:val="clear" w:pos="1854"/>
      </w:tabs>
      <w:ind w:left="0" w:right="0" w:firstLine="0"/>
    </w:pPr>
    <w:rPr>
      <w:i/>
      <w:sz w:val="40"/>
    </w:rPr>
  </w:style>
  <w:style w:type="paragraph" w:customStyle="1" w:styleId="Normal1">
    <w:name w:val="Normal1"/>
    <w:basedOn w:val="Normal2"/>
    <w:rsid w:val="00AF46AE"/>
    <w:pPr>
      <w:numPr>
        <w:numId w:val="21"/>
      </w:numPr>
      <w:ind w:left="1560" w:hanging="426"/>
    </w:pPr>
  </w:style>
  <w:style w:type="paragraph" w:customStyle="1" w:styleId="TableLeft">
    <w:name w:val="TableLeft"/>
    <w:basedOn w:val="Normal"/>
    <w:rsid w:val="00AF46AE"/>
    <w:pPr>
      <w:spacing w:before="120" w:after="120" w:line="240" w:lineRule="auto"/>
      <w:ind w:left="1134"/>
      <w:jc w:val="both"/>
    </w:pPr>
    <w:rPr>
      <w:rFonts w:ascii="Arial" w:eastAsia="Times New Roman" w:hAnsi="Arial" w:cs="Times New Roman"/>
      <w:sz w:val="24"/>
      <w:szCs w:val="20"/>
      <w:lang w:val="en-GB" w:eastAsia="en-GB"/>
    </w:rPr>
  </w:style>
  <w:style w:type="paragraph" w:customStyle="1" w:styleId="TableHeading">
    <w:name w:val="TableHeading"/>
    <w:basedOn w:val="NormalNoIndent"/>
    <w:next w:val="TableLeft"/>
    <w:rsid w:val="00AF46AE"/>
    <w:pPr>
      <w:jc w:val="center"/>
    </w:pPr>
    <w:rPr>
      <w:b/>
      <w:sz w:val="20"/>
    </w:rPr>
  </w:style>
  <w:style w:type="paragraph" w:customStyle="1" w:styleId="TableRight">
    <w:name w:val="TableRight"/>
    <w:basedOn w:val="TableLeft"/>
    <w:rsid w:val="00AF46AE"/>
    <w:pPr>
      <w:spacing w:before="60" w:after="60"/>
      <w:ind w:left="0"/>
      <w:jc w:val="right"/>
    </w:pPr>
    <w:rPr>
      <w:sz w:val="20"/>
    </w:rPr>
  </w:style>
  <w:style w:type="paragraph" w:customStyle="1" w:styleId="TableCentre">
    <w:name w:val="TableCentre"/>
    <w:basedOn w:val="TableRight"/>
    <w:rsid w:val="00AF46AE"/>
    <w:pPr>
      <w:jc w:val="center"/>
    </w:pPr>
  </w:style>
  <w:style w:type="paragraph" w:styleId="Index1">
    <w:name w:val="index 1"/>
    <w:basedOn w:val="Normal"/>
    <w:next w:val="Normal"/>
    <w:autoRedefine/>
    <w:unhideWhenUsed/>
    <w:rsid w:val="00AF46AE"/>
    <w:pPr>
      <w:spacing w:after="0" w:line="240" w:lineRule="auto"/>
      <w:ind w:left="240" w:hanging="240"/>
    </w:pPr>
    <w:rPr>
      <w:rFonts w:ascii="Arial" w:eastAsia="Times New Roman" w:hAnsi="Arial" w:cs="Times New Roman"/>
      <w:sz w:val="24"/>
      <w:szCs w:val="20"/>
    </w:rPr>
  </w:style>
  <w:style w:type="paragraph" w:styleId="Subtitle">
    <w:name w:val="Subtitle"/>
    <w:basedOn w:val="Normal"/>
    <w:link w:val="SubtitleChar"/>
    <w:qFormat/>
    <w:rsid w:val="00AF46AE"/>
    <w:pPr>
      <w:spacing w:after="0" w:line="240" w:lineRule="auto"/>
      <w:jc w:val="center"/>
    </w:pPr>
    <w:rPr>
      <w:rFonts w:ascii="Arial" w:eastAsia="Times New Roman" w:hAnsi="Arial" w:cs="Times New Roman"/>
      <w:b/>
      <w:color w:val="000080"/>
      <w:sz w:val="40"/>
      <w:szCs w:val="20"/>
    </w:rPr>
  </w:style>
  <w:style w:type="character" w:customStyle="1" w:styleId="SubtitleChar">
    <w:name w:val="Subtitle Char"/>
    <w:basedOn w:val="DefaultParagraphFont"/>
    <w:link w:val="Subtitle"/>
    <w:rsid w:val="00AF46AE"/>
    <w:rPr>
      <w:rFonts w:ascii="Arial" w:eastAsia="Times New Roman" w:hAnsi="Arial" w:cs="Times New Roman"/>
      <w:b/>
      <w:color w:val="000080"/>
      <w:sz w:val="40"/>
      <w:szCs w:val="20"/>
      <w:lang w:val="en-ZA"/>
    </w:rPr>
  </w:style>
  <w:style w:type="paragraph" w:styleId="PlainText">
    <w:name w:val="Plain Text"/>
    <w:basedOn w:val="Normal"/>
    <w:link w:val="PlainTextChar"/>
    <w:unhideWhenUsed/>
    <w:rsid w:val="00AF46AE"/>
    <w:pPr>
      <w:widowControl w:val="0"/>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AF46AE"/>
    <w:rPr>
      <w:rFonts w:ascii="Courier New" w:eastAsia="Times New Roman" w:hAnsi="Courier New" w:cs="Times New Roman"/>
      <w:sz w:val="20"/>
      <w:szCs w:val="20"/>
    </w:rPr>
  </w:style>
  <w:style w:type="paragraph" w:customStyle="1" w:styleId="CharCharCharCharCharCharCharCharCharChar">
    <w:name w:val="Char Char Char Char Char Char Char Char Char Char"/>
    <w:basedOn w:val="Normal"/>
    <w:rsid w:val="00AF46AE"/>
    <w:pPr>
      <w:spacing w:after="160" w:line="240" w:lineRule="exact"/>
    </w:pPr>
    <w:rPr>
      <w:rFonts w:ascii="Arial" w:eastAsia="Times New Roman" w:hAnsi="Arial" w:cs="Times New Roman"/>
      <w:bCs/>
      <w:szCs w:val="24"/>
      <w:lang w:val="en-US"/>
    </w:rPr>
  </w:style>
  <w:style w:type="paragraph" w:customStyle="1" w:styleId="xl24">
    <w:name w:val="xl24"/>
    <w:basedOn w:val="Normal"/>
    <w:rsid w:val="00AF46AE"/>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sz w:val="24"/>
      <w:szCs w:val="24"/>
      <w:lang w:val="en-GB"/>
    </w:rPr>
  </w:style>
  <w:style w:type="paragraph" w:customStyle="1" w:styleId="xl25">
    <w:name w:val="xl25"/>
    <w:basedOn w:val="Normal"/>
    <w:rsid w:val="00AF46AE"/>
    <w:pPr>
      <w:pBdr>
        <w:top w:val="single" w:sz="8" w:space="0" w:color="auto"/>
      </w:pBdr>
      <w:spacing w:before="100" w:beforeAutospacing="1" w:after="100" w:afterAutospacing="1" w:line="240" w:lineRule="auto"/>
      <w:jc w:val="center"/>
    </w:pPr>
    <w:rPr>
      <w:rFonts w:ascii="Arial" w:eastAsia="Arial Unicode MS" w:hAnsi="Arial" w:cs="Arial"/>
      <w:b/>
      <w:bCs/>
      <w:sz w:val="24"/>
      <w:szCs w:val="24"/>
      <w:lang w:val="en-GB"/>
    </w:rPr>
  </w:style>
  <w:style w:type="paragraph" w:customStyle="1" w:styleId="xl26">
    <w:name w:val="xl26"/>
    <w:basedOn w:val="Normal"/>
    <w:rsid w:val="00AF46AE"/>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n-GB"/>
    </w:rPr>
  </w:style>
  <w:style w:type="paragraph" w:customStyle="1" w:styleId="xl27">
    <w:name w:val="xl27"/>
    <w:basedOn w:val="Normal"/>
    <w:rsid w:val="00AF46AE"/>
    <w:pPr>
      <w:pBdr>
        <w:lef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28">
    <w:name w:val="xl28"/>
    <w:basedOn w:val="Normal"/>
    <w:rsid w:val="00AF46AE"/>
    <w:pPr>
      <w:pBdr>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29">
    <w:name w:val="xl29"/>
    <w:basedOn w:val="Normal"/>
    <w:rsid w:val="00AF46AE"/>
    <w:pPr>
      <w:pBdr>
        <w:left w:val="single" w:sz="8" w:space="0" w:color="auto"/>
      </w:pBdr>
      <w:spacing w:before="100" w:beforeAutospacing="1" w:after="100" w:afterAutospacing="1" w:line="240" w:lineRule="auto"/>
    </w:pPr>
    <w:rPr>
      <w:rFonts w:ascii="Arial" w:eastAsia="Arial Unicode MS" w:hAnsi="Arial" w:cs="Arial"/>
      <w:b/>
      <w:bCs/>
      <w:sz w:val="24"/>
      <w:szCs w:val="24"/>
      <w:lang w:val="en-GB"/>
    </w:rPr>
  </w:style>
  <w:style w:type="paragraph" w:customStyle="1" w:styleId="xl30">
    <w:name w:val="xl30"/>
    <w:basedOn w:val="Normal"/>
    <w:rsid w:val="00AF46AE"/>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31">
    <w:name w:val="xl31"/>
    <w:basedOn w:val="Normal"/>
    <w:rsid w:val="00AF46AE"/>
    <w:pPr>
      <w:pBdr>
        <w:right w:val="single" w:sz="8" w:space="0" w:color="auto"/>
      </w:pBdr>
      <w:spacing w:before="100" w:beforeAutospacing="1" w:after="100" w:afterAutospacing="1" w:line="240" w:lineRule="auto"/>
    </w:pPr>
    <w:rPr>
      <w:rFonts w:ascii="Arial" w:eastAsia="Arial Unicode MS" w:hAnsi="Arial" w:cs="Arial"/>
      <w:b/>
      <w:bCs/>
      <w:sz w:val="24"/>
      <w:szCs w:val="24"/>
      <w:lang w:val="en-GB"/>
    </w:rPr>
  </w:style>
  <w:style w:type="paragraph" w:customStyle="1" w:styleId="xl32">
    <w:name w:val="xl32"/>
    <w:basedOn w:val="Normal"/>
    <w:rsid w:val="00AF46AE"/>
    <w:pPr>
      <w:spacing w:before="100" w:beforeAutospacing="1" w:after="100" w:afterAutospacing="1" w:line="240" w:lineRule="auto"/>
    </w:pPr>
    <w:rPr>
      <w:rFonts w:ascii="Arial" w:eastAsia="Arial Unicode MS" w:hAnsi="Arial" w:cs="Arial"/>
      <w:b/>
      <w:bCs/>
      <w:sz w:val="24"/>
      <w:szCs w:val="24"/>
      <w:lang w:val="en-GB"/>
    </w:rPr>
  </w:style>
  <w:style w:type="paragraph" w:customStyle="1" w:styleId="xl33">
    <w:name w:val="xl33"/>
    <w:basedOn w:val="Normal"/>
    <w:rsid w:val="00AF46AE"/>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34">
    <w:name w:val="xl34"/>
    <w:basedOn w:val="Normal"/>
    <w:rsid w:val="00AF46AE"/>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35">
    <w:name w:val="xl35"/>
    <w:basedOn w:val="Normal"/>
    <w:rsid w:val="00AF46AE"/>
    <w:pPr>
      <w:pBdr>
        <w:right w:val="single" w:sz="8" w:space="0" w:color="auto"/>
      </w:pBdr>
      <w:spacing w:before="100" w:beforeAutospacing="1" w:after="100" w:afterAutospacing="1" w:line="240" w:lineRule="auto"/>
    </w:pPr>
    <w:rPr>
      <w:rFonts w:ascii="Arial" w:eastAsia="Arial Unicode MS" w:hAnsi="Arial" w:cs="Arial"/>
      <w:sz w:val="24"/>
      <w:szCs w:val="24"/>
      <w:u w:val="single"/>
      <w:lang w:val="en-GB"/>
    </w:rPr>
  </w:style>
  <w:style w:type="paragraph" w:customStyle="1" w:styleId="xl36">
    <w:name w:val="xl36"/>
    <w:basedOn w:val="Normal"/>
    <w:rsid w:val="00AF46AE"/>
    <w:pPr>
      <w:pBdr>
        <w:top w:val="single" w:sz="8" w:space="0" w:color="auto"/>
        <w:left w:val="single" w:sz="8" w:space="0" w:color="auto"/>
      </w:pBdr>
      <w:spacing w:before="100" w:beforeAutospacing="1" w:after="100" w:afterAutospacing="1" w:line="240" w:lineRule="auto"/>
    </w:pPr>
    <w:rPr>
      <w:rFonts w:ascii="Arial" w:eastAsia="Arial Unicode MS" w:hAnsi="Arial" w:cs="Arial"/>
      <w:b/>
      <w:bCs/>
      <w:sz w:val="24"/>
      <w:szCs w:val="24"/>
      <w:lang w:val="en-GB"/>
    </w:rPr>
  </w:style>
  <w:style w:type="paragraph" w:customStyle="1" w:styleId="xl37">
    <w:name w:val="xl37"/>
    <w:basedOn w:val="Normal"/>
    <w:rsid w:val="00AF46AE"/>
    <w:pPr>
      <w:pBdr>
        <w:top w:val="single" w:sz="8" w:space="0" w:color="auto"/>
      </w:pBdr>
      <w:spacing w:before="100" w:beforeAutospacing="1" w:after="100" w:afterAutospacing="1" w:line="240" w:lineRule="auto"/>
    </w:pPr>
    <w:rPr>
      <w:rFonts w:ascii="Arial" w:eastAsia="Arial Unicode MS" w:hAnsi="Arial" w:cs="Arial"/>
      <w:b/>
      <w:bCs/>
      <w:sz w:val="24"/>
      <w:szCs w:val="24"/>
      <w:lang w:val="en-GB"/>
    </w:rPr>
  </w:style>
  <w:style w:type="paragraph" w:customStyle="1" w:styleId="xl38">
    <w:name w:val="xl38"/>
    <w:basedOn w:val="Normal"/>
    <w:rsid w:val="00AF46AE"/>
    <w:pPr>
      <w:pBdr>
        <w:top w:val="single" w:sz="8" w:space="0" w:color="auto"/>
        <w:right w:val="single" w:sz="8" w:space="0" w:color="auto"/>
      </w:pBdr>
      <w:spacing w:before="100" w:beforeAutospacing="1" w:after="100" w:afterAutospacing="1" w:line="240" w:lineRule="auto"/>
    </w:pPr>
    <w:rPr>
      <w:rFonts w:ascii="Arial" w:eastAsia="Arial Unicode MS" w:hAnsi="Arial" w:cs="Arial"/>
      <w:b/>
      <w:bCs/>
      <w:sz w:val="24"/>
      <w:szCs w:val="24"/>
      <w:lang w:val="en-GB"/>
    </w:rPr>
  </w:style>
  <w:style w:type="paragraph" w:customStyle="1" w:styleId="xl39">
    <w:name w:val="xl39"/>
    <w:basedOn w:val="Normal"/>
    <w:rsid w:val="00AF46AE"/>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szCs w:val="24"/>
      <w:lang w:val="en-GB"/>
    </w:rPr>
  </w:style>
  <w:style w:type="paragraph" w:customStyle="1" w:styleId="xl40">
    <w:name w:val="xl40"/>
    <w:basedOn w:val="Normal"/>
    <w:rsid w:val="00AF46AE"/>
    <w:pPr>
      <w:pBdr>
        <w:bottom w:val="single" w:sz="8" w:space="0" w:color="auto"/>
      </w:pBdr>
      <w:spacing w:before="100" w:beforeAutospacing="1" w:after="100" w:afterAutospacing="1" w:line="240" w:lineRule="auto"/>
      <w:jc w:val="center"/>
    </w:pPr>
    <w:rPr>
      <w:rFonts w:ascii="Arial" w:eastAsia="Arial Unicode MS" w:hAnsi="Arial" w:cs="Arial"/>
      <w:b/>
      <w:bCs/>
      <w:sz w:val="24"/>
      <w:szCs w:val="24"/>
      <w:lang w:val="en-GB"/>
    </w:rPr>
  </w:style>
  <w:style w:type="paragraph" w:customStyle="1" w:styleId="xl41">
    <w:name w:val="xl41"/>
    <w:basedOn w:val="Normal"/>
    <w:rsid w:val="00AF46AE"/>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szCs w:val="24"/>
      <w:lang w:val="en-GB"/>
    </w:rPr>
  </w:style>
  <w:style w:type="paragraph" w:customStyle="1" w:styleId="StyleHeading8DarkBlue">
    <w:name w:val="Style Heading 8 + Dark Blue"/>
    <w:basedOn w:val="Normal"/>
    <w:rsid w:val="00AF46AE"/>
    <w:pPr>
      <w:tabs>
        <w:tab w:val="num" w:pos="3888"/>
      </w:tabs>
      <w:spacing w:after="0" w:line="240" w:lineRule="auto"/>
      <w:ind w:left="3312" w:hanging="1224"/>
    </w:pPr>
    <w:rPr>
      <w:rFonts w:ascii="Arial" w:eastAsia="Times New Roman" w:hAnsi="Arial" w:cs="Times New Roman"/>
      <w:sz w:val="24"/>
      <w:szCs w:val="20"/>
    </w:rPr>
  </w:style>
  <w:style w:type="paragraph" w:customStyle="1" w:styleId="StyleHeading8DarkBlueLeft0cmFirstline0cm">
    <w:name w:val="Style Heading 8 + Dark Blue Left:  0 cm First line:  0 cm"/>
    <w:basedOn w:val="Normal"/>
    <w:rsid w:val="00AF46AE"/>
    <w:pPr>
      <w:spacing w:after="0" w:line="240" w:lineRule="auto"/>
    </w:pPr>
    <w:rPr>
      <w:rFonts w:ascii="Arial" w:eastAsia="Times New Roman" w:hAnsi="Arial" w:cs="Times New Roman"/>
      <w:sz w:val="24"/>
      <w:szCs w:val="20"/>
    </w:rPr>
  </w:style>
  <w:style w:type="character" w:customStyle="1" w:styleId="StyleHeading3ArialDarkBlueChar">
    <w:name w:val="Style Heading 3 + Arial Dark Blue Char"/>
    <w:link w:val="StyleHeading3ArialDarkBlue"/>
    <w:locked/>
    <w:rsid w:val="00AF46AE"/>
    <w:rPr>
      <w:rFonts w:ascii="Arial" w:hAnsi="Arial" w:cs="Arial"/>
      <w:b/>
      <w:iCs/>
      <w:color w:val="000080"/>
      <w:sz w:val="24"/>
      <w:szCs w:val="26"/>
      <w:lang w:val="en-GB"/>
    </w:rPr>
  </w:style>
  <w:style w:type="paragraph" w:customStyle="1" w:styleId="StyleHeading3ArialDarkBlue">
    <w:name w:val="Style Heading 3 + Arial Dark Blue"/>
    <w:basedOn w:val="Heading3"/>
    <w:link w:val="StyleHeading3ArialDarkBlueChar"/>
    <w:autoRedefine/>
    <w:rsid w:val="00AF46AE"/>
    <w:pPr>
      <w:numPr>
        <w:ilvl w:val="3"/>
        <w:numId w:val="23"/>
      </w:numPr>
      <w:spacing w:before="0" w:after="0"/>
      <w:ind w:left="1701" w:hanging="708"/>
    </w:pPr>
    <w:rPr>
      <w:rFonts w:ascii="Arial" w:eastAsiaTheme="minorHAnsi" w:hAnsi="Arial" w:cs="Arial"/>
      <w:bCs w:val="0"/>
      <w:iCs/>
      <w:color w:val="000080"/>
      <w:sz w:val="24"/>
      <w:lang w:val="en-GB"/>
    </w:rPr>
  </w:style>
  <w:style w:type="paragraph" w:customStyle="1" w:styleId="Style1">
    <w:name w:val="Style1"/>
    <w:basedOn w:val="Heading3"/>
    <w:next w:val="StyleHeading3ArialDarkBlue"/>
    <w:rsid w:val="00AF46AE"/>
    <w:pPr>
      <w:numPr>
        <w:ilvl w:val="2"/>
      </w:numPr>
      <w:tabs>
        <w:tab w:val="num" w:pos="862"/>
        <w:tab w:val="num" w:pos="2160"/>
      </w:tabs>
      <w:spacing w:before="0" w:after="0"/>
      <w:ind w:left="646" w:hanging="504"/>
    </w:pPr>
    <w:rPr>
      <w:rFonts w:ascii="Arial" w:hAnsi="Arial"/>
      <w:bCs w:val="0"/>
      <w:i/>
      <w:color w:val="333399"/>
      <w:sz w:val="24"/>
      <w:szCs w:val="20"/>
      <w:lang w:val="en-GB"/>
    </w:rPr>
  </w:style>
  <w:style w:type="paragraph" w:customStyle="1" w:styleId="Style2">
    <w:name w:val="Style2"/>
    <w:basedOn w:val="Heading3"/>
    <w:autoRedefine/>
    <w:rsid w:val="00AF46AE"/>
    <w:pPr>
      <w:numPr>
        <w:ilvl w:val="2"/>
        <w:numId w:val="24"/>
      </w:numPr>
      <w:spacing w:before="0" w:after="0"/>
    </w:pPr>
    <w:rPr>
      <w:rFonts w:ascii="Arial" w:hAnsi="Arial"/>
      <w:bCs w:val="0"/>
      <w:i/>
      <w:color w:val="333399"/>
      <w:sz w:val="24"/>
      <w:szCs w:val="20"/>
      <w:lang w:val="en-GB"/>
    </w:rPr>
  </w:style>
  <w:style w:type="paragraph" w:customStyle="1" w:styleId="Style3">
    <w:name w:val="Style3"/>
    <w:basedOn w:val="Heading5"/>
    <w:autoRedefine/>
    <w:rsid w:val="00AF46AE"/>
    <w:pPr>
      <w:keepNext/>
      <w:numPr>
        <w:ilvl w:val="4"/>
        <w:numId w:val="24"/>
      </w:numPr>
      <w:spacing w:before="0" w:after="0"/>
    </w:pPr>
    <w:rPr>
      <w:rFonts w:ascii="Arial" w:hAnsi="Arial" w:cs="Arial"/>
      <w:b w:val="0"/>
      <w:bCs w:val="0"/>
      <w:i w:val="0"/>
      <w:color w:val="333399"/>
      <w:sz w:val="24"/>
      <w:szCs w:val="20"/>
      <w:lang w:val="en-ZA"/>
    </w:rPr>
  </w:style>
  <w:style w:type="paragraph" w:customStyle="1" w:styleId="Style31">
    <w:name w:val="Style31"/>
    <w:basedOn w:val="Heading3"/>
    <w:next w:val="Style3"/>
    <w:rsid w:val="00AF46AE"/>
    <w:pPr>
      <w:numPr>
        <w:ilvl w:val="2"/>
      </w:numPr>
      <w:tabs>
        <w:tab w:val="num" w:pos="2160"/>
      </w:tabs>
      <w:spacing w:before="0" w:after="0"/>
      <w:ind w:left="288" w:firstLine="421"/>
    </w:pPr>
    <w:rPr>
      <w:rFonts w:ascii="Arial" w:hAnsi="Arial" w:cs="Arial"/>
      <w:bCs w:val="0"/>
      <w:iCs/>
      <w:color w:val="000080"/>
      <w:sz w:val="24"/>
      <w:szCs w:val="20"/>
      <w:lang w:val="en-ZA"/>
    </w:rPr>
  </w:style>
  <w:style w:type="paragraph" w:customStyle="1" w:styleId="Style4">
    <w:name w:val="Style4"/>
    <w:basedOn w:val="Normal"/>
    <w:link w:val="Style4Char"/>
    <w:rsid w:val="00AF46AE"/>
    <w:pPr>
      <w:numPr>
        <w:ilvl w:val="2"/>
        <w:numId w:val="25"/>
      </w:numPr>
      <w:spacing w:after="0" w:line="240" w:lineRule="auto"/>
    </w:pPr>
    <w:rPr>
      <w:rFonts w:ascii="Arial" w:eastAsia="Times New Roman" w:hAnsi="Arial" w:cs="Times New Roman"/>
      <w:sz w:val="24"/>
      <w:szCs w:val="20"/>
    </w:rPr>
  </w:style>
  <w:style w:type="table" w:styleId="TableGrid">
    <w:name w:val="Table Grid"/>
    <w:basedOn w:val="TableNormal"/>
    <w:uiPriority w:val="39"/>
    <w:rsid w:val="00AF46AE"/>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
    <w:name w:val="Headings"/>
    <w:basedOn w:val="Normal"/>
    <w:rsid w:val="00AF46AE"/>
    <w:pPr>
      <w:overflowPunct w:val="0"/>
      <w:autoSpaceDE w:val="0"/>
      <w:autoSpaceDN w:val="0"/>
      <w:adjustRightInd w:val="0"/>
      <w:spacing w:after="0" w:line="240" w:lineRule="auto"/>
      <w:jc w:val="both"/>
    </w:pPr>
    <w:rPr>
      <w:rFonts w:ascii="Arial" w:eastAsia="Times New Roman" w:hAnsi="Arial" w:cs="Times New Roman"/>
      <w:b/>
      <w:spacing w:val="20"/>
      <w:sz w:val="24"/>
      <w:szCs w:val="20"/>
      <w:lang w:val="en-GB"/>
    </w:rPr>
  </w:style>
  <w:style w:type="paragraph" w:customStyle="1" w:styleId="AviationatarentalofR800">
    <w:name w:val="Aviation at a rental of R800"/>
    <w:aliases w:val="00 ("/>
    <w:basedOn w:val="Normal"/>
    <w:rsid w:val="00AF46AE"/>
    <w:pPr>
      <w:overflowPunct w:val="0"/>
      <w:autoSpaceDE w:val="0"/>
      <w:autoSpaceDN w:val="0"/>
      <w:adjustRightInd w:val="0"/>
      <w:spacing w:after="0" w:line="240" w:lineRule="auto"/>
      <w:jc w:val="both"/>
    </w:pPr>
    <w:rPr>
      <w:rFonts w:ascii="Arial" w:eastAsia="Times New Roman" w:hAnsi="Arial" w:cs="Times New Roman"/>
      <w:sz w:val="24"/>
      <w:szCs w:val="20"/>
      <w:lang w:val="en-GB"/>
    </w:rPr>
  </w:style>
  <w:style w:type="paragraph" w:customStyle="1" w:styleId="p0">
    <w:name w:val="p0"/>
    <w:basedOn w:val="Normal"/>
    <w:rsid w:val="00AF46AE"/>
    <w:pPr>
      <w:spacing w:after="0" w:line="240" w:lineRule="auto"/>
    </w:pPr>
    <w:rPr>
      <w:rFonts w:ascii="Times New Roman" w:eastAsia="Times New Roman" w:hAnsi="Times New Roman" w:cs="Times New Roman"/>
      <w:sz w:val="24"/>
      <w:szCs w:val="24"/>
      <w:lang w:eastAsia="en-ZA"/>
    </w:rPr>
  </w:style>
  <w:style w:type="paragraph" w:customStyle="1" w:styleId="p1">
    <w:name w:val="p1"/>
    <w:basedOn w:val="Normal"/>
    <w:rsid w:val="00AF46AE"/>
    <w:pPr>
      <w:spacing w:after="0" w:line="240" w:lineRule="auto"/>
    </w:pPr>
    <w:rPr>
      <w:rFonts w:ascii="Times New Roman" w:eastAsia="Times New Roman" w:hAnsi="Times New Roman" w:cs="Times New Roman"/>
      <w:sz w:val="24"/>
      <w:szCs w:val="24"/>
      <w:lang w:eastAsia="en-ZA"/>
    </w:rPr>
  </w:style>
  <w:style w:type="paragraph" w:customStyle="1" w:styleId="p2">
    <w:name w:val="p2"/>
    <w:basedOn w:val="Normal"/>
    <w:rsid w:val="00AF46AE"/>
    <w:pPr>
      <w:spacing w:before="6465" w:after="0" w:line="240" w:lineRule="auto"/>
      <w:ind w:firstLine="1035"/>
    </w:pPr>
    <w:rPr>
      <w:rFonts w:ascii="Times New Roman" w:eastAsia="Times New Roman" w:hAnsi="Times New Roman" w:cs="Times New Roman"/>
      <w:sz w:val="24"/>
      <w:szCs w:val="24"/>
      <w:lang w:eastAsia="en-ZA"/>
    </w:rPr>
  </w:style>
  <w:style w:type="paragraph" w:customStyle="1" w:styleId="p3">
    <w:name w:val="p3"/>
    <w:basedOn w:val="Normal"/>
    <w:rsid w:val="00AF46AE"/>
    <w:pPr>
      <w:spacing w:after="0" w:line="240" w:lineRule="auto"/>
    </w:pPr>
    <w:rPr>
      <w:rFonts w:ascii="Times New Roman" w:eastAsia="Times New Roman" w:hAnsi="Times New Roman" w:cs="Times New Roman"/>
      <w:sz w:val="24"/>
      <w:szCs w:val="24"/>
      <w:lang w:eastAsia="en-ZA"/>
    </w:rPr>
  </w:style>
  <w:style w:type="paragraph" w:customStyle="1" w:styleId="p4">
    <w:name w:val="p4"/>
    <w:basedOn w:val="Normal"/>
    <w:rsid w:val="00AF46AE"/>
    <w:pPr>
      <w:spacing w:before="510" w:after="0" w:line="240" w:lineRule="auto"/>
    </w:pPr>
    <w:rPr>
      <w:rFonts w:ascii="Times New Roman" w:eastAsia="Times New Roman" w:hAnsi="Times New Roman" w:cs="Times New Roman"/>
      <w:sz w:val="24"/>
      <w:szCs w:val="24"/>
      <w:lang w:eastAsia="en-ZA"/>
    </w:rPr>
  </w:style>
  <w:style w:type="paragraph" w:customStyle="1" w:styleId="p5">
    <w:name w:val="p5"/>
    <w:basedOn w:val="Normal"/>
    <w:rsid w:val="00AF46AE"/>
    <w:pPr>
      <w:spacing w:before="240" w:after="0" w:line="240" w:lineRule="auto"/>
    </w:pPr>
    <w:rPr>
      <w:rFonts w:ascii="Times New Roman" w:eastAsia="Times New Roman" w:hAnsi="Times New Roman" w:cs="Times New Roman"/>
      <w:sz w:val="24"/>
      <w:szCs w:val="24"/>
      <w:lang w:eastAsia="en-ZA"/>
    </w:rPr>
  </w:style>
  <w:style w:type="paragraph" w:customStyle="1" w:styleId="p6">
    <w:name w:val="p6"/>
    <w:basedOn w:val="Normal"/>
    <w:rsid w:val="00AF46AE"/>
    <w:pPr>
      <w:spacing w:before="225" w:after="0" w:line="240" w:lineRule="auto"/>
      <w:jc w:val="both"/>
    </w:pPr>
    <w:rPr>
      <w:rFonts w:ascii="Times New Roman" w:eastAsia="Times New Roman" w:hAnsi="Times New Roman" w:cs="Times New Roman"/>
      <w:sz w:val="24"/>
      <w:szCs w:val="24"/>
      <w:lang w:eastAsia="en-ZA"/>
    </w:rPr>
  </w:style>
  <w:style w:type="paragraph" w:customStyle="1" w:styleId="p7">
    <w:name w:val="p7"/>
    <w:basedOn w:val="Normal"/>
    <w:rsid w:val="00AF46AE"/>
    <w:pPr>
      <w:spacing w:before="285" w:after="0" w:line="240" w:lineRule="auto"/>
    </w:pPr>
    <w:rPr>
      <w:rFonts w:ascii="Times New Roman" w:eastAsia="Times New Roman" w:hAnsi="Times New Roman" w:cs="Times New Roman"/>
      <w:sz w:val="24"/>
      <w:szCs w:val="24"/>
      <w:lang w:eastAsia="en-ZA"/>
    </w:rPr>
  </w:style>
  <w:style w:type="paragraph" w:customStyle="1" w:styleId="p8">
    <w:name w:val="p8"/>
    <w:basedOn w:val="Normal"/>
    <w:rsid w:val="00AF46AE"/>
    <w:pPr>
      <w:spacing w:before="240" w:after="0" w:line="240" w:lineRule="auto"/>
      <w:jc w:val="both"/>
    </w:pPr>
    <w:rPr>
      <w:rFonts w:ascii="Times New Roman" w:eastAsia="Times New Roman" w:hAnsi="Times New Roman" w:cs="Times New Roman"/>
      <w:sz w:val="24"/>
      <w:szCs w:val="24"/>
      <w:lang w:eastAsia="en-ZA"/>
    </w:rPr>
  </w:style>
  <w:style w:type="paragraph" w:customStyle="1" w:styleId="p9">
    <w:name w:val="p9"/>
    <w:basedOn w:val="Normal"/>
    <w:rsid w:val="00AF46AE"/>
    <w:pPr>
      <w:spacing w:before="300" w:after="0" w:line="240" w:lineRule="auto"/>
      <w:jc w:val="both"/>
    </w:pPr>
    <w:rPr>
      <w:rFonts w:ascii="Times New Roman" w:eastAsia="Times New Roman" w:hAnsi="Times New Roman" w:cs="Times New Roman"/>
      <w:sz w:val="24"/>
      <w:szCs w:val="24"/>
      <w:lang w:eastAsia="en-ZA"/>
    </w:rPr>
  </w:style>
  <w:style w:type="paragraph" w:customStyle="1" w:styleId="p10">
    <w:name w:val="p10"/>
    <w:basedOn w:val="Normal"/>
    <w:rsid w:val="00AF46AE"/>
    <w:pPr>
      <w:spacing w:before="285" w:after="0" w:line="240" w:lineRule="auto"/>
      <w:jc w:val="both"/>
    </w:pPr>
    <w:rPr>
      <w:rFonts w:ascii="Times New Roman" w:eastAsia="Times New Roman" w:hAnsi="Times New Roman" w:cs="Times New Roman"/>
      <w:sz w:val="24"/>
      <w:szCs w:val="24"/>
      <w:lang w:eastAsia="en-ZA"/>
    </w:rPr>
  </w:style>
  <w:style w:type="paragraph" w:customStyle="1" w:styleId="p11">
    <w:name w:val="p11"/>
    <w:basedOn w:val="Normal"/>
    <w:rsid w:val="00AF46AE"/>
    <w:pPr>
      <w:spacing w:before="270" w:after="0" w:line="240" w:lineRule="auto"/>
      <w:jc w:val="both"/>
    </w:pPr>
    <w:rPr>
      <w:rFonts w:ascii="Times New Roman" w:eastAsia="Times New Roman" w:hAnsi="Times New Roman" w:cs="Times New Roman"/>
      <w:sz w:val="24"/>
      <w:szCs w:val="24"/>
      <w:lang w:eastAsia="en-ZA"/>
    </w:rPr>
  </w:style>
  <w:style w:type="paragraph" w:customStyle="1" w:styleId="p12">
    <w:name w:val="p12"/>
    <w:basedOn w:val="Normal"/>
    <w:rsid w:val="00AF46AE"/>
    <w:pPr>
      <w:spacing w:before="1095" w:after="0" w:line="240" w:lineRule="auto"/>
    </w:pPr>
    <w:rPr>
      <w:rFonts w:ascii="Times New Roman" w:eastAsia="Times New Roman" w:hAnsi="Times New Roman" w:cs="Times New Roman"/>
      <w:sz w:val="24"/>
      <w:szCs w:val="24"/>
      <w:lang w:eastAsia="en-ZA"/>
    </w:rPr>
  </w:style>
  <w:style w:type="paragraph" w:customStyle="1" w:styleId="p13">
    <w:name w:val="p13"/>
    <w:basedOn w:val="Normal"/>
    <w:rsid w:val="00AF46AE"/>
    <w:pPr>
      <w:spacing w:before="510" w:after="0" w:line="240" w:lineRule="auto"/>
      <w:jc w:val="both"/>
    </w:pPr>
    <w:rPr>
      <w:rFonts w:ascii="Times New Roman" w:eastAsia="Times New Roman" w:hAnsi="Times New Roman" w:cs="Times New Roman"/>
      <w:sz w:val="24"/>
      <w:szCs w:val="24"/>
      <w:lang w:eastAsia="en-ZA"/>
    </w:rPr>
  </w:style>
  <w:style w:type="paragraph" w:customStyle="1" w:styleId="p14">
    <w:name w:val="p14"/>
    <w:basedOn w:val="Normal"/>
    <w:rsid w:val="00AF46AE"/>
    <w:pPr>
      <w:spacing w:before="11415" w:after="0" w:line="240" w:lineRule="auto"/>
    </w:pPr>
    <w:rPr>
      <w:rFonts w:ascii="Times New Roman" w:eastAsia="Times New Roman" w:hAnsi="Times New Roman" w:cs="Times New Roman"/>
      <w:sz w:val="24"/>
      <w:szCs w:val="24"/>
      <w:lang w:eastAsia="en-ZA"/>
    </w:rPr>
  </w:style>
  <w:style w:type="paragraph" w:customStyle="1" w:styleId="p15">
    <w:name w:val="p15"/>
    <w:basedOn w:val="Normal"/>
    <w:rsid w:val="00AF46AE"/>
    <w:pPr>
      <w:spacing w:before="510" w:after="0" w:line="240" w:lineRule="auto"/>
    </w:pPr>
    <w:rPr>
      <w:rFonts w:ascii="Times New Roman" w:eastAsia="Times New Roman" w:hAnsi="Times New Roman" w:cs="Times New Roman"/>
      <w:sz w:val="24"/>
      <w:szCs w:val="24"/>
      <w:lang w:eastAsia="en-ZA"/>
    </w:rPr>
  </w:style>
  <w:style w:type="paragraph" w:customStyle="1" w:styleId="p16">
    <w:name w:val="p16"/>
    <w:basedOn w:val="Normal"/>
    <w:rsid w:val="00AF46AE"/>
    <w:pPr>
      <w:spacing w:before="240" w:after="0" w:line="240" w:lineRule="auto"/>
      <w:jc w:val="both"/>
    </w:pPr>
    <w:rPr>
      <w:rFonts w:ascii="Times New Roman" w:eastAsia="Times New Roman" w:hAnsi="Times New Roman" w:cs="Times New Roman"/>
      <w:sz w:val="24"/>
      <w:szCs w:val="24"/>
      <w:lang w:eastAsia="en-ZA"/>
    </w:rPr>
  </w:style>
  <w:style w:type="paragraph" w:customStyle="1" w:styleId="p17">
    <w:name w:val="p17"/>
    <w:basedOn w:val="Normal"/>
    <w:rsid w:val="00AF46AE"/>
    <w:pPr>
      <w:spacing w:before="255" w:after="0" w:line="240" w:lineRule="auto"/>
    </w:pPr>
    <w:rPr>
      <w:rFonts w:ascii="Times New Roman" w:eastAsia="Times New Roman" w:hAnsi="Times New Roman" w:cs="Times New Roman"/>
      <w:sz w:val="24"/>
      <w:szCs w:val="24"/>
      <w:lang w:eastAsia="en-ZA"/>
    </w:rPr>
  </w:style>
  <w:style w:type="paragraph" w:customStyle="1" w:styleId="p18">
    <w:name w:val="p18"/>
    <w:basedOn w:val="Normal"/>
    <w:rsid w:val="00AF46AE"/>
    <w:pPr>
      <w:spacing w:before="1350" w:after="0" w:line="240" w:lineRule="auto"/>
    </w:pPr>
    <w:rPr>
      <w:rFonts w:ascii="Times New Roman" w:eastAsia="Times New Roman" w:hAnsi="Times New Roman" w:cs="Times New Roman"/>
      <w:sz w:val="24"/>
      <w:szCs w:val="24"/>
      <w:lang w:eastAsia="en-ZA"/>
    </w:rPr>
  </w:style>
  <w:style w:type="paragraph" w:customStyle="1" w:styleId="p19">
    <w:name w:val="p19"/>
    <w:basedOn w:val="Normal"/>
    <w:rsid w:val="00AF46AE"/>
    <w:pPr>
      <w:spacing w:before="510" w:after="0" w:line="240" w:lineRule="auto"/>
      <w:jc w:val="both"/>
    </w:pPr>
    <w:rPr>
      <w:rFonts w:ascii="Times New Roman" w:eastAsia="Times New Roman" w:hAnsi="Times New Roman" w:cs="Times New Roman"/>
      <w:sz w:val="24"/>
      <w:szCs w:val="24"/>
      <w:lang w:eastAsia="en-ZA"/>
    </w:rPr>
  </w:style>
  <w:style w:type="paragraph" w:customStyle="1" w:styleId="p20">
    <w:name w:val="p20"/>
    <w:basedOn w:val="Normal"/>
    <w:rsid w:val="00AF46AE"/>
    <w:pPr>
      <w:spacing w:before="15" w:after="0" w:line="240" w:lineRule="auto"/>
      <w:jc w:val="both"/>
    </w:pPr>
    <w:rPr>
      <w:rFonts w:ascii="Times New Roman" w:eastAsia="Times New Roman" w:hAnsi="Times New Roman" w:cs="Times New Roman"/>
      <w:sz w:val="24"/>
      <w:szCs w:val="24"/>
      <w:lang w:eastAsia="en-ZA"/>
    </w:rPr>
  </w:style>
  <w:style w:type="paragraph" w:customStyle="1" w:styleId="p21">
    <w:name w:val="p21"/>
    <w:basedOn w:val="Normal"/>
    <w:rsid w:val="00AF46AE"/>
    <w:pPr>
      <w:spacing w:before="180" w:after="0" w:line="240" w:lineRule="auto"/>
      <w:jc w:val="both"/>
    </w:pPr>
    <w:rPr>
      <w:rFonts w:ascii="Times New Roman" w:eastAsia="Times New Roman" w:hAnsi="Times New Roman" w:cs="Times New Roman"/>
      <w:sz w:val="24"/>
      <w:szCs w:val="24"/>
      <w:lang w:eastAsia="en-ZA"/>
    </w:rPr>
  </w:style>
  <w:style w:type="paragraph" w:customStyle="1" w:styleId="p22">
    <w:name w:val="p22"/>
    <w:basedOn w:val="Normal"/>
    <w:rsid w:val="00AF46AE"/>
    <w:pPr>
      <w:spacing w:before="165" w:after="0" w:line="240" w:lineRule="auto"/>
      <w:jc w:val="both"/>
    </w:pPr>
    <w:rPr>
      <w:rFonts w:ascii="Times New Roman" w:eastAsia="Times New Roman" w:hAnsi="Times New Roman" w:cs="Times New Roman"/>
      <w:sz w:val="24"/>
      <w:szCs w:val="24"/>
      <w:lang w:eastAsia="en-ZA"/>
    </w:rPr>
  </w:style>
  <w:style w:type="paragraph" w:customStyle="1" w:styleId="p23">
    <w:name w:val="p23"/>
    <w:basedOn w:val="Normal"/>
    <w:rsid w:val="00AF46AE"/>
    <w:pPr>
      <w:spacing w:before="495" w:after="0" w:line="240" w:lineRule="auto"/>
    </w:pPr>
    <w:rPr>
      <w:rFonts w:ascii="Times New Roman" w:eastAsia="Times New Roman" w:hAnsi="Times New Roman" w:cs="Times New Roman"/>
      <w:sz w:val="24"/>
      <w:szCs w:val="24"/>
      <w:lang w:eastAsia="en-ZA"/>
    </w:rPr>
  </w:style>
  <w:style w:type="paragraph" w:customStyle="1" w:styleId="p24">
    <w:name w:val="p24"/>
    <w:basedOn w:val="Normal"/>
    <w:rsid w:val="00AF46AE"/>
    <w:pPr>
      <w:spacing w:before="300" w:after="0" w:line="240" w:lineRule="auto"/>
    </w:pPr>
    <w:rPr>
      <w:rFonts w:ascii="Times New Roman" w:eastAsia="Times New Roman" w:hAnsi="Times New Roman" w:cs="Times New Roman"/>
      <w:sz w:val="24"/>
      <w:szCs w:val="24"/>
      <w:lang w:eastAsia="en-ZA"/>
    </w:rPr>
  </w:style>
  <w:style w:type="paragraph" w:customStyle="1" w:styleId="p25">
    <w:name w:val="p25"/>
    <w:basedOn w:val="Normal"/>
    <w:rsid w:val="00AF46AE"/>
    <w:pPr>
      <w:spacing w:before="225" w:after="0" w:line="240" w:lineRule="auto"/>
      <w:jc w:val="both"/>
    </w:pPr>
    <w:rPr>
      <w:rFonts w:ascii="Times New Roman" w:eastAsia="Times New Roman" w:hAnsi="Times New Roman" w:cs="Times New Roman"/>
      <w:sz w:val="24"/>
      <w:szCs w:val="24"/>
      <w:lang w:eastAsia="en-ZA"/>
    </w:rPr>
  </w:style>
  <w:style w:type="paragraph" w:customStyle="1" w:styleId="p26">
    <w:name w:val="p26"/>
    <w:basedOn w:val="Normal"/>
    <w:rsid w:val="00AF46AE"/>
    <w:pPr>
      <w:spacing w:before="165" w:after="0" w:line="240" w:lineRule="auto"/>
      <w:jc w:val="both"/>
    </w:pPr>
    <w:rPr>
      <w:rFonts w:ascii="Times New Roman" w:eastAsia="Times New Roman" w:hAnsi="Times New Roman" w:cs="Times New Roman"/>
      <w:sz w:val="24"/>
      <w:szCs w:val="24"/>
      <w:lang w:eastAsia="en-ZA"/>
    </w:rPr>
  </w:style>
  <w:style w:type="paragraph" w:customStyle="1" w:styleId="p27">
    <w:name w:val="p27"/>
    <w:basedOn w:val="Normal"/>
    <w:rsid w:val="00AF46AE"/>
    <w:pPr>
      <w:spacing w:before="180" w:after="0" w:line="240" w:lineRule="auto"/>
      <w:jc w:val="both"/>
    </w:pPr>
    <w:rPr>
      <w:rFonts w:ascii="Times New Roman" w:eastAsia="Times New Roman" w:hAnsi="Times New Roman" w:cs="Times New Roman"/>
      <w:sz w:val="24"/>
      <w:szCs w:val="24"/>
      <w:lang w:eastAsia="en-ZA"/>
    </w:rPr>
  </w:style>
  <w:style w:type="paragraph" w:customStyle="1" w:styleId="p28">
    <w:name w:val="p28"/>
    <w:basedOn w:val="Normal"/>
    <w:rsid w:val="00AF46AE"/>
    <w:pPr>
      <w:spacing w:before="165" w:after="0" w:line="240" w:lineRule="auto"/>
      <w:ind w:hanging="360"/>
      <w:jc w:val="both"/>
    </w:pPr>
    <w:rPr>
      <w:rFonts w:ascii="Times New Roman" w:eastAsia="Times New Roman" w:hAnsi="Times New Roman" w:cs="Times New Roman"/>
      <w:sz w:val="24"/>
      <w:szCs w:val="24"/>
      <w:lang w:eastAsia="en-ZA"/>
    </w:rPr>
  </w:style>
  <w:style w:type="paragraph" w:customStyle="1" w:styleId="p29">
    <w:name w:val="p29"/>
    <w:basedOn w:val="Normal"/>
    <w:rsid w:val="00AF46AE"/>
    <w:pPr>
      <w:spacing w:before="510" w:after="0" w:line="240" w:lineRule="auto"/>
      <w:jc w:val="both"/>
    </w:pPr>
    <w:rPr>
      <w:rFonts w:ascii="Times New Roman" w:eastAsia="Times New Roman" w:hAnsi="Times New Roman" w:cs="Times New Roman"/>
      <w:sz w:val="24"/>
      <w:szCs w:val="24"/>
      <w:lang w:eastAsia="en-ZA"/>
    </w:rPr>
  </w:style>
  <w:style w:type="paragraph" w:customStyle="1" w:styleId="p30">
    <w:name w:val="p30"/>
    <w:basedOn w:val="Normal"/>
    <w:rsid w:val="00AF46AE"/>
    <w:pPr>
      <w:spacing w:before="315" w:after="0" w:line="240" w:lineRule="auto"/>
      <w:ind w:hanging="720"/>
      <w:jc w:val="both"/>
    </w:pPr>
    <w:rPr>
      <w:rFonts w:ascii="Times New Roman" w:eastAsia="Times New Roman" w:hAnsi="Times New Roman" w:cs="Times New Roman"/>
      <w:sz w:val="24"/>
      <w:szCs w:val="24"/>
      <w:lang w:eastAsia="en-ZA"/>
    </w:rPr>
  </w:style>
  <w:style w:type="paragraph" w:customStyle="1" w:styleId="p31">
    <w:name w:val="p31"/>
    <w:basedOn w:val="Normal"/>
    <w:rsid w:val="00AF46AE"/>
    <w:pPr>
      <w:spacing w:before="180" w:after="0" w:line="240" w:lineRule="auto"/>
      <w:ind w:hanging="720"/>
      <w:jc w:val="both"/>
    </w:pPr>
    <w:rPr>
      <w:rFonts w:ascii="Times New Roman" w:eastAsia="Times New Roman" w:hAnsi="Times New Roman" w:cs="Times New Roman"/>
      <w:sz w:val="24"/>
      <w:szCs w:val="24"/>
      <w:lang w:eastAsia="en-ZA"/>
    </w:rPr>
  </w:style>
  <w:style w:type="paragraph" w:customStyle="1" w:styleId="p32">
    <w:name w:val="p32"/>
    <w:basedOn w:val="Normal"/>
    <w:rsid w:val="00AF46AE"/>
    <w:pPr>
      <w:spacing w:before="135" w:after="0" w:line="240" w:lineRule="auto"/>
      <w:ind w:hanging="720"/>
      <w:jc w:val="both"/>
    </w:pPr>
    <w:rPr>
      <w:rFonts w:ascii="Times New Roman" w:eastAsia="Times New Roman" w:hAnsi="Times New Roman" w:cs="Times New Roman"/>
      <w:sz w:val="24"/>
      <w:szCs w:val="24"/>
      <w:lang w:eastAsia="en-ZA"/>
    </w:rPr>
  </w:style>
  <w:style w:type="paragraph" w:customStyle="1" w:styleId="p33">
    <w:name w:val="p33"/>
    <w:basedOn w:val="Normal"/>
    <w:rsid w:val="00AF46AE"/>
    <w:pPr>
      <w:spacing w:before="2160" w:after="0" w:line="240" w:lineRule="auto"/>
    </w:pPr>
    <w:rPr>
      <w:rFonts w:ascii="Times New Roman" w:eastAsia="Times New Roman" w:hAnsi="Times New Roman" w:cs="Times New Roman"/>
      <w:sz w:val="24"/>
      <w:szCs w:val="24"/>
      <w:lang w:eastAsia="en-ZA"/>
    </w:rPr>
  </w:style>
  <w:style w:type="paragraph" w:customStyle="1" w:styleId="p34">
    <w:name w:val="p34"/>
    <w:basedOn w:val="Normal"/>
    <w:rsid w:val="00AF46AE"/>
    <w:pPr>
      <w:spacing w:before="330" w:after="0" w:line="240" w:lineRule="auto"/>
      <w:jc w:val="both"/>
    </w:pPr>
    <w:rPr>
      <w:rFonts w:ascii="Times New Roman" w:eastAsia="Times New Roman" w:hAnsi="Times New Roman" w:cs="Times New Roman"/>
      <w:sz w:val="24"/>
      <w:szCs w:val="24"/>
      <w:lang w:eastAsia="en-ZA"/>
    </w:rPr>
  </w:style>
  <w:style w:type="paragraph" w:customStyle="1" w:styleId="p35">
    <w:name w:val="p35"/>
    <w:basedOn w:val="Normal"/>
    <w:rsid w:val="00AF46AE"/>
    <w:pPr>
      <w:spacing w:before="165" w:after="0" w:line="240" w:lineRule="auto"/>
      <w:ind w:hanging="720"/>
      <w:jc w:val="both"/>
    </w:pPr>
    <w:rPr>
      <w:rFonts w:ascii="Times New Roman" w:eastAsia="Times New Roman" w:hAnsi="Times New Roman" w:cs="Times New Roman"/>
      <w:sz w:val="24"/>
      <w:szCs w:val="24"/>
      <w:lang w:eastAsia="en-ZA"/>
    </w:rPr>
  </w:style>
  <w:style w:type="paragraph" w:customStyle="1" w:styleId="p37">
    <w:name w:val="p37"/>
    <w:basedOn w:val="Normal"/>
    <w:rsid w:val="00AF46AE"/>
    <w:pPr>
      <w:spacing w:before="345" w:after="0" w:line="240" w:lineRule="auto"/>
      <w:jc w:val="both"/>
    </w:pPr>
    <w:rPr>
      <w:rFonts w:ascii="Times New Roman" w:eastAsia="Times New Roman" w:hAnsi="Times New Roman" w:cs="Times New Roman"/>
      <w:sz w:val="24"/>
      <w:szCs w:val="24"/>
      <w:lang w:eastAsia="en-ZA"/>
    </w:rPr>
  </w:style>
  <w:style w:type="paragraph" w:customStyle="1" w:styleId="p38">
    <w:name w:val="p38"/>
    <w:basedOn w:val="Normal"/>
    <w:rsid w:val="00AF46AE"/>
    <w:pPr>
      <w:spacing w:before="135" w:after="0" w:line="240" w:lineRule="auto"/>
      <w:ind w:hanging="720"/>
      <w:jc w:val="both"/>
    </w:pPr>
    <w:rPr>
      <w:rFonts w:ascii="Times New Roman" w:eastAsia="Times New Roman" w:hAnsi="Times New Roman" w:cs="Times New Roman"/>
      <w:sz w:val="24"/>
      <w:szCs w:val="24"/>
      <w:lang w:eastAsia="en-ZA"/>
    </w:rPr>
  </w:style>
  <w:style w:type="paragraph" w:customStyle="1" w:styleId="p39">
    <w:name w:val="p39"/>
    <w:basedOn w:val="Normal"/>
    <w:rsid w:val="00AF46AE"/>
    <w:pPr>
      <w:spacing w:before="690" w:after="0" w:line="240" w:lineRule="auto"/>
      <w:jc w:val="both"/>
    </w:pPr>
    <w:rPr>
      <w:rFonts w:ascii="Times New Roman" w:eastAsia="Times New Roman" w:hAnsi="Times New Roman" w:cs="Times New Roman"/>
      <w:sz w:val="24"/>
      <w:szCs w:val="24"/>
      <w:lang w:eastAsia="en-ZA"/>
    </w:rPr>
  </w:style>
  <w:style w:type="paragraph" w:customStyle="1" w:styleId="p40">
    <w:name w:val="p40"/>
    <w:basedOn w:val="Normal"/>
    <w:rsid w:val="00AF46AE"/>
    <w:pPr>
      <w:spacing w:before="210" w:after="0" w:line="240" w:lineRule="auto"/>
      <w:jc w:val="both"/>
    </w:pPr>
    <w:rPr>
      <w:rFonts w:ascii="Times New Roman" w:eastAsia="Times New Roman" w:hAnsi="Times New Roman" w:cs="Times New Roman"/>
      <w:sz w:val="24"/>
      <w:szCs w:val="24"/>
      <w:lang w:eastAsia="en-ZA"/>
    </w:rPr>
  </w:style>
  <w:style w:type="paragraph" w:customStyle="1" w:styleId="p41">
    <w:name w:val="p41"/>
    <w:basedOn w:val="Normal"/>
    <w:rsid w:val="00AF46AE"/>
    <w:pPr>
      <w:spacing w:before="150" w:after="0" w:line="240" w:lineRule="auto"/>
      <w:ind w:hanging="510"/>
      <w:jc w:val="both"/>
    </w:pPr>
    <w:rPr>
      <w:rFonts w:ascii="Times New Roman" w:eastAsia="Times New Roman" w:hAnsi="Times New Roman" w:cs="Times New Roman"/>
      <w:sz w:val="24"/>
      <w:szCs w:val="24"/>
      <w:lang w:eastAsia="en-ZA"/>
    </w:rPr>
  </w:style>
  <w:style w:type="paragraph" w:customStyle="1" w:styleId="p42">
    <w:name w:val="p42"/>
    <w:basedOn w:val="Normal"/>
    <w:rsid w:val="00AF46AE"/>
    <w:pPr>
      <w:spacing w:before="180" w:after="0" w:line="240" w:lineRule="auto"/>
      <w:ind w:hanging="570"/>
      <w:jc w:val="both"/>
    </w:pPr>
    <w:rPr>
      <w:rFonts w:ascii="Times New Roman" w:eastAsia="Times New Roman" w:hAnsi="Times New Roman" w:cs="Times New Roman"/>
      <w:sz w:val="24"/>
      <w:szCs w:val="24"/>
      <w:lang w:eastAsia="en-ZA"/>
    </w:rPr>
  </w:style>
  <w:style w:type="paragraph" w:customStyle="1" w:styleId="p43">
    <w:name w:val="p43"/>
    <w:basedOn w:val="Normal"/>
    <w:rsid w:val="00AF46AE"/>
    <w:pPr>
      <w:spacing w:before="105" w:after="0" w:line="240" w:lineRule="auto"/>
      <w:ind w:hanging="570"/>
      <w:jc w:val="both"/>
    </w:pPr>
    <w:rPr>
      <w:rFonts w:ascii="Times New Roman" w:eastAsia="Times New Roman" w:hAnsi="Times New Roman" w:cs="Times New Roman"/>
      <w:sz w:val="24"/>
      <w:szCs w:val="24"/>
      <w:lang w:eastAsia="en-ZA"/>
    </w:rPr>
  </w:style>
  <w:style w:type="paragraph" w:customStyle="1" w:styleId="p45">
    <w:name w:val="p45"/>
    <w:basedOn w:val="Normal"/>
    <w:rsid w:val="00AF46AE"/>
    <w:pPr>
      <w:spacing w:before="45" w:after="0" w:line="240" w:lineRule="auto"/>
      <w:jc w:val="both"/>
    </w:pPr>
    <w:rPr>
      <w:rFonts w:ascii="Times New Roman" w:eastAsia="Times New Roman" w:hAnsi="Times New Roman" w:cs="Times New Roman"/>
      <w:sz w:val="24"/>
      <w:szCs w:val="24"/>
      <w:lang w:eastAsia="en-ZA"/>
    </w:rPr>
  </w:style>
  <w:style w:type="paragraph" w:customStyle="1" w:styleId="p46">
    <w:name w:val="p46"/>
    <w:basedOn w:val="Normal"/>
    <w:rsid w:val="00AF46AE"/>
    <w:pPr>
      <w:spacing w:before="30" w:after="0" w:line="240" w:lineRule="auto"/>
      <w:jc w:val="both"/>
    </w:pPr>
    <w:rPr>
      <w:rFonts w:ascii="Times New Roman" w:eastAsia="Times New Roman" w:hAnsi="Times New Roman" w:cs="Times New Roman"/>
      <w:sz w:val="24"/>
      <w:szCs w:val="24"/>
      <w:lang w:eastAsia="en-ZA"/>
    </w:rPr>
  </w:style>
  <w:style w:type="paragraph" w:customStyle="1" w:styleId="p47">
    <w:name w:val="p47"/>
    <w:basedOn w:val="Normal"/>
    <w:rsid w:val="00AF46AE"/>
    <w:pPr>
      <w:spacing w:before="660" w:after="0" w:line="240" w:lineRule="auto"/>
    </w:pPr>
    <w:rPr>
      <w:rFonts w:ascii="Times New Roman" w:eastAsia="Times New Roman" w:hAnsi="Times New Roman" w:cs="Times New Roman"/>
      <w:sz w:val="24"/>
      <w:szCs w:val="24"/>
      <w:lang w:eastAsia="en-ZA"/>
    </w:rPr>
  </w:style>
  <w:style w:type="paragraph" w:customStyle="1" w:styleId="p48">
    <w:name w:val="p48"/>
    <w:basedOn w:val="Normal"/>
    <w:rsid w:val="00AF46AE"/>
    <w:pPr>
      <w:spacing w:before="510" w:after="0" w:line="240" w:lineRule="auto"/>
      <w:ind w:hanging="570"/>
      <w:jc w:val="both"/>
    </w:pPr>
    <w:rPr>
      <w:rFonts w:ascii="Times New Roman" w:eastAsia="Times New Roman" w:hAnsi="Times New Roman" w:cs="Times New Roman"/>
      <w:sz w:val="24"/>
      <w:szCs w:val="24"/>
      <w:lang w:eastAsia="en-ZA"/>
    </w:rPr>
  </w:style>
  <w:style w:type="paragraph" w:customStyle="1" w:styleId="p49">
    <w:name w:val="p49"/>
    <w:basedOn w:val="Normal"/>
    <w:rsid w:val="00AF46AE"/>
    <w:pPr>
      <w:spacing w:before="75" w:after="0" w:line="240" w:lineRule="auto"/>
      <w:jc w:val="both"/>
    </w:pPr>
    <w:rPr>
      <w:rFonts w:ascii="Times New Roman" w:eastAsia="Times New Roman" w:hAnsi="Times New Roman" w:cs="Times New Roman"/>
      <w:sz w:val="24"/>
      <w:szCs w:val="24"/>
      <w:lang w:eastAsia="en-ZA"/>
    </w:rPr>
  </w:style>
  <w:style w:type="paragraph" w:customStyle="1" w:styleId="p50">
    <w:name w:val="p50"/>
    <w:basedOn w:val="Normal"/>
    <w:rsid w:val="00AF46AE"/>
    <w:pPr>
      <w:spacing w:before="540" w:after="0" w:line="240" w:lineRule="auto"/>
      <w:jc w:val="both"/>
    </w:pPr>
    <w:rPr>
      <w:rFonts w:ascii="Times New Roman" w:eastAsia="Times New Roman" w:hAnsi="Times New Roman" w:cs="Times New Roman"/>
      <w:sz w:val="24"/>
      <w:szCs w:val="24"/>
      <w:lang w:eastAsia="en-ZA"/>
    </w:rPr>
  </w:style>
  <w:style w:type="paragraph" w:customStyle="1" w:styleId="p51">
    <w:name w:val="p51"/>
    <w:basedOn w:val="Normal"/>
    <w:rsid w:val="00AF46AE"/>
    <w:pPr>
      <w:spacing w:before="195" w:after="0" w:line="240" w:lineRule="auto"/>
      <w:ind w:hanging="360"/>
      <w:jc w:val="both"/>
    </w:pPr>
    <w:rPr>
      <w:rFonts w:ascii="Times New Roman" w:eastAsia="Times New Roman" w:hAnsi="Times New Roman" w:cs="Times New Roman"/>
      <w:sz w:val="24"/>
      <w:szCs w:val="24"/>
      <w:lang w:eastAsia="en-ZA"/>
    </w:rPr>
  </w:style>
  <w:style w:type="paragraph" w:customStyle="1" w:styleId="p52">
    <w:name w:val="p52"/>
    <w:basedOn w:val="Normal"/>
    <w:rsid w:val="00AF46AE"/>
    <w:pPr>
      <w:spacing w:before="180" w:after="0" w:line="240" w:lineRule="auto"/>
      <w:ind w:hanging="360"/>
      <w:jc w:val="both"/>
    </w:pPr>
    <w:rPr>
      <w:rFonts w:ascii="Times New Roman" w:eastAsia="Times New Roman" w:hAnsi="Times New Roman" w:cs="Times New Roman"/>
      <w:sz w:val="24"/>
      <w:szCs w:val="24"/>
      <w:lang w:eastAsia="en-ZA"/>
    </w:rPr>
  </w:style>
  <w:style w:type="paragraph" w:customStyle="1" w:styleId="p53">
    <w:name w:val="p53"/>
    <w:basedOn w:val="Normal"/>
    <w:rsid w:val="00AF46AE"/>
    <w:pPr>
      <w:spacing w:before="195" w:after="0" w:line="240" w:lineRule="auto"/>
      <w:jc w:val="both"/>
    </w:pPr>
    <w:rPr>
      <w:rFonts w:ascii="Times New Roman" w:eastAsia="Times New Roman" w:hAnsi="Times New Roman" w:cs="Times New Roman"/>
      <w:sz w:val="24"/>
      <w:szCs w:val="24"/>
      <w:lang w:eastAsia="en-ZA"/>
    </w:rPr>
  </w:style>
  <w:style w:type="paragraph" w:customStyle="1" w:styleId="p54">
    <w:name w:val="p54"/>
    <w:basedOn w:val="Normal"/>
    <w:rsid w:val="00AF46AE"/>
    <w:pPr>
      <w:spacing w:before="225" w:after="0" w:line="240" w:lineRule="auto"/>
      <w:ind w:hanging="360"/>
      <w:jc w:val="both"/>
    </w:pPr>
    <w:rPr>
      <w:rFonts w:ascii="Times New Roman" w:eastAsia="Times New Roman" w:hAnsi="Times New Roman" w:cs="Times New Roman"/>
      <w:sz w:val="24"/>
      <w:szCs w:val="24"/>
      <w:lang w:eastAsia="en-ZA"/>
    </w:rPr>
  </w:style>
  <w:style w:type="paragraph" w:customStyle="1" w:styleId="p55">
    <w:name w:val="p55"/>
    <w:basedOn w:val="Normal"/>
    <w:rsid w:val="00AF46AE"/>
    <w:pPr>
      <w:spacing w:before="135" w:after="0" w:line="240" w:lineRule="auto"/>
      <w:ind w:hanging="360"/>
      <w:jc w:val="both"/>
    </w:pPr>
    <w:rPr>
      <w:rFonts w:ascii="Times New Roman" w:eastAsia="Times New Roman" w:hAnsi="Times New Roman" w:cs="Times New Roman"/>
      <w:sz w:val="24"/>
      <w:szCs w:val="24"/>
      <w:lang w:eastAsia="en-ZA"/>
    </w:rPr>
  </w:style>
  <w:style w:type="paragraph" w:customStyle="1" w:styleId="p56">
    <w:name w:val="p56"/>
    <w:basedOn w:val="Normal"/>
    <w:rsid w:val="00AF46AE"/>
    <w:pPr>
      <w:spacing w:before="135" w:after="0" w:line="240" w:lineRule="auto"/>
      <w:jc w:val="both"/>
    </w:pPr>
    <w:rPr>
      <w:rFonts w:ascii="Times New Roman" w:eastAsia="Times New Roman" w:hAnsi="Times New Roman" w:cs="Times New Roman"/>
      <w:sz w:val="24"/>
      <w:szCs w:val="24"/>
      <w:lang w:eastAsia="en-ZA"/>
    </w:rPr>
  </w:style>
  <w:style w:type="paragraph" w:customStyle="1" w:styleId="p57">
    <w:name w:val="p57"/>
    <w:basedOn w:val="Normal"/>
    <w:rsid w:val="00AF46AE"/>
    <w:pPr>
      <w:spacing w:before="150" w:after="0" w:line="240" w:lineRule="auto"/>
      <w:jc w:val="both"/>
    </w:pPr>
    <w:rPr>
      <w:rFonts w:ascii="Times New Roman" w:eastAsia="Times New Roman" w:hAnsi="Times New Roman" w:cs="Times New Roman"/>
      <w:sz w:val="24"/>
      <w:szCs w:val="24"/>
      <w:lang w:eastAsia="en-ZA"/>
    </w:rPr>
  </w:style>
  <w:style w:type="paragraph" w:customStyle="1" w:styleId="p58">
    <w:name w:val="p58"/>
    <w:basedOn w:val="Normal"/>
    <w:rsid w:val="00AF46AE"/>
    <w:pPr>
      <w:spacing w:before="225" w:after="0" w:line="240" w:lineRule="auto"/>
      <w:ind w:hanging="720"/>
      <w:jc w:val="both"/>
    </w:pPr>
    <w:rPr>
      <w:rFonts w:ascii="Times New Roman" w:eastAsia="Times New Roman" w:hAnsi="Times New Roman" w:cs="Times New Roman"/>
      <w:sz w:val="24"/>
      <w:szCs w:val="24"/>
      <w:lang w:eastAsia="en-ZA"/>
    </w:rPr>
  </w:style>
  <w:style w:type="paragraph" w:customStyle="1" w:styleId="p59">
    <w:name w:val="p59"/>
    <w:basedOn w:val="Normal"/>
    <w:rsid w:val="00AF46AE"/>
    <w:pPr>
      <w:spacing w:before="165" w:after="0" w:line="240" w:lineRule="auto"/>
      <w:jc w:val="both"/>
    </w:pPr>
    <w:rPr>
      <w:rFonts w:ascii="Times New Roman" w:eastAsia="Times New Roman" w:hAnsi="Times New Roman" w:cs="Times New Roman"/>
      <w:sz w:val="24"/>
      <w:szCs w:val="24"/>
      <w:lang w:eastAsia="en-ZA"/>
    </w:rPr>
  </w:style>
  <w:style w:type="paragraph" w:customStyle="1" w:styleId="p60">
    <w:name w:val="p60"/>
    <w:basedOn w:val="Normal"/>
    <w:rsid w:val="00AF46AE"/>
    <w:pPr>
      <w:spacing w:before="255" w:after="0" w:line="240" w:lineRule="auto"/>
      <w:jc w:val="both"/>
    </w:pPr>
    <w:rPr>
      <w:rFonts w:ascii="Times New Roman" w:eastAsia="Times New Roman" w:hAnsi="Times New Roman" w:cs="Times New Roman"/>
      <w:sz w:val="24"/>
      <w:szCs w:val="24"/>
      <w:lang w:eastAsia="en-ZA"/>
    </w:rPr>
  </w:style>
  <w:style w:type="paragraph" w:customStyle="1" w:styleId="p61">
    <w:name w:val="p61"/>
    <w:basedOn w:val="Normal"/>
    <w:rsid w:val="00AF46AE"/>
    <w:pPr>
      <w:spacing w:before="1470" w:after="0" w:line="240" w:lineRule="auto"/>
    </w:pPr>
    <w:rPr>
      <w:rFonts w:ascii="Times New Roman" w:eastAsia="Times New Roman" w:hAnsi="Times New Roman" w:cs="Times New Roman"/>
      <w:sz w:val="24"/>
      <w:szCs w:val="24"/>
      <w:lang w:eastAsia="en-ZA"/>
    </w:rPr>
  </w:style>
  <w:style w:type="paragraph" w:customStyle="1" w:styleId="p62">
    <w:name w:val="p62"/>
    <w:basedOn w:val="Normal"/>
    <w:rsid w:val="00AF46AE"/>
    <w:pPr>
      <w:spacing w:before="1020" w:after="0" w:line="240" w:lineRule="auto"/>
    </w:pPr>
    <w:rPr>
      <w:rFonts w:ascii="Times New Roman" w:eastAsia="Times New Roman" w:hAnsi="Times New Roman" w:cs="Times New Roman"/>
      <w:sz w:val="24"/>
      <w:szCs w:val="24"/>
      <w:lang w:eastAsia="en-ZA"/>
    </w:rPr>
  </w:style>
  <w:style w:type="paragraph" w:customStyle="1" w:styleId="p63">
    <w:name w:val="p63"/>
    <w:basedOn w:val="Normal"/>
    <w:rsid w:val="00AF46AE"/>
    <w:pPr>
      <w:spacing w:before="210" w:after="0" w:line="240" w:lineRule="auto"/>
      <w:jc w:val="both"/>
    </w:pPr>
    <w:rPr>
      <w:rFonts w:ascii="Times New Roman" w:eastAsia="Times New Roman" w:hAnsi="Times New Roman" w:cs="Times New Roman"/>
      <w:sz w:val="24"/>
      <w:szCs w:val="24"/>
      <w:lang w:eastAsia="en-ZA"/>
    </w:rPr>
  </w:style>
  <w:style w:type="paragraph" w:customStyle="1" w:styleId="p64">
    <w:name w:val="p64"/>
    <w:basedOn w:val="Normal"/>
    <w:rsid w:val="00AF46AE"/>
    <w:pPr>
      <w:spacing w:before="180" w:after="0" w:line="240" w:lineRule="auto"/>
      <w:jc w:val="both"/>
    </w:pPr>
    <w:rPr>
      <w:rFonts w:ascii="Times New Roman" w:eastAsia="Times New Roman" w:hAnsi="Times New Roman" w:cs="Times New Roman"/>
      <w:sz w:val="24"/>
      <w:szCs w:val="24"/>
      <w:lang w:eastAsia="en-ZA"/>
    </w:rPr>
  </w:style>
  <w:style w:type="paragraph" w:customStyle="1" w:styleId="p65">
    <w:name w:val="p65"/>
    <w:basedOn w:val="Normal"/>
    <w:rsid w:val="00AF46AE"/>
    <w:pPr>
      <w:spacing w:before="255" w:after="0" w:line="240" w:lineRule="auto"/>
    </w:pPr>
    <w:rPr>
      <w:rFonts w:ascii="Times New Roman" w:eastAsia="Times New Roman" w:hAnsi="Times New Roman" w:cs="Times New Roman"/>
      <w:sz w:val="24"/>
      <w:szCs w:val="24"/>
      <w:lang w:eastAsia="en-ZA"/>
    </w:rPr>
  </w:style>
  <w:style w:type="paragraph" w:customStyle="1" w:styleId="p66">
    <w:name w:val="p66"/>
    <w:basedOn w:val="Normal"/>
    <w:rsid w:val="00AF46AE"/>
    <w:pPr>
      <w:spacing w:before="1635" w:after="0" w:line="240" w:lineRule="auto"/>
    </w:pPr>
    <w:rPr>
      <w:rFonts w:ascii="Times New Roman" w:eastAsia="Times New Roman" w:hAnsi="Times New Roman" w:cs="Times New Roman"/>
      <w:sz w:val="24"/>
      <w:szCs w:val="24"/>
      <w:lang w:eastAsia="en-ZA"/>
    </w:rPr>
  </w:style>
  <w:style w:type="paragraph" w:customStyle="1" w:styleId="p67">
    <w:name w:val="p67"/>
    <w:basedOn w:val="Normal"/>
    <w:rsid w:val="00AF46AE"/>
    <w:pPr>
      <w:spacing w:before="510" w:after="0" w:line="240" w:lineRule="auto"/>
      <w:jc w:val="both"/>
    </w:pPr>
    <w:rPr>
      <w:rFonts w:ascii="Times New Roman" w:eastAsia="Times New Roman" w:hAnsi="Times New Roman" w:cs="Times New Roman"/>
      <w:sz w:val="24"/>
      <w:szCs w:val="24"/>
      <w:lang w:eastAsia="en-ZA"/>
    </w:rPr>
  </w:style>
  <w:style w:type="paragraph" w:customStyle="1" w:styleId="p68">
    <w:name w:val="p68"/>
    <w:basedOn w:val="Normal"/>
    <w:rsid w:val="00AF46AE"/>
    <w:pPr>
      <w:spacing w:before="225" w:after="0" w:line="240" w:lineRule="auto"/>
      <w:ind w:hanging="720"/>
      <w:jc w:val="both"/>
    </w:pPr>
    <w:rPr>
      <w:rFonts w:ascii="Times New Roman" w:eastAsia="Times New Roman" w:hAnsi="Times New Roman" w:cs="Times New Roman"/>
      <w:sz w:val="24"/>
      <w:szCs w:val="24"/>
      <w:lang w:eastAsia="en-ZA"/>
    </w:rPr>
  </w:style>
  <w:style w:type="paragraph" w:customStyle="1" w:styleId="p69">
    <w:name w:val="p69"/>
    <w:basedOn w:val="Normal"/>
    <w:rsid w:val="00AF46AE"/>
    <w:pPr>
      <w:spacing w:before="135" w:after="0" w:line="240" w:lineRule="auto"/>
      <w:ind w:hanging="720"/>
      <w:jc w:val="both"/>
    </w:pPr>
    <w:rPr>
      <w:rFonts w:ascii="Times New Roman" w:eastAsia="Times New Roman" w:hAnsi="Times New Roman" w:cs="Times New Roman"/>
      <w:sz w:val="24"/>
      <w:szCs w:val="24"/>
      <w:lang w:eastAsia="en-ZA"/>
    </w:rPr>
  </w:style>
  <w:style w:type="paragraph" w:customStyle="1" w:styleId="p70">
    <w:name w:val="p70"/>
    <w:basedOn w:val="Normal"/>
    <w:rsid w:val="00AF46AE"/>
    <w:pPr>
      <w:spacing w:before="180" w:after="0" w:line="240" w:lineRule="auto"/>
      <w:ind w:hanging="720"/>
      <w:jc w:val="both"/>
    </w:pPr>
    <w:rPr>
      <w:rFonts w:ascii="Times New Roman" w:eastAsia="Times New Roman" w:hAnsi="Times New Roman" w:cs="Times New Roman"/>
      <w:sz w:val="24"/>
      <w:szCs w:val="24"/>
      <w:lang w:eastAsia="en-ZA"/>
    </w:rPr>
  </w:style>
  <w:style w:type="paragraph" w:customStyle="1" w:styleId="p71">
    <w:name w:val="p71"/>
    <w:basedOn w:val="Normal"/>
    <w:rsid w:val="00AF46AE"/>
    <w:pPr>
      <w:spacing w:before="165" w:after="0" w:line="240" w:lineRule="auto"/>
      <w:jc w:val="both"/>
    </w:pPr>
    <w:rPr>
      <w:rFonts w:ascii="Times New Roman" w:eastAsia="Times New Roman" w:hAnsi="Times New Roman" w:cs="Times New Roman"/>
      <w:sz w:val="24"/>
      <w:szCs w:val="24"/>
      <w:lang w:eastAsia="en-ZA"/>
    </w:rPr>
  </w:style>
  <w:style w:type="paragraph" w:customStyle="1" w:styleId="p72">
    <w:name w:val="p72"/>
    <w:basedOn w:val="Normal"/>
    <w:rsid w:val="00AF46AE"/>
    <w:pPr>
      <w:spacing w:before="210" w:after="0" w:line="240" w:lineRule="auto"/>
      <w:ind w:hanging="465"/>
      <w:jc w:val="both"/>
    </w:pPr>
    <w:rPr>
      <w:rFonts w:ascii="Times New Roman" w:eastAsia="Times New Roman" w:hAnsi="Times New Roman" w:cs="Times New Roman"/>
      <w:sz w:val="24"/>
      <w:szCs w:val="24"/>
      <w:lang w:eastAsia="en-ZA"/>
    </w:rPr>
  </w:style>
  <w:style w:type="paragraph" w:customStyle="1" w:styleId="p74">
    <w:name w:val="p74"/>
    <w:basedOn w:val="Normal"/>
    <w:rsid w:val="00AF46AE"/>
    <w:pPr>
      <w:spacing w:before="180" w:after="0" w:line="240" w:lineRule="auto"/>
      <w:ind w:hanging="570"/>
      <w:jc w:val="both"/>
    </w:pPr>
    <w:rPr>
      <w:rFonts w:ascii="Times New Roman" w:eastAsia="Times New Roman" w:hAnsi="Times New Roman" w:cs="Times New Roman"/>
      <w:sz w:val="24"/>
      <w:szCs w:val="24"/>
      <w:lang w:eastAsia="en-ZA"/>
    </w:rPr>
  </w:style>
  <w:style w:type="paragraph" w:customStyle="1" w:styleId="p75">
    <w:name w:val="p75"/>
    <w:basedOn w:val="Normal"/>
    <w:rsid w:val="00AF46AE"/>
    <w:pPr>
      <w:spacing w:before="135" w:after="0" w:line="240" w:lineRule="auto"/>
      <w:ind w:hanging="570"/>
      <w:jc w:val="both"/>
    </w:pPr>
    <w:rPr>
      <w:rFonts w:ascii="Times New Roman" w:eastAsia="Times New Roman" w:hAnsi="Times New Roman" w:cs="Times New Roman"/>
      <w:sz w:val="24"/>
      <w:szCs w:val="24"/>
      <w:lang w:eastAsia="en-ZA"/>
    </w:rPr>
  </w:style>
  <w:style w:type="paragraph" w:customStyle="1" w:styleId="p76">
    <w:name w:val="p76"/>
    <w:basedOn w:val="Normal"/>
    <w:rsid w:val="00AF46AE"/>
    <w:pPr>
      <w:spacing w:before="195" w:after="0" w:line="240" w:lineRule="auto"/>
      <w:jc w:val="both"/>
    </w:pPr>
    <w:rPr>
      <w:rFonts w:ascii="Times New Roman" w:eastAsia="Times New Roman" w:hAnsi="Times New Roman" w:cs="Times New Roman"/>
      <w:sz w:val="24"/>
      <w:szCs w:val="24"/>
      <w:lang w:eastAsia="en-ZA"/>
    </w:rPr>
  </w:style>
  <w:style w:type="paragraph" w:customStyle="1" w:styleId="p77">
    <w:name w:val="p77"/>
    <w:basedOn w:val="Normal"/>
    <w:rsid w:val="00AF46AE"/>
    <w:pPr>
      <w:spacing w:before="5055" w:after="0" w:line="240" w:lineRule="auto"/>
    </w:pPr>
    <w:rPr>
      <w:rFonts w:ascii="Times New Roman" w:eastAsia="Times New Roman" w:hAnsi="Times New Roman" w:cs="Times New Roman"/>
      <w:sz w:val="24"/>
      <w:szCs w:val="24"/>
      <w:lang w:eastAsia="en-ZA"/>
    </w:rPr>
  </w:style>
  <w:style w:type="paragraph" w:customStyle="1" w:styleId="p78">
    <w:name w:val="p78"/>
    <w:basedOn w:val="Normal"/>
    <w:rsid w:val="00AF46AE"/>
    <w:pPr>
      <w:spacing w:before="510" w:after="0" w:line="240" w:lineRule="auto"/>
      <w:jc w:val="both"/>
    </w:pPr>
    <w:rPr>
      <w:rFonts w:ascii="Times New Roman" w:eastAsia="Times New Roman" w:hAnsi="Times New Roman" w:cs="Times New Roman"/>
      <w:sz w:val="24"/>
      <w:szCs w:val="24"/>
      <w:lang w:eastAsia="en-ZA"/>
    </w:rPr>
  </w:style>
  <w:style w:type="paragraph" w:customStyle="1" w:styleId="p79">
    <w:name w:val="p79"/>
    <w:basedOn w:val="Normal"/>
    <w:rsid w:val="00AF46AE"/>
    <w:pPr>
      <w:spacing w:before="240" w:after="0" w:line="240" w:lineRule="auto"/>
      <w:ind w:hanging="720"/>
      <w:jc w:val="both"/>
    </w:pPr>
    <w:rPr>
      <w:rFonts w:ascii="Times New Roman" w:eastAsia="Times New Roman" w:hAnsi="Times New Roman" w:cs="Times New Roman"/>
      <w:sz w:val="24"/>
      <w:szCs w:val="24"/>
      <w:lang w:eastAsia="en-ZA"/>
    </w:rPr>
  </w:style>
  <w:style w:type="paragraph" w:customStyle="1" w:styleId="p80">
    <w:name w:val="p80"/>
    <w:basedOn w:val="Normal"/>
    <w:rsid w:val="00AF46AE"/>
    <w:pPr>
      <w:spacing w:before="75" w:after="0" w:line="240" w:lineRule="auto"/>
      <w:ind w:hanging="720"/>
      <w:jc w:val="both"/>
    </w:pPr>
    <w:rPr>
      <w:rFonts w:ascii="Times New Roman" w:eastAsia="Times New Roman" w:hAnsi="Times New Roman" w:cs="Times New Roman"/>
      <w:sz w:val="24"/>
      <w:szCs w:val="24"/>
      <w:lang w:eastAsia="en-ZA"/>
    </w:rPr>
  </w:style>
  <w:style w:type="paragraph" w:customStyle="1" w:styleId="p81">
    <w:name w:val="p81"/>
    <w:basedOn w:val="Normal"/>
    <w:rsid w:val="00AF46AE"/>
    <w:pPr>
      <w:spacing w:before="270" w:after="0" w:line="240" w:lineRule="auto"/>
      <w:jc w:val="both"/>
    </w:pPr>
    <w:rPr>
      <w:rFonts w:ascii="Times New Roman" w:eastAsia="Times New Roman" w:hAnsi="Times New Roman" w:cs="Times New Roman"/>
      <w:sz w:val="24"/>
      <w:szCs w:val="24"/>
      <w:lang w:eastAsia="en-ZA"/>
    </w:rPr>
  </w:style>
  <w:style w:type="paragraph" w:customStyle="1" w:styleId="p82">
    <w:name w:val="p82"/>
    <w:basedOn w:val="Normal"/>
    <w:rsid w:val="00AF46AE"/>
    <w:pPr>
      <w:spacing w:before="255" w:after="0" w:line="240" w:lineRule="auto"/>
      <w:jc w:val="both"/>
    </w:pPr>
    <w:rPr>
      <w:rFonts w:ascii="Times New Roman" w:eastAsia="Times New Roman" w:hAnsi="Times New Roman" w:cs="Times New Roman"/>
      <w:sz w:val="24"/>
      <w:szCs w:val="24"/>
      <w:lang w:eastAsia="en-ZA"/>
    </w:rPr>
  </w:style>
  <w:style w:type="paragraph" w:customStyle="1" w:styleId="p83">
    <w:name w:val="p83"/>
    <w:basedOn w:val="Normal"/>
    <w:rsid w:val="00AF46AE"/>
    <w:pPr>
      <w:spacing w:before="4545" w:after="0" w:line="240" w:lineRule="auto"/>
    </w:pPr>
    <w:rPr>
      <w:rFonts w:ascii="Times New Roman" w:eastAsia="Times New Roman" w:hAnsi="Times New Roman" w:cs="Times New Roman"/>
      <w:sz w:val="24"/>
      <w:szCs w:val="24"/>
      <w:lang w:eastAsia="en-ZA"/>
    </w:rPr>
  </w:style>
  <w:style w:type="character" w:customStyle="1" w:styleId="ft46">
    <w:name w:val="ft46"/>
    <w:rsid w:val="00AF46AE"/>
    <w:rPr>
      <w:rFonts w:ascii="Calibri" w:hAnsi="Calibri" w:hint="default"/>
      <w:b/>
      <w:bCs/>
      <w:i/>
      <w:iCs/>
      <w:sz w:val="23"/>
      <w:szCs w:val="23"/>
    </w:rPr>
  </w:style>
  <w:style w:type="character" w:customStyle="1" w:styleId="ft51">
    <w:name w:val="ft51"/>
    <w:rsid w:val="00AF46AE"/>
    <w:rPr>
      <w:rFonts w:ascii="Calibri" w:hAnsi="Calibri" w:hint="default"/>
      <w:b/>
      <w:bCs/>
      <w:i/>
      <w:iCs/>
      <w:sz w:val="21"/>
      <w:szCs w:val="21"/>
    </w:rPr>
  </w:style>
  <w:style w:type="character" w:customStyle="1" w:styleId="ft71">
    <w:name w:val="ft71"/>
    <w:rsid w:val="00AF46AE"/>
    <w:rPr>
      <w:rFonts w:ascii="Calibri" w:hAnsi="Calibri" w:hint="default"/>
      <w:b/>
      <w:bCs/>
      <w:i/>
      <w:iCs/>
      <w:sz w:val="23"/>
      <w:szCs w:val="23"/>
    </w:rPr>
  </w:style>
  <w:style w:type="character" w:customStyle="1" w:styleId="ft91">
    <w:name w:val="ft91"/>
    <w:rsid w:val="00AF46AE"/>
    <w:rPr>
      <w:rFonts w:ascii="Calibri" w:hAnsi="Calibri" w:hint="default"/>
      <w:b/>
      <w:bCs/>
      <w:sz w:val="23"/>
      <w:szCs w:val="23"/>
      <w:u w:val="single"/>
    </w:rPr>
  </w:style>
  <w:style w:type="character" w:customStyle="1" w:styleId="ft310">
    <w:name w:val="ft310"/>
    <w:rsid w:val="00AF46AE"/>
    <w:rPr>
      <w:rFonts w:ascii="Calibri" w:hAnsi="Calibri" w:hint="default"/>
      <w:b/>
      <w:bCs/>
      <w:sz w:val="23"/>
      <w:szCs w:val="23"/>
    </w:rPr>
  </w:style>
  <w:style w:type="character" w:customStyle="1" w:styleId="ft121">
    <w:name w:val="ft121"/>
    <w:rsid w:val="00AF46AE"/>
    <w:rPr>
      <w:rFonts w:ascii="Calibri" w:hAnsi="Calibri" w:hint="default"/>
      <w:b/>
      <w:bCs/>
      <w:sz w:val="23"/>
      <w:szCs w:val="23"/>
      <w:u w:val="single"/>
    </w:rPr>
  </w:style>
  <w:style w:type="character" w:customStyle="1" w:styleId="ft61">
    <w:name w:val="ft61"/>
    <w:rsid w:val="00AF46AE"/>
    <w:rPr>
      <w:rFonts w:ascii="Calibri" w:hAnsi="Calibri" w:hint="default"/>
      <w:sz w:val="21"/>
      <w:szCs w:val="21"/>
    </w:rPr>
  </w:style>
  <w:style w:type="character" w:customStyle="1" w:styleId="ft131">
    <w:name w:val="ft131"/>
    <w:rsid w:val="00AF46AE"/>
    <w:rPr>
      <w:rFonts w:ascii="Calibri" w:hAnsi="Calibri" w:hint="default"/>
      <w:sz w:val="23"/>
      <w:szCs w:val="23"/>
    </w:rPr>
  </w:style>
  <w:style w:type="character" w:customStyle="1" w:styleId="ft210">
    <w:name w:val="ft210"/>
    <w:rsid w:val="00AF46AE"/>
    <w:rPr>
      <w:rFonts w:ascii="Calibri" w:hAnsi="Calibri" w:hint="default"/>
      <w:sz w:val="23"/>
      <w:szCs w:val="23"/>
    </w:rPr>
  </w:style>
  <w:style w:type="character" w:customStyle="1" w:styleId="ft141">
    <w:name w:val="ft141"/>
    <w:rsid w:val="00AF46AE"/>
    <w:rPr>
      <w:rFonts w:ascii="Calibri" w:hAnsi="Calibri" w:hint="default"/>
      <w:sz w:val="23"/>
      <w:szCs w:val="23"/>
    </w:rPr>
  </w:style>
  <w:style w:type="character" w:customStyle="1" w:styleId="ft151">
    <w:name w:val="ft151"/>
    <w:rsid w:val="00AF46AE"/>
    <w:rPr>
      <w:rFonts w:ascii="Calibri" w:hAnsi="Calibri" w:hint="default"/>
      <w:sz w:val="23"/>
      <w:szCs w:val="23"/>
    </w:rPr>
  </w:style>
  <w:style w:type="character" w:customStyle="1" w:styleId="ft161">
    <w:name w:val="ft161"/>
    <w:rsid w:val="00AF46AE"/>
    <w:rPr>
      <w:rFonts w:ascii="Calibri" w:hAnsi="Calibri" w:hint="default"/>
      <w:sz w:val="23"/>
      <w:szCs w:val="23"/>
    </w:rPr>
  </w:style>
  <w:style w:type="character" w:customStyle="1" w:styleId="ft181">
    <w:name w:val="ft181"/>
    <w:rsid w:val="00AF46AE"/>
    <w:rPr>
      <w:rFonts w:ascii="Calibri" w:hAnsi="Calibri" w:hint="default"/>
      <w:b/>
      <w:bCs/>
      <w:sz w:val="23"/>
      <w:szCs w:val="23"/>
    </w:rPr>
  </w:style>
  <w:style w:type="character" w:customStyle="1" w:styleId="ft191">
    <w:name w:val="ft191"/>
    <w:rsid w:val="00AF46AE"/>
    <w:rPr>
      <w:rFonts w:ascii="Calibri" w:hAnsi="Calibri" w:hint="default"/>
      <w:sz w:val="23"/>
      <w:szCs w:val="23"/>
    </w:rPr>
  </w:style>
  <w:style w:type="character" w:customStyle="1" w:styleId="ft201">
    <w:name w:val="ft201"/>
    <w:rsid w:val="00AF46AE"/>
    <w:rPr>
      <w:rFonts w:ascii="Calibri" w:hAnsi="Calibri" w:hint="default"/>
      <w:sz w:val="23"/>
      <w:szCs w:val="23"/>
    </w:rPr>
  </w:style>
  <w:style w:type="character" w:customStyle="1" w:styleId="ft211">
    <w:name w:val="ft211"/>
    <w:rsid w:val="00AF46AE"/>
    <w:rPr>
      <w:rFonts w:ascii="Calibri" w:hAnsi="Calibri" w:hint="default"/>
      <w:sz w:val="23"/>
      <w:szCs w:val="23"/>
    </w:rPr>
  </w:style>
  <w:style w:type="character" w:customStyle="1" w:styleId="ft221">
    <w:name w:val="ft221"/>
    <w:rsid w:val="00AF46AE"/>
    <w:rPr>
      <w:rFonts w:ascii="Calibri" w:hAnsi="Calibri" w:hint="default"/>
      <w:sz w:val="23"/>
      <w:szCs w:val="23"/>
    </w:rPr>
  </w:style>
  <w:style w:type="character" w:customStyle="1" w:styleId="ft231">
    <w:name w:val="ft231"/>
    <w:rsid w:val="00AF46AE"/>
    <w:rPr>
      <w:rFonts w:ascii="Calibri" w:hAnsi="Calibri" w:hint="default"/>
      <w:sz w:val="23"/>
      <w:szCs w:val="23"/>
    </w:rPr>
  </w:style>
  <w:style w:type="character" w:customStyle="1" w:styleId="ft241">
    <w:name w:val="ft241"/>
    <w:rsid w:val="00AF46AE"/>
    <w:rPr>
      <w:rFonts w:ascii="Calibri" w:hAnsi="Calibri" w:hint="default"/>
      <w:sz w:val="17"/>
      <w:szCs w:val="17"/>
    </w:rPr>
  </w:style>
  <w:style w:type="character" w:customStyle="1" w:styleId="ft251">
    <w:name w:val="ft251"/>
    <w:rsid w:val="00AF46AE"/>
    <w:rPr>
      <w:rFonts w:ascii="Calibri" w:hAnsi="Calibri" w:hint="default"/>
      <w:sz w:val="21"/>
      <w:szCs w:val="21"/>
    </w:rPr>
  </w:style>
  <w:style w:type="character" w:customStyle="1" w:styleId="ft261">
    <w:name w:val="ft261"/>
    <w:rsid w:val="00AF46AE"/>
    <w:rPr>
      <w:rFonts w:ascii="Calibri" w:hAnsi="Calibri" w:hint="default"/>
      <w:b/>
      <w:bCs/>
      <w:sz w:val="23"/>
      <w:szCs w:val="23"/>
      <w:u w:val="single"/>
    </w:rPr>
  </w:style>
  <w:style w:type="character" w:customStyle="1" w:styleId="ft271">
    <w:name w:val="ft271"/>
    <w:rsid w:val="00AF46AE"/>
    <w:rPr>
      <w:rFonts w:ascii="Calibri" w:hAnsi="Calibri" w:hint="default"/>
      <w:sz w:val="23"/>
      <w:szCs w:val="23"/>
    </w:rPr>
  </w:style>
  <w:style w:type="character" w:customStyle="1" w:styleId="ft281">
    <w:name w:val="ft281"/>
    <w:rsid w:val="00AF46AE"/>
    <w:rPr>
      <w:rFonts w:ascii="Calibri" w:hAnsi="Calibri" w:hint="default"/>
      <w:sz w:val="23"/>
      <w:szCs w:val="23"/>
    </w:rPr>
  </w:style>
  <w:style w:type="character" w:customStyle="1" w:styleId="ft291">
    <w:name w:val="ft291"/>
    <w:rsid w:val="00AF46AE"/>
    <w:rPr>
      <w:rFonts w:ascii="Calibri" w:hAnsi="Calibri" w:hint="default"/>
      <w:sz w:val="23"/>
      <w:szCs w:val="23"/>
    </w:rPr>
  </w:style>
  <w:style w:type="character" w:customStyle="1" w:styleId="ft301">
    <w:name w:val="ft301"/>
    <w:rsid w:val="00AF46AE"/>
    <w:rPr>
      <w:rFonts w:ascii="Calibri" w:hAnsi="Calibri" w:hint="default"/>
      <w:sz w:val="23"/>
      <w:szCs w:val="23"/>
    </w:rPr>
  </w:style>
  <w:style w:type="character" w:customStyle="1" w:styleId="ft311">
    <w:name w:val="ft311"/>
    <w:rsid w:val="00AF46AE"/>
    <w:rPr>
      <w:rFonts w:ascii="Calibri" w:hAnsi="Calibri" w:hint="default"/>
      <w:b/>
      <w:bCs/>
      <w:sz w:val="23"/>
      <w:szCs w:val="23"/>
    </w:rPr>
  </w:style>
  <w:style w:type="character" w:customStyle="1" w:styleId="ft321">
    <w:name w:val="ft321"/>
    <w:rsid w:val="00AF46AE"/>
    <w:rPr>
      <w:rFonts w:ascii="Calibri" w:hAnsi="Calibri" w:hint="default"/>
      <w:b/>
      <w:bCs/>
      <w:sz w:val="23"/>
      <w:szCs w:val="23"/>
    </w:rPr>
  </w:style>
  <w:style w:type="character" w:customStyle="1" w:styleId="ft331">
    <w:name w:val="ft331"/>
    <w:rsid w:val="00AF46AE"/>
    <w:rPr>
      <w:rFonts w:ascii="Calibri" w:hAnsi="Calibri" w:hint="default"/>
      <w:sz w:val="23"/>
      <w:szCs w:val="23"/>
    </w:rPr>
  </w:style>
  <w:style w:type="character" w:customStyle="1" w:styleId="ft341">
    <w:name w:val="ft341"/>
    <w:rsid w:val="00AF46AE"/>
    <w:rPr>
      <w:rFonts w:ascii="Calibri" w:hAnsi="Calibri" w:hint="default"/>
      <w:sz w:val="23"/>
      <w:szCs w:val="23"/>
    </w:rPr>
  </w:style>
  <w:style w:type="character" w:customStyle="1" w:styleId="ft351">
    <w:name w:val="ft351"/>
    <w:rsid w:val="00AF46AE"/>
    <w:rPr>
      <w:rFonts w:ascii="Calibri" w:hAnsi="Calibri" w:hint="default"/>
      <w:sz w:val="23"/>
      <w:szCs w:val="23"/>
    </w:rPr>
  </w:style>
  <w:style w:type="character" w:customStyle="1" w:styleId="ft361">
    <w:name w:val="ft361"/>
    <w:rsid w:val="00AF46AE"/>
    <w:rPr>
      <w:rFonts w:ascii="Calibri" w:hAnsi="Calibri" w:hint="default"/>
      <w:sz w:val="23"/>
      <w:szCs w:val="23"/>
    </w:rPr>
  </w:style>
  <w:style w:type="character" w:customStyle="1" w:styleId="ft371">
    <w:name w:val="ft371"/>
    <w:rsid w:val="00AF46AE"/>
    <w:rPr>
      <w:rFonts w:ascii="Calibri" w:hAnsi="Calibri" w:hint="default"/>
      <w:sz w:val="23"/>
      <w:szCs w:val="23"/>
    </w:rPr>
  </w:style>
  <w:style w:type="character" w:customStyle="1" w:styleId="ft381">
    <w:name w:val="ft381"/>
    <w:rsid w:val="00AF46AE"/>
    <w:rPr>
      <w:rFonts w:ascii="Calibri" w:hAnsi="Calibri" w:hint="default"/>
      <w:b/>
      <w:bCs/>
      <w:sz w:val="23"/>
      <w:szCs w:val="23"/>
      <w:u w:val="single"/>
    </w:rPr>
  </w:style>
  <w:style w:type="character" w:customStyle="1" w:styleId="ft391">
    <w:name w:val="ft391"/>
    <w:rsid w:val="00AF46AE"/>
    <w:rPr>
      <w:rFonts w:ascii="Calibri" w:hAnsi="Calibri" w:hint="default"/>
      <w:sz w:val="23"/>
      <w:szCs w:val="23"/>
    </w:rPr>
  </w:style>
  <w:style w:type="character" w:customStyle="1" w:styleId="ft401">
    <w:name w:val="ft401"/>
    <w:rsid w:val="00AF46AE"/>
    <w:rPr>
      <w:rFonts w:ascii="Calibri" w:hAnsi="Calibri" w:hint="default"/>
      <w:sz w:val="23"/>
      <w:szCs w:val="23"/>
    </w:rPr>
  </w:style>
  <w:style w:type="character" w:customStyle="1" w:styleId="ft411">
    <w:name w:val="ft411"/>
    <w:rsid w:val="00AF46AE"/>
    <w:rPr>
      <w:rFonts w:ascii="Calibri" w:hAnsi="Calibri" w:hint="default"/>
      <w:sz w:val="23"/>
      <w:szCs w:val="23"/>
    </w:rPr>
  </w:style>
  <w:style w:type="character" w:customStyle="1" w:styleId="ft421">
    <w:name w:val="ft421"/>
    <w:rsid w:val="00AF46AE"/>
    <w:rPr>
      <w:rFonts w:ascii="Calibri" w:hAnsi="Calibri" w:hint="default"/>
      <w:sz w:val="20"/>
      <w:szCs w:val="20"/>
    </w:rPr>
  </w:style>
  <w:style w:type="character" w:customStyle="1" w:styleId="ft431">
    <w:name w:val="ft431"/>
    <w:rsid w:val="00AF46AE"/>
    <w:rPr>
      <w:rFonts w:ascii="Calibri" w:hAnsi="Calibri" w:hint="default"/>
      <w:sz w:val="21"/>
      <w:szCs w:val="21"/>
    </w:rPr>
  </w:style>
  <w:style w:type="character" w:customStyle="1" w:styleId="ft441">
    <w:name w:val="ft441"/>
    <w:rsid w:val="00AF46AE"/>
    <w:rPr>
      <w:rFonts w:ascii="Calibri" w:hAnsi="Calibri" w:hint="default"/>
      <w:sz w:val="23"/>
      <w:szCs w:val="23"/>
    </w:rPr>
  </w:style>
  <w:style w:type="character" w:customStyle="1" w:styleId="ft451">
    <w:name w:val="ft451"/>
    <w:rsid w:val="00AF46AE"/>
    <w:rPr>
      <w:rFonts w:ascii="Calibri" w:hAnsi="Calibri" w:hint="default"/>
      <w:b/>
      <w:bCs/>
      <w:sz w:val="23"/>
      <w:szCs w:val="23"/>
    </w:rPr>
  </w:style>
  <w:style w:type="paragraph" w:customStyle="1" w:styleId="p84">
    <w:name w:val="p84"/>
    <w:basedOn w:val="Normal"/>
    <w:rsid w:val="00AF46AE"/>
    <w:pPr>
      <w:spacing w:before="11580" w:after="0" w:line="240" w:lineRule="auto"/>
    </w:pPr>
    <w:rPr>
      <w:rFonts w:ascii="Times New Roman" w:eastAsia="Times New Roman" w:hAnsi="Times New Roman" w:cs="Times New Roman"/>
      <w:sz w:val="24"/>
      <w:szCs w:val="24"/>
      <w:lang w:eastAsia="en-ZA"/>
    </w:rPr>
  </w:style>
  <w:style w:type="paragraph" w:customStyle="1" w:styleId="p85">
    <w:name w:val="p85"/>
    <w:basedOn w:val="Normal"/>
    <w:rsid w:val="00AF46AE"/>
    <w:pPr>
      <w:spacing w:after="0" w:line="240" w:lineRule="auto"/>
    </w:pPr>
    <w:rPr>
      <w:rFonts w:ascii="Times New Roman" w:eastAsia="Times New Roman" w:hAnsi="Times New Roman" w:cs="Times New Roman"/>
      <w:sz w:val="24"/>
      <w:szCs w:val="24"/>
      <w:lang w:eastAsia="en-ZA"/>
    </w:rPr>
  </w:style>
  <w:style w:type="paragraph" w:customStyle="1" w:styleId="p86">
    <w:name w:val="p86"/>
    <w:basedOn w:val="Normal"/>
    <w:rsid w:val="00AF46AE"/>
    <w:pPr>
      <w:spacing w:before="285" w:after="0" w:line="240" w:lineRule="auto"/>
      <w:jc w:val="both"/>
    </w:pPr>
    <w:rPr>
      <w:rFonts w:ascii="Times New Roman" w:eastAsia="Times New Roman" w:hAnsi="Times New Roman" w:cs="Times New Roman"/>
      <w:sz w:val="24"/>
      <w:szCs w:val="24"/>
      <w:lang w:eastAsia="en-ZA"/>
    </w:rPr>
  </w:style>
  <w:style w:type="paragraph" w:customStyle="1" w:styleId="p87">
    <w:name w:val="p87"/>
    <w:basedOn w:val="Normal"/>
    <w:rsid w:val="00AF46AE"/>
    <w:pPr>
      <w:spacing w:before="525" w:after="0" w:line="240" w:lineRule="auto"/>
    </w:pPr>
    <w:rPr>
      <w:rFonts w:ascii="Times New Roman" w:eastAsia="Times New Roman" w:hAnsi="Times New Roman" w:cs="Times New Roman"/>
      <w:sz w:val="24"/>
      <w:szCs w:val="24"/>
      <w:lang w:eastAsia="en-ZA"/>
    </w:rPr>
  </w:style>
  <w:style w:type="paragraph" w:customStyle="1" w:styleId="p88">
    <w:name w:val="p88"/>
    <w:basedOn w:val="Normal"/>
    <w:rsid w:val="00AF46AE"/>
    <w:pPr>
      <w:spacing w:before="375" w:after="0" w:line="240" w:lineRule="auto"/>
    </w:pPr>
    <w:rPr>
      <w:rFonts w:ascii="Times New Roman" w:eastAsia="Times New Roman" w:hAnsi="Times New Roman" w:cs="Times New Roman"/>
      <w:sz w:val="24"/>
      <w:szCs w:val="24"/>
      <w:lang w:eastAsia="en-ZA"/>
    </w:rPr>
  </w:style>
  <w:style w:type="paragraph" w:customStyle="1" w:styleId="p89">
    <w:name w:val="p89"/>
    <w:basedOn w:val="Normal"/>
    <w:rsid w:val="00AF46AE"/>
    <w:pPr>
      <w:spacing w:before="375" w:after="0" w:line="240" w:lineRule="auto"/>
      <w:jc w:val="both"/>
    </w:pPr>
    <w:rPr>
      <w:rFonts w:ascii="Times New Roman" w:eastAsia="Times New Roman" w:hAnsi="Times New Roman" w:cs="Times New Roman"/>
      <w:sz w:val="24"/>
      <w:szCs w:val="24"/>
      <w:lang w:eastAsia="en-ZA"/>
    </w:rPr>
  </w:style>
  <w:style w:type="paragraph" w:customStyle="1" w:styleId="p90">
    <w:name w:val="p90"/>
    <w:basedOn w:val="Normal"/>
    <w:rsid w:val="00AF46AE"/>
    <w:pPr>
      <w:spacing w:before="60" w:after="0" w:line="240" w:lineRule="auto"/>
      <w:jc w:val="both"/>
    </w:pPr>
    <w:rPr>
      <w:rFonts w:ascii="Times New Roman" w:eastAsia="Times New Roman" w:hAnsi="Times New Roman" w:cs="Times New Roman"/>
      <w:sz w:val="24"/>
      <w:szCs w:val="24"/>
      <w:lang w:eastAsia="en-ZA"/>
    </w:rPr>
  </w:style>
  <w:style w:type="paragraph" w:customStyle="1" w:styleId="p91">
    <w:name w:val="p91"/>
    <w:basedOn w:val="Normal"/>
    <w:rsid w:val="00AF46AE"/>
    <w:pPr>
      <w:spacing w:before="75" w:after="0" w:line="240" w:lineRule="auto"/>
      <w:jc w:val="both"/>
    </w:pPr>
    <w:rPr>
      <w:rFonts w:ascii="Times New Roman" w:eastAsia="Times New Roman" w:hAnsi="Times New Roman" w:cs="Times New Roman"/>
      <w:sz w:val="24"/>
      <w:szCs w:val="24"/>
      <w:lang w:eastAsia="en-ZA"/>
    </w:rPr>
  </w:style>
  <w:style w:type="paragraph" w:customStyle="1" w:styleId="p92">
    <w:name w:val="p92"/>
    <w:basedOn w:val="Normal"/>
    <w:rsid w:val="00AF46AE"/>
    <w:pPr>
      <w:spacing w:before="210" w:after="0" w:line="240" w:lineRule="auto"/>
    </w:pPr>
    <w:rPr>
      <w:rFonts w:ascii="Times New Roman" w:eastAsia="Times New Roman" w:hAnsi="Times New Roman" w:cs="Times New Roman"/>
      <w:sz w:val="24"/>
      <w:szCs w:val="24"/>
      <w:lang w:eastAsia="en-ZA"/>
    </w:rPr>
  </w:style>
  <w:style w:type="paragraph" w:customStyle="1" w:styleId="p93">
    <w:name w:val="p93"/>
    <w:basedOn w:val="Normal"/>
    <w:rsid w:val="00AF46AE"/>
    <w:pPr>
      <w:spacing w:after="0" w:line="240" w:lineRule="auto"/>
      <w:jc w:val="both"/>
    </w:pPr>
    <w:rPr>
      <w:rFonts w:ascii="Times New Roman" w:eastAsia="Times New Roman" w:hAnsi="Times New Roman" w:cs="Times New Roman"/>
      <w:sz w:val="24"/>
      <w:szCs w:val="24"/>
      <w:lang w:eastAsia="en-ZA"/>
    </w:rPr>
  </w:style>
  <w:style w:type="paragraph" w:customStyle="1" w:styleId="p94">
    <w:name w:val="p94"/>
    <w:basedOn w:val="Normal"/>
    <w:rsid w:val="00AF46AE"/>
    <w:pPr>
      <w:spacing w:before="465" w:after="0" w:line="240" w:lineRule="auto"/>
    </w:pPr>
    <w:rPr>
      <w:rFonts w:ascii="Times New Roman" w:eastAsia="Times New Roman" w:hAnsi="Times New Roman" w:cs="Times New Roman"/>
      <w:sz w:val="24"/>
      <w:szCs w:val="24"/>
      <w:lang w:eastAsia="en-ZA"/>
    </w:rPr>
  </w:style>
  <w:style w:type="paragraph" w:customStyle="1" w:styleId="p95">
    <w:name w:val="p95"/>
    <w:basedOn w:val="Normal"/>
    <w:rsid w:val="00AF46AE"/>
    <w:pPr>
      <w:spacing w:before="390" w:after="0" w:line="240" w:lineRule="auto"/>
      <w:jc w:val="both"/>
    </w:pPr>
    <w:rPr>
      <w:rFonts w:ascii="Times New Roman" w:eastAsia="Times New Roman" w:hAnsi="Times New Roman" w:cs="Times New Roman"/>
      <w:sz w:val="24"/>
      <w:szCs w:val="24"/>
      <w:lang w:eastAsia="en-ZA"/>
    </w:rPr>
  </w:style>
  <w:style w:type="paragraph" w:customStyle="1" w:styleId="p96">
    <w:name w:val="p96"/>
    <w:basedOn w:val="Normal"/>
    <w:rsid w:val="00AF46AE"/>
    <w:pPr>
      <w:spacing w:before="795" w:after="0" w:line="240" w:lineRule="auto"/>
    </w:pPr>
    <w:rPr>
      <w:rFonts w:ascii="Times New Roman" w:eastAsia="Times New Roman" w:hAnsi="Times New Roman" w:cs="Times New Roman"/>
      <w:sz w:val="24"/>
      <w:szCs w:val="24"/>
      <w:lang w:eastAsia="en-ZA"/>
    </w:rPr>
  </w:style>
  <w:style w:type="paragraph" w:customStyle="1" w:styleId="p97">
    <w:name w:val="p97"/>
    <w:basedOn w:val="Normal"/>
    <w:rsid w:val="00AF46AE"/>
    <w:pPr>
      <w:spacing w:before="270" w:after="0" w:line="240" w:lineRule="auto"/>
      <w:jc w:val="both"/>
    </w:pPr>
    <w:rPr>
      <w:rFonts w:ascii="Times New Roman" w:eastAsia="Times New Roman" w:hAnsi="Times New Roman" w:cs="Times New Roman"/>
      <w:sz w:val="24"/>
      <w:szCs w:val="24"/>
      <w:lang w:eastAsia="en-ZA"/>
    </w:rPr>
  </w:style>
  <w:style w:type="paragraph" w:customStyle="1" w:styleId="p98">
    <w:name w:val="p98"/>
    <w:basedOn w:val="Normal"/>
    <w:rsid w:val="00AF46AE"/>
    <w:pPr>
      <w:spacing w:before="90" w:after="0" w:line="240" w:lineRule="auto"/>
      <w:jc w:val="both"/>
    </w:pPr>
    <w:rPr>
      <w:rFonts w:ascii="Times New Roman" w:eastAsia="Times New Roman" w:hAnsi="Times New Roman" w:cs="Times New Roman"/>
      <w:sz w:val="24"/>
      <w:szCs w:val="24"/>
      <w:lang w:eastAsia="en-ZA"/>
    </w:rPr>
  </w:style>
  <w:style w:type="paragraph" w:customStyle="1" w:styleId="p99">
    <w:name w:val="p99"/>
    <w:basedOn w:val="Normal"/>
    <w:rsid w:val="00AF46AE"/>
    <w:pPr>
      <w:spacing w:before="1785" w:after="0" w:line="240" w:lineRule="auto"/>
    </w:pPr>
    <w:rPr>
      <w:rFonts w:ascii="Times New Roman" w:eastAsia="Times New Roman" w:hAnsi="Times New Roman" w:cs="Times New Roman"/>
      <w:sz w:val="24"/>
      <w:szCs w:val="24"/>
      <w:lang w:eastAsia="en-ZA"/>
    </w:rPr>
  </w:style>
  <w:style w:type="paragraph" w:customStyle="1" w:styleId="p100">
    <w:name w:val="p100"/>
    <w:basedOn w:val="Normal"/>
    <w:rsid w:val="00AF46AE"/>
    <w:pPr>
      <w:spacing w:before="405" w:after="0" w:line="240" w:lineRule="auto"/>
      <w:jc w:val="both"/>
    </w:pPr>
    <w:rPr>
      <w:rFonts w:ascii="Times New Roman" w:eastAsia="Times New Roman" w:hAnsi="Times New Roman" w:cs="Times New Roman"/>
      <w:sz w:val="24"/>
      <w:szCs w:val="24"/>
      <w:lang w:eastAsia="en-ZA"/>
    </w:rPr>
  </w:style>
  <w:style w:type="paragraph" w:customStyle="1" w:styleId="p101">
    <w:name w:val="p101"/>
    <w:basedOn w:val="Normal"/>
    <w:rsid w:val="00AF46AE"/>
    <w:pPr>
      <w:spacing w:before="525" w:after="0" w:line="240" w:lineRule="auto"/>
      <w:jc w:val="both"/>
    </w:pPr>
    <w:rPr>
      <w:rFonts w:ascii="Times New Roman" w:eastAsia="Times New Roman" w:hAnsi="Times New Roman" w:cs="Times New Roman"/>
      <w:sz w:val="24"/>
      <w:szCs w:val="24"/>
      <w:lang w:eastAsia="en-ZA"/>
    </w:rPr>
  </w:style>
  <w:style w:type="paragraph" w:customStyle="1" w:styleId="p102">
    <w:name w:val="p102"/>
    <w:basedOn w:val="Normal"/>
    <w:rsid w:val="00AF46AE"/>
    <w:pPr>
      <w:spacing w:before="390" w:after="0" w:line="240" w:lineRule="auto"/>
      <w:jc w:val="both"/>
    </w:pPr>
    <w:rPr>
      <w:rFonts w:ascii="Times New Roman" w:eastAsia="Times New Roman" w:hAnsi="Times New Roman" w:cs="Times New Roman"/>
      <w:sz w:val="24"/>
      <w:szCs w:val="24"/>
      <w:lang w:eastAsia="en-ZA"/>
    </w:rPr>
  </w:style>
  <w:style w:type="paragraph" w:customStyle="1" w:styleId="p103">
    <w:name w:val="p103"/>
    <w:basedOn w:val="Normal"/>
    <w:rsid w:val="00AF46AE"/>
    <w:pPr>
      <w:spacing w:before="345" w:after="0" w:line="240" w:lineRule="auto"/>
      <w:jc w:val="both"/>
    </w:pPr>
    <w:rPr>
      <w:rFonts w:ascii="Times New Roman" w:eastAsia="Times New Roman" w:hAnsi="Times New Roman" w:cs="Times New Roman"/>
      <w:sz w:val="24"/>
      <w:szCs w:val="24"/>
      <w:lang w:eastAsia="en-ZA"/>
    </w:rPr>
  </w:style>
  <w:style w:type="paragraph" w:customStyle="1" w:styleId="p104">
    <w:name w:val="p104"/>
    <w:basedOn w:val="Normal"/>
    <w:rsid w:val="00AF46AE"/>
    <w:pPr>
      <w:spacing w:before="2895" w:after="0" w:line="240" w:lineRule="auto"/>
    </w:pPr>
    <w:rPr>
      <w:rFonts w:ascii="Times New Roman" w:eastAsia="Times New Roman" w:hAnsi="Times New Roman" w:cs="Times New Roman"/>
      <w:sz w:val="24"/>
      <w:szCs w:val="24"/>
      <w:lang w:eastAsia="en-ZA"/>
    </w:rPr>
  </w:style>
  <w:style w:type="paragraph" w:customStyle="1" w:styleId="p105">
    <w:name w:val="p105"/>
    <w:basedOn w:val="Normal"/>
    <w:rsid w:val="00AF46AE"/>
    <w:pPr>
      <w:spacing w:before="450" w:after="0" w:line="240" w:lineRule="auto"/>
      <w:ind w:hanging="360"/>
      <w:jc w:val="both"/>
    </w:pPr>
    <w:rPr>
      <w:rFonts w:ascii="Times New Roman" w:eastAsia="Times New Roman" w:hAnsi="Times New Roman" w:cs="Times New Roman"/>
      <w:sz w:val="24"/>
      <w:szCs w:val="24"/>
      <w:lang w:eastAsia="en-ZA"/>
    </w:rPr>
  </w:style>
  <w:style w:type="paragraph" w:customStyle="1" w:styleId="p106">
    <w:name w:val="p106"/>
    <w:basedOn w:val="Normal"/>
    <w:rsid w:val="00AF46AE"/>
    <w:pPr>
      <w:spacing w:after="0" w:line="240" w:lineRule="auto"/>
    </w:pPr>
    <w:rPr>
      <w:rFonts w:ascii="Times New Roman" w:eastAsia="Times New Roman" w:hAnsi="Times New Roman" w:cs="Times New Roman"/>
      <w:sz w:val="24"/>
      <w:szCs w:val="24"/>
      <w:lang w:eastAsia="en-ZA"/>
    </w:rPr>
  </w:style>
  <w:style w:type="paragraph" w:customStyle="1" w:styleId="p107">
    <w:name w:val="p107"/>
    <w:basedOn w:val="Normal"/>
    <w:rsid w:val="00AF46AE"/>
    <w:pPr>
      <w:spacing w:after="0" w:line="240" w:lineRule="auto"/>
    </w:pPr>
    <w:rPr>
      <w:rFonts w:ascii="Times New Roman" w:eastAsia="Times New Roman" w:hAnsi="Times New Roman" w:cs="Times New Roman"/>
      <w:sz w:val="24"/>
      <w:szCs w:val="24"/>
      <w:lang w:eastAsia="en-ZA"/>
    </w:rPr>
  </w:style>
  <w:style w:type="paragraph" w:customStyle="1" w:styleId="p108">
    <w:name w:val="p108"/>
    <w:basedOn w:val="Normal"/>
    <w:rsid w:val="00AF46AE"/>
    <w:pPr>
      <w:spacing w:after="0" w:line="240" w:lineRule="auto"/>
      <w:jc w:val="right"/>
    </w:pPr>
    <w:rPr>
      <w:rFonts w:ascii="Times New Roman" w:eastAsia="Times New Roman" w:hAnsi="Times New Roman" w:cs="Times New Roman"/>
      <w:sz w:val="24"/>
      <w:szCs w:val="24"/>
      <w:lang w:eastAsia="en-ZA"/>
    </w:rPr>
  </w:style>
  <w:style w:type="paragraph" w:customStyle="1" w:styleId="p109">
    <w:name w:val="p109"/>
    <w:basedOn w:val="Normal"/>
    <w:rsid w:val="00AF46AE"/>
    <w:pPr>
      <w:spacing w:after="0" w:line="240" w:lineRule="auto"/>
    </w:pPr>
    <w:rPr>
      <w:rFonts w:ascii="Times New Roman" w:eastAsia="Times New Roman" w:hAnsi="Times New Roman" w:cs="Times New Roman"/>
      <w:sz w:val="24"/>
      <w:szCs w:val="24"/>
      <w:lang w:eastAsia="en-ZA"/>
    </w:rPr>
  </w:style>
  <w:style w:type="paragraph" w:customStyle="1" w:styleId="p110">
    <w:name w:val="p110"/>
    <w:basedOn w:val="Normal"/>
    <w:rsid w:val="00AF46AE"/>
    <w:pPr>
      <w:spacing w:after="0" w:line="240" w:lineRule="auto"/>
      <w:jc w:val="center"/>
    </w:pPr>
    <w:rPr>
      <w:rFonts w:ascii="Times New Roman" w:eastAsia="Times New Roman" w:hAnsi="Times New Roman" w:cs="Times New Roman"/>
      <w:sz w:val="24"/>
      <w:szCs w:val="24"/>
      <w:lang w:eastAsia="en-ZA"/>
    </w:rPr>
  </w:style>
  <w:style w:type="paragraph" w:customStyle="1" w:styleId="p111">
    <w:name w:val="p111"/>
    <w:basedOn w:val="Normal"/>
    <w:rsid w:val="00AF46AE"/>
    <w:pPr>
      <w:spacing w:after="0" w:line="240" w:lineRule="auto"/>
      <w:jc w:val="center"/>
    </w:pPr>
    <w:rPr>
      <w:rFonts w:ascii="Times New Roman" w:eastAsia="Times New Roman" w:hAnsi="Times New Roman" w:cs="Times New Roman"/>
      <w:sz w:val="24"/>
      <w:szCs w:val="24"/>
      <w:lang w:eastAsia="en-ZA"/>
    </w:rPr>
  </w:style>
  <w:style w:type="paragraph" w:customStyle="1" w:styleId="p112">
    <w:name w:val="p112"/>
    <w:basedOn w:val="Normal"/>
    <w:rsid w:val="00AF46AE"/>
    <w:pPr>
      <w:spacing w:before="60" w:after="0" w:line="240" w:lineRule="auto"/>
      <w:jc w:val="both"/>
    </w:pPr>
    <w:rPr>
      <w:rFonts w:ascii="Times New Roman" w:eastAsia="Times New Roman" w:hAnsi="Times New Roman" w:cs="Times New Roman"/>
      <w:sz w:val="24"/>
      <w:szCs w:val="24"/>
      <w:lang w:eastAsia="en-ZA"/>
    </w:rPr>
  </w:style>
  <w:style w:type="paragraph" w:customStyle="1" w:styleId="p113">
    <w:name w:val="p113"/>
    <w:basedOn w:val="Normal"/>
    <w:rsid w:val="00AF46AE"/>
    <w:pPr>
      <w:spacing w:after="0" w:line="240" w:lineRule="auto"/>
      <w:jc w:val="right"/>
    </w:pPr>
    <w:rPr>
      <w:rFonts w:ascii="Times New Roman" w:eastAsia="Times New Roman" w:hAnsi="Times New Roman" w:cs="Times New Roman"/>
      <w:sz w:val="24"/>
      <w:szCs w:val="24"/>
      <w:lang w:eastAsia="en-ZA"/>
    </w:rPr>
  </w:style>
  <w:style w:type="paragraph" w:customStyle="1" w:styleId="p114">
    <w:name w:val="p114"/>
    <w:basedOn w:val="Normal"/>
    <w:rsid w:val="00AF46AE"/>
    <w:pPr>
      <w:spacing w:after="0" w:line="240" w:lineRule="auto"/>
      <w:jc w:val="right"/>
    </w:pPr>
    <w:rPr>
      <w:rFonts w:ascii="Times New Roman" w:eastAsia="Times New Roman" w:hAnsi="Times New Roman" w:cs="Times New Roman"/>
      <w:sz w:val="24"/>
      <w:szCs w:val="24"/>
      <w:lang w:eastAsia="en-ZA"/>
    </w:rPr>
  </w:style>
  <w:style w:type="paragraph" w:customStyle="1" w:styleId="p115">
    <w:name w:val="p115"/>
    <w:basedOn w:val="Normal"/>
    <w:rsid w:val="00AF46AE"/>
    <w:pPr>
      <w:spacing w:after="0" w:line="240" w:lineRule="auto"/>
    </w:pPr>
    <w:rPr>
      <w:rFonts w:ascii="Times New Roman" w:eastAsia="Times New Roman" w:hAnsi="Times New Roman" w:cs="Times New Roman"/>
      <w:sz w:val="24"/>
      <w:szCs w:val="24"/>
      <w:lang w:eastAsia="en-ZA"/>
    </w:rPr>
  </w:style>
  <w:style w:type="paragraph" w:customStyle="1" w:styleId="p116">
    <w:name w:val="p116"/>
    <w:basedOn w:val="Normal"/>
    <w:rsid w:val="00AF46AE"/>
    <w:pPr>
      <w:spacing w:after="0" w:line="240" w:lineRule="auto"/>
    </w:pPr>
    <w:rPr>
      <w:rFonts w:ascii="Times New Roman" w:eastAsia="Times New Roman" w:hAnsi="Times New Roman" w:cs="Times New Roman"/>
      <w:sz w:val="24"/>
      <w:szCs w:val="24"/>
      <w:lang w:eastAsia="en-ZA"/>
    </w:rPr>
  </w:style>
  <w:style w:type="paragraph" w:customStyle="1" w:styleId="p117">
    <w:name w:val="p117"/>
    <w:basedOn w:val="Normal"/>
    <w:rsid w:val="00AF46AE"/>
    <w:pPr>
      <w:spacing w:before="60" w:after="0" w:line="240" w:lineRule="auto"/>
    </w:pPr>
    <w:rPr>
      <w:rFonts w:ascii="Times New Roman" w:eastAsia="Times New Roman" w:hAnsi="Times New Roman" w:cs="Times New Roman"/>
      <w:sz w:val="24"/>
      <w:szCs w:val="24"/>
      <w:lang w:eastAsia="en-ZA"/>
    </w:rPr>
  </w:style>
  <w:style w:type="paragraph" w:customStyle="1" w:styleId="p118">
    <w:name w:val="p118"/>
    <w:basedOn w:val="Normal"/>
    <w:rsid w:val="00AF46AE"/>
    <w:pPr>
      <w:spacing w:before="90" w:after="0" w:line="240" w:lineRule="auto"/>
      <w:jc w:val="both"/>
    </w:pPr>
    <w:rPr>
      <w:rFonts w:ascii="Times New Roman" w:eastAsia="Times New Roman" w:hAnsi="Times New Roman" w:cs="Times New Roman"/>
      <w:sz w:val="24"/>
      <w:szCs w:val="24"/>
      <w:lang w:eastAsia="en-ZA"/>
    </w:rPr>
  </w:style>
  <w:style w:type="paragraph" w:customStyle="1" w:styleId="p119">
    <w:name w:val="p119"/>
    <w:basedOn w:val="Normal"/>
    <w:rsid w:val="00AF46AE"/>
    <w:pPr>
      <w:spacing w:after="0" w:line="240" w:lineRule="auto"/>
      <w:jc w:val="right"/>
    </w:pPr>
    <w:rPr>
      <w:rFonts w:ascii="Times New Roman" w:eastAsia="Times New Roman" w:hAnsi="Times New Roman" w:cs="Times New Roman"/>
      <w:sz w:val="24"/>
      <w:szCs w:val="24"/>
      <w:lang w:eastAsia="en-ZA"/>
    </w:rPr>
  </w:style>
  <w:style w:type="paragraph" w:customStyle="1" w:styleId="p120">
    <w:name w:val="p120"/>
    <w:basedOn w:val="Normal"/>
    <w:rsid w:val="00AF46AE"/>
    <w:pPr>
      <w:spacing w:after="0" w:line="240" w:lineRule="auto"/>
      <w:jc w:val="center"/>
    </w:pPr>
    <w:rPr>
      <w:rFonts w:ascii="Times New Roman" w:eastAsia="Times New Roman" w:hAnsi="Times New Roman" w:cs="Times New Roman"/>
      <w:sz w:val="24"/>
      <w:szCs w:val="24"/>
      <w:lang w:eastAsia="en-ZA"/>
    </w:rPr>
  </w:style>
  <w:style w:type="paragraph" w:customStyle="1" w:styleId="p121">
    <w:name w:val="p121"/>
    <w:basedOn w:val="Normal"/>
    <w:rsid w:val="00AF46AE"/>
    <w:pPr>
      <w:spacing w:after="0" w:line="240" w:lineRule="auto"/>
    </w:pPr>
    <w:rPr>
      <w:rFonts w:ascii="Times New Roman" w:eastAsia="Times New Roman" w:hAnsi="Times New Roman" w:cs="Times New Roman"/>
      <w:sz w:val="24"/>
      <w:szCs w:val="24"/>
      <w:lang w:eastAsia="en-ZA"/>
    </w:rPr>
  </w:style>
  <w:style w:type="paragraph" w:customStyle="1" w:styleId="p122">
    <w:name w:val="p122"/>
    <w:basedOn w:val="Normal"/>
    <w:rsid w:val="00AF46AE"/>
    <w:pPr>
      <w:spacing w:after="0" w:line="240" w:lineRule="auto"/>
    </w:pPr>
    <w:rPr>
      <w:rFonts w:ascii="Times New Roman" w:eastAsia="Times New Roman" w:hAnsi="Times New Roman" w:cs="Times New Roman"/>
      <w:sz w:val="24"/>
      <w:szCs w:val="24"/>
      <w:lang w:eastAsia="en-ZA"/>
    </w:rPr>
  </w:style>
  <w:style w:type="paragraph" w:customStyle="1" w:styleId="p123">
    <w:name w:val="p123"/>
    <w:basedOn w:val="Normal"/>
    <w:rsid w:val="00AF46AE"/>
    <w:pPr>
      <w:spacing w:after="0" w:line="240" w:lineRule="auto"/>
      <w:jc w:val="center"/>
    </w:pPr>
    <w:rPr>
      <w:rFonts w:ascii="Times New Roman" w:eastAsia="Times New Roman" w:hAnsi="Times New Roman" w:cs="Times New Roman"/>
      <w:sz w:val="24"/>
      <w:szCs w:val="24"/>
      <w:lang w:eastAsia="en-ZA"/>
    </w:rPr>
  </w:style>
  <w:style w:type="paragraph" w:customStyle="1" w:styleId="p124">
    <w:name w:val="p124"/>
    <w:basedOn w:val="Normal"/>
    <w:rsid w:val="00AF46AE"/>
    <w:pPr>
      <w:spacing w:after="0" w:line="240" w:lineRule="auto"/>
    </w:pPr>
    <w:rPr>
      <w:rFonts w:ascii="Times New Roman" w:eastAsia="Times New Roman" w:hAnsi="Times New Roman" w:cs="Times New Roman"/>
      <w:sz w:val="24"/>
      <w:szCs w:val="24"/>
      <w:lang w:eastAsia="en-ZA"/>
    </w:rPr>
  </w:style>
  <w:style w:type="paragraph" w:customStyle="1" w:styleId="p125">
    <w:name w:val="p125"/>
    <w:basedOn w:val="Normal"/>
    <w:rsid w:val="00AF46AE"/>
    <w:pPr>
      <w:spacing w:after="0" w:line="240" w:lineRule="auto"/>
    </w:pPr>
    <w:rPr>
      <w:rFonts w:ascii="Times New Roman" w:eastAsia="Times New Roman" w:hAnsi="Times New Roman" w:cs="Times New Roman"/>
      <w:sz w:val="24"/>
      <w:szCs w:val="24"/>
      <w:lang w:eastAsia="en-ZA"/>
    </w:rPr>
  </w:style>
  <w:style w:type="paragraph" w:customStyle="1" w:styleId="p126">
    <w:name w:val="p126"/>
    <w:basedOn w:val="Normal"/>
    <w:rsid w:val="00AF46AE"/>
    <w:pPr>
      <w:spacing w:after="0" w:line="240" w:lineRule="auto"/>
    </w:pPr>
    <w:rPr>
      <w:rFonts w:ascii="Times New Roman" w:eastAsia="Times New Roman" w:hAnsi="Times New Roman" w:cs="Times New Roman"/>
      <w:sz w:val="24"/>
      <w:szCs w:val="24"/>
      <w:lang w:eastAsia="en-ZA"/>
    </w:rPr>
  </w:style>
  <w:style w:type="paragraph" w:customStyle="1" w:styleId="p127">
    <w:name w:val="p127"/>
    <w:basedOn w:val="Normal"/>
    <w:rsid w:val="00AF46AE"/>
    <w:pPr>
      <w:spacing w:after="0" w:line="240" w:lineRule="auto"/>
    </w:pPr>
    <w:rPr>
      <w:rFonts w:ascii="Times New Roman" w:eastAsia="Times New Roman" w:hAnsi="Times New Roman" w:cs="Times New Roman"/>
      <w:sz w:val="24"/>
      <w:szCs w:val="24"/>
      <w:lang w:eastAsia="en-ZA"/>
    </w:rPr>
  </w:style>
  <w:style w:type="paragraph" w:customStyle="1" w:styleId="p128">
    <w:name w:val="p128"/>
    <w:basedOn w:val="Normal"/>
    <w:rsid w:val="00AF46AE"/>
    <w:pPr>
      <w:spacing w:after="0" w:line="240" w:lineRule="auto"/>
      <w:jc w:val="center"/>
    </w:pPr>
    <w:rPr>
      <w:rFonts w:ascii="Times New Roman" w:eastAsia="Times New Roman" w:hAnsi="Times New Roman" w:cs="Times New Roman"/>
      <w:sz w:val="24"/>
      <w:szCs w:val="24"/>
      <w:lang w:eastAsia="en-ZA"/>
    </w:rPr>
  </w:style>
  <w:style w:type="paragraph" w:customStyle="1" w:styleId="p129">
    <w:name w:val="p129"/>
    <w:basedOn w:val="Normal"/>
    <w:rsid w:val="00AF46AE"/>
    <w:pPr>
      <w:spacing w:after="0" w:line="240" w:lineRule="auto"/>
    </w:pPr>
    <w:rPr>
      <w:rFonts w:ascii="Times New Roman" w:eastAsia="Times New Roman" w:hAnsi="Times New Roman" w:cs="Times New Roman"/>
      <w:sz w:val="24"/>
      <w:szCs w:val="24"/>
      <w:lang w:eastAsia="en-ZA"/>
    </w:rPr>
  </w:style>
  <w:style w:type="paragraph" w:customStyle="1" w:styleId="p130">
    <w:name w:val="p130"/>
    <w:basedOn w:val="Normal"/>
    <w:rsid w:val="00AF46AE"/>
    <w:pPr>
      <w:spacing w:before="5070" w:after="0" w:line="240" w:lineRule="auto"/>
    </w:pPr>
    <w:rPr>
      <w:rFonts w:ascii="Times New Roman" w:eastAsia="Times New Roman" w:hAnsi="Times New Roman" w:cs="Times New Roman"/>
      <w:sz w:val="24"/>
      <w:szCs w:val="24"/>
      <w:lang w:eastAsia="en-ZA"/>
    </w:rPr>
  </w:style>
  <w:style w:type="paragraph" w:customStyle="1" w:styleId="p131">
    <w:name w:val="p131"/>
    <w:basedOn w:val="Normal"/>
    <w:rsid w:val="00AF46AE"/>
    <w:pPr>
      <w:spacing w:after="0" w:line="240" w:lineRule="auto"/>
      <w:jc w:val="both"/>
    </w:pPr>
    <w:rPr>
      <w:rFonts w:ascii="Times New Roman" w:eastAsia="Times New Roman" w:hAnsi="Times New Roman" w:cs="Times New Roman"/>
      <w:sz w:val="24"/>
      <w:szCs w:val="24"/>
      <w:lang w:eastAsia="en-ZA"/>
    </w:rPr>
  </w:style>
  <w:style w:type="paragraph" w:customStyle="1" w:styleId="p132">
    <w:name w:val="p132"/>
    <w:basedOn w:val="Normal"/>
    <w:rsid w:val="00AF46AE"/>
    <w:pPr>
      <w:spacing w:before="435" w:after="0" w:line="240" w:lineRule="auto"/>
      <w:jc w:val="both"/>
    </w:pPr>
    <w:rPr>
      <w:rFonts w:ascii="Times New Roman" w:eastAsia="Times New Roman" w:hAnsi="Times New Roman" w:cs="Times New Roman"/>
      <w:sz w:val="24"/>
      <w:szCs w:val="24"/>
      <w:lang w:eastAsia="en-ZA"/>
    </w:rPr>
  </w:style>
  <w:style w:type="paragraph" w:customStyle="1" w:styleId="p133">
    <w:name w:val="p133"/>
    <w:basedOn w:val="Normal"/>
    <w:rsid w:val="00AF46AE"/>
    <w:pPr>
      <w:spacing w:before="60" w:after="0" w:line="240" w:lineRule="auto"/>
      <w:jc w:val="both"/>
    </w:pPr>
    <w:rPr>
      <w:rFonts w:ascii="Times New Roman" w:eastAsia="Times New Roman" w:hAnsi="Times New Roman" w:cs="Times New Roman"/>
      <w:sz w:val="24"/>
      <w:szCs w:val="24"/>
      <w:lang w:eastAsia="en-ZA"/>
    </w:rPr>
  </w:style>
  <w:style w:type="paragraph" w:customStyle="1" w:styleId="p134">
    <w:name w:val="p134"/>
    <w:basedOn w:val="Normal"/>
    <w:rsid w:val="00AF46AE"/>
    <w:pPr>
      <w:spacing w:before="75" w:after="0" w:line="240" w:lineRule="auto"/>
      <w:jc w:val="both"/>
    </w:pPr>
    <w:rPr>
      <w:rFonts w:ascii="Times New Roman" w:eastAsia="Times New Roman" w:hAnsi="Times New Roman" w:cs="Times New Roman"/>
      <w:sz w:val="24"/>
      <w:szCs w:val="24"/>
      <w:lang w:eastAsia="en-ZA"/>
    </w:rPr>
  </w:style>
  <w:style w:type="paragraph" w:customStyle="1" w:styleId="p135">
    <w:name w:val="p135"/>
    <w:basedOn w:val="Normal"/>
    <w:rsid w:val="00AF46AE"/>
    <w:pPr>
      <w:spacing w:before="5595" w:after="0" w:line="240" w:lineRule="auto"/>
    </w:pPr>
    <w:rPr>
      <w:rFonts w:ascii="Times New Roman" w:eastAsia="Times New Roman" w:hAnsi="Times New Roman" w:cs="Times New Roman"/>
      <w:sz w:val="24"/>
      <w:szCs w:val="24"/>
      <w:lang w:eastAsia="en-ZA"/>
    </w:rPr>
  </w:style>
  <w:style w:type="character" w:customStyle="1" w:styleId="ft610">
    <w:name w:val="ft610"/>
    <w:rsid w:val="00AF46AE"/>
    <w:rPr>
      <w:rFonts w:ascii="Arial" w:hAnsi="Arial" w:cs="Arial" w:hint="default"/>
      <w:sz w:val="24"/>
      <w:szCs w:val="24"/>
    </w:rPr>
  </w:style>
  <w:style w:type="character" w:customStyle="1" w:styleId="ft81">
    <w:name w:val="ft81"/>
    <w:rsid w:val="00AF46AE"/>
    <w:rPr>
      <w:rFonts w:ascii="Helvetica" w:hAnsi="Helvetica" w:hint="default"/>
      <w:sz w:val="26"/>
      <w:szCs w:val="26"/>
    </w:rPr>
  </w:style>
  <w:style w:type="character" w:customStyle="1" w:styleId="ft111">
    <w:name w:val="ft111"/>
    <w:rsid w:val="00AF46AE"/>
    <w:rPr>
      <w:rFonts w:ascii="Calibri" w:hAnsi="Calibri" w:hint="default"/>
      <w:sz w:val="23"/>
      <w:szCs w:val="23"/>
    </w:rPr>
  </w:style>
  <w:style w:type="character" w:customStyle="1" w:styleId="ft171">
    <w:name w:val="ft171"/>
    <w:rsid w:val="00AF46AE"/>
    <w:rPr>
      <w:rFonts w:ascii="Arial" w:hAnsi="Arial" w:cs="Arial" w:hint="default"/>
      <w:sz w:val="24"/>
      <w:szCs w:val="24"/>
    </w:rPr>
  </w:style>
  <w:style w:type="character" w:customStyle="1" w:styleId="ft410">
    <w:name w:val="ft410"/>
    <w:rsid w:val="00AF46AE"/>
    <w:rPr>
      <w:rFonts w:ascii="Helvetica" w:hAnsi="Helvetica" w:hint="default"/>
      <w:sz w:val="24"/>
      <w:szCs w:val="24"/>
    </w:rPr>
  </w:style>
  <w:style w:type="character" w:customStyle="1" w:styleId="ft461">
    <w:name w:val="ft461"/>
    <w:rsid w:val="00AF46AE"/>
    <w:rPr>
      <w:rFonts w:ascii="Arial" w:hAnsi="Arial" w:cs="Arial" w:hint="default"/>
      <w:sz w:val="24"/>
      <w:szCs w:val="24"/>
    </w:rPr>
  </w:style>
  <w:style w:type="character" w:customStyle="1" w:styleId="ft471">
    <w:name w:val="ft471"/>
    <w:rsid w:val="00AF46AE"/>
    <w:rPr>
      <w:rFonts w:ascii="Arial" w:hAnsi="Arial" w:cs="Arial" w:hint="default"/>
      <w:sz w:val="24"/>
      <w:szCs w:val="24"/>
    </w:rPr>
  </w:style>
  <w:style w:type="character" w:customStyle="1" w:styleId="ft481">
    <w:name w:val="ft481"/>
    <w:rsid w:val="00AF46AE"/>
    <w:rPr>
      <w:rFonts w:ascii="Helvetica" w:hAnsi="Helvetica" w:hint="default"/>
      <w:sz w:val="24"/>
      <w:szCs w:val="24"/>
    </w:rPr>
  </w:style>
  <w:style w:type="character" w:customStyle="1" w:styleId="ft501">
    <w:name w:val="ft501"/>
    <w:rsid w:val="00AF46AE"/>
    <w:rPr>
      <w:rFonts w:ascii="Helvetica" w:hAnsi="Helvetica" w:hint="default"/>
      <w:sz w:val="24"/>
      <w:szCs w:val="24"/>
    </w:rPr>
  </w:style>
  <w:style w:type="character" w:customStyle="1" w:styleId="ft521">
    <w:name w:val="ft521"/>
    <w:rsid w:val="00AF46AE"/>
    <w:rPr>
      <w:rFonts w:ascii="Helvetica" w:hAnsi="Helvetica" w:hint="default"/>
      <w:sz w:val="24"/>
      <w:szCs w:val="24"/>
    </w:rPr>
  </w:style>
  <w:style w:type="character" w:customStyle="1" w:styleId="ft531">
    <w:name w:val="ft531"/>
    <w:rsid w:val="00AF46AE"/>
    <w:rPr>
      <w:rFonts w:ascii="Helvetica" w:hAnsi="Helvetica" w:hint="default"/>
      <w:sz w:val="24"/>
      <w:szCs w:val="24"/>
    </w:rPr>
  </w:style>
  <w:style w:type="character" w:customStyle="1" w:styleId="ft541">
    <w:name w:val="ft541"/>
    <w:rsid w:val="00AF46AE"/>
    <w:rPr>
      <w:rFonts w:ascii="Helvetica" w:hAnsi="Helvetica" w:hint="default"/>
      <w:sz w:val="24"/>
      <w:szCs w:val="24"/>
    </w:rPr>
  </w:style>
  <w:style w:type="character" w:customStyle="1" w:styleId="ft561">
    <w:name w:val="ft561"/>
    <w:rsid w:val="00AF46AE"/>
    <w:rPr>
      <w:rFonts w:ascii="Arial" w:hAnsi="Arial" w:cs="Arial" w:hint="default"/>
      <w:sz w:val="24"/>
      <w:szCs w:val="24"/>
    </w:rPr>
  </w:style>
  <w:style w:type="character" w:customStyle="1" w:styleId="ft571">
    <w:name w:val="ft571"/>
    <w:rsid w:val="00AF46AE"/>
    <w:rPr>
      <w:rFonts w:ascii="Arial" w:hAnsi="Arial" w:cs="Arial" w:hint="default"/>
      <w:sz w:val="24"/>
      <w:szCs w:val="24"/>
    </w:rPr>
  </w:style>
  <w:style w:type="character" w:customStyle="1" w:styleId="ft581">
    <w:name w:val="ft581"/>
    <w:rsid w:val="00AF46AE"/>
    <w:rPr>
      <w:rFonts w:ascii="Arial" w:hAnsi="Arial" w:cs="Arial" w:hint="default"/>
      <w:sz w:val="24"/>
      <w:szCs w:val="24"/>
    </w:rPr>
  </w:style>
  <w:style w:type="character" w:customStyle="1" w:styleId="ft591">
    <w:name w:val="ft591"/>
    <w:rsid w:val="00AF46AE"/>
    <w:rPr>
      <w:rFonts w:ascii="Arial" w:hAnsi="Arial" w:cs="Arial" w:hint="default"/>
      <w:sz w:val="24"/>
      <w:szCs w:val="24"/>
    </w:rPr>
  </w:style>
  <w:style w:type="character" w:customStyle="1" w:styleId="ft601">
    <w:name w:val="ft601"/>
    <w:rsid w:val="00AF46AE"/>
    <w:rPr>
      <w:rFonts w:ascii="Arial" w:hAnsi="Arial" w:cs="Arial" w:hint="default"/>
      <w:sz w:val="24"/>
      <w:szCs w:val="24"/>
    </w:rPr>
  </w:style>
  <w:style w:type="character" w:customStyle="1" w:styleId="ft611">
    <w:name w:val="ft611"/>
    <w:rsid w:val="00AF46AE"/>
    <w:rPr>
      <w:rFonts w:ascii="Arial" w:hAnsi="Arial" w:cs="Arial" w:hint="default"/>
      <w:sz w:val="24"/>
      <w:szCs w:val="24"/>
    </w:rPr>
  </w:style>
  <w:style w:type="character" w:customStyle="1" w:styleId="ft621">
    <w:name w:val="ft621"/>
    <w:rsid w:val="00AF46AE"/>
    <w:rPr>
      <w:rFonts w:ascii="Arial" w:hAnsi="Arial" w:cs="Arial" w:hint="default"/>
      <w:b/>
      <w:bCs/>
      <w:i/>
      <w:iCs/>
      <w:sz w:val="24"/>
      <w:szCs w:val="24"/>
    </w:rPr>
  </w:style>
  <w:style w:type="character" w:customStyle="1" w:styleId="ft631">
    <w:name w:val="ft631"/>
    <w:rsid w:val="00AF46AE"/>
    <w:rPr>
      <w:rFonts w:ascii="Arial" w:hAnsi="Arial" w:cs="Arial" w:hint="default"/>
      <w:sz w:val="24"/>
      <w:szCs w:val="24"/>
    </w:rPr>
  </w:style>
  <w:style w:type="character" w:customStyle="1" w:styleId="ft641">
    <w:name w:val="ft641"/>
    <w:rsid w:val="00AF46AE"/>
    <w:rPr>
      <w:rFonts w:ascii="Arial" w:hAnsi="Arial" w:cs="Arial" w:hint="default"/>
      <w:sz w:val="24"/>
      <w:szCs w:val="24"/>
    </w:rPr>
  </w:style>
  <w:style w:type="character" w:customStyle="1" w:styleId="ft651">
    <w:name w:val="ft651"/>
    <w:rsid w:val="00AF46AE"/>
    <w:rPr>
      <w:rFonts w:ascii="Times New Roman" w:hAnsi="Times New Roman" w:cs="Times New Roman" w:hint="default"/>
      <w:b/>
      <w:bCs/>
      <w:sz w:val="24"/>
      <w:szCs w:val="24"/>
    </w:rPr>
  </w:style>
  <w:style w:type="character" w:customStyle="1" w:styleId="ft671">
    <w:name w:val="ft671"/>
    <w:rsid w:val="00AF46AE"/>
    <w:rPr>
      <w:rFonts w:ascii="Arial" w:hAnsi="Arial" w:cs="Arial" w:hint="default"/>
      <w:sz w:val="24"/>
      <w:szCs w:val="24"/>
    </w:rPr>
  </w:style>
  <w:style w:type="character" w:customStyle="1" w:styleId="ft691">
    <w:name w:val="ft691"/>
    <w:rsid w:val="00AF46AE"/>
    <w:rPr>
      <w:rFonts w:ascii="Arial" w:hAnsi="Arial" w:cs="Arial" w:hint="default"/>
      <w:sz w:val="24"/>
      <w:szCs w:val="24"/>
    </w:rPr>
  </w:style>
  <w:style w:type="character" w:customStyle="1" w:styleId="ft701">
    <w:name w:val="ft701"/>
    <w:rsid w:val="00AF46AE"/>
    <w:rPr>
      <w:rFonts w:ascii="Arial" w:hAnsi="Arial" w:cs="Arial" w:hint="default"/>
      <w:sz w:val="24"/>
      <w:szCs w:val="24"/>
    </w:rPr>
  </w:style>
  <w:style w:type="character" w:customStyle="1" w:styleId="ft711">
    <w:name w:val="ft711"/>
    <w:rsid w:val="00AF46AE"/>
    <w:rPr>
      <w:rFonts w:ascii="Helvetica" w:hAnsi="Helvetica" w:hint="default"/>
      <w:sz w:val="29"/>
      <w:szCs w:val="29"/>
    </w:rPr>
  </w:style>
  <w:style w:type="character" w:customStyle="1" w:styleId="ft721">
    <w:name w:val="ft721"/>
    <w:rsid w:val="00AF46AE"/>
    <w:rPr>
      <w:rFonts w:ascii="Times New Roman" w:hAnsi="Times New Roman" w:cs="Times New Roman" w:hint="default"/>
      <w:b/>
      <w:bCs/>
      <w:sz w:val="30"/>
      <w:szCs w:val="30"/>
    </w:rPr>
  </w:style>
  <w:style w:type="character" w:customStyle="1" w:styleId="ft731">
    <w:name w:val="ft731"/>
    <w:rsid w:val="00AF46AE"/>
    <w:rPr>
      <w:rFonts w:ascii="Times New Roman" w:hAnsi="Times New Roman" w:cs="Times New Roman" w:hint="default"/>
      <w:b/>
      <w:bCs/>
      <w:sz w:val="24"/>
      <w:szCs w:val="24"/>
    </w:rPr>
  </w:style>
  <w:style w:type="character" w:customStyle="1" w:styleId="ft741">
    <w:name w:val="ft741"/>
    <w:rsid w:val="00AF46AE"/>
    <w:rPr>
      <w:rFonts w:ascii="Times New Roman" w:hAnsi="Times New Roman" w:cs="Times New Roman" w:hint="default"/>
      <w:b/>
      <w:bCs/>
      <w:sz w:val="24"/>
      <w:szCs w:val="24"/>
      <w:u w:val="single"/>
    </w:rPr>
  </w:style>
  <w:style w:type="character" w:customStyle="1" w:styleId="ft751">
    <w:name w:val="ft751"/>
    <w:rsid w:val="00AF46AE"/>
    <w:rPr>
      <w:rFonts w:ascii="Arial" w:hAnsi="Arial" w:cs="Arial" w:hint="default"/>
      <w:sz w:val="24"/>
      <w:szCs w:val="24"/>
    </w:rPr>
  </w:style>
  <w:style w:type="character" w:customStyle="1" w:styleId="ft781">
    <w:name w:val="ft781"/>
    <w:rsid w:val="00AF46AE"/>
    <w:rPr>
      <w:rFonts w:ascii="Arial" w:hAnsi="Arial" w:cs="Arial" w:hint="default"/>
      <w:sz w:val="24"/>
      <w:szCs w:val="24"/>
    </w:rPr>
  </w:style>
  <w:style w:type="numbering" w:customStyle="1" w:styleId="NoList4">
    <w:name w:val="No List4"/>
    <w:next w:val="NoList"/>
    <w:uiPriority w:val="99"/>
    <w:semiHidden/>
    <w:unhideWhenUsed/>
    <w:rsid w:val="00895E9C"/>
  </w:style>
  <w:style w:type="paragraph" w:customStyle="1" w:styleId="TableText">
    <w:name w:val="Table Text"/>
    <w:basedOn w:val="BodyText"/>
    <w:link w:val="TableTextChar"/>
    <w:rsid w:val="00895E9C"/>
    <w:pPr>
      <w:widowControl w:val="0"/>
      <w:spacing w:before="60" w:after="60" w:line="280" w:lineRule="atLeast"/>
      <w:ind w:left="0"/>
      <w:contextualSpacing/>
    </w:pPr>
    <w:rPr>
      <w:rFonts w:ascii="Arial" w:hAnsi="Arial"/>
      <w:iCs/>
      <w:kern w:val="28"/>
      <w:lang w:val="en-AU" w:eastAsia="en-AU"/>
    </w:rPr>
  </w:style>
  <w:style w:type="character" w:customStyle="1" w:styleId="Reporttitle">
    <w:name w:val="Report title"/>
    <w:semiHidden/>
    <w:rsid w:val="00895E9C"/>
    <w:rPr>
      <w:rFonts w:ascii="Arial Narrow" w:hAnsi="Arial Narrow"/>
      <w:b/>
      <w:sz w:val="52"/>
    </w:rPr>
  </w:style>
  <w:style w:type="character" w:customStyle="1" w:styleId="Reportdate">
    <w:name w:val="Report date"/>
    <w:semiHidden/>
    <w:rsid w:val="00895E9C"/>
    <w:rPr>
      <w:rFonts w:ascii="Arial" w:hAnsi="Arial"/>
      <w:sz w:val="28"/>
    </w:rPr>
  </w:style>
  <w:style w:type="character" w:customStyle="1" w:styleId="Versionnumber">
    <w:name w:val="Version number"/>
    <w:semiHidden/>
    <w:rsid w:val="00895E9C"/>
    <w:rPr>
      <w:rFonts w:ascii="Arial" w:hAnsi="Arial"/>
      <w:sz w:val="22"/>
    </w:rPr>
  </w:style>
  <w:style w:type="paragraph" w:customStyle="1" w:styleId="TableHeading0">
    <w:name w:val="Table Heading"/>
    <w:basedOn w:val="TableText"/>
    <w:rsid w:val="00895E9C"/>
    <w:rPr>
      <w:b/>
    </w:rPr>
  </w:style>
  <w:style w:type="paragraph" w:customStyle="1" w:styleId="Blankline">
    <w:name w:val="Blank line"/>
    <w:basedOn w:val="BodyText"/>
    <w:next w:val="BodyText"/>
    <w:link w:val="BlanklineChar"/>
    <w:rsid w:val="00895E9C"/>
    <w:pPr>
      <w:widowControl w:val="0"/>
      <w:spacing w:after="0" w:line="200" w:lineRule="atLeast"/>
      <w:ind w:left="854"/>
    </w:pPr>
    <w:rPr>
      <w:rFonts w:ascii="Arial" w:hAnsi="Arial"/>
      <w:lang w:val="en-AU" w:eastAsia="en-AU"/>
    </w:rPr>
  </w:style>
  <w:style w:type="character" w:customStyle="1" w:styleId="BlanklineChar">
    <w:name w:val="Blank line Char"/>
    <w:basedOn w:val="BodyTextChar"/>
    <w:link w:val="Blankline"/>
    <w:rsid w:val="00895E9C"/>
    <w:rPr>
      <w:rFonts w:ascii="Arial" w:eastAsia="Times New Roman" w:hAnsi="Arial" w:cs="Times New Roman"/>
      <w:sz w:val="20"/>
      <w:szCs w:val="20"/>
      <w:lang w:val="en-AU" w:eastAsia="en-AU"/>
    </w:rPr>
  </w:style>
  <w:style w:type="paragraph" w:customStyle="1" w:styleId="Frontpagedetails">
    <w:name w:val="Front page details"/>
    <w:link w:val="FrontpagedetailsChar"/>
    <w:semiHidden/>
    <w:rsid w:val="00895E9C"/>
    <w:pPr>
      <w:tabs>
        <w:tab w:val="left" w:pos="1843"/>
      </w:tabs>
      <w:spacing w:before="60" w:after="60" w:line="280" w:lineRule="atLeast"/>
      <w:ind w:left="1276" w:hanging="425"/>
    </w:pPr>
    <w:rPr>
      <w:rFonts w:ascii="Arial" w:eastAsia="Times New Roman" w:hAnsi="Arial" w:cs="Times New Roman"/>
      <w:sz w:val="20"/>
      <w:szCs w:val="20"/>
      <w:lang w:val="en-AU" w:eastAsia="en-AU"/>
    </w:rPr>
  </w:style>
  <w:style w:type="paragraph" w:customStyle="1" w:styleId="Frontpagefilename">
    <w:name w:val="Front page filename"/>
    <w:basedOn w:val="Frontpagedetails"/>
    <w:link w:val="FrontpagefilenameChar"/>
    <w:semiHidden/>
    <w:rsid w:val="00895E9C"/>
    <w:rPr>
      <w:sz w:val="16"/>
    </w:rPr>
  </w:style>
  <w:style w:type="character" w:customStyle="1" w:styleId="FrontpagedetailsChar">
    <w:name w:val="Front page details Char"/>
    <w:basedOn w:val="BodyTextChar"/>
    <w:link w:val="Frontpagedetails"/>
    <w:semiHidden/>
    <w:rsid w:val="00895E9C"/>
    <w:rPr>
      <w:rFonts w:ascii="Arial" w:eastAsia="Times New Roman" w:hAnsi="Arial" w:cs="Times New Roman"/>
      <w:sz w:val="20"/>
      <w:szCs w:val="20"/>
      <w:lang w:val="en-AU" w:eastAsia="en-AU"/>
    </w:rPr>
  </w:style>
  <w:style w:type="character" w:customStyle="1" w:styleId="FrontpagefilenameChar">
    <w:name w:val="Front page filename Char"/>
    <w:basedOn w:val="FrontpagedetailsChar"/>
    <w:link w:val="Frontpagefilename"/>
    <w:semiHidden/>
    <w:rsid w:val="00895E9C"/>
    <w:rPr>
      <w:rFonts w:ascii="Arial" w:eastAsia="Times New Roman" w:hAnsi="Arial" w:cs="Times New Roman"/>
      <w:sz w:val="16"/>
      <w:szCs w:val="20"/>
      <w:lang w:val="en-AU" w:eastAsia="en-AU"/>
    </w:rPr>
  </w:style>
  <w:style w:type="paragraph" w:customStyle="1" w:styleId="Heading1nonumber">
    <w:name w:val="Heading 1 no number"/>
    <w:basedOn w:val="Heading1"/>
    <w:next w:val="Bodystyleforexecsummary"/>
    <w:rsid w:val="00895E9C"/>
    <w:pPr>
      <w:spacing w:before="360" w:after="120" w:line="280" w:lineRule="atLeast"/>
      <w:outlineLvl w:val="9"/>
    </w:pPr>
    <w:rPr>
      <w:bCs w:val="0"/>
      <w:snapToGrid w:val="0"/>
      <w:kern w:val="28"/>
      <w:sz w:val="36"/>
      <w:szCs w:val="36"/>
      <w:lang w:eastAsia="en-US"/>
    </w:rPr>
  </w:style>
  <w:style w:type="paragraph" w:customStyle="1" w:styleId="Bullet-Numbered">
    <w:name w:val="Bullet - Numbered"/>
    <w:basedOn w:val="BodyText"/>
    <w:rsid w:val="00895E9C"/>
    <w:pPr>
      <w:widowControl w:val="0"/>
      <w:tabs>
        <w:tab w:val="num" w:pos="1279"/>
      </w:tabs>
      <w:spacing w:before="60" w:after="120" w:line="270" w:lineRule="atLeast"/>
      <w:ind w:left="1279" w:hanging="425"/>
    </w:pPr>
    <w:rPr>
      <w:rFonts w:ascii="Arial" w:hAnsi="Arial" w:cs="Times New (W1)"/>
      <w:snapToGrid w:val="0"/>
      <w:sz w:val="22"/>
      <w:szCs w:val="24"/>
      <w:lang w:val="en-AU"/>
    </w:rPr>
  </w:style>
  <w:style w:type="paragraph" w:customStyle="1" w:styleId="TableTextitalics">
    <w:name w:val="Table Text italics"/>
    <w:basedOn w:val="TableText"/>
    <w:semiHidden/>
    <w:rsid w:val="00895E9C"/>
    <w:rPr>
      <w:i/>
    </w:rPr>
  </w:style>
  <w:style w:type="character" w:styleId="PageNumber">
    <w:name w:val="page number"/>
    <w:basedOn w:val="DefaultParagraphFont"/>
    <w:rsid w:val="00895E9C"/>
  </w:style>
  <w:style w:type="paragraph" w:customStyle="1" w:styleId="Bodystyleforexecsummary">
    <w:name w:val="Body style for exec summary"/>
    <w:basedOn w:val="BodyText"/>
    <w:rsid w:val="00895E9C"/>
    <w:pPr>
      <w:widowControl w:val="0"/>
      <w:tabs>
        <w:tab w:val="left" w:pos="1701"/>
      </w:tabs>
      <w:spacing w:before="60" w:after="120" w:line="280" w:lineRule="atLeast"/>
      <w:ind w:left="0"/>
    </w:pPr>
    <w:rPr>
      <w:rFonts w:ascii="Arial" w:hAnsi="Arial"/>
      <w:sz w:val="22"/>
      <w:lang w:val="en-AU" w:eastAsia="en-AU"/>
    </w:rPr>
  </w:style>
  <w:style w:type="paragraph" w:customStyle="1" w:styleId="Heading2nonumber">
    <w:name w:val="Heading 2 no number"/>
    <w:basedOn w:val="Heading2"/>
    <w:next w:val="Bodystyleforexecsummary"/>
    <w:link w:val="Heading2nonumberChar"/>
    <w:rsid w:val="00895E9C"/>
    <w:pPr>
      <w:spacing w:before="360" w:line="280" w:lineRule="atLeast"/>
      <w:outlineLvl w:val="9"/>
    </w:pPr>
    <w:rPr>
      <w:bCs w:val="0"/>
      <w:i w:val="0"/>
      <w:iCs w:val="0"/>
      <w:snapToGrid w:val="0"/>
      <w:kern w:val="28"/>
      <w:szCs w:val="36"/>
      <w:lang w:val="en-GB"/>
    </w:rPr>
  </w:style>
  <w:style w:type="character" w:customStyle="1" w:styleId="Heading2nonumberChar">
    <w:name w:val="Heading 2 no number Char"/>
    <w:basedOn w:val="Heading2Char"/>
    <w:link w:val="Heading2nonumber"/>
    <w:rsid w:val="00895E9C"/>
    <w:rPr>
      <w:rFonts w:ascii="Arial" w:eastAsia="Times New Roman" w:hAnsi="Arial" w:cs="Arial"/>
      <w:b/>
      <w:bCs w:val="0"/>
      <w:i w:val="0"/>
      <w:iCs w:val="0"/>
      <w:snapToGrid w:val="0"/>
      <w:kern w:val="28"/>
      <w:sz w:val="28"/>
      <w:szCs w:val="36"/>
      <w:lang w:val="en-GB" w:eastAsia="en-GB"/>
    </w:rPr>
  </w:style>
  <w:style w:type="character" w:customStyle="1" w:styleId="TableTextChar">
    <w:name w:val="Table Text Char"/>
    <w:basedOn w:val="BodyTextChar"/>
    <w:link w:val="TableText"/>
    <w:rsid w:val="00895E9C"/>
    <w:rPr>
      <w:rFonts w:ascii="Arial" w:eastAsia="Times New Roman" w:hAnsi="Arial" w:cs="Times New Roman"/>
      <w:iCs/>
      <w:kern w:val="28"/>
      <w:sz w:val="20"/>
      <w:szCs w:val="20"/>
      <w:lang w:val="en-AU" w:eastAsia="en-AU"/>
    </w:rPr>
  </w:style>
  <w:style w:type="table" w:customStyle="1" w:styleId="TableGrid1">
    <w:name w:val="Table Grid1"/>
    <w:basedOn w:val="TableNormal"/>
    <w:next w:val="TableGrid"/>
    <w:uiPriority w:val="59"/>
    <w:rsid w:val="00895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0">
    <w:name w:val="Heading2"/>
    <w:basedOn w:val="Heading2"/>
    <w:rsid w:val="00A045F1"/>
    <w:pPr>
      <w:jc w:val="both"/>
    </w:pPr>
    <w:rPr>
      <w:rFonts w:eastAsia="Calibri"/>
      <w:i w:val="0"/>
      <w:sz w:val="22"/>
      <w:szCs w:val="22"/>
      <w:lang w:val="en-US" w:eastAsia="en-US"/>
    </w:rPr>
  </w:style>
  <w:style w:type="numbering" w:customStyle="1" w:styleId="NoList5">
    <w:name w:val="No List5"/>
    <w:next w:val="NoList"/>
    <w:semiHidden/>
    <w:rsid w:val="00931A5E"/>
  </w:style>
  <w:style w:type="paragraph" w:customStyle="1" w:styleId="CM28">
    <w:name w:val="CM28"/>
    <w:basedOn w:val="Default"/>
    <w:next w:val="Default"/>
    <w:rsid w:val="00931A5E"/>
    <w:pPr>
      <w:widowControl w:val="0"/>
      <w:numPr>
        <w:numId w:val="0"/>
      </w:numPr>
      <w:spacing w:after="268"/>
    </w:pPr>
    <w:rPr>
      <w:rFonts w:ascii="APFEO L+ Helvetica" w:hAnsi="APFEO L+ Helvetica" w:cs="APFEO L+ Helvetica"/>
      <w:color w:val="auto"/>
      <w:lang w:val="en-US" w:eastAsia="en-US"/>
    </w:rPr>
  </w:style>
  <w:style w:type="paragraph" w:customStyle="1" w:styleId="CM10">
    <w:name w:val="CM10"/>
    <w:basedOn w:val="Default"/>
    <w:next w:val="Default"/>
    <w:rsid w:val="00931A5E"/>
    <w:pPr>
      <w:widowControl w:val="0"/>
      <w:numPr>
        <w:numId w:val="0"/>
      </w:numPr>
      <w:spacing w:line="276" w:lineRule="atLeast"/>
    </w:pPr>
    <w:rPr>
      <w:rFonts w:ascii="APFEO L+ Helvetica" w:hAnsi="APFEO L+ Helvetica" w:cs="APFEO L+ Helvetica"/>
      <w:color w:val="auto"/>
      <w:lang w:val="en-US" w:eastAsia="en-US"/>
    </w:rPr>
  </w:style>
  <w:style w:type="character" w:customStyle="1" w:styleId="imageborder">
    <w:name w:val="imageborder"/>
    <w:rsid w:val="00931A5E"/>
    <w:rPr>
      <w:rFonts w:cs="Times New Roman"/>
    </w:rPr>
  </w:style>
  <w:style w:type="table" w:customStyle="1" w:styleId="TableGrid2">
    <w:name w:val="Table Grid2"/>
    <w:basedOn w:val="TableNormal"/>
    <w:next w:val="TableGrid"/>
    <w:rsid w:val="00931A5E"/>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nhideWhenUsed/>
    <w:rsid w:val="00786E28"/>
    <w:pPr>
      <w:numPr>
        <w:numId w:val="26"/>
      </w:numPr>
      <w:contextualSpacing/>
    </w:pPr>
  </w:style>
  <w:style w:type="paragraph" w:customStyle="1" w:styleId="xl65">
    <w:name w:val="xl65"/>
    <w:basedOn w:val="Normal"/>
    <w:rsid w:val="004725E4"/>
    <w:pPr>
      <w:spacing w:before="100" w:beforeAutospacing="1" w:after="100" w:afterAutospacing="1" w:line="240" w:lineRule="auto"/>
      <w:jc w:val="center"/>
    </w:pPr>
    <w:rPr>
      <w:rFonts w:ascii="Arial" w:eastAsia="Times New Roman" w:hAnsi="Arial" w:cs="Arial"/>
      <w:b/>
      <w:bCs/>
      <w:sz w:val="24"/>
      <w:szCs w:val="24"/>
      <w:lang w:eastAsia="en-ZA"/>
    </w:rPr>
  </w:style>
  <w:style w:type="paragraph" w:customStyle="1" w:styleId="xl67">
    <w:name w:val="xl67"/>
    <w:basedOn w:val="Normal"/>
    <w:rsid w:val="004725E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en-ZA"/>
    </w:rPr>
  </w:style>
  <w:style w:type="paragraph" w:customStyle="1" w:styleId="xl68">
    <w:name w:val="xl68"/>
    <w:basedOn w:val="Normal"/>
    <w:rsid w:val="004725E4"/>
    <w:pPr>
      <w:pBdr>
        <w:top w:val="single" w:sz="4" w:space="0" w:color="auto"/>
        <w:left w:val="single" w:sz="4" w:space="0" w:color="auto"/>
      </w:pBdr>
      <w:spacing w:before="100" w:beforeAutospacing="1" w:after="100" w:afterAutospacing="1" w:line="240" w:lineRule="auto"/>
    </w:pPr>
    <w:rPr>
      <w:rFonts w:ascii="Arial" w:eastAsia="Times New Roman" w:hAnsi="Arial" w:cs="Arial"/>
      <w:b/>
      <w:bCs/>
      <w:sz w:val="24"/>
      <w:szCs w:val="24"/>
      <w:lang w:eastAsia="en-ZA"/>
    </w:rPr>
  </w:style>
  <w:style w:type="paragraph" w:customStyle="1" w:styleId="xl66">
    <w:name w:val="xl66"/>
    <w:basedOn w:val="Normal"/>
    <w:rsid w:val="004725E4"/>
    <w:pPr>
      <w:spacing w:before="100" w:beforeAutospacing="1" w:after="100" w:afterAutospacing="1" w:line="240" w:lineRule="auto"/>
      <w:jc w:val="center"/>
    </w:pPr>
    <w:rPr>
      <w:rFonts w:ascii="Arial" w:eastAsia="Times New Roman" w:hAnsi="Arial" w:cs="Arial"/>
      <w:b/>
      <w:bCs/>
      <w:sz w:val="24"/>
      <w:szCs w:val="24"/>
      <w:lang w:eastAsia="en-ZA"/>
    </w:rPr>
  </w:style>
  <w:style w:type="paragraph" w:customStyle="1" w:styleId="Disclaimer">
    <w:name w:val="Disclaimer"/>
    <w:basedOn w:val="Normal"/>
    <w:link w:val="DisclaimerChar"/>
    <w:qFormat/>
    <w:rsid w:val="004819C5"/>
    <w:pPr>
      <w:spacing w:after="0" w:line="140" w:lineRule="atLeast"/>
    </w:pPr>
    <w:rPr>
      <w:rFonts w:ascii="Arial" w:hAnsi="Arial" w:cs="Arial"/>
      <w:noProof/>
      <w:sz w:val="12"/>
      <w:lang w:val="en-GB" w:eastAsia="en-GB"/>
    </w:rPr>
  </w:style>
  <w:style w:type="character" w:customStyle="1" w:styleId="DisclaimerChar">
    <w:name w:val="Disclaimer Char"/>
    <w:basedOn w:val="DefaultParagraphFont"/>
    <w:link w:val="Disclaimer"/>
    <w:rsid w:val="004819C5"/>
    <w:rPr>
      <w:rFonts w:ascii="Arial" w:hAnsi="Arial" w:cs="Arial"/>
      <w:noProof/>
      <w:sz w:val="12"/>
      <w:lang w:val="en-GB" w:eastAsia="en-GB"/>
    </w:rPr>
  </w:style>
  <w:style w:type="paragraph" w:customStyle="1" w:styleId="PwCAddress">
    <w:name w:val="PwC Address"/>
    <w:basedOn w:val="Normal"/>
    <w:link w:val="PwCAddressChar"/>
    <w:qFormat/>
    <w:rsid w:val="004819C5"/>
    <w:pPr>
      <w:spacing w:after="0" w:line="200" w:lineRule="atLeast"/>
    </w:pPr>
    <w:rPr>
      <w:rFonts w:ascii="Georgia" w:hAnsi="Georgia"/>
      <w:i/>
      <w:noProof/>
      <w:sz w:val="18"/>
      <w:lang w:val="en-GB" w:eastAsia="en-GB"/>
    </w:rPr>
  </w:style>
  <w:style w:type="character" w:customStyle="1" w:styleId="PwCAddressChar">
    <w:name w:val="PwC Address Char"/>
    <w:basedOn w:val="DefaultParagraphFont"/>
    <w:link w:val="PwCAddress"/>
    <w:rsid w:val="004819C5"/>
    <w:rPr>
      <w:rFonts w:ascii="Georgia" w:hAnsi="Georgia"/>
      <w:i/>
      <w:noProof/>
      <w:sz w:val="18"/>
      <w:lang w:val="en-GB" w:eastAsia="en-GB"/>
    </w:rPr>
  </w:style>
  <w:style w:type="paragraph" w:customStyle="1" w:styleId="EoT">
    <w:name w:val="EoT"/>
    <w:basedOn w:val="Normal"/>
    <w:rsid w:val="004819C5"/>
    <w:pPr>
      <w:spacing w:before="60" w:after="120" w:line="240" w:lineRule="auto"/>
      <w:jc w:val="both"/>
    </w:pPr>
    <w:rPr>
      <w:rFonts w:ascii="Univers" w:eastAsia="Times New Roman" w:hAnsi="Univers" w:cs="Times New Roman"/>
      <w:sz w:val="24"/>
      <w:szCs w:val="24"/>
      <w:lang w:val="en-GB" w:eastAsia="en-GB"/>
    </w:rPr>
  </w:style>
  <w:style w:type="paragraph" w:styleId="EndnoteText">
    <w:name w:val="endnote text"/>
    <w:basedOn w:val="Normal"/>
    <w:link w:val="EndnoteTextChar"/>
    <w:uiPriority w:val="99"/>
    <w:semiHidden/>
    <w:unhideWhenUsed/>
    <w:rsid w:val="004819C5"/>
    <w:pPr>
      <w:spacing w:after="0" w:line="240" w:lineRule="auto"/>
    </w:pPr>
    <w:rPr>
      <w:color w:val="000000" w:themeColor="text1"/>
      <w:sz w:val="20"/>
      <w:szCs w:val="20"/>
      <w:lang w:val="en-GB"/>
    </w:rPr>
  </w:style>
  <w:style w:type="character" w:customStyle="1" w:styleId="EndnoteTextChar">
    <w:name w:val="Endnote Text Char"/>
    <w:basedOn w:val="DefaultParagraphFont"/>
    <w:link w:val="EndnoteText"/>
    <w:uiPriority w:val="99"/>
    <w:semiHidden/>
    <w:rsid w:val="004819C5"/>
    <w:rPr>
      <w:color w:val="000000" w:themeColor="text1"/>
      <w:sz w:val="20"/>
      <w:szCs w:val="20"/>
      <w:lang w:val="en-GB"/>
    </w:rPr>
  </w:style>
  <w:style w:type="character" w:styleId="EndnoteReference">
    <w:name w:val="endnote reference"/>
    <w:basedOn w:val="DefaultParagraphFont"/>
    <w:uiPriority w:val="99"/>
    <w:semiHidden/>
    <w:unhideWhenUsed/>
    <w:rsid w:val="004819C5"/>
    <w:rPr>
      <w:vertAlign w:val="superscript"/>
    </w:rPr>
  </w:style>
  <w:style w:type="paragraph" w:customStyle="1" w:styleId="BodyText1">
    <w:name w:val="Body Text1"/>
    <w:basedOn w:val="Normal"/>
    <w:rsid w:val="004819C5"/>
    <w:pPr>
      <w:autoSpaceDE w:val="0"/>
      <w:autoSpaceDN w:val="0"/>
      <w:adjustRightInd w:val="0"/>
      <w:spacing w:after="227" w:line="240" w:lineRule="atLeast"/>
      <w:textAlignment w:val="center"/>
    </w:pPr>
    <w:rPr>
      <w:rFonts w:ascii="Helvetica 55 Roman" w:eastAsia="Times New Roman" w:hAnsi="Helvetica 55 Roman" w:cs="Helvetica 55 Roman"/>
      <w:color w:val="000000"/>
      <w:sz w:val="20"/>
      <w:szCs w:val="20"/>
      <w:lang w:eastAsia="en-GB"/>
    </w:rPr>
  </w:style>
  <w:style w:type="paragraph" w:customStyle="1" w:styleId="PageTitle">
    <w:name w:val="Page Title"/>
    <w:basedOn w:val="Normal"/>
    <w:rsid w:val="004819C5"/>
    <w:pPr>
      <w:keepNext/>
      <w:pageBreakBefore/>
      <w:spacing w:after="1040" w:line="240" w:lineRule="auto"/>
    </w:pPr>
    <w:rPr>
      <w:rFonts w:asciiTheme="majorHAnsi" w:eastAsiaTheme="minorEastAsia" w:hAnsiTheme="majorHAnsi"/>
      <w:color w:val="1F497D" w:themeColor="text2"/>
      <w:sz w:val="36"/>
      <w:lang w:val="en-US" w:bidi="en-US"/>
    </w:rPr>
  </w:style>
  <w:style w:type="paragraph" w:customStyle="1" w:styleId="PWCNormal">
    <w:name w:val="PWC Normal"/>
    <w:basedOn w:val="Normal"/>
    <w:link w:val="PWCNormalChar"/>
    <w:rsid w:val="004819C5"/>
    <w:pPr>
      <w:spacing w:after="0" w:line="288" w:lineRule="auto"/>
      <w:jc w:val="both"/>
    </w:pPr>
    <w:rPr>
      <w:rFonts w:ascii="HelveticaNeueLT Std" w:eastAsia="Times New Roman" w:hAnsi="HelveticaNeueLT Std" w:cs="Times New Roman"/>
      <w:color w:val="484848"/>
      <w:sz w:val="19"/>
      <w:szCs w:val="19"/>
      <w:lang w:eastAsia="en-ZA"/>
    </w:rPr>
  </w:style>
  <w:style w:type="character" w:customStyle="1" w:styleId="PWCNormalChar">
    <w:name w:val="PWC Normal Char"/>
    <w:basedOn w:val="DefaultParagraphFont"/>
    <w:link w:val="PWCNormal"/>
    <w:rsid w:val="004819C5"/>
    <w:rPr>
      <w:rFonts w:ascii="HelveticaNeueLT Std" w:eastAsia="Times New Roman" w:hAnsi="HelveticaNeueLT Std" w:cs="Times New Roman"/>
      <w:color w:val="484848"/>
      <w:sz w:val="19"/>
      <w:szCs w:val="19"/>
      <w:lang w:val="en-ZA" w:eastAsia="en-ZA"/>
    </w:rPr>
  </w:style>
  <w:style w:type="paragraph" w:customStyle="1" w:styleId="BodyText20">
    <w:name w:val="Body Text2"/>
    <w:basedOn w:val="Normal"/>
    <w:rsid w:val="004819C5"/>
    <w:pPr>
      <w:spacing w:after="240" w:line="312" w:lineRule="exact"/>
      <w:jc w:val="both"/>
    </w:pPr>
    <w:rPr>
      <w:rFonts w:ascii="Times New Roman" w:eastAsia="Times New Roman" w:hAnsi="Times New Roman" w:cs="Times New Roman"/>
      <w:sz w:val="24"/>
      <w:szCs w:val="20"/>
    </w:rPr>
  </w:style>
  <w:style w:type="paragraph" w:customStyle="1" w:styleId="BodyText11">
    <w:name w:val="Body Text11"/>
    <w:basedOn w:val="Normal"/>
    <w:rsid w:val="004819C5"/>
    <w:pPr>
      <w:autoSpaceDE w:val="0"/>
      <w:autoSpaceDN w:val="0"/>
      <w:adjustRightInd w:val="0"/>
      <w:spacing w:after="227" w:line="240" w:lineRule="atLeast"/>
      <w:textAlignment w:val="center"/>
    </w:pPr>
    <w:rPr>
      <w:rFonts w:ascii="Helvetica 55 Roman" w:eastAsia="Times New Roman" w:hAnsi="Helvetica 55 Roman" w:cs="Helvetica 55 Roman"/>
      <w:color w:val="000000"/>
      <w:sz w:val="20"/>
      <w:szCs w:val="20"/>
      <w:lang w:eastAsia="en-GB"/>
    </w:rPr>
  </w:style>
  <w:style w:type="paragraph" w:customStyle="1" w:styleId="PwCMainBodyText">
    <w:name w:val="PwCMainBodyText"/>
    <w:basedOn w:val="Normal"/>
    <w:link w:val="PwCMainBodyTextChar"/>
    <w:autoRedefine/>
    <w:rsid w:val="004819C5"/>
    <w:pPr>
      <w:spacing w:before="96" w:after="96" w:line="240" w:lineRule="auto"/>
    </w:pPr>
    <w:rPr>
      <w:rFonts w:ascii="Arial" w:eastAsia="MS Mincho" w:hAnsi="Arial" w:cs="Arial"/>
      <w:sz w:val="18"/>
      <w:szCs w:val="18"/>
    </w:rPr>
  </w:style>
  <w:style w:type="character" w:customStyle="1" w:styleId="PwCMainBodyTextChar">
    <w:name w:val="PwCMainBodyText Char"/>
    <w:basedOn w:val="DefaultParagraphFont"/>
    <w:link w:val="PwCMainBodyText"/>
    <w:rsid w:val="004819C5"/>
    <w:rPr>
      <w:rFonts w:ascii="Arial" w:eastAsia="MS Mincho" w:hAnsi="Arial" w:cs="Arial"/>
      <w:sz w:val="18"/>
      <w:szCs w:val="18"/>
      <w:lang w:val="en-ZA"/>
    </w:rPr>
  </w:style>
  <w:style w:type="paragraph" w:customStyle="1" w:styleId="EoThead">
    <w:name w:val="EoT head"/>
    <w:basedOn w:val="Heading2"/>
    <w:next w:val="EoT"/>
    <w:rsid w:val="004819C5"/>
    <w:pPr>
      <w:numPr>
        <w:ilvl w:val="1"/>
        <w:numId w:val="33"/>
      </w:numPr>
      <w:spacing w:before="360" w:line="360" w:lineRule="auto"/>
    </w:pPr>
    <w:rPr>
      <w:rFonts w:ascii="Univers" w:hAnsi="Univers" w:cs="Times New Roman"/>
      <w:bCs w:val="0"/>
      <w:i w:val="0"/>
      <w:iCs w:val="0"/>
      <w:sz w:val="24"/>
      <w:szCs w:val="24"/>
      <w:lang w:val="en-ZA"/>
    </w:rPr>
  </w:style>
  <w:style w:type="character" w:customStyle="1" w:styleId="NoSpacingChar">
    <w:name w:val="No Spacing Char"/>
    <w:basedOn w:val="DefaultParagraphFont"/>
    <w:link w:val="NoSpacing"/>
    <w:uiPriority w:val="1"/>
    <w:rsid w:val="004819C5"/>
    <w:rPr>
      <w:rFonts w:ascii="Times New Roman" w:eastAsia="Times New Roman" w:hAnsi="Times New Roman" w:cs="Times New Roman"/>
      <w:sz w:val="24"/>
      <w:szCs w:val="24"/>
      <w:lang w:val="en-GB"/>
    </w:rPr>
  </w:style>
  <w:style w:type="paragraph" w:customStyle="1" w:styleId="BodyText30">
    <w:name w:val="Body Text3"/>
    <w:basedOn w:val="Normal"/>
    <w:uiPriority w:val="99"/>
    <w:rsid w:val="004819C5"/>
    <w:pPr>
      <w:spacing w:after="240" w:line="312" w:lineRule="exact"/>
      <w:jc w:val="both"/>
    </w:pPr>
    <w:rPr>
      <w:rFonts w:ascii="Times New Roman" w:eastAsia="Times New Roman" w:hAnsi="Times New Roman" w:cs="Times New Roman"/>
      <w:sz w:val="24"/>
      <w:szCs w:val="20"/>
    </w:rPr>
  </w:style>
  <w:style w:type="paragraph" w:customStyle="1" w:styleId="PwC1Ind">
    <w:name w:val="PwC1Ind"/>
    <w:basedOn w:val="Normal"/>
    <w:rsid w:val="004819C5"/>
    <w:pPr>
      <w:spacing w:before="60" w:after="120" w:line="240" w:lineRule="auto"/>
    </w:pPr>
    <w:rPr>
      <w:rFonts w:ascii="HelveticaNeueLT Std" w:eastAsia="Times New Roman" w:hAnsi="HelveticaNeueLT Std" w:cs="Arial"/>
      <w:color w:val="0A1B5F"/>
      <w:spacing w:val="5"/>
      <w:sz w:val="36"/>
      <w:szCs w:val="36"/>
    </w:rPr>
  </w:style>
  <w:style w:type="paragraph" w:customStyle="1" w:styleId="PwC2">
    <w:name w:val="PwC2"/>
    <w:basedOn w:val="Normal"/>
    <w:next w:val="PWCNormal"/>
    <w:link w:val="PwC2Char"/>
    <w:autoRedefine/>
    <w:rsid w:val="004819C5"/>
    <w:pPr>
      <w:spacing w:after="0" w:line="288" w:lineRule="auto"/>
      <w:jc w:val="both"/>
      <w:outlineLvl w:val="2"/>
    </w:pPr>
    <w:rPr>
      <w:rFonts w:ascii="Georgia" w:eastAsia="Times New Roman" w:hAnsi="Georgia" w:cs="Arial"/>
      <w:b/>
      <w:color w:val="E36C0A" w:themeColor="accent6" w:themeShade="BF"/>
      <w:sz w:val="21"/>
      <w:szCs w:val="21"/>
    </w:rPr>
  </w:style>
  <w:style w:type="character" w:customStyle="1" w:styleId="PwC2Char">
    <w:name w:val="PwC2 Char"/>
    <w:basedOn w:val="DefaultParagraphFont"/>
    <w:link w:val="PwC2"/>
    <w:rsid w:val="004819C5"/>
    <w:rPr>
      <w:rFonts w:ascii="Georgia" w:eastAsia="Times New Roman" w:hAnsi="Georgia" w:cs="Arial"/>
      <w:b/>
      <w:color w:val="E36C0A" w:themeColor="accent6" w:themeShade="BF"/>
      <w:sz w:val="21"/>
      <w:szCs w:val="21"/>
      <w:lang w:val="en-ZA"/>
    </w:rPr>
  </w:style>
  <w:style w:type="table" w:styleId="MediumGrid3-Accent6">
    <w:name w:val="Medium Grid 3 Accent 6"/>
    <w:basedOn w:val="TableNormal"/>
    <w:uiPriority w:val="69"/>
    <w:rsid w:val="004819C5"/>
    <w:pPr>
      <w:spacing w:after="0" w:line="240" w:lineRule="auto"/>
    </w:pPr>
    <w:rPr>
      <w:rFonts w:ascii="Arial" w:hAnsi="Arial" w:cs="Arial"/>
      <w:lang w:val="en-Z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Accent6">
    <w:name w:val="Medium List 1 Accent 6"/>
    <w:basedOn w:val="TableNormal"/>
    <w:uiPriority w:val="65"/>
    <w:rsid w:val="004819C5"/>
    <w:pPr>
      <w:spacing w:after="0" w:line="240" w:lineRule="auto"/>
    </w:pPr>
    <w:rPr>
      <w:rFonts w:ascii="Arial" w:hAnsi="Arial" w:cs="Arial"/>
      <w:color w:val="000000" w:themeColor="text1"/>
      <w:lang w:val="en-ZA"/>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ListBullet5">
    <w:name w:val="List Bullet 5"/>
    <w:basedOn w:val="Normal"/>
    <w:uiPriority w:val="14"/>
    <w:semiHidden/>
    <w:unhideWhenUsed/>
    <w:rsid w:val="004819C5"/>
    <w:pPr>
      <w:tabs>
        <w:tab w:val="num" w:pos="1985"/>
      </w:tabs>
      <w:spacing w:after="240" w:line="240" w:lineRule="atLeast"/>
      <w:ind w:left="1985" w:hanging="397"/>
    </w:pPr>
    <w:rPr>
      <w:rFonts w:ascii="Georgia" w:hAnsi="Georgia"/>
      <w:color w:val="000000" w:themeColor="text1"/>
      <w:sz w:val="20"/>
      <w:szCs w:val="21"/>
      <w:lang w:val="en-GB"/>
    </w:rPr>
  </w:style>
  <w:style w:type="table" w:styleId="LightList-Accent6">
    <w:name w:val="Light List Accent 6"/>
    <w:basedOn w:val="TableNormal"/>
    <w:uiPriority w:val="61"/>
    <w:rsid w:val="004819C5"/>
    <w:pPr>
      <w:spacing w:after="0" w:line="240" w:lineRule="auto"/>
    </w:pPr>
    <w:rPr>
      <w:rFonts w:ascii="Arial" w:hAnsi="Arial" w:cs="Arial"/>
      <w:lang w:val="en-Z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BodySingle">
    <w:name w:val="Body Single"/>
    <w:rsid w:val="004819C5"/>
    <w:pPr>
      <w:tabs>
        <w:tab w:val="num" w:pos="2268"/>
      </w:tabs>
      <w:spacing w:after="0" w:line="240" w:lineRule="auto"/>
      <w:ind w:left="2268" w:hanging="828"/>
    </w:pPr>
    <w:rPr>
      <w:rFonts w:ascii="Times New Roman" w:eastAsia="Times New Roman" w:hAnsi="Times New Roman" w:cs="Times New Roman"/>
      <w:snapToGrid w:val="0"/>
      <w:color w:val="000000"/>
      <w:sz w:val="24"/>
      <w:szCs w:val="20"/>
    </w:rPr>
  </w:style>
  <w:style w:type="table" w:customStyle="1" w:styleId="PwCTable1">
    <w:name w:val="PwC Table 1"/>
    <w:basedOn w:val="TableNormal"/>
    <w:uiPriority w:val="99"/>
    <w:qFormat/>
    <w:rsid w:val="004819C5"/>
    <w:pPr>
      <w:spacing w:after="0" w:line="240" w:lineRule="auto"/>
    </w:pPr>
    <w:rPr>
      <w:color w:val="000000" w:themeColor="text1"/>
      <w:sz w:val="18"/>
      <w:lang w:val="en-GB"/>
    </w:rPr>
    <w:tblPr>
      <w:tblStyleRowBandSize w:val="1"/>
      <w:tblBorders>
        <w:bottom w:val="single" w:sz="4" w:space="0" w:color="4F81BD" w:themeColor="accent1"/>
        <w:insideH w:val="single" w:sz="4" w:space="0" w:color="4F81BD" w:themeColor="accent1"/>
      </w:tblBorders>
      <w:tblCellMar>
        <w:top w:w="57" w:type="dxa"/>
        <w:left w:w="0" w:type="dxa"/>
        <w:bottom w:w="57" w:type="dxa"/>
        <w:right w:w="0" w:type="dxa"/>
      </w:tblCellMar>
    </w:tblPr>
    <w:tblStylePr w:type="firstRow">
      <w:pPr>
        <w:wordWrap/>
        <w:spacing w:beforeLines="0" w:beforeAutospacing="0" w:afterLines="0" w:afterAutospacing="0" w:line="210" w:lineRule="atLeast"/>
        <w:contextualSpacing w:val="0"/>
      </w:pPr>
      <w:rPr>
        <w:rFonts w:asciiTheme="majorHAnsi" w:hAnsiTheme="majorHAnsi"/>
        <w:b/>
        <w:color w:val="4F81BD" w:themeColor="accent1"/>
        <w:sz w:val="18"/>
      </w:rPr>
      <w:tblPr/>
      <w:tcPr>
        <w:tcBorders>
          <w:top w:val="nil"/>
          <w:left w:val="nil"/>
          <w:bottom w:val="single" w:sz="8" w:space="0" w:color="1F497D" w:themeColor="text2"/>
          <w:right w:val="nil"/>
          <w:insideH w:val="nil"/>
          <w:insideV w:val="nil"/>
          <w:tl2br w:val="nil"/>
          <w:tr2bl w:val="nil"/>
        </w:tcBorders>
      </w:tcPr>
    </w:tblStylePr>
    <w:tblStylePr w:type="lastRow">
      <w:tblPr/>
      <w:tcPr>
        <w:tcBorders>
          <w:top w:val="nil"/>
          <w:left w:val="nil"/>
          <w:bottom w:val="single" w:sz="4" w:space="0" w:color="4F81BD" w:themeColor="accent1"/>
          <w:right w:val="nil"/>
          <w:insideH w:val="nil"/>
          <w:insideV w:val="nil"/>
          <w:tl2br w:val="nil"/>
          <w:tr2bl w:val="nil"/>
        </w:tcBorders>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table" w:customStyle="1" w:styleId="PwCTable11">
    <w:name w:val="PwC Table 11"/>
    <w:basedOn w:val="TableNormal"/>
    <w:uiPriority w:val="99"/>
    <w:qFormat/>
    <w:rsid w:val="004819C5"/>
    <w:pPr>
      <w:spacing w:after="0" w:line="240" w:lineRule="auto"/>
    </w:pPr>
    <w:rPr>
      <w:color w:val="000000" w:themeColor="text1"/>
      <w:sz w:val="18"/>
      <w:lang w:val="en-GB"/>
    </w:rPr>
    <w:tblPr>
      <w:tblStyleRowBandSize w:val="1"/>
      <w:tblBorders>
        <w:bottom w:val="single" w:sz="4" w:space="0" w:color="4F81BD" w:themeColor="accent1"/>
        <w:insideH w:val="single" w:sz="4" w:space="0" w:color="4F81BD" w:themeColor="accent1"/>
      </w:tblBorders>
      <w:tblCellMar>
        <w:top w:w="57" w:type="dxa"/>
        <w:left w:w="0" w:type="dxa"/>
        <w:bottom w:w="57" w:type="dxa"/>
        <w:right w:w="0" w:type="dxa"/>
      </w:tblCellMar>
    </w:tblPr>
    <w:tblStylePr w:type="firstRow">
      <w:pPr>
        <w:wordWrap/>
        <w:spacing w:beforeLines="0" w:beforeAutospacing="0" w:afterLines="0" w:afterAutospacing="0" w:line="210" w:lineRule="atLeast"/>
        <w:contextualSpacing w:val="0"/>
      </w:pPr>
      <w:rPr>
        <w:rFonts w:asciiTheme="majorHAnsi" w:hAnsiTheme="majorHAnsi"/>
        <w:b/>
        <w:color w:val="4F81BD" w:themeColor="accent1"/>
        <w:sz w:val="18"/>
      </w:rPr>
      <w:tblPr/>
      <w:tcPr>
        <w:tcBorders>
          <w:top w:val="nil"/>
          <w:left w:val="nil"/>
          <w:bottom w:val="single" w:sz="8" w:space="0" w:color="1F497D" w:themeColor="text2"/>
          <w:right w:val="nil"/>
          <w:insideH w:val="nil"/>
          <w:insideV w:val="nil"/>
          <w:tl2br w:val="nil"/>
          <w:tr2bl w:val="nil"/>
        </w:tcBorders>
      </w:tcPr>
    </w:tblStylePr>
    <w:tblStylePr w:type="lastRow">
      <w:tblPr/>
      <w:tcPr>
        <w:tcBorders>
          <w:top w:val="nil"/>
          <w:left w:val="nil"/>
          <w:bottom w:val="single" w:sz="4" w:space="0" w:color="4F81BD" w:themeColor="accent1"/>
          <w:right w:val="nil"/>
          <w:insideH w:val="nil"/>
          <w:insideV w:val="nil"/>
          <w:tl2br w:val="nil"/>
          <w:tr2bl w:val="nil"/>
        </w:tcBorders>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character" w:styleId="IntenseEmphasis">
    <w:name w:val="Intense Emphasis"/>
    <w:basedOn w:val="DefaultParagraphFont"/>
    <w:uiPriority w:val="21"/>
    <w:qFormat/>
    <w:rsid w:val="004819C5"/>
    <w:rPr>
      <w:b/>
      <w:bCs/>
      <w:i/>
      <w:iCs/>
      <w:color w:val="4F81BD" w:themeColor="accent1"/>
    </w:rPr>
  </w:style>
  <w:style w:type="numbering" w:customStyle="1" w:styleId="NoList6">
    <w:name w:val="No List6"/>
    <w:next w:val="NoList"/>
    <w:semiHidden/>
    <w:rsid w:val="00D673C9"/>
  </w:style>
  <w:style w:type="paragraph" w:styleId="BlockText">
    <w:name w:val="Block Text"/>
    <w:basedOn w:val="Normal"/>
    <w:rsid w:val="00D673C9"/>
    <w:pPr>
      <w:tabs>
        <w:tab w:val="left" w:pos="7088"/>
      </w:tabs>
      <w:spacing w:after="0" w:line="240" w:lineRule="auto"/>
      <w:ind w:left="7088" w:right="-694"/>
    </w:pPr>
    <w:rPr>
      <w:rFonts w:ascii="Arial" w:eastAsia="Times New Roman" w:hAnsi="Arial" w:cs="Times New Roman"/>
      <w:b/>
      <w:i/>
      <w:sz w:val="20"/>
      <w:szCs w:val="24"/>
      <w:lang w:val="en-GB"/>
    </w:rPr>
  </w:style>
  <w:style w:type="paragraph" w:customStyle="1" w:styleId="OmniPage1025">
    <w:name w:val="OmniPage #1025"/>
    <w:basedOn w:val="Normal"/>
    <w:rsid w:val="00D673C9"/>
    <w:pPr>
      <w:tabs>
        <w:tab w:val="right" w:pos="6113"/>
      </w:tabs>
      <w:spacing w:after="0" w:line="240" w:lineRule="auto"/>
      <w:ind w:left="650"/>
    </w:pPr>
    <w:rPr>
      <w:rFonts w:ascii="Times New Roman" w:eastAsia="Times New Roman" w:hAnsi="Times New Roman" w:cs="Times New Roman"/>
      <w:noProof/>
      <w:sz w:val="20"/>
      <w:szCs w:val="20"/>
    </w:rPr>
  </w:style>
  <w:style w:type="paragraph" w:customStyle="1" w:styleId="OmniPage1027">
    <w:name w:val="OmniPage #1027"/>
    <w:basedOn w:val="Normal"/>
    <w:rsid w:val="00D673C9"/>
    <w:pPr>
      <w:spacing w:after="0" w:line="240" w:lineRule="auto"/>
      <w:ind w:left="8244"/>
    </w:pPr>
    <w:rPr>
      <w:rFonts w:ascii="Times New Roman" w:eastAsia="Times New Roman" w:hAnsi="Times New Roman" w:cs="Times New Roman"/>
      <w:noProof/>
      <w:sz w:val="20"/>
      <w:szCs w:val="20"/>
    </w:rPr>
  </w:style>
  <w:style w:type="paragraph" w:customStyle="1" w:styleId="OmniPage1034">
    <w:name w:val="OmniPage #1034"/>
    <w:basedOn w:val="Normal"/>
    <w:rsid w:val="00D673C9"/>
    <w:pPr>
      <w:tabs>
        <w:tab w:val="right" w:pos="10298"/>
      </w:tabs>
      <w:spacing w:after="0" w:line="240" w:lineRule="auto"/>
      <w:ind w:left="1475"/>
    </w:pPr>
    <w:rPr>
      <w:rFonts w:ascii="Times New Roman" w:eastAsia="Times New Roman" w:hAnsi="Times New Roman" w:cs="Times New Roman"/>
      <w:noProof/>
      <w:sz w:val="20"/>
      <w:szCs w:val="20"/>
    </w:rPr>
  </w:style>
  <w:style w:type="paragraph" w:customStyle="1" w:styleId="OmniPage1039">
    <w:name w:val="OmniPage #1039"/>
    <w:basedOn w:val="Normal"/>
    <w:rsid w:val="00D673C9"/>
    <w:pPr>
      <w:tabs>
        <w:tab w:val="right" w:pos="4702"/>
      </w:tabs>
      <w:spacing w:after="0" w:line="240" w:lineRule="auto"/>
      <w:ind w:left="1690"/>
    </w:pPr>
    <w:rPr>
      <w:rFonts w:ascii="Times New Roman" w:eastAsia="Times New Roman" w:hAnsi="Times New Roman" w:cs="Times New Roman"/>
      <w:noProof/>
      <w:sz w:val="20"/>
      <w:szCs w:val="20"/>
    </w:rPr>
  </w:style>
  <w:style w:type="paragraph" w:customStyle="1" w:styleId="OmniPage1040">
    <w:name w:val="OmniPage #1040"/>
    <w:basedOn w:val="Normal"/>
    <w:rsid w:val="00D673C9"/>
    <w:pPr>
      <w:spacing w:after="0" w:line="240" w:lineRule="auto"/>
      <w:ind w:left="520" w:right="5997"/>
    </w:pPr>
    <w:rPr>
      <w:rFonts w:ascii="Times New Roman" w:eastAsia="Times New Roman" w:hAnsi="Times New Roman" w:cs="Times New Roman"/>
      <w:noProof/>
      <w:sz w:val="20"/>
      <w:szCs w:val="20"/>
    </w:rPr>
  </w:style>
  <w:style w:type="paragraph" w:customStyle="1" w:styleId="OmniPage1041">
    <w:name w:val="OmniPage #1041"/>
    <w:basedOn w:val="Normal"/>
    <w:rsid w:val="00D673C9"/>
    <w:pPr>
      <w:spacing w:after="0" w:line="240" w:lineRule="auto"/>
      <w:ind w:left="737"/>
    </w:pPr>
    <w:rPr>
      <w:rFonts w:ascii="Times New Roman" w:eastAsia="Times New Roman" w:hAnsi="Times New Roman" w:cs="Times New Roman"/>
      <w:noProof/>
      <w:sz w:val="20"/>
      <w:szCs w:val="20"/>
    </w:rPr>
  </w:style>
  <w:style w:type="paragraph" w:customStyle="1" w:styleId="OmniPage1042">
    <w:name w:val="OmniPage #1042"/>
    <w:basedOn w:val="Normal"/>
    <w:rsid w:val="00D673C9"/>
    <w:pPr>
      <w:tabs>
        <w:tab w:val="left" w:pos="529"/>
        <w:tab w:val="right" w:pos="5886"/>
      </w:tabs>
      <w:spacing w:after="0" w:line="240" w:lineRule="auto"/>
      <w:ind w:left="522"/>
    </w:pPr>
    <w:rPr>
      <w:rFonts w:ascii="Times New Roman" w:eastAsia="Times New Roman" w:hAnsi="Times New Roman" w:cs="Times New Roman"/>
      <w:noProof/>
      <w:sz w:val="20"/>
      <w:szCs w:val="20"/>
    </w:rPr>
  </w:style>
  <w:style w:type="paragraph" w:customStyle="1" w:styleId="OmniPage1043">
    <w:name w:val="OmniPage #1043"/>
    <w:basedOn w:val="Normal"/>
    <w:rsid w:val="00D673C9"/>
    <w:pPr>
      <w:tabs>
        <w:tab w:val="left" w:pos="530"/>
        <w:tab w:val="right" w:pos="5611"/>
      </w:tabs>
      <w:spacing w:after="0" w:line="240" w:lineRule="auto"/>
      <w:ind w:left="528"/>
    </w:pPr>
    <w:rPr>
      <w:rFonts w:ascii="Times New Roman" w:eastAsia="Times New Roman" w:hAnsi="Times New Roman" w:cs="Times New Roman"/>
      <w:noProof/>
      <w:sz w:val="20"/>
      <w:szCs w:val="20"/>
    </w:rPr>
  </w:style>
  <w:style w:type="paragraph" w:customStyle="1" w:styleId="OmniPage1045">
    <w:name w:val="OmniPage #1045"/>
    <w:basedOn w:val="Normal"/>
    <w:rsid w:val="00D673C9"/>
    <w:pPr>
      <w:tabs>
        <w:tab w:val="left" w:pos="533"/>
        <w:tab w:val="right" w:pos="5611"/>
      </w:tabs>
      <w:spacing w:after="0" w:line="240" w:lineRule="auto"/>
      <w:ind w:left="526"/>
    </w:pPr>
    <w:rPr>
      <w:rFonts w:ascii="Times New Roman" w:eastAsia="Times New Roman" w:hAnsi="Times New Roman" w:cs="Times New Roman"/>
      <w:noProof/>
      <w:sz w:val="20"/>
      <w:szCs w:val="20"/>
    </w:rPr>
  </w:style>
  <w:style w:type="paragraph" w:customStyle="1" w:styleId="OmniPage1046">
    <w:name w:val="OmniPage #1046"/>
    <w:basedOn w:val="Normal"/>
    <w:rsid w:val="00D673C9"/>
    <w:pPr>
      <w:tabs>
        <w:tab w:val="left" w:pos="529"/>
        <w:tab w:val="right" w:pos="5611"/>
      </w:tabs>
      <w:spacing w:after="0" w:line="240" w:lineRule="auto"/>
      <w:ind w:left="214"/>
    </w:pPr>
    <w:rPr>
      <w:rFonts w:ascii="Times New Roman" w:eastAsia="Times New Roman" w:hAnsi="Times New Roman" w:cs="Times New Roman"/>
      <w:noProof/>
      <w:sz w:val="20"/>
      <w:szCs w:val="20"/>
    </w:rPr>
  </w:style>
  <w:style w:type="paragraph" w:customStyle="1" w:styleId="OmniPage1053">
    <w:name w:val="OmniPage #1053"/>
    <w:basedOn w:val="Normal"/>
    <w:rsid w:val="00D673C9"/>
    <w:pPr>
      <w:tabs>
        <w:tab w:val="right" w:pos="6936"/>
      </w:tabs>
      <w:spacing w:after="0" w:line="240" w:lineRule="auto"/>
      <w:ind w:left="4855"/>
    </w:pPr>
    <w:rPr>
      <w:rFonts w:ascii="Times New Roman" w:eastAsia="Times New Roman" w:hAnsi="Times New Roman" w:cs="Times New Roman"/>
      <w:noProof/>
      <w:sz w:val="20"/>
      <w:szCs w:val="20"/>
    </w:rPr>
  </w:style>
  <w:style w:type="paragraph" w:customStyle="1" w:styleId="OmniPage513">
    <w:name w:val="OmniPage #513"/>
    <w:basedOn w:val="Normal"/>
    <w:rsid w:val="00D673C9"/>
    <w:pPr>
      <w:tabs>
        <w:tab w:val="right" w:pos="8599"/>
      </w:tabs>
      <w:spacing w:after="0" w:line="240" w:lineRule="auto"/>
      <w:ind w:left="3184"/>
    </w:pPr>
    <w:rPr>
      <w:rFonts w:ascii="Times New Roman" w:eastAsia="Times New Roman" w:hAnsi="Times New Roman" w:cs="Times New Roman"/>
      <w:noProof/>
      <w:sz w:val="20"/>
      <w:szCs w:val="20"/>
    </w:rPr>
  </w:style>
  <w:style w:type="paragraph" w:customStyle="1" w:styleId="OmniPage514">
    <w:name w:val="OmniPage #514"/>
    <w:basedOn w:val="Normal"/>
    <w:rsid w:val="00D673C9"/>
    <w:pPr>
      <w:tabs>
        <w:tab w:val="right" w:pos="6377"/>
      </w:tabs>
      <w:spacing w:after="0" w:line="240" w:lineRule="auto"/>
      <w:ind w:left="368"/>
    </w:pPr>
    <w:rPr>
      <w:rFonts w:ascii="Times New Roman" w:eastAsia="Times New Roman" w:hAnsi="Times New Roman" w:cs="Times New Roman"/>
      <w:noProof/>
      <w:sz w:val="20"/>
      <w:szCs w:val="20"/>
    </w:rPr>
  </w:style>
  <w:style w:type="paragraph" w:customStyle="1" w:styleId="OmniPage516">
    <w:name w:val="OmniPage #516"/>
    <w:basedOn w:val="Normal"/>
    <w:rsid w:val="00D673C9"/>
    <w:pPr>
      <w:tabs>
        <w:tab w:val="right" w:pos="11239"/>
      </w:tabs>
      <w:spacing w:after="0" w:line="240" w:lineRule="auto"/>
      <w:ind w:left="359"/>
    </w:pPr>
    <w:rPr>
      <w:rFonts w:ascii="Times New Roman" w:eastAsia="Times New Roman" w:hAnsi="Times New Roman" w:cs="Times New Roman"/>
      <w:noProof/>
      <w:sz w:val="20"/>
      <w:szCs w:val="20"/>
    </w:rPr>
  </w:style>
  <w:style w:type="paragraph" w:customStyle="1" w:styleId="OmniPage518">
    <w:name w:val="OmniPage #518"/>
    <w:basedOn w:val="Normal"/>
    <w:rsid w:val="00D673C9"/>
    <w:pPr>
      <w:tabs>
        <w:tab w:val="right" w:pos="9796"/>
      </w:tabs>
      <w:spacing w:after="0" w:line="240" w:lineRule="auto"/>
      <w:ind w:left="385"/>
    </w:pPr>
    <w:rPr>
      <w:rFonts w:ascii="Times New Roman" w:eastAsia="Times New Roman" w:hAnsi="Times New Roman" w:cs="Times New Roman"/>
      <w:noProof/>
      <w:sz w:val="20"/>
      <w:szCs w:val="20"/>
    </w:rPr>
  </w:style>
  <w:style w:type="paragraph" w:customStyle="1" w:styleId="OmniPage520">
    <w:name w:val="OmniPage #520"/>
    <w:basedOn w:val="Normal"/>
    <w:rsid w:val="00D673C9"/>
    <w:pPr>
      <w:tabs>
        <w:tab w:val="left" w:pos="3463"/>
        <w:tab w:val="left" w:pos="4687"/>
        <w:tab w:val="right" w:pos="6834"/>
      </w:tabs>
      <w:spacing w:after="0" w:line="240" w:lineRule="auto"/>
      <w:ind w:left="386"/>
    </w:pPr>
    <w:rPr>
      <w:rFonts w:ascii="Times New Roman" w:eastAsia="Times New Roman" w:hAnsi="Times New Roman" w:cs="Times New Roman"/>
      <w:noProof/>
      <w:sz w:val="20"/>
      <w:szCs w:val="20"/>
    </w:rPr>
  </w:style>
  <w:style w:type="paragraph" w:customStyle="1" w:styleId="OmniPage521">
    <w:name w:val="OmniPage #521"/>
    <w:basedOn w:val="Normal"/>
    <w:rsid w:val="00D673C9"/>
    <w:pPr>
      <w:spacing w:after="0" w:line="240" w:lineRule="auto"/>
      <w:ind w:left="388"/>
    </w:pPr>
    <w:rPr>
      <w:rFonts w:ascii="Times New Roman" w:eastAsia="Times New Roman" w:hAnsi="Times New Roman" w:cs="Times New Roman"/>
      <w:noProof/>
      <w:sz w:val="20"/>
      <w:szCs w:val="20"/>
    </w:rPr>
  </w:style>
  <w:style w:type="paragraph" w:customStyle="1" w:styleId="OmniPage523">
    <w:name w:val="OmniPage #523"/>
    <w:basedOn w:val="Normal"/>
    <w:rsid w:val="00D673C9"/>
    <w:pPr>
      <w:tabs>
        <w:tab w:val="right" w:pos="2971"/>
      </w:tabs>
      <w:spacing w:after="0" w:line="240" w:lineRule="auto"/>
      <w:ind w:left="394"/>
    </w:pPr>
    <w:rPr>
      <w:rFonts w:ascii="Times New Roman" w:eastAsia="Times New Roman" w:hAnsi="Times New Roman" w:cs="Times New Roman"/>
      <w:noProof/>
      <w:sz w:val="20"/>
      <w:szCs w:val="20"/>
    </w:rPr>
  </w:style>
  <w:style w:type="paragraph" w:customStyle="1" w:styleId="OmniPage525">
    <w:name w:val="OmniPage #525"/>
    <w:basedOn w:val="Normal"/>
    <w:rsid w:val="00D673C9"/>
    <w:pPr>
      <w:tabs>
        <w:tab w:val="right" w:pos="10673"/>
      </w:tabs>
      <w:spacing w:after="0" w:line="240" w:lineRule="auto"/>
      <w:ind w:left="401"/>
    </w:pPr>
    <w:rPr>
      <w:rFonts w:ascii="Times New Roman" w:eastAsia="Times New Roman" w:hAnsi="Times New Roman" w:cs="Times New Roman"/>
      <w:noProof/>
      <w:sz w:val="20"/>
      <w:szCs w:val="20"/>
    </w:rPr>
  </w:style>
  <w:style w:type="paragraph" w:customStyle="1" w:styleId="OmniPage526">
    <w:name w:val="OmniPage #526"/>
    <w:basedOn w:val="Normal"/>
    <w:rsid w:val="00D673C9"/>
    <w:pPr>
      <w:tabs>
        <w:tab w:val="right" w:pos="5359"/>
      </w:tabs>
      <w:spacing w:after="0" w:line="240" w:lineRule="auto"/>
      <w:ind w:left="417"/>
    </w:pPr>
    <w:rPr>
      <w:rFonts w:ascii="Times New Roman" w:eastAsia="Times New Roman" w:hAnsi="Times New Roman" w:cs="Times New Roman"/>
      <w:noProof/>
      <w:sz w:val="20"/>
      <w:szCs w:val="20"/>
    </w:rPr>
  </w:style>
  <w:style w:type="paragraph" w:styleId="CommentSubject">
    <w:name w:val="annotation subject"/>
    <w:basedOn w:val="CommentText"/>
    <w:next w:val="CommentText"/>
    <w:link w:val="CommentSubjectChar"/>
    <w:rsid w:val="00D673C9"/>
    <w:rPr>
      <w:b/>
      <w:bCs/>
    </w:rPr>
  </w:style>
  <w:style w:type="character" w:customStyle="1" w:styleId="CommentSubjectChar">
    <w:name w:val="Comment Subject Char"/>
    <w:basedOn w:val="CommentTextChar"/>
    <w:link w:val="CommentSubject"/>
    <w:rsid w:val="00D673C9"/>
    <w:rPr>
      <w:rFonts w:ascii="Arial" w:eastAsia="Times New Roman" w:hAnsi="Arial" w:cs="Times New Roman"/>
      <w:b/>
      <w:bCs/>
      <w:sz w:val="20"/>
      <w:szCs w:val="20"/>
      <w:lang w:val="en-GB"/>
    </w:rPr>
  </w:style>
  <w:style w:type="numbering" w:customStyle="1" w:styleId="NoList7">
    <w:name w:val="No List7"/>
    <w:next w:val="NoList"/>
    <w:semiHidden/>
    <w:rsid w:val="00D673C9"/>
  </w:style>
  <w:style w:type="table" w:customStyle="1" w:styleId="TableGrid3">
    <w:name w:val="Table Grid3"/>
    <w:basedOn w:val="TableNormal"/>
    <w:next w:val="TableGrid"/>
    <w:rsid w:val="00D673C9"/>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semiHidden/>
    <w:rsid w:val="00BC4BF0"/>
  </w:style>
  <w:style w:type="paragraph" w:customStyle="1" w:styleId="DefinitionTerm">
    <w:name w:val="Definition Term"/>
    <w:basedOn w:val="Normal"/>
    <w:next w:val="Normal"/>
    <w:rsid w:val="00BC4BF0"/>
    <w:pPr>
      <w:spacing w:after="0" w:line="240" w:lineRule="auto"/>
    </w:pPr>
    <w:rPr>
      <w:rFonts w:ascii="Times New Roman" w:eastAsia="Times New Roman" w:hAnsi="Times New Roman" w:cs="Times New Roman"/>
      <w:sz w:val="24"/>
      <w:szCs w:val="20"/>
      <w:lang w:val="en-US"/>
    </w:rPr>
  </w:style>
  <w:style w:type="table" w:customStyle="1" w:styleId="TableGrid4">
    <w:name w:val="Table Grid4"/>
    <w:basedOn w:val="TableNormal"/>
    <w:next w:val="TableGrid"/>
    <w:rsid w:val="00BC4BF0"/>
    <w:pPr>
      <w:widowControl w:val="0"/>
      <w:kinsoku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4Char">
    <w:name w:val="Style4 Char"/>
    <w:link w:val="Style4"/>
    <w:locked/>
    <w:rsid w:val="00BC4BF0"/>
    <w:rPr>
      <w:rFonts w:ascii="Arial" w:eastAsia="Times New Roman" w:hAnsi="Arial" w:cs="Times New Roman"/>
      <w:sz w:val="24"/>
      <w:szCs w:val="20"/>
      <w:lang w:val="en-ZA"/>
    </w:rPr>
  </w:style>
  <w:style w:type="paragraph" w:customStyle="1" w:styleId="Style5">
    <w:name w:val="Style5"/>
    <w:basedOn w:val="Style4"/>
    <w:rsid w:val="00BC4BF0"/>
    <w:pPr>
      <w:numPr>
        <w:ilvl w:val="0"/>
        <w:numId w:val="0"/>
      </w:numPr>
      <w:tabs>
        <w:tab w:val="num" w:pos="360"/>
        <w:tab w:val="num" w:pos="4320"/>
      </w:tabs>
      <w:spacing w:line="360" w:lineRule="auto"/>
      <w:ind w:left="964" w:hanging="964"/>
      <w:jc w:val="both"/>
    </w:pPr>
    <w:rPr>
      <w:sz w:val="22"/>
      <w:lang w:val="en-GB"/>
    </w:rPr>
  </w:style>
  <w:style w:type="paragraph" w:customStyle="1" w:styleId="Style6">
    <w:name w:val="Style6"/>
    <w:basedOn w:val="Style5"/>
    <w:rsid w:val="00BC4BF0"/>
    <w:pPr>
      <w:tabs>
        <w:tab w:val="num" w:pos="5040"/>
      </w:tabs>
    </w:pPr>
  </w:style>
  <w:style w:type="character" w:customStyle="1" w:styleId="Style7Char">
    <w:name w:val="Style7 Char"/>
    <w:link w:val="Style7"/>
    <w:locked/>
    <w:rsid w:val="00BC4BF0"/>
    <w:rPr>
      <w:rFonts w:ascii="Arial" w:hAnsi="Arial"/>
      <w:lang w:val="en-GB"/>
    </w:rPr>
  </w:style>
  <w:style w:type="paragraph" w:customStyle="1" w:styleId="Style7">
    <w:name w:val="Style7"/>
    <w:basedOn w:val="Style6"/>
    <w:link w:val="Style7Char"/>
    <w:rsid w:val="00BC4BF0"/>
    <w:pPr>
      <w:tabs>
        <w:tab w:val="left" w:pos="2127"/>
        <w:tab w:val="num" w:pos="5760"/>
      </w:tabs>
      <w:ind w:left="2127" w:hanging="449"/>
    </w:pPr>
    <w:rPr>
      <w:rFonts w:eastAsiaTheme="minorHAnsi" w:cstheme="minorBidi"/>
      <w:szCs w:val="22"/>
    </w:rPr>
  </w:style>
  <w:style w:type="paragraph" w:customStyle="1" w:styleId="Style8">
    <w:name w:val="Style8"/>
    <w:basedOn w:val="Style7"/>
    <w:rsid w:val="00BC4BF0"/>
    <w:pPr>
      <w:tabs>
        <w:tab w:val="clear" w:pos="360"/>
        <w:tab w:val="clear" w:pos="4320"/>
        <w:tab w:val="num" w:pos="720"/>
        <w:tab w:val="num" w:pos="6480"/>
        <w:tab w:val="num" w:pos="6595"/>
      </w:tabs>
      <w:ind w:left="720" w:hanging="720"/>
    </w:pPr>
  </w:style>
  <w:style w:type="character" w:customStyle="1" w:styleId="bodytextsmall21">
    <w:name w:val="bodytextsmall21"/>
    <w:rsid w:val="00BC4BF0"/>
    <w:rPr>
      <w:rFonts w:ascii="Arial" w:hAnsi="Arial" w:cs="Arial" w:hint="default"/>
      <w:b w:val="0"/>
      <w:bCs w:val="0"/>
      <w:i w:val="0"/>
      <w:iCs w:val="0"/>
      <w:smallCaps w:val="0"/>
      <w:color w:val="000000"/>
      <w:sz w:val="20"/>
      <w:szCs w:val="20"/>
    </w:rPr>
  </w:style>
  <w:style w:type="character" w:styleId="Strong">
    <w:name w:val="Strong"/>
    <w:qFormat/>
    <w:rsid w:val="00BC4BF0"/>
    <w:rPr>
      <w:b/>
      <w:bCs/>
    </w:rPr>
  </w:style>
  <w:style w:type="paragraph" w:styleId="BodyTextFirstIndent2">
    <w:name w:val="Body Text First Indent 2"/>
    <w:basedOn w:val="BodyTextIndent"/>
    <w:link w:val="BodyTextFirstIndent2Char"/>
    <w:rsid w:val="00BC4BF0"/>
    <w:pPr>
      <w:widowControl w:val="0"/>
      <w:kinsoku w:val="0"/>
      <w:ind w:left="360" w:firstLine="210"/>
    </w:pPr>
    <w:rPr>
      <w:rFonts w:ascii="Times New Roman" w:hAnsi="Times New Roman" w:cs="Times New Roman"/>
      <w:sz w:val="24"/>
      <w:szCs w:val="24"/>
      <w:lang w:val="en-US" w:eastAsia="en-US"/>
    </w:rPr>
  </w:style>
  <w:style w:type="character" w:customStyle="1" w:styleId="BodyTextFirstIndent2Char">
    <w:name w:val="Body Text First Indent 2 Char"/>
    <w:basedOn w:val="BodyTextIndentChar"/>
    <w:link w:val="BodyTextFirstIndent2"/>
    <w:rsid w:val="00BC4BF0"/>
    <w:rPr>
      <w:rFonts w:ascii="Times New Roman" w:eastAsia="Times New Roman" w:hAnsi="Times New Roman" w:cs="Times New Roman"/>
      <w:sz w:val="24"/>
      <w:szCs w:val="24"/>
      <w:lang w:val="en-AU" w:eastAsia="en-GB"/>
    </w:rPr>
  </w:style>
  <w:style w:type="paragraph" w:customStyle="1" w:styleId="SubLevel">
    <w:name w:val="SubLevel"/>
    <w:basedOn w:val="Normal"/>
    <w:rsid w:val="00BC4BF0"/>
    <w:pPr>
      <w:tabs>
        <w:tab w:val="left" w:pos="567"/>
        <w:tab w:val="left" w:pos="1021"/>
        <w:tab w:val="left" w:pos="1588"/>
        <w:tab w:val="left" w:pos="2211"/>
        <w:tab w:val="left" w:pos="2665"/>
        <w:tab w:val="left" w:pos="3238"/>
        <w:tab w:val="left" w:pos="3742"/>
        <w:tab w:val="left" w:pos="4321"/>
        <w:tab w:val="left" w:pos="4820"/>
      </w:tabs>
      <w:spacing w:after="0" w:line="288" w:lineRule="auto"/>
      <w:jc w:val="both"/>
    </w:pPr>
    <w:rPr>
      <w:rFonts w:ascii="Arial" w:eastAsia="Times New Roman" w:hAnsi="Arial" w:cs="Times New Roman"/>
      <w:kern w:val="28"/>
      <w:sz w:val="20"/>
      <w:szCs w:val="20"/>
      <w:lang w:val="en-US"/>
    </w:rPr>
  </w:style>
  <w:style w:type="paragraph" w:customStyle="1" w:styleId="Style9">
    <w:name w:val="Style9"/>
    <w:basedOn w:val="Normal"/>
    <w:rsid w:val="00BC4BF0"/>
    <w:pPr>
      <w:widowControl w:val="0"/>
      <w:numPr>
        <w:numId w:val="34"/>
      </w:numPr>
      <w:kinsoku w:val="0"/>
      <w:spacing w:after="0" w:line="240" w:lineRule="auto"/>
      <w:jc w:val="both"/>
    </w:pPr>
    <w:rPr>
      <w:rFonts w:ascii="Times New Roman" w:eastAsia="Times New Roman" w:hAnsi="Times New Roman" w:cs="Times New Roman"/>
      <w:sz w:val="24"/>
      <w:szCs w:val="24"/>
      <w:lang w:val="en-US"/>
    </w:rPr>
  </w:style>
  <w:style w:type="paragraph" w:customStyle="1" w:styleId="Blockquote">
    <w:name w:val="Blockquote"/>
    <w:basedOn w:val="Normal"/>
    <w:rsid w:val="00BC4BF0"/>
    <w:pPr>
      <w:spacing w:before="100" w:after="100" w:line="240" w:lineRule="auto"/>
      <w:ind w:left="360" w:right="360"/>
    </w:pPr>
    <w:rPr>
      <w:rFonts w:ascii="Times New Roman" w:eastAsia="Times New Roman" w:hAnsi="Times New Roman" w:cs="Times New Roman"/>
      <w:sz w:val="24"/>
      <w:szCs w:val="20"/>
      <w:lang w:val="en-US"/>
    </w:rPr>
  </w:style>
  <w:style w:type="numbering" w:styleId="111111">
    <w:name w:val="Outline List 2"/>
    <w:basedOn w:val="NoList"/>
    <w:rsid w:val="00BC4BF0"/>
    <w:pPr>
      <w:numPr>
        <w:numId w:val="35"/>
      </w:numPr>
    </w:pPr>
  </w:style>
  <w:style w:type="numbering" w:customStyle="1" w:styleId="NoList9">
    <w:name w:val="No List9"/>
    <w:next w:val="NoList"/>
    <w:semiHidden/>
    <w:rsid w:val="004B0F27"/>
  </w:style>
  <w:style w:type="paragraph" w:styleId="TOCHeading">
    <w:name w:val="TOC Heading"/>
    <w:basedOn w:val="Heading1"/>
    <w:next w:val="Normal"/>
    <w:uiPriority w:val="39"/>
    <w:unhideWhenUsed/>
    <w:qFormat/>
    <w:rsid w:val="004B0F27"/>
    <w:pPr>
      <w:keepLines/>
      <w:spacing w:before="480" w:after="0" w:line="276" w:lineRule="auto"/>
      <w:outlineLvl w:val="9"/>
    </w:pPr>
    <w:rPr>
      <w:rFonts w:ascii="Cambria" w:eastAsia="MS Gothic" w:hAnsi="Cambria" w:cs="Times New Roman"/>
      <w:color w:val="365F91"/>
      <w:kern w:val="0"/>
      <w:sz w:val="28"/>
      <w:szCs w:val="28"/>
      <w:lang w:val="en-US" w:eastAsia="ja-JP"/>
    </w:rPr>
  </w:style>
  <w:style w:type="character" w:customStyle="1" w:styleId="ListParagraphChar">
    <w:name w:val="List Paragraph Char"/>
    <w:aliases w:val="Table of contents numbered Char"/>
    <w:basedOn w:val="DefaultParagraphFont"/>
    <w:link w:val="ListParagraph"/>
    <w:uiPriority w:val="34"/>
    <w:locked/>
    <w:rsid w:val="00C35276"/>
    <w:rPr>
      <w:rFonts w:ascii="Arial" w:eastAsia="Times New Roman" w:hAnsi="Arial" w:cs="Times New Roman"/>
      <w:sz w:val="24"/>
      <w:lang w:val="en-ZA" w:eastAsia="en-ZA"/>
    </w:rPr>
  </w:style>
  <w:style w:type="numbering" w:customStyle="1" w:styleId="NoList10">
    <w:name w:val="No List10"/>
    <w:next w:val="NoList"/>
    <w:uiPriority w:val="99"/>
    <w:semiHidden/>
    <w:unhideWhenUsed/>
    <w:rsid w:val="00CB7417"/>
  </w:style>
  <w:style w:type="numbering" w:customStyle="1" w:styleId="NoList11">
    <w:name w:val="No List11"/>
    <w:next w:val="NoList"/>
    <w:uiPriority w:val="99"/>
    <w:semiHidden/>
    <w:unhideWhenUsed/>
    <w:rsid w:val="00EE7479"/>
  </w:style>
  <w:style w:type="numbering" w:customStyle="1" w:styleId="NoList12">
    <w:name w:val="No List12"/>
    <w:next w:val="NoList"/>
    <w:uiPriority w:val="99"/>
    <w:semiHidden/>
    <w:unhideWhenUsed/>
    <w:rsid w:val="00465ABF"/>
  </w:style>
  <w:style w:type="numbering" w:customStyle="1" w:styleId="NoList13">
    <w:name w:val="No List13"/>
    <w:next w:val="NoList"/>
    <w:uiPriority w:val="99"/>
    <w:semiHidden/>
    <w:unhideWhenUsed/>
    <w:rsid w:val="00465ABF"/>
  </w:style>
  <w:style w:type="numbering" w:customStyle="1" w:styleId="NoList14">
    <w:name w:val="No List14"/>
    <w:next w:val="NoList"/>
    <w:uiPriority w:val="99"/>
    <w:semiHidden/>
    <w:unhideWhenUsed/>
    <w:rsid w:val="00465ABF"/>
  </w:style>
  <w:style w:type="numbering" w:customStyle="1" w:styleId="NoList15">
    <w:name w:val="No List15"/>
    <w:next w:val="NoList"/>
    <w:uiPriority w:val="99"/>
    <w:semiHidden/>
    <w:unhideWhenUsed/>
    <w:rsid w:val="006F46B4"/>
  </w:style>
  <w:style w:type="paragraph" w:customStyle="1" w:styleId="msonormal0">
    <w:name w:val="msonormal"/>
    <w:basedOn w:val="Normal"/>
    <w:rsid w:val="00C63985"/>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font5">
    <w:name w:val="font5"/>
    <w:basedOn w:val="Normal"/>
    <w:rsid w:val="00C63985"/>
    <w:pPr>
      <w:spacing w:before="100" w:beforeAutospacing="1" w:after="100" w:afterAutospacing="1" w:line="240" w:lineRule="auto"/>
    </w:pPr>
    <w:rPr>
      <w:rFonts w:ascii="Arial" w:eastAsia="Times New Roman" w:hAnsi="Arial" w:cs="Arial"/>
      <w:sz w:val="20"/>
      <w:szCs w:val="20"/>
      <w:lang w:eastAsia="en-ZA"/>
    </w:rPr>
  </w:style>
  <w:style w:type="paragraph" w:customStyle="1" w:styleId="font6">
    <w:name w:val="font6"/>
    <w:basedOn w:val="Normal"/>
    <w:rsid w:val="00C63985"/>
    <w:pPr>
      <w:spacing w:before="100" w:beforeAutospacing="1" w:after="100" w:afterAutospacing="1" w:line="240" w:lineRule="auto"/>
    </w:pPr>
    <w:rPr>
      <w:rFonts w:ascii="Arial" w:eastAsia="Times New Roman" w:hAnsi="Arial" w:cs="Arial"/>
      <w:b/>
      <w:bCs/>
      <w:sz w:val="20"/>
      <w:szCs w:val="20"/>
      <w:lang w:eastAsia="en-ZA"/>
    </w:rPr>
  </w:style>
  <w:style w:type="character" w:customStyle="1" w:styleId="tgc">
    <w:name w:val="_tgc"/>
    <w:basedOn w:val="DefaultParagraphFont"/>
    <w:rsid w:val="009D3750"/>
  </w:style>
  <w:style w:type="character" w:styleId="Emphasis">
    <w:name w:val="Emphasis"/>
    <w:basedOn w:val="DefaultParagraphFont"/>
    <w:qFormat/>
    <w:rsid w:val="00365D98"/>
    <w:rPr>
      <w:i/>
      <w:iCs/>
    </w:rPr>
  </w:style>
  <w:style w:type="character" w:styleId="SubtleEmphasis">
    <w:name w:val="Subtle Emphasis"/>
    <w:basedOn w:val="DefaultParagraphFont"/>
    <w:uiPriority w:val="19"/>
    <w:qFormat/>
    <w:rsid w:val="00365D98"/>
    <w:rPr>
      <w:i/>
      <w:iCs/>
      <w:color w:val="404040" w:themeColor="text1" w:themeTint="BF"/>
    </w:rPr>
  </w:style>
  <w:style w:type="paragraph" w:customStyle="1" w:styleId="Style">
    <w:name w:val="Style"/>
    <w:rsid w:val="00365D98"/>
    <w:pPr>
      <w:widowControl w:val="0"/>
      <w:autoSpaceDE w:val="0"/>
      <w:autoSpaceDN w:val="0"/>
      <w:adjustRightInd w:val="0"/>
      <w:spacing w:after="0" w:line="240"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8155">
      <w:bodyDiv w:val="1"/>
      <w:marLeft w:val="0"/>
      <w:marRight w:val="0"/>
      <w:marTop w:val="0"/>
      <w:marBottom w:val="0"/>
      <w:divBdr>
        <w:top w:val="none" w:sz="0" w:space="0" w:color="auto"/>
        <w:left w:val="none" w:sz="0" w:space="0" w:color="auto"/>
        <w:bottom w:val="none" w:sz="0" w:space="0" w:color="auto"/>
        <w:right w:val="none" w:sz="0" w:space="0" w:color="auto"/>
      </w:divBdr>
    </w:div>
    <w:div w:id="29183099">
      <w:bodyDiv w:val="1"/>
      <w:marLeft w:val="0"/>
      <w:marRight w:val="0"/>
      <w:marTop w:val="0"/>
      <w:marBottom w:val="0"/>
      <w:divBdr>
        <w:top w:val="none" w:sz="0" w:space="0" w:color="auto"/>
        <w:left w:val="none" w:sz="0" w:space="0" w:color="auto"/>
        <w:bottom w:val="none" w:sz="0" w:space="0" w:color="auto"/>
        <w:right w:val="none" w:sz="0" w:space="0" w:color="auto"/>
      </w:divBdr>
    </w:div>
    <w:div w:id="38869562">
      <w:bodyDiv w:val="1"/>
      <w:marLeft w:val="0"/>
      <w:marRight w:val="0"/>
      <w:marTop w:val="0"/>
      <w:marBottom w:val="0"/>
      <w:divBdr>
        <w:top w:val="none" w:sz="0" w:space="0" w:color="auto"/>
        <w:left w:val="none" w:sz="0" w:space="0" w:color="auto"/>
        <w:bottom w:val="none" w:sz="0" w:space="0" w:color="auto"/>
        <w:right w:val="none" w:sz="0" w:space="0" w:color="auto"/>
      </w:divBdr>
    </w:div>
    <w:div w:id="63992608">
      <w:bodyDiv w:val="1"/>
      <w:marLeft w:val="0"/>
      <w:marRight w:val="0"/>
      <w:marTop w:val="0"/>
      <w:marBottom w:val="0"/>
      <w:divBdr>
        <w:top w:val="none" w:sz="0" w:space="0" w:color="auto"/>
        <w:left w:val="none" w:sz="0" w:space="0" w:color="auto"/>
        <w:bottom w:val="none" w:sz="0" w:space="0" w:color="auto"/>
        <w:right w:val="none" w:sz="0" w:space="0" w:color="auto"/>
      </w:divBdr>
    </w:div>
    <w:div w:id="150410051">
      <w:bodyDiv w:val="1"/>
      <w:marLeft w:val="0"/>
      <w:marRight w:val="0"/>
      <w:marTop w:val="0"/>
      <w:marBottom w:val="0"/>
      <w:divBdr>
        <w:top w:val="none" w:sz="0" w:space="0" w:color="auto"/>
        <w:left w:val="none" w:sz="0" w:space="0" w:color="auto"/>
        <w:bottom w:val="none" w:sz="0" w:space="0" w:color="auto"/>
        <w:right w:val="none" w:sz="0" w:space="0" w:color="auto"/>
      </w:divBdr>
    </w:div>
    <w:div w:id="194315628">
      <w:bodyDiv w:val="1"/>
      <w:marLeft w:val="0"/>
      <w:marRight w:val="0"/>
      <w:marTop w:val="0"/>
      <w:marBottom w:val="0"/>
      <w:divBdr>
        <w:top w:val="none" w:sz="0" w:space="0" w:color="auto"/>
        <w:left w:val="none" w:sz="0" w:space="0" w:color="auto"/>
        <w:bottom w:val="none" w:sz="0" w:space="0" w:color="auto"/>
        <w:right w:val="none" w:sz="0" w:space="0" w:color="auto"/>
      </w:divBdr>
    </w:div>
    <w:div w:id="202254396">
      <w:bodyDiv w:val="1"/>
      <w:marLeft w:val="0"/>
      <w:marRight w:val="0"/>
      <w:marTop w:val="0"/>
      <w:marBottom w:val="0"/>
      <w:divBdr>
        <w:top w:val="none" w:sz="0" w:space="0" w:color="auto"/>
        <w:left w:val="none" w:sz="0" w:space="0" w:color="auto"/>
        <w:bottom w:val="none" w:sz="0" w:space="0" w:color="auto"/>
        <w:right w:val="none" w:sz="0" w:space="0" w:color="auto"/>
      </w:divBdr>
    </w:div>
    <w:div w:id="217134191">
      <w:bodyDiv w:val="1"/>
      <w:marLeft w:val="0"/>
      <w:marRight w:val="0"/>
      <w:marTop w:val="0"/>
      <w:marBottom w:val="0"/>
      <w:divBdr>
        <w:top w:val="none" w:sz="0" w:space="0" w:color="auto"/>
        <w:left w:val="none" w:sz="0" w:space="0" w:color="auto"/>
        <w:bottom w:val="none" w:sz="0" w:space="0" w:color="auto"/>
        <w:right w:val="none" w:sz="0" w:space="0" w:color="auto"/>
      </w:divBdr>
    </w:div>
    <w:div w:id="227880420">
      <w:bodyDiv w:val="1"/>
      <w:marLeft w:val="0"/>
      <w:marRight w:val="0"/>
      <w:marTop w:val="0"/>
      <w:marBottom w:val="0"/>
      <w:divBdr>
        <w:top w:val="none" w:sz="0" w:space="0" w:color="auto"/>
        <w:left w:val="none" w:sz="0" w:space="0" w:color="auto"/>
        <w:bottom w:val="none" w:sz="0" w:space="0" w:color="auto"/>
        <w:right w:val="none" w:sz="0" w:space="0" w:color="auto"/>
      </w:divBdr>
    </w:div>
    <w:div w:id="255870982">
      <w:bodyDiv w:val="1"/>
      <w:marLeft w:val="0"/>
      <w:marRight w:val="0"/>
      <w:marTop w:val="0"/>
      <w:marBottom w:val="0"/>
      <w:divBdr>
        <w:top w:val="none" w:sz="0" w:space="0" w:color="auto"/>
        <w:left w:val="none" w:sz="0" w:space="0" w:color="auto"/>
        <w:bottom w:val="none" w:sz="0" w:space="0" w:color="auto"/>
        <w:right w:val="none" w:sz="0" w:space="0" w:color="auto"/>
      </w:divBdr>
    </w:div>
    <w:div w:id="324668524">
      <w:bodyDiv w:val="1"/>
      <w:marLeft w:val="0"/>
      <w:marRight w:val="0"/>
      <w:marTop w:val="0"/>
      <w:marBottom w:val="0"/>
      <w:divBdr>
        <w:top w:val="none" w:sz="0" w:space="0" w:color="auto"/>
        <w:left w:val="none" w:sz="0" w:space="0" w:color="auto"/>
        <w:bottom w:val="none" w:sz="0" w:space="0" w:color="auto"/>
        <w:right w:val="none" w:sz="0" w:space="0" w:color="auto"/>
      </w:divBdr>
    </w:div>
    <w:div w:id="343438134">
      <w:bodyDiv w:val="1"/>
      <w:marLeft w:val="0"/>
      <w:marRight w:val="0"/>
      <w:marTop w:val="0"/>
      <w:marBottom w:val="0"/>
      <w:divBdr>
        <w:top w:val="none" w:sz="0" w:space="0" w:color="auto"/>
        <w:left w:val="none" w:sz="0" w:space="0" w:color="auto"/>
        <w:bottom w:val="none" w:sz="0" w:space="0" w:color="auto"/>
        <w:right w:val="none" w:sz="0" w:space="0" w:color="auto"/>
      </w:divBdr>
    </w:div>
    <w:div w:id="345059129">
      <w:bodyDiv w:val="1"/>
      <w:marLeft w:val="0"/>
      <w:marRight w:val="0"/>
      <w:marTop w:val="0"/>
      <w:marBottom w:val="0"/>
      <w:divBdr>
        <w:top w:val="none" w:sz="0" w:space="0" w:color="auto"/>
        <w:left w:val="none" w:sz="0" w:space="0" w:color="auto"/>
        <w:bottom w:val="none" w:sz="0" w:space="0" w:color="auto"/>
        <w:right w:val="none" w:sz="0" w:space="0" w:color="auto"/>
      </w:divBdr>
    </w:div>
    <w:div w:id="359357161">
      <w:bodyDiv w:val="1"/>
      <w:marLeft w:val="0"/>
      <w:marRight w:val="0"/>
      <w:marTop w:val="0"/>
      <w:marBottom w:val="0"/>
      <w:divBdr>
        <w:top w:val="none" w:sz="0" w:space="0" w:color="auto"/>
        <w:left w:val="none" w:sz="0" w:space="0" w:color="auto"/>
        <w:bottom w:val="none" w:sz="0" w:space="0" w:color="auto"/>
        <w:right w:val="none" w:sz="0" w:space="0" w:color="auto"/>
      </w:divBdr>
    </w:div>
    <w:div w:id="369114678">
      <w:bodyDiv w:val="1"/>
      <w:marLeft w:val="0"/>
      <w:marRight w:val="0"/>
      <w:marTop w:val="0"/>
      <w:marBottom w:val="0"/>
      <w:divBdr>
        <w:top w:val="none" w:sz="0" w:space="0" w:color="auto"/>
        <w:left w:val="none" w:sz="0" w:space="0" w:color="auto"/>
        <w:bottom w:val="none" w:sz="0" w:space="0" w:color="auto"/>
        <w:right w:val="none" w:sz="0" w:space="0" w:color="auto"/>
      </w:divBdr>
    </w:div>
    <w:div w:id="373502886">
      <w:bodyDiv w:val="1"/>
      <w:marLeft w:val="0"/>
      <w:marRight w:val="0"/>
      <w:marTop w:val="0"/>
      <w:marBottom w:val="0"/>
      <w:divBdr>
        <w:top w:val="none" w:sz="0" w:space="0" w:color="auto"/>
        <w:left w:val="none" w:sz="0" w:space="0" w:color="auto"/>
        <w:bottom w:val="none" w:sz="0" w:space="0" w:color="auto"/>
        <w:right w:val="none" w:sz="0" w:space="0" w:color="auto"/>
      </w:divBdr>
    </w:div>
    <w:div w:id="375546898">
      <w:bodyDiv w:val="1"/>
      <w:marLeft w:val="0"/>
      <w:marRight w:val="0"/>
      <w:marTop w:val="0"/>
      <w:marBottom w:val="0"/>
      <w:divBdr>
        <w:top w:val="none" w:sz="0" w:space="0" w:color="auto"/>
        <w:left w:val="none" w:sz="0" w:space="0" w:color="auto"/>
        <w:bottom w:val="none" w:sz="0" w:space="0" w:color="auto"/>
        <w:right w:val="none" w:sz="0" w:space="0" w:color="auto"/>
      </w:divBdr>
    </w:div>
    <w:div w:id="397213981">
      <w:bodyDiv w:val="1"/>
      <w:marLeft w:val="0"/>
      <w:marRight w:val="0"/>
      <w:marTop w:val="0"/>
      <w:marBottom w:val="0"/>
      <w:divBdr>
        <w:top w:val="none" w:sz="0" w:space="0" w:color="auto"/>
        <w:left w:val="none" w:sz="0" w:space="0" w:color="auto"/>
        <w:bottom w:val="none" w:sz="0" w:space="0" w:color="auto"/>
        <w:right w:val="none" w:sz="0" w:space="0" w:color="auto"/>
      </w:divBdr>
    </w:div>
    <w:div w:id="400563979">
      <w:bodyDiv w:val="1"/>
      <w:marLeft w:val="0"/>
      <w:marRight w:val="0"/>
      <w:marTop w:val="0"/>
      <w:marBottom w:val="0"/>
      <w:divBdr>
        <w:top w:val="none" w:sz="0" w:space="0" w:color="auto"/>
        <w:left w:val="none" w:sz="0" w:space="0" w:color="auto"/>
        <w:bottom w:val="none" w:sz="0" w:space="0" w:color="auto"/>
        <w:right w:val="none" w:sz="0" w:space="0" w:color="auto"/>
      </w:divBdr>
    </w:div>
    <w:div w:id="444279031">
      <w:bodyDiv w:val="1"/>
      <w:marLeft w:val="0"/>
      <w:marRight w:val="0"/>
      <w:marTop w:val="0"/>
      <w:marBottom w:val="0"/>
      <w:divBdr>
        <w:top w:val="none" w:sz="0" w:space="0" w:color="auto"/>
        <w:left w:val="none" w:sz="0" w:space="0" w:color="auto"/>
        <w:bottom w:val="none" w:sz="0" w:space="0" w:color="auto"/>
        <w:right w:val="none" w:sz="0" w:space="0" w:color="auto"/>
      </w:divBdr>
    </w:div>
    <w:div w:id="461314618">
      <w:bodyDiv w:val="1"/>
      <w:marLeft w:val="0"/>
      <w:marRight w:val="0"/>
      <w:marTop w:val="0"/>
      <w:marBottom w:val="0"/>
      <w:divBdr>
        <w:top w:val="none" w:sz="0" w:space="0" w:color="auto"/>
        <w:left w:val="none" w:sz="0" w:space="0" w:color="auto"/>
        <w:bottom w:val="none" w:sz="0" w:space="0" w:color="auto"/>
        <w:right w:val="none" w:sz="0" w:space="0" w:color="auto"/>
      </w:divBdr>
    </w:div>
    <w:div w:id="473372482">
      <w:bodyDiv w:val="1"/>
      <w:marLeft w:val="0"/>
      <w:marRight w:val="0"/>
      <w:marTop w:val="0"/>
      <w:marBottom w:val="0"/>
      <w:divBdr>
        <w:top w:val="none" w:sz="0" w:space="0" w:color="auto"/>
        <w:left w:val="none" w:sz="0" w:space="0" w:color="auto"/>
        <w:bottom w:val="none" w:sz="0" w:space="0" w:color="auto"/>
        <w:right w:val="none" w:sz="0" w:space="0" w:color="auto"/>
      </w:divBdr>
    </w:div>
    <w:div w:id="514998746">
      <w:bodyDiv w:val="1"/>
      <w:marLeft w:val="0"/>
      <w:marRight w:val="0"/>
      <w:marTop w:val="0"/>
      <w:marBottom w:val="0"/>
      <w:divBdr>
        <w:top w:val="none" w:sz="0" w:space="0" w:color="auto"/>
        <w:left w:val="none" w:sz="0" w:space="0" w:color="auto"/>
        <w:bottom w:val="none" w:sz="0" w:space="0" w:color="auto"/>
        <w:right w:val="none" w:sz="0" w:space="0" w:color="auto"/>
      </w:divBdr>
    </w:div>
    <w:div w:id="523131092">
      <w:bodyDiv w:val="1"/>
      <w:marLeft w:val="0"/>
      <w:marRight w:val="0"/>
      <w:marTop w:val="0"/>
      <w:marBottom w:val="0"/>
      <w:divBdr>
        <w:top w:val="none" w:sz="0" w:space="0" w:color="auto"/>
        <w:left w:val="none" w:sz="0" w:space="0" w:color="auto"/>
        <w:bottom w:val="none" w:sz="0" w:space="0" w:color="auto"/>
        <w:right w:val="none" w:sz="0" w:space="0" w:color="auto"/>
      </w:divBdr>
    </w:div>
    <w:div w:id="541943082">
      <w:bodyDiv w:val="1"/>
      <w:marLeft w:val="0"/>
      <w:marRight w:val="0"/>
      <w:marTop w:val="0"/>
      <w:marBottom w:val="0"/>
      <w:divBdr>
        <w:top w:val="none" w:sz="0" w:space="0" w:color="auto"/>
        <w:left w:val="none" w:sz="0" w:space="0" w:color="auto"/>
        <w:bottom w:val="none" w:sz="0" w:space="0" w:color="auto"/>
        <w:right w:val="none" w:sz="0" w:space="0" w:color="auto"/>
      </w:divBdr>
    </w:div>
    <w:div w:id="550580629">
      <w:bodyDiv w:val="1"/>
      <w:marLeft w:val="0"/>
      <w:marRight w:val="0"/>
      <w:marTop w:val="0"/>
      <w:marBottom w:val="0"/>
      <w:divBdr>
        <w:top w:val="none" w:sz="0" w:space="0" w:color="auto"/>
        <w:left w:val="none" w:sz="0" w:space="0" w:color="auto"/>
        <w:bottom w:val="none" w:sz="0" w:space="0" w:color="auto"/>
        <w:right w:val="none" w:sz="0" w:space="0" w:color="auto"/>
      </w:divBdr>
    </w:div>
    <w:div w:id="564684313">
      <w:bodyDiv w:val="1"/>
      <w:marLeft w:val="0"/>
      <w:marRight w:val="0"/>
      <w:marTop w:val="0"/>
      <w:marBottom w:val="0"/>
      <w:divBdr>
        <w:top w:val="none" w:sz="0" w:space="0" w:color="auto"/>
        <w:left w:val="none" w:sz="0" w:space="0" w:color="auto"/>
        <w:bottom w:val="none" w:sz="0" w:space="0" w:color="auto"/>
        <w:right w:val="none" w:sz="0" w:space="0" w:color="auto"/>
      </w:divBdr>
    </w:div>
    <w:div w:id="603345560">
      <w:bodyDiv w:val="1"/>
      <w:marLeft w:val="0"/>
      <w:marRight w:val="0"/>
      <w:marTop w:val="0"/>
      <w:marBottom w:val="0"/>
      <w:divBdr>
        <w:top w:val="none" w:sz="0" w:space="0" w:color="auto"/>
        <w:left w:val="none" w:sz="0" w:space="0" w:color="auto"/>
        <w:bottom w:val="none" w:sz="0" w:space="0" w:color="auto"/>
        <w:right w:val="none" w:sz="0" w:space="0" w:color="auto"/>
      </w:divBdr>
    </w:div>
    <w:div w:id="651057134">
      <w:bodyDiv w:val="1"/>
      <w:marLeft w:val="0"/>
      <w:marRight w:val="0"/>
      <w:marTop w:val="0"/>
      <w:marBottom w:val="0"/>
      <w:divBdr>
        <w:top w:val="none" w:sz="0" w:space="0" w:color="auto"/>
        <w:left w:val="none" w:sz="0" w:space="0" w:color="auto"/>
        <w:bottom w:val="none" w:sz="0" w:space="0" w:color="auto"/>
        <w:right w:val="none" w:sz="0" w:space="0" w:color="auto"/>
      </w:divBdr>
    </w:div>
    <w:div w:id="657418100">
      <w:bodyDiv w:val="1"/>
      <w:marLeft w:val="0"/>
      <w:marRight w:val="0"/>
      <w:marTop w:val="0"/>
      <w:marBottom w:val="0"/>
      <w:divBdr>
        <w:top w:val="none" w:sz="0" w:space="0" w:color="auto"/>
        <w:left w:val="none" w:sz="0" w:space="0" w:color="auto"/>
        <w:bottom w:val="none" w:sz="0" w:space="0" w:color="auto"/>
        <w:right w:val="none" w:sz="0" w:space="0" w:color="auto"/>
      </w:divBdr>
    </w:div>
    <w:div w:id="661197080">
      <w:bodyDiv w:val="1"/>
      <w:marLeft w:val="0"/>
      <w:marRight w:val="0"/>
      <w:marTop w:val="0"/>
      <w:marBottom w:val="0"/>
      <w:divBdr>
        <w:top w:val="none" w:sz="0" w:space="0" w:color="auto"/>
        <w:left w:val="none" w:sz="0" w:space="0" w:color="auto"/>
        <w:bottom w:val="none" w:sz="0" w:space="0" w:color="auto"/>
        <w:right w:val="none" w:sz="0" w:space="0" w:color="auto"/>
      </w:divBdr>
    </w:div>
    <w:div w:id="708149175">
      <w:bodyDiv w:val="1"/>
      <w:marLeft w:val="0"/>
      <w:marRight w:val="0"/>
      <w:marTop w:val="0"/>
      <w:marBottom w:val="0"/>
      <w:divBdr>
        <w:top w:val="none" w:sz="0" w:space="0" w:color="auto"/>
        <w:left w:val="none" w:sz="0" w:space="0" w:color="auto"/>
        <w:bottom w:val="none" w:sz="0" w:space="0" w:color="auto"/>
        <w:right w:val="none" w:sz="0" w:space="0" w:color="auto"/>
      </w:divBdr>
    </w:div>
    <w:div w:id="768165468">
      <w:bodyDiv w:val="1"/>
      <w:marLeft w:val="0"/>
      <w:marRight w:val="0"/>
      <w:marTop w:val="0"/>
      <w:marBottom w:val="0"/>
      <w:divBdr>
        <w:top w:val="none" w:sz="0" w:space="0" w:color="auto"/>
        <w:left w:val="none" w:sz="0" w:space="0" w:color="auto"/>
        <w:bottom w:val="none" w:sz="0" w:space="0" w:color="auto"/>
        <w:right w:val="none" w:sz="0" w:space="0" w:color="auto"/>
      </w:divBdr>
    </w:div>
    <w:div w:id="785345229">
      <w:bodyDiv w:val="1"/>
      <w:marLeft w:val="0"/>
      <w:marRight w:val="0"/>
      <w:marTop w:val="0"/>
      <w:marBottom w:val="0"/>
      <w:divBdr>
        <w:top w:val="none" w:sz="0" w:space="0" w:color="auto"/>
        <w:left w:val="none" w:sz="0" w:space="0" w:color="auto"/>
        <w:bottom w:val="none" w:sz="0" w:space="0" w:color="auto"/>
        <w:right w:val="none" w:sz="0" w:space="0" w:color="auto"/>
      </w:divBdr>
    </w:div>
    <w:div w:id="815535334">
      <w:bodyDiv w:val="1"/>
      <w:marLeft w:val="0"/>
      <w:marRight w:val="0"/>
      <w:marTop w:val="0"/>
      <w:marBottom w:val="0"/>
      <w:divBdr>
        <w:top w:val="none" w:sz="0" w:space="0" w:color="auto"/>
        <w:left w:val="none" w:sz="0" w:space="0" w:color="auto"/>
        <w:bottom w:val="none" w:sz="0" w:space="0" w:color="auto"/>
        <w:right w:val="none" w:sz="0" w:space="0" w:color="auto"/>
      </w:divBdr>
    </w:div>
    <w:div w:id="911548968">
      <w:bodyDiv w:val="1"/>
      <w:marLeft w:val="0"/>
      <w:marRight w:val="0"/>
      <w:marTop w:val="0"/>
      <w:marBottom w:val="0"/>
      <w:divBdr>
        <w:top w:val="none" w:sz="0" w:space="0" w:color="auto"/>
        <w:left w:val="none" w:sz="0" w:space="0" w:color="auto"/>
        <w:bottom w:val="none" w:sz="0" w:space="0" w:color="auto"/>
        <w:right w:val="none" w:sz="0" w:space="0" w:color="auto"/>
      </w:divBdr>
    </w:div>
    <w:div w:id="977490943">
      <w:bodyDiv w:val="1"/>
      <w:marLeft w:val="0"/>
      <w:marRight w:val="0"/>
      <w:marTop w:val="0"/>
      <w:marBottom w:val="0"/>
      <w:divBdr>
        <w:top w:val="none" w:sz="0" w:space="0" w:color="auto"/>
        <w:left w:val="none" w:sz="0" w:space="0" w:color="auto"/>
        <w:bottom w:val="none" w:sz="0" w:space="0" w:color="auto"/>
        <w:right w:val="none" w:sz="0" w:space="0" w:color="auto"/>
      </w:divBdr>
    </w:div>
    <w:div w:id="986519073">
      <w:bodyDiv w:val="1"/>
      <w:marLeft w:val="0"/>
      <w:marRight w:val="0"/>
      <w:marTop w:val="0"/>
      <w:marBottom w:val="0"/>
      <w:divBdr>
        <w:top w:val="none" w:sz="0" w:space="0" w:color="auto"/>
        <w:left w:val="none" w:sz="0" w:space="0" w:color="auto"/>
        <w:bottom w:val="none" w:sz="0" w:space="0" w:color="auto"/>
        <w:right w:val="none" w:sz="0" w:space="0" w:color="auto"/>
      </w:divBdr>
    </w:div>
    <w:div w:id="1004436297">
      <w:bodyDiv w:val="1"/>
      <w:marLeft w:val="0"/>
      <w:marRight w:val="0"/>
      <w:marTop w:val="0"/>
      <w:marBottom w:val="0"/>
      <w:divBdr>
        <w:top w:val="none" w:sz="0" w:space="0" w:color="auto"/>
        <w:left w:val="none" w:sz="0" w:space="0" w:color="auto"/>
        <w:bottom w:val="none" w:sz="0" w:space="0" w:color="auto"/>
        <w:right w:val="none" w:sz="0" w:space="0" w:color="auto"/>
      </w:divBdr>
    </w:div>
    <w:div w:id="1011637476">
      <w:bodyDiv w:val="1"/>
      <w:marLeft w:val="0"/>
      <w:marRight w:val="0"/>
      <w:marTop w:val="0"/>
      <w:marBottom w:val="0"/>
      <w:divBdr>
        <w:top w:val="none" w:sz="0" w:space="0" w:color="auto"/>
        <w:left w:val="none" w:sz="0" w:space="0" w:color="auto"/>
        <w:bottom w:val="none" w:sz="0" w:space="0" w:color="auto"/>
        <w:right w:val="none" w:sz="0" w:space="0" w:color="auto"/>
      </w:divBdr>
    </w:div>
    <w:div w:id="1015692970">
      <w:bodyDiv w:val="1"/>
      <w:marLeft w:val="0"/>
      <w:marRight w:val="0"/>
      <w:marTop w:val="0"/>
      <w:marBottom w:val="0"/>
      <w:divBdr>
        <w:top w:val="none" w:sz="0" w:space="0" w:color="auto"/>
        <w:left w:val="none" w:sz="0" w:space="0" w:color="auto"/>
        <w:bottom w:val="none" w:sz="0" w:space="0" w:color="auto"/>
        <w:right w:val="none" w:sz="0" w:space="0" w:color="auto"/>
      </w:divBdr>
    </w:div>
    <w:div w:id="1017001892">
      <w:bodyDiv w:val="1"/>
      <w:marLeft w:val="0"/>
      <w:marRight w:val="0"/>
      <w:marTop w:val="0"/>
      <w:marBottom w:val="0"/>
      <w:divBdr>
        <w:top w:val="none" w:sz="0" w:space="0" w:color="auto"/>
        <w:left w:val="none" w:sz="0" w:space="0" w:color="auto"/>
        <w:bottom w:val="none" w:sz="0" w:space="0" w:color="auto"/>
        <w:right w:val="none" w:sz="0" w:space="0" w:color="auto"/>
      </w:divBdr>
    </w:div>
    <w:div w:id="1024748633">
      <w:bodyDiv w:val="1"/>
      <w:marLeft w:val="0"/>
      <w:marRight w:val="0"/>
      <w:marTop w:val="0"/>
      <w:marBottom w:val="0"/>
      <w:divBdr>
        <w:top w:val="none" w:sz="0" w:space="0" w:color="auto"/>
        <w:left w:val="none" w:sz="0" w:space="0" w:color="auto"/>
        <w:bottom w:val="none" w:sz="0" w:space="0" w:color="auto"/>
        <w:right w:val="none" w:sz="0" w:space="0" w:color="auto"/>
      </w:divBdr>
    </w:div>
    <w:div w:id="1050300575">
      <w:bodyDiv w:val="1"/>
      <w:marLeft w:val="0"/>
      <w:marRight w:val="0"/>
      <w:marTop w:val="0"/>
      <w:marBottom w:val="0"/>
      <w:divBdr>
        <w:top w:val="none" w:sz="0" w:space="0" w:color="auto"/>
        <w:left w:val="none" w:sz="0" w:space="0" w:color="auto"/>
        <w:bottom w:val="none" w:sz="0" w:space="0" w:color="auto"/>
        <w:right w:val="none" w:sz="0" w:space="0" w:color="auto"/>
      </w:divBdr>
    </w:div>
    <w:div w:id="1071729059">
      <w:bodyDiv w:val="1"/>
      <w:marLeft w:val="0"/>
      <w:marRight w:val="0"/>
      <w:marTop w:val="0"/>
      <w:marBottom w:val="0"/>
      <w:divBdr>
        <w:top w:val="none" w:sz="0" w:space="0" w:color="auto"/>
        <w:left w:val="none" w:sz="0" w:space="0" w:color="auto"/>
        <w:bottom w:val="none" w:sz="0" w:space="0" w:color="auto"/>
        <w:right w:val="none" w:sz="0" w:space="0" w:color="auto"/>
      </w:divBdr>
    </w:div>
    <w:div w:id="1090078338">
      <w:bodyDiv w:val="1"/>
      <w:marLeft w:val="0"/>
      <w:marRight w:val="0"/>
      <w:marTop w:val="0"/>
      <w:marBottom w:val="0"/>
      <w:divBdr>
        <w:top w:val="none" w:sz="0" w:space="0" w:color="auto"/>
        <w:left w:val="none" w:sz="0" w:space="0" w:color="auto"/>
        <w:bottom w:val="none" w:sz="0" w:space="0" w:color="auto"/>
        <w:right w:val="none" w:sz="0" w:space="0" w:color="auto"/>
      </w:divBdr>
    </w:div>
    <w:div w:id="1124424083">
      <w:bodyDiv w:val="1"/>
      <w:marLeft w:val="0"/>
      <w:marRight w:val="0"/>
      <w:marTop w:val="0"/>
      <w:marBottom w:val="0"/>
      <w:divBdr>
        <w:top w:val="none" w:sz="0" w:space="0" w:color="auto"/>
        <w:left w:val="none" w:sz="0" w:space="0" w:color="auto"/>
        <w:bottom w:val="none" w:sz="0" w:space="0" w:color="auto"/>
        <w:right w:val="none" w:sz="0" w:space="0" w:color="auto"/>
      </w:divBdr>
    </w:div>
    <w:div w:id="1137456178">
      <w:bodyDiv w:val="1"/>
      <w:marLeft w:val="0"/>
      <w:marRight w:val="0"/>
      <w:marTop w:val="0"/>
      <w:marBottom w:val="0"/>
      <w:divBdr>
        <w:top w:val="none" w:sz="0" w:space="0" w:color="auto"/>
        <w:left w:val="none" w:sz="0" w:space="0" w:color="auto"/>
        <w:bottom w:val="none" w:sz="0" w:space="0" w:color="auto"/>
        <w:right w:val="none" w:sz="0" w:space="0" w:color="auto"/>
      </w:divBdr>
    </w:div>
    <w:div w:id="1158157385">
      <w:bodyDiv w:val="1"/>
      <w:marLeft w:val="0"/>
      <w:marRight w:val="0"/>
      <w:marTop w:val="0"/>
      <w:marBottom w:val="0"/>
      <w:divBdr>
        <w:top w:val="none" w:sz="0" w:space="0" w:color="auto"/>
        <w:left w:val="none" w:sz="0" w:space="0" w:color="auto"/>
        <w:bottom w:val="none" w:sz="0" w:space="0" w:color="auto"/>
        <w:right w:val="none" w:sz="0" w:space="0" w:color="auto"/>
      </w:divBdr>
    </w:div>
    <w:div w:id="1161190148">
      <w:bodyDiv w:val="1"/>
      <w:marLeft w:val="0"/>
      <w:marRight w:val="0"/>
      <w:marTop w:val="0"/>
      <w:marBottom w:val="0"/>
      <w:divBdr>
        <w:top w:val="none" w:sz="0" w:space="0" w:color="auto"/>
        <w:left w:val="none" w:sz="0" w:space="0" w:color="auto"/>
        <w:bottom w:val="none" w:sz="0" w:space="0" w:color="auto"/>
        <w:right w:val="none" w:sz="0" w:space="0" w:color="auto"/>
      </w:divBdr>
    </w:div>
    <w:div w:id="1179539294">
      <w:bodyDiv w:val="1"/>
      <w:marLeft w:val="0"/>
      <w:marRight w:val="0"/>
      <w:marTop w:val="0"/>
      <w:marBottom w:val="0"/>
      <w:divBdr>
        <w:top w:val="none" w:sz="0" w:space="0" w:color="auto"/>
        <w:left w:val="none" w:sz="0" w:space="0" w:color="auto"/>
        <w:bottom w:val="none" w:sz="0" w:space="0" w:color="auto"/>
        <w:right w:val="none" w:sz="0" w:space="0" w:color="auto"/>
      </w:divBdr>
    </w:div>
    <w:div w:id="1229615223">
      <w:bodyDiv w:val="1"/>
      <w:marLeft w:val="0"/>
      <w:marRight w:val="0"/>
      <w:marTop w:val="0"/>
      <w:marBottom w:val="0"/>
      <w:divBdr>
        <w:top w:val="none" w:sz="0" w:space="0" w:color="auto"/>
        <w:left w:val="none" w:sz="0" w:space="0" w:color="auto"/>
        <w:bottom w:val="none" w:sz="0" w:space="0" w:color="auto"/>
        <w:right w:val="none" w:sz="0" w:space="0" w:color="auto"/>
      </w:divBdr>
    </w:div>
    <w:div w:id="1283226531">
      <w:bodyDiv w:val="1"/>
      <w:marLeft w:val="0"/>
      <w:marRight w:val="0"/>
      <w:marTop w:val="0"/>
      <w:marBottom w:val="0"/>
      <w:divBdr>
        <w:top w:val="none" w:sz="0" w:space="0" w:color="auto"/>
        <w:left w:val="none" w:sz="0" w:space="0" w:color="auto"/>
        <w:bottom w:val="none" w:sz="0" w:space="0" w:color="auto"/>
        <w:right w:val="none" w:sz="0" w:space="0" w:color="auto"/>
      </w:divBdr>
    </w:div>
    <w:div w:id="1350251280">
      <w:bodyDiv w:val="1"/>
      <w:marLeft w:val="0"/>
      <w:marRight w:val="0"/>
      <w:marTop w:val="0"/>
      <w:marBottom w:val="0"/>
      <w:divBdr>
        <w:top w:val="none" w:sz="0" w:space="0" w:color="auto"/>
        <w:left w:val="none" w:sz="0" w:space="0" w:color="auto"/>
        <w:bottom w:val="none" w:sz="0" w:space="0" w:color="auto"/>
        <w:right w:val="none" w:sz="0" w:space="0" w:color="auto"/>
      </w:divBdr>
    </w:div>
    <w:div w:id="1362393084">
      <w:bodyDiv w:val="1"/>
      <w:marLeft w:val="0"/>
      <w:marRight w:val="0"/>
      <w:marTop w:val="0"/>
      <w:marBottom w:val="0"/>
      <w:divBdr>
        <w:top w:val="none" w:sz="0" w:space="0" w:color="auto"/>
        <w:left w:val="none" w:sz="0" w:space="0" w:color="auto"/>
        <w:bottom w:val="none" w:sz="0" w:space="0" w:color="auto"/>
        <w:right w:val="none" w:sz="0" w:space="0" w:color="auto"/>
      </w:divBdr>
    </w:div>
    <w:div w:id="1377394078">
      <w:bodyDiv w:val="1"/>
      <w:marLeft w:val="0"/>
      <w:marRight w:val="0"/>
      <w:marTop w:val="0"/>
      <w:marBottom w:val="0"/>
      <w:divBdr>
        <w:top w:val="none" w:sz="0" w:space="0" w:color="auto"/>
        <w:left w:val="none" w:sz="0" w:space="0" w:color="auto"/>
        <w:bottom w:val="none" w:sz="0" w:space="0" w:color="auto"/>
        <w:right w:val="none" w:sz="0" w:space="0" w:color="auto"/>
      </w:divBdr>
    </w:div>
    <w:div w:id="1416781630">
      <w:bodyDiv w:val="1"/>
      <w:marLeft w:val="0"/>
      <w:marRight w:val="0"/>
      <w:marTop w:val="0"/>
      <w:marBottom w:val="0"/>
      <w:divBdr>
        <w:top w:val="none" w:sz="0" w:space="0" w:color="auto"/>
        <w:left w:val="none" w:sz="0" w:space="0" w:color="auto"/>
        <w:bottom w:val="none" w:sz="0" w:space="0" w:color="auto"/>
        <w:right w:val="none" w:sz="0" w:space="0" w:color="auto"/>
      </w:divBdr>
    </w:div>
    <w:div w:id="1430199616">
      <w:bodyDiv w:val="1"/>
      <w:marLeft w:val="0"/>
      <w:marRight w:val="0"/>
      <w:marTop w:val="0"/>
      <w:marBottom w:val="0"/>
      <w:divBdr>
        <w:top w:val="none" w:sz="0" w:space="0" w:color="auto"/>
        <w:left w:val="none" w:sz="0" w:space="0" w:color="auto"/>
        <w:bottom w:val="none" w:sz="0" w:space="0" w:color="auto"/>
        <w:right w:val="none" w:sz="0" w:space="0" w:color="auto"/>
      </w:divBdr>
    </w:div>
    <w:div w:id="1438673110">
      <w:bodyDiv w:val="1"/>
      <w:marLeft w:val="0"/>
      <w:marRight w:val="0"/>
      <w:marTop w:val="0"/>
      <w:marBottom w:val="0"/>
      <w:divBdr>
        <w:top w:val="none" w:sz="0" w:space="0" w:color="auto"/>
        <w:left w:val="none" w:sz="0" w:space="0" w:color="auto"/>
        <w:bottom w:val="none" w:sz="0" w:space="0" w:color="auto"/>
        <w:right w:val="none" w:sz="0" w:space="0" w:color="auto"/>
      </w:divBdr>
    </w:div>
    <w:div w:id="1440182017">
      <w:bodyDiv w:val="1"/>
      <w:marLeft w:val="0"/>
      <w:marRight w:val="0"/>
      <w:marTop w:val="0"/>
      <w:marBottom w:val="0"/>
      <w:divBdr>
        <w:top w:val="none" w:sz="0" w:space="0" w:color="auto"/>
        <w:left w:val="none" w:sz="0" w:space="0" w:color="auto"/>
        <w:bottom w:val="none" w:sz="0" w:space="0" w:color="auto"/>
        <w:right w:val="none" w:sz="0" w:space="0" w:color="auto"/>
      </w:divBdr>
    </w:div>
    <w:div w:id="1459104099">
      <w:bodyDiv w:val="1"/>
      <w:marLeft w:val="0"/>
      <w:marRight w:val="0"/>
      <w:marTop w:val="0"/>
      <w:marBottom w:val="0"/>
      <w:divBdr>
        <w:top w:val="none" w:sz="0" w:space="0" w:color="auto"/>
        <w:left w:val="none" w:sz="0" w:space="0" w:color="auto"/>
        <w:bottom w:val="none" w:sz="0" w:space="0" w:color="auto"/>
        <w:right w:val="none" w:sz="0" w:space="0" w:color="auto"/>
      </w:divBdr>
    </w:div>
    <w:div w:id="1644584604">
      <w:bodyDiv w:val="1"/>
      <w:marLeft w:val="0"/>
      <w:marRight w:val="0"/>
      <w:marTop w:val="0"/>
      <w:marBottom w:val="0"/>
      <w:divBdr>
        <w:top w:val="none" w:sz="0" w:space="0" w:color="auto"/>
        <w:left w:val="none" w:sz="0" w:space="0" w:color="auto"/>
        <w:bottom w:val="none" w:sz="0" w:space="0" w:color="auto"/>
        <w:right w:val="none" w:sz="0" w:space="0" w:color="auto"/>
      </w:divBdr>
    </w:div>
    <w:div w:id="1648703106">
      <w:bodyDiv w:val="1"/>
      <w:marLeft w:val="0"/>
      <w:marRight w:val="0"/>
      <w:marTop w:val="0"/>
      <w:marBottom w:val="0"/>
      <w:divBdr>
        <w:top w:val="none" w:sz="0" w:space="0" w:color="auto"/>
        <w:left w:val="none" w:sz="0" w:space="0" w:color="auto"/>
        <w:bottom w:val="none" w:sz="0" w:space="0" w:color="auto"/>
        <w:right w:val="none" w:sz="0" w:space="0" w:color="auto"/>
      </w:divBdr>
    </w:div>
    <w:div w:id="1666470320">
      <w:bodyDiv w:val="1"/>
      <w:marLeft w:val="0"/>
      <w:marRight w:val="0"/>
      <w:marTop w:val="0"/>
      <w:marBottom w:val="0"/>
      <w:divBdr>
        <w:top w:val="none" w:sz="0" w:space="0" w:color="auto"/>
        <w:left w:val="none" w:sz="0" w:space="0" w:color="auto"/>
        <w:bottom w:val="none" w:sz="0" w:space="0" w:color="auto"/>
        <w:right w:val="none" w:sz="0" w:space="0" w:color="auto"/>
      </w:divBdr>
    </w:div>
    <w:div w:id="1688286602">
      <w:bodyDiv w:val="1"/>
      <w:marLeft w:val="0"/>
      <w:marRight w:val="0"/>
      <w:marTop w:val="0"/>
      <w:marBottom w:val="0"/>
      <w:divBdr>
        <w:top w:val="none" w:sz="0" w:space="0" w:color="auto"/>
        <w:left w:val="none" w:sz="0" w:space="0" w:color="auto"/>
        <w:bottom w:val="none" w:sz="0" w:space="0" w:color="auto"/>
        <w:right w:val="none" w:sz="0" w:space="0" w:color="auto"/>
      </w:divBdr>
    </w:div>
    <w:div w:id="1688368494">
      <w:bodyDiv w:val="1"/>
      <w:marLeft w:val="0"/>
      <w:marRight w:val="0"/>
      <w:marTop w:val="0"/>
      <w:marBottom w:val="0"/>
      <w:divBdr>
        <w:top w:val="none" w:sz="0" w:space="0" w:color="auto"/>
        <w:left w:val="none" w:sz="0" w:space="0" w:color="auto"/>
        <w:bottom w:val="none" w:sz="0" w:space="0" w:color="auto"/>
        <w:right w:val="none" w:sz="0" w:space="0" w:color="auto"/>
      </w:divBdr>
    </w:div>
    <w:div w:id="1713380956">
      <w:bodyDiv w:val="1"/>
      <w:marLeft w:val="0"/>
      <w:marRight w:val="0"/>
      <w:marTop w:val="0"/>
      <w:marBottom w:val="0"/>
      <w:divBdr>
        <w:top w:val="none" w:sz="0" w:space="0" w:color="auto"/>
        <w:left w:val="none" w:sz="0" w:space="0" w:color="auto"/>
        <w:bottom w:val="none" w:sz="0" w:space="0" w:color="auto"/>
        <w:right w:val="none" w:sz="0" w:space="0" w:color="auto"/>
      </w:divBdr>
    </w:div>
    <w:div w:id="1748763745">
      <w:bodyDiv w:val="1"/>
      <w:marLeft w:val="0"/>
      <w:marRight w:val="0"/>
      <w:marTop w:val="0"/>
      <w:marBottom w:val="0"/>
      <w:divBdr>
        <w:top w:val="none" w:sz="0" w:space="0" w:color="auto"/>
        <w:left w:val="none" w:sz="0" w:space="0" w:color="auto"/>
        <w:bottom w:val="none" w:sz="0" w:space="0" w:color="auto"/>
        <w:right w:val="none" w:sz="0" w:space="0" w:color="auto"/>
      </w:divBdr>
    </w:div>
    <w:div w:id="1751921650">
      <w:bodyDiv w:val="1"/>
      <w:marLeft w:val="0"/>
      <w:marRight w:val="0"/>
      <w:marTop w:val="0"/>
      <w:marBottom w:val="0"/>
      <w:divBdr>
        <w:top w:val="none" w:sz="0" w:space="0" w:color="auto"/>
        <w:left w:val="none" w:sz="0" w:space="0" w:color="auto"/>
        <w:bottom w:val="none" w:sz="0" w:space="0" w:color="auto"/>
        <w:right w:val="none" w:sz="0" w:space="0" w:color="auto"/>
      </w:divBdr>
    </w:div>
    <w:div w:id="1764689007">
      <w:bodyDiv w:val="1"/>
      <w:marLeft w:val="0"/>
      <w:marRight w:val="0"/>
      <w:marTop w:val="0"/>
      <w:marBottom w:val="0"/>
      <w:divBdr>
        <w:top w:val="none" w:sz="0" w:space="0" w:color="auto"/>
        <w:left w:val="none" w:sz="0" w:space="0" w:color="auto"/>
        <w:bottom w:val="none" w:sz="0" w:space="0" w:color="auto"/>
        <w:right w:val="none" w:sz="0" w:space="0" w:color="auto"/>
      </w:divBdr>
    </w:div>
    <w:div w:id="1788231823">
      <w:bodyDiv w:val="1"/>
      <w:marLeft w:val="0"/>
      <w:marRight w:val="0"/>
      <w:marTop w:val="0"/>
      <w:marBottom w:val="0"/>
      <w:divBdr>
        <w:top w:val="none" w:sz="0" w:space="0" w:color="auto"/>
        <w:left w:val="none" w:sz="0" w:space="0" w:color="auto"/>
        <w:bottom w:val="none" w:sz="0" w:space="0" w:color="auto"/>
        <w:right w:val="none" w:sz="0" w:space="0" w:color="auto"/>
      </w:divBdr>
    </w:div>
    <w:div w:id="1794902326">
      <w:bodyDiv w:val="1"/>
      <w:marLeft w:val="0"/>
      <w:marRight w:val="0"/>
      <w:marTop w:val="0"/>
      <w:marBottom w:val="0"/>
      <w:divBdr>
        <w:top w:val="none" w:sz="0" w:space="0" w:color="auto"/>
        <w:left w:val="none" w:sz="0" w:space="0" w:color="auto"/>
        <w:bottom w:val="none" w:sz="0" w:space="0" w:color="auto"/>
        <w:right w:val="none" w:sz="0" w:space="0" w:color="auto"/>
      </w:divBdr>
    </w:div>
    <w:div w:id="1864632981">
      <w:bodyDiv w:val="1"/>
      <w:marLeft w:val="0"/>
      <w:marRight w:val="0"/>
      <w:marTop w:val="0"/>
      <w:marBottom w:val="0"/>
      <w:divBdr>
        <w:top w:val="none" w:sz="0" w:space="0" w:color="auto"/>
        <w:left w:val="none" w:sz="0" w:space="0" w:color="auto"/>
        <w:bottom w:val="none" w:sz="0" w:space="0" w:color="auto"/>
        <w:right w:val="none" w:sz="0" w:space="0" w:color="auto"/>
      </w:divBdr>
    </w:div>
    <w:div w:id="1871524578">
      <w:bodyDiv w:val="1"/>
      <w:marLeft w:val="0"/>
      <w:marRight w:val="0"/>
      <w:marTop w:val="0"/>
      <w:marBottom w:val="0"/>
      <w:divBdr>
        <w:top w:val="none" w:sz="0" w:space="0" w:color="auto"/>
        <w:left w:val="none" w:sz="0" w:space="0" w:color="auto"/>
        <w:bottom w:val="none" w:sz="0" w:space="0" w:color="auto"/>
        <w:right w:val="none" w:sz="0" w:space="0" w:color="auto"/>
      </w:divBdr>
    </w:div>
    <w:div w:id="1878355027">
      <w:bodyDiv w:val="1"/>
      <w:marLeft w:val="0"/>
      <w:marRight w:val="0"/>
      <w:marTop w:val="0"/>
      <w:marBottom w:val="0"/>
      <w:divBdr>
        <w:top w:val="none" w:sz="0" w:space="0" w:color="auto"/>
        <w:left w:val="none" w:sz="0" w:space="0" w:color="auto"/>
        <w:bottom w:val="none" w:sz="0" w:space="0" w:color="auto"/>
        <w:right w:val="none" w:sz="0" w:space="0" w:color="auto"/>
      </w:divBdr>
    </w:div>
    <w:div w:id="1920752553">
      <w:bodyDiv w:val="1"/>
      <w:marLeft w:val="0"/>
      <w:marRight w:val="0"/>
      <w:marTop w:val="0"/>
      <w:marBottom w:val="0"/>
      <w:divBdr>
        <w:top w:val="none" w:sz="0" w:space="0" w:color="auto"/>
        <w:left w:val="none" w:sz="0" w:space="0" w:color="auto"/>
        <w:bottom w:val="none" w:sz="0" w:space="0" w:color="auto"/>
        <w:right w:val="none" w:sz="0" w:space="0" w:color="auto"/>
      </w:divBdr>
    </w:div>
    <w:div w:id="1978145912">
      <w:bodyDiv w:val="1"/>
      <w:marLeft w:val="0"/>
      <w:marRight w:val="0"/>
      <w:marTop w:val="0"/>
      <w:marBottom w:val="0"/>
      <w:divBdr>
        <w:top w:val="none" w:sz="0" w:space="0" w:color="auto"/>
        <w:left w:val="none" w:sz="0" w:space="0" w:color="auto"/>
        <w:bottom w:val="none" w:sz="0" w:space="0" w:color="auto"/>
        <w:right w:val="none" w:sz="0" w:space="0" w:color="auto"/>
      </w:divBdr>
    </w:div>
    <w:div w:id="2050106749">
      <w:bodyDiv w:val="1"/>
      <w:marLeft w:val="0"/>
      <w:marRight w:val="0"/>
      <w:marTop w:val="0"/>
      <w:marBottom w:val="0"/>
      <w:divBdr>
        <w:top w:val="none" w:sz="0" w:space="0" w:color="auto"/>
        <w:left w:val="none" w:sz="0" w:space="0" w:color="auto"/>
        <w:bottom w:val="none" w:sz="0" w:space="0" w:color="auto"/>
        <w:right w:val="none" w:sz="0" w:space="0" w:color="auto"/>
      </w:divBdr>
    </w:div>
    <w:div w:id="211216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chart" Target="charts/chart1.xml"/><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image" Target="media/image64.emf"/><Relationship Id="rId89" Type="http://schemas.openxmlformats.org/officeDocument/2006/relationships/image" Target="media/image69.jpeg"/><Relationship Id="rId16" Type="http://schemas.openxmlformats.org/officeDocument/2006/relationships/image" Target="media/image4.emf"/><Relationship Id="rId11" Type="http://schemas.openxmlformats.org/officeDocument/2006/relationships/footer" Target="footer2.xml"/><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8.png"/><Relationship Id="rId79" Type="http://schemas.openxmlformats.org/officeDocument/2006/relationships/image" Target="media/image59.emf"/><Relationship Id="rId102" Type="http://schemas.openxmlformats.org/officeDocument/2006/relationships/customXml" Target="../customXml/item4.xml"/><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4.png"/><Relationship Id="rId22" Type="http://schemas.openxmlformats.org/officeDocument/2006/relationships/image" Target="media/image9.emf"/><Relationship Id="rId27" Type="http://schemas.openxmlformats.org/officeDocument/2006/relationships/image" Target="media/image12.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8.emf"/><Relationship Id="rId69" Type="http://schemas.openxmlformats.org/officeDocument/2006/relationships/image" Target="media/image53.emf"/><Relationship Id="rId80" Type="http://schemas.openxmlformats.org/officeDocument/2006/relationships/image" Target="media/image60.emf"/><Relationship Id="rId85" Type="http://schemas.openxmlformats.org/officeDocument/2006/relationships/image" Target="media/image65.emf"/><Relationship Id="rId12" Type="http://schemas.openxmlformats.org/officeDocument/2006/relationships/image" Target="media/image2.jp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8.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header" Target="header1.xml"/><Relationship Id="rId83" Type="http://schemas.openxmlformats.org/officeDocument/2006/relationships/image" Target="media/image63.emf"/><Relationship Id="rId88" Type="http://schemas.openxmlformats.org/officeDocument/2006/relationships/image" Target="media/image68.jpeg"/><Relationship Id="rId91" Type="http://schemas.openxmlformats.org/officeDocument/2006/relationships/image" Target="media/image71.emf"/><Relationship Id="rId9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header" Target="header3.xml"/><Relationship Id="rId81" Type="http://schemas.openxmlformats.org/officeDocument/2006/relationships/image" Target="media/image61.emf"/><Relationship Id="rId86" Type="http://schemas.openxmlformats.org/officeDocument/2006/relationships/image" Target="media/image66.emf"/><Relationship Id="rId94" Type="http://schemas.openxmlformats.org/officeDocument/2006/relationships/hyperlink" Target="http://www.businessdictionary.com/definition/expense.html" TargetMode="External"/><Relationship Id="rId99" Type="http://schemas.openxmlformats.org/officeDocument/2006/relationships/theme" Target="theme/theme1.xml"/><Relationship Id="rId10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cid:image001.jpg@01D2E116.90051CF0" TargetMode="External"/><Relationship Id="rId13" Type="http://schemas.openxmlformats.org/officeDocument/2006/relationships/hyperlink" Target="http://www.municipality.gov.za" TargetMode="External"/><Relationship Id="rId18" Type="http://schemas.openxmlformats.org/officeDocument/2006/relationships/image" Target="media/image6.emf"/><Relationship Id="rId39" Type="http://schemas.openxmlformats.org/officeDocument/2006/relationships/image" Target="media/image24.png"/><Relationship Id="rId34" Type="http://schemas.openxmlformats.org/officeDocument/2006/relationships/image" Target="media/image19.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header" Target="header2.xml"/><Relationship Id="rId97"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5.emf"/><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chart" Target="charts/chart2.xml"/><Relationship Id="rId40" Type="http://schemas.openxmlformats.org/officeDocument/2006/relationships/oleObject" Target="embeddings/oleObject1.bin"/><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67.emf"/><Relationship Id="rId61" Type="http://schemas.openxmlformats.org/officeDocument/2006/relationships/image" Target="media/image45.emf"/><Relationship Id="rId82" Type="http://schemas.openxmlformats.org/officeDocument/2006/relationships/image" Target="media/image62.emf"/><Relationship Id="rId19" Type="http://schemas.openxmlformats.org/officeDocument/2006/relationships/image" Target="media/image7.emf"/><Relationship Id="rId14" Type="http://schemas.openxmlformats.org/officeDocument/2006/relationships/footer" Target="footer3.xml"/><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image" Target="media/image40.emf"/><Relationship Id="rId77" Type="http://schemas.openxmlformats.org/officeDocument/2006/relationships/footer" Target="footer4.xml"/><Relationship Id="rId100"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3.png"/><Relationship Id="rId98" Type="http://schemas.openxmlformats.org/officeDocument/2006/relationships/fontTable" Target="fontTable.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REVENUE</a:t>
            </a:r>
            <a:r>
              <a:rPr lang="en-ZA" baseline="0"/>
              <a:t> PIE CHART</a:t>
            </a:r>
            <a:endParaRPr lang="en-Z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642-4A9F-999D-73263C4A715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642-4A9F-999D-73263C4A715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642-4A9F-999D-73263C4A715B}"/>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642-4A9F-999D-73263C4A715B}"/>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8642-4A9F-999D-73263C4A715B}"/>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8642-4A9F-999D-73263C4A715B}"/>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8642-4A9F-999D-73263C4A715B}"/>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8642-4A9F-999D-73263C4A715B}"/>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8642-4A9F-999D-73263C4A715B}"/>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8642-4A9F-999D-73263C4A715B}"/>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8642-4A9F-999D-73263C4A715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'Revenue sources'!$A$3:$A$13</c:f>
              <c:strCache>
                <c:ptCount val="11"/>
                <c:pt idx="0">
                  <c:v>Property rates</c:v>
                </c:pt>
                <c:pt idx="1">
                  <c:v>Service charges - electricity revenue</c:v>
                </c:pt>
                <c:pt idx="2">
                  <c:v>Service charges - refuse revenue</c:v>
                </c:pt>
                <c:pt idx="3">
                  <c:v>Rental of facilities and equipment</c:v>
                </c:pt>
                <c:pt idx="4">
                  <c:v>Interest earned - external investments</c:v>
                </c:pt>
                <c:pt idx="5">
                  <c:v>Interest earned - outstanding debtors</c:v>
                </c:pt>
                <c:pt idx="6">
                  <c:v>Fines, penalties and forfeits</c:v>
                </c:pt>
                <c:pt idx="7">
                  <c:v>Licences and permits</c:v>
                </c:pt>
                <c:pt idx="8">
                  <c:v>Agency services</c:v>
                </c:pt>
                <c:pt idx="9">
                  <c:v>Transfers and subsidies</c:v>
                </c:pt>
                <c:pt idx="10">
                  <c:v>Other revenue</c:v>
                </c:pt>
              </c:strCache>
            </c:strRef>
          </c:cat>
          <c:val>
            <c:numRef>
              <c:f>'Revenue sources'!$B$3:$B$13</c:f>
              <c:numCache>
                <c:formatCode>General</c:formatCode>
                <c:ptCount val="11"/>
                <c:pt idx="0">
                  <c:v>121138378</c:v>
                </c:pt>
                <c:pt idx="1">
                  <c:v>281865148</c:v>
                </c:pt>
                <c:pt idx="2">
                  <c:v>57635203</c:v>
                </c:pt>
                <c:pt idx="3">
                  <c:v>5607122</c:v>
                </c:pt>
                <c:pt idx="4">
                  <c:v>1457692</c:v>
                </c:pt>
                <c:pt idx="5">
                  <c:v>59744337</c:v>
                </c:pt>
                <c:pt idx="6">
                  <c:v>5045367</c:v>
                </c:pt>
                <c:pt idx="7">
                  <c:v>4945323</c:v>
                </c:pt>
                <c:pt idx="8">
                  <c:v>5130024</c:v>
                </c:pt>
                <c:pt idx="9">
                  <c:v>201729300</c:v>
                </c:pt>
                <c:pt idx="10">
                  <c:v>8752000</c:v>
                </c:pt>
              </c:numCache>
            </c:numRef>
          </c:val>
          <c:extLst xmlns:c16r2="http://schemas.microsoft.com/office/drawing/2015/06/chart">
            <c:ext xmlns:c16="http://schemas.microsoft.com/office/drawing/2014/chart" uri="{C3380CC4-5D6E-409C-BE32-E72D297353CC}">
              <c16:uniqueId val="{00000016-8642-4A9F-999D-73263C4A715B}"/>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Expenditure</a:t>
            </a:r>
            <a:r>
              <a:rPr lang="en-ZA" baseline="0"/>
              <a:t> Pie Chart</a:t>
            </a:r>
            <a:endParaRPr lang="en-Z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006-4A43-A488-B499817AE61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006-4A43-A488-B499817AE61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006-4A43-A488-B499817AE61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006-4A43-A488-B499817AE61A}"/>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8006-4A43-A488-B499817AE61A}"/>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8006-4A43-A488-B499817AE61A}"/>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8006-4A43-A488-B499817AE61A}"/>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8006-4A43-A488-B499817AE61A}"/>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8006-4A43-A488-B499817AE61A}"/>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8006-4A43-A488-B499817AE6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'Expenditure types'!$A$3:$A$12</c:f>
              <c:strCache>
                <c:ptCount val="10"/>
                <c:pt idx="0">
                  <c:v>Employee related costs</c:v>
                </c:pt>
                <c:pt idx="1">
                  <c:v>Remuneration of councillors</c:v>
                </c:pt>
                <c:pt idx="2">
                  <c:v>Debt impairment</c:v>
                </c:pt>
                <c:pt idx="3">
                  <c:v>Depreciation &amp; asset impairment</c:v>
                </c:pt>
                <c:pt idx="4">
                  <c:v>Finance charges</c:v>
                </c:pt>
                <c:pt idx="5">
                  <c:v>Bulk purchases</c:v>
                </c:pt>
                <c:pt idx="6">
                  <c:v>Other materials</c:v>
                </c:pt>
                <c:pt idx="7">
                  <c:v>Contracted services</c:v>
                </c:pt>
                <c:pt idx="8">
                  <c:v>Transfers and subsidies</c:v>
                </c:pt>
                <c:pt idx="9">
                  <c:v>Other expenditure</c:v>
                </c:pt>
              </c:strCache>
            </c:strRef>
          </c:cat>
          <c:val>
            <c:numRef>
              <c:f>'Expenditure types'!$B$3:$B$12</c:f>
              <c:numCache>
                <c:formatCode>General</c:formatCode>
                <c:ptCount val="10"/>
                <c:pt idx="0">
                  <c:v>319188630</c:v>
                </c:pt>
                <c:pt idx="1">
                  <c:v>25491086</c:v>
                </c:pt>
                <c:pt idx="2">
                  <c:v>76299600</c:v>
                </c:pt>
                <c:pt idx="3">
                  <c:v>56619540</c:v>
                </c:pt>
                <c:pt idx="4">
                  <c:v>3800000</c:v>
                </c:pt>
                <c:pt idx="5">
                  <c:v>249640000</c:v>
                </c:pt>
                <c:pt idx="6">
                  <c:v>2762090</c:v>
                </c:pt>
                <c:pt idx="7">
                  <c:v>12757000</c:v>
                </c:pt>
                <c:pt idx="8">
                  <c:v>5155550</c:v>
                </c:pt>
                <c:pt idx="9">
                  <c:v>26323529</c:v>
                </c:pt>
              </c:numCache>
            </c:numRef>
          </c:val>
          <c:extLst xmlns:c16r2="http://schemas.microsoft.com/office/drawing/2015/06/chart">
            <c:ext xmlns:c16="http://schemas.microsoft.com/office/drawing/2014/chart" uri="{C3380CC4-5D6E-409C-BE32-E72D297353CC}">
              <c16:uniqueId val="{00000014-8006-4A43-A488-B499817AE61A}"/>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a:t>Budget</a:t>
            </a:r>
            <a:r>
              <a:rPr lang="en-ZA" baseline="0"/>
              <a:t> Allocations</a:t>
            </a:r>
            <a:endParaRPr lang="en-Z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072810799001825E-2"/>
          <c:y val="0.12522774003430076"/>
          <c:w val="0.84061170548288733"/>
          <c:h val="0.753166351556238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A60-4073-A427-81154DDAFFE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A60-4073-A427-81154DDAFFE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A60-4073-A427-81154DDAFFE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CA60-4073-A427-81154DDAFFE1}"/>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CA60-4073-A427-81154DDAFFE1}"/>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CA60-4073-A427-81154DDAFFE1}"/>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CA60-4073-A427-81154DDAFFE1}"/>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CA60-4073-A427-81154DDAFFE1}"/>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CA60-4073-A427-81154DDAFF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'Departmental Budget'!$A$3:$A$11</c:f>
              <c:strCache>
                <c:ptCount val="9"/>
                <c:pt idx="0">
                  <c:v>Vote 01 - Municipal Manager</c:v>
                </c:pt>
                <c:pt idx="1">
                  <c:v>Vote 02 - Administration &amp; Human Resources</c:v>
                </c:pt>
                <c:pt idx="2">
                  <c:v>Vote 03 - Budget &amp; Treasury</c:v>
                </c:pt>
                <c:pt idx="3">
                  <c:v>Vote 04 - Council Administration</c:v>
                </c:pt>
                <c:pt idx="4">
                  <c:v>Vote 05 - Community Services</c:v>
                </c:pt>
                <c:pt idx="5">
                  <c:v>Vote 06 - Technical Services</c:v>
                </c:pt>
                <c:pt idx="6">
                  <c:v>Vote 07 - Public Safety</c:v>
                </c:pt>
                <c:pt idx="7">
                  <c:v>Vote 08 - Integrated Planning &amp; Economic Development </c:v>
                </c:pt>
                <c:pt idx="8">
                  <c:v>Vote 09 - Human Settlements</c:v>
                </c:pt>
              </c:strCache>
            </c:strRef>
          </c:cat>
          <c:val>
            <c:numRef>
              <c:f>'Departmental Budget'!$B$3:$B$11</c:f>
              <c:numCache>
                <c:formatCode>#,##0</c:formatCode>
                <c:ptCount val="9"/>
                <c:pt idx="0">
                  <c:v>45871200</c:v>
                </c:pt>
                <c:pt idx="1">
                  <c:v>25128867.840000011</c:v>
                </c:pt>
                <c:pt idx="2">
                  <c:v>111541120.56</c:v>
                </c:pt>
                <c:pt idx="3">
                  <c:v>39555033</c:v>
                </c:pt>
                <c:pt idx="4">
                  <c:v>98611325.560000032</c:v>
                </c:pt>
                <c:pt idx="5">
                  <c:v>374041818</c:v>
                </c:pt>
                <c:pt idx="6">
                  <c:v>44522320.439999998</c:v>
                </c:pt>
                <c:pt idx="7">
                  <c:v>10671482.200000001</c:v>
                </c:pt>
                <c:pt idx="8">
                  <c:v>28093857.360000003</c:v>
                </c:pt>
              </c:numCache>
            </c:numRef>
          </c:val>
          <c:extLst xmlns:c16r2="http://schemas.microsoft.com/office/drawing/2015/06/chart">
            <c:ext xmlns:c16="http://schemas.microsoft.com/office/drawing/2014/chart" uri="{C3380CC4-5D6E-409C-BE32-E72D297353CC}">
              <c16:uniqueId val="{00000012-CA60-4073-A427-81154DDAFFE1}"/>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0DF7CEFED47C4081EBACCFBCE62303" ma:contentTypeVersion="1" ma:contentTypeDescription="Create a new document." ma:contentTypeScope="" ma:versionID="d248963deac00380932ed576ff414a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F0D18B2-8350-4896-9B98-B9B08AC7326A}"/>
</file>

<file path=customXml/itemProps2.xml><?xml version="1.0" encoding="utf-8"?>
<ds:datastoreItem xmlns:ds="http://schemas.openxmlformats.org/officeDocument/2006/customXml" ds:itemID="{5E7D0970-CC32-4177-9D78-C774F48B0D68}"/>
</file>

<file path=customXml/itemProps3.xml><?xml version="1.0" encoding="utf-8"?>
<ds:datastoreItem xmlns:ds="http://schemas.openxmlformats.org/officeDocument/2006/customXml" ds:itemID="{E6ED0CC8-BEE1-402F-82DD-0A9A75146B45}"/>
</file>

<file path=customXml/itemProps4.xml><?xml version="1.0" encoding="utf-8"?>
<ds:datastoreItem xmlns:ds="http://schemas.openxmlformats.org/officeDocument/2006/customXml" ds:itemID="{A5D52CD3-0EBB-4A92-8D86-69A24E80782B}"/>
</file>

<file path=docProps/app.xml><?xml version="1.0" encoding="utf-8"?>
<Properties xmlns="http://schemas.openxmlformats.org/officeDocument/2006/extended-properties" xmlns:vt="http://schemas.openxmlformats.org/officeDocument/2006/docPropsVTypes">
  <Template>Normal</Template>
  <TotalTime>0</TotalTime>
  <Pages>1</Pages>
  <Words>80122</Words>
  <Characters>456698</Characters>
  <Application>Microsoft Office Word</Application>
  <DocSecurity>0</DocSecurity>
  <Lines>3805</Lines>
  <Paragraphs>1071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535749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Abofra</dc:creator>
  <cp:lastModifiedBy>Tabofra</cp:lastModifiedBy>
  <cp:revision>2</cp:revision>
  <cp:lastPrinted>2020-03-25T07:18:00Z</cp:lastPrinted>
  <dcterms:created xsi:type="dcterms:W3CDTF">2020-06-04T11:25:00Z</dcterms:created>
  <dcterms:modified xsi:type="dcterms:W3CDTF">2020-06-04T11:25:00Z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igh Confidentiality">
    <vt:lpwstr>High</vt:lpwstr>
  </property>
  <property fmtid="{D5CDD505-2E9C-101B-9397-08002B2CF9AE}" pid="3" name="Personal Use">
    <vt:lpwstr>true</vt:lpwstr>
  </property>
  <property fmtid="{D5CDD505-2E9C-101B-9397-08002B2CF9AE}" pid="4" name="ContentTypeId">
    <vt:lpwstr>0x010100050DF7CEFED47C4081EBACCFBCE62303</vt:lpwstr>
  </property>
</Properties>
</file>