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CF" w:rsidRDefault="004221B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-457200</wp:posOffset>
                </wp:positionV>
                <wp:extent cx="6156960" cy="2905125"/>
                <wp:effectExtent l="0" t="0" r="15240" b="285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2905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AE8" w:rsidRPr="00AD3EFC" w:rsidRDefault="00865AE8" w:rsidP="00B9339F">
                            <w:pPr>
                              <w:spacing w:after="0"/>
                              <w:ind w:left="-900" w:right="-919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AD3EFC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32"/>
                              </w:rPr>
                              <w:t>REVIEW OF LOCAL GOVERNMENT INFRASTRUCTURE GRANTS</w:t>
                            </w:r>
                          </w:p>
                          <w:p w:rsidR="00865AE8" w:rsidRPr="0015253A" w:rsidRDefault="00865AE8" w:rsidP="00B9339F">
                            <w:pPr>
                              <w:spacing w:after="0"/>
                              <w:ind w:right="-919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66"/>
                              </w:rPr>
                            </w:pPr>
                          </w:p>
                          <w:p w:rsidR="00865AE8" w:rsidRPr="009E02C7" w:rsidRDefault="00865AE8" w:rsidP="00B9339F">
                            <w:pPr>
                              <w:spacing w:after="0"/>
                              <w:ind w:left="-270" w:right="-919"/>
                              <w:jc w:val="center"/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</w:rPr>
                            </w:pPr>
                            <w:r w:rsidRPr="009E02C7">
                              <w:rPr>
                                <w:rFonts w:ascii="Arial" w:eastAsia="Times New Roman" w:hAnsi="Arial" w:cs="Arial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1180880" cy="410160"/>
                                  <wp:effectExtent l="0" t="0" r="0" b="0"/>
                                  <wp:docPr id="1" name="Picture 1" descr="Description: Description: Description: C:\Documents and Settings\1877\My Documents\clip_image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escription: Description: Description: C:\Documents and Settings\1877\My Documents\clip_image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036" cy="411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02C7"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9E02C7">
                              <w:rPr>
                                <w:rFonts w:ascii="Arial" w:eastAsia="Calibri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342421" cy="404457"/>
                                  <wp:effectExtent l="0" t="0" r="0" b="0"/>
                                  <wp:docPr id="2" name="Picture 1" descr="cooperativ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operativ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888" cy="404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5AE8" w:rsidRPr="009E02C7" w:rsidRDefault="00865AE8" w:rsidP="00B9339F">
                            <w:pPr>
                              <w:spacing w:after="0"/>
                              <w:ind w:left="-270" w:right="-919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44"/>
                              </w:rPr>
                            </w:pPr>
                          </w:p>
                          <w:p w:rsidR="00865AE8" w:rsidRPr="009E02C7" w:rsidRDefault="00865AE8" w:rsidP="00B9339F">
                            <w:pPr>
                              <w:ind w:left="-270" w:right="-919"/>
                              <w:jc w:val="center"/>
                              <w:rPr>
                                <w:rFonts w:ascii="Arial" w:eastAsia="Calibri" w:hAnsi="Arial" w:cs="Arial"/>
                                <w:i/>
                              </w:rPr>
                            </w:pPr>
                            <w:r w:rsidRPr="009E02C7"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955834" cy="436701"/>
                                  <wp:effectExtent l="0" t="0" r="0" b="0"/>
                                  <wp:docPr id="4" name="Picture 7" descr="http://www.imatu.co.za/wp-content/uploads/salg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imatu.co.za/wp-content/uploads/salg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783" cy="436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02C7">
                              <w:rPr>
                                <w:rFonts w:ascii="Arial" w:eastAsia="Calibri" w:hAnsi="Arial" w:cs="Arial"/>
                                <w:i/>
                              </w:rPr>
                              <w:t xml:space="preserve">      </w:t>
                            </w:r>
                            <w:r w:rsidRPr="009E02C7"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458048" cy="436410"/>
                                  <wp:effectExtent l="0" t="0" r="0" b="0"/>
                                  <wp:docPr id="7" name="Picture 7" descr="https://si0.twimg.com/profile_images/1551342000/FFC_official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si0.twimg.com/profile_images/1551342000/FFC_official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207" cy="436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02C7">
                              <w:rPr>
                                <w:rFonts w:ascii="Arial" w:eastAsia="Calibri" w:hAnsi="Arial" w:cs="Arial"/>
                                <w:i/>
                              </w:rPr>
                              <w:t xml:space="preserve">       </w:t>
                            </w:r>
                            <w:r w:rsidRPr="009E02C7"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296455" cy="473897"/>
                                  <wp:effectExtent l="0" t="0" r="0" b="0"/>
                                  <wp:docPr id="9" name="Picture 2" descr="https://encrypted-tbn2.gstatic.com/images?q=tbn:ANd9GcT_p50doERZPttxDGv6LqqsQqOtt6iETxLVkenvqph3aF7aS5k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2.gstatic.com/images?q=tbn:ANd9GcT_p50doERZPttxDGv6LqqsQqOtt6iETxLVkenvqph3aF7aS5k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335" cy="473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5AE8" w:rsidRPr="003A7C53" w:rsidRDefault="00865AE8" w:rsidP="00B9339F">
                            <w:pPr>
                              <w:spacing w:after="0"/>
                              <w:ind w:left="-450" w:right="-919"/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10"/>
                              </w:rPr>
                            </w:pPr>
                          </w:p>
                          <w:p w:rsidR="00865AE8" w:rsidRPr="00AD3EFC" w:rsidRDefault="00865AE8" w:rsidP="00B9339F">
                            <w:pPr>
                              <w:spacing w:after="0"/>
                              <w:ind w:left="-450" w:right="-919"/>
                              <w:jc w:val="center"/>
                              <w:rPr>
                                <w:rFonts w:ascii="Arial" w:eastAsia="Calibri" w:hAnsi="Arial" w:cs="Arial"/>
                                <w:i/>
                              </w:rPr>
                            </w:pPr>
                            <w:r w:rsidRPr="00AD3EFC">
                              <w:rPr>
                                <w:rFonts w:ascii="Arial" w:eastAsia="Calibri" w:hAnsi="Arial" w:cs="Arial"/>
                                <w:i/>
                              </w:rPr>
                              <w:t>In collaboration with Sector Departments,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</w:rPr>
                              <w:t xml:space="preserve"> </w:t>
                            </w:r>
                            <w:r w:rsidRPr="00AD3EFC">
                              <w:rPr>
                                <w:rFonts w:ascii="Arial" w:eastAsia="Calibri" w:hAnsi="Arial" w:cs="Arial"/>
                                <w:i/>
                              </w:rPr>
                              <w:t>municipalities and other stakeholders</w:t>
                            </w:r>
                          </w:p>
                          <w:p w:rsidR="00865AE8" w:rsidRPr="00ED5A2A" w:rsidRDefault="00865AE8" w:rsidP="00B9339F">
                            <w:pPr>
                              <w:spacing w:after="0"/>
                              <w:ind w:left="-450" w:right="-919"/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8"/>
                              </w:rPr>
                            </w:pPr>
                          </w:p>
                          <w:p w:rsidR="00865AE8" w:rsidRPr="00EE38D6" w:rsidRDefault="00865AE8" w:rsidP="00B933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38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Emerging Options for the Reform of the Local Government Infrastructure Grant System</w:t>
                            </w:r>
                          </w:p>
                          <w:p w:rsidR="00865AE8" w:rsidRPr="00EE38D6" w:rsidRDefault="00865AE8" w:rsidP="00B933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June 2014</w:t>
                            </w:r>
                          </w:p>
                          <w:p w:rsidR="00865AE8" w:rsidRPr="0021542C" w:rsidRDefault="00865AE8" w:rsidP="00B9339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12.75pt;margin-top:-36pt;width:484.8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">
                <v:stroke dashstyle="1 1" endcap="round"/>
                <v:shadow opacity=".5" offset="6pt,-6pt"/>
                <v:textbox inset="0,0,0,0">
                  <w:txbxContent>
                    <w:p w:rsidR="0018409C" w:rsidRPr="00AD3EFC" w:rsidRDefault="0018409C" w:rsidP="00B9339F">
                      <w:pPr>
                        <w:spacing w:after="0"/>
                        <w:ind w:left="-900" w:right="-919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32"/>
                        </w:rPr>
                      </w:pPr>
                      <w:r w:rsidRPr="00AD3EFC">
                        <w:rPr>
                          <w:rFonts w:ascii="Arial" w:eastAsia="Times New Roman" w:hAnsi="Arial" w:cs="Arial"/>
                          <w:b/>
                          <w:sz w:val="28"/>
                          <w:szCs w:val="32"/>
                        </w:rPr>
                        <w:t>REVIEW OF LOCAL GOVERNMENT INFRASTRUCTURE GRANTS</w:t>
                      </w:r>
                    </w:p>
                    <w:p w:rsidR="0018409C" w:rsidRPr="0015253A" w:rsidRDefault="0018409C" w:rsidP="00B9339F">
                      <w:pPr>
                        <w:spacing w:after="0"/>
                        <w:ind w:right="-919"/>
                        <w:jc w:val="center"/>
                        <w:rPr>
                          <w:rFonts w:ascii="Arial" w:eastAsia="Times New Roman" w:hAnsi="Arial" w:cs="Arial"/>
                          <w:b/>
                          <w:sz w:val="16"/>
                          <w:szCs w:val="66"/>
                        </w:rPr>
                      </w:pPr>
                    </w:p>
                    <w:p w:rsidR="0018409C" w:rsidRPr="009E02C7" w:rsidRDefault="0018409C" w:rsidP="00B9339F">
                      <w:pPr>
                        <w:spacing w:after="0"/>
                        <w:ind w:left="-270" w:right="-919"/>
                        <w:jc w:val="center"/>
                        <w:rPr>
                          <w:rFonts w:ascii="Arial" w:eastAsia="Times New Roman" w:hAnsi="Arial" w:cs="Arial"/>
                          <w:sz w:val="44"/>
                          <w:szCs w:val="44"/>
                        </w:rPr>
                      </w:pPr>
                      <w:r w:rsidRPr="009E02C7">
                        <w:rPr>
                          <w:rFonts w:ascii="Arial" w:eastAsia="Times New Roman" w:hAnsi="Arial" w:cs="Arial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1180880" cy="410160"/>
                            <wp:effectExtent l="0" t="0" r="0" b="0"/>
                            <wp:docPr id="1" name="Picture 1" descr="Description: Description: Description: C:\Documents and Settings\1877\My Documents\clip_image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escription: Description: Description: C:\Documents and Settings\1877\My Documents\clip_image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6036" cy="411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02C7">
                        <w:rPr>
                          <w:rFonts w:ascii="Arial" w:eastAsia="Times New Roman" w:hAnsi="Arial" w:cs="Arial"/>
                          <w:sz w:val="44"/>
                          <w:szCs w:val="44"/>
                        </w:rPr>
                        <w:t xml:space="preserve">      </w:t>
                      </w:r>
                      <w:r w:rsidRPr="009E02C7">
                        <w:rPr>
                          <w:rFonts w:ascii="Arial" w:eastAsia="Calibri" w:hAnsi="Arial" w:cs="Arial"/>
                          <w:noProof/>
                        </w:rPr>
                        <w:drawing>
                          <wp:inline distT="0" distB="0" distL="0" distR="0">
                            <wp:extent cx="1342421" cy="404457"/>
                            <wp:effectExtent l="0" t="0" r="0" b="0"/>
                            <wp:docPr id="2" name="Picture 1" descr="cooperativ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operativ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888" cy="404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409C" w:rsidRPr="009E02C7" w:rsidRDefault="0018409C" w:rsidP="00B9339F">
                      <w:pPr>
                        <w:spacing w:after="0"/>
                        <w:ind w:left="-270" w:right="-919"/>
                        <w:jc w:val="center"/>
                        <w:rPr>
                          <w:rFonts w:ascii="Arial" w:eastAsia="Times New Roman" w:hAnsi="Arial" w:cs="Arial"/>
                          <w:sz w:val="12"/>
                          <w:szCs w:val="44"/>
                        </w:rPr>
                      </w:pPr>
                    </w:p>
                    <w:p w:rsidR="0018409C" w:rsidRPr="009E02C7" w:rsidRDefault="0018409C" w:rsidP="00B9339F">
                      <w:pPr>
                        <w:ind w:left="-270" w:right="-919"/>
                        <w:jc w:val="center"/>
                        <w:rPr>
                          <w:rFonts w:ascii="Arial" w:eastAsia="Calibri" w:hAnsi="Arial" w:cs="Arial"/>
                          <w:i/>
                        </w:rPr>
                      </w:pPr>
                      <w:r w:rsidRPr="009E02C7">
                        <w:rPr>
                          <w:rFonts w:ascii="Calibri" w:eastAsia="Calibri" w:hAnsi="Calibri" w:cs="Times New Roman"/>
                          <w:noProof/>
                        </w:rPr>
                        <w:drawing>
                          <wp:inline distT="0" distB="0" distL="0" distR="0">
                            <wp:extent cx="955834" cy="436701"/>
                            <wp:effectExtent l="0" t="0" r="0" b="0"/>
                            <wp:docPr id="4" name="Picture 7" descr="http://www.imatu.co.za/wp-content/uploads/salg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imatu.co.za/wp-content/uploads/salg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783" cy="436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02C7">
                        <w:rPr>
                          <w:rFonts w:ascii="Arial" w:eastAsia="Calibri" w:hAnsi="Arial" w:cs="Arial"/>
                          <w:i/>
                        </w:rPr>
                        <w:t xml:space="preserve">      </w:t>
                      </w:r>
                      <w:r w:rsidRPr="009E02C7">
                        <w:rPr>
                          <w:rFonts w:ascii="Calibri" w:eastAsia="Calibri" w:hAnsi="Calibri" w:cs="Times New Roman"/>
                          <w:noProof/>
                        </w:rPr>
                        <w:drawing>
                          <wp:inline distT="0" distB="0" distL="0" distR="0">
                            <wp:extent cx="458048" cy="436410"/>
                            <wp:effectExtent l="0" t="0" r="0" b="0"/>
                            <wp:docPr id="7" name="Picture 7" descr="https://si0.twimg.com/profile_images/1551342000/FFC_official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si0.twimg.com/profile_images/1551342000/FFC_official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207" cy="436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02C7">
                        <w:rPr>
                          <w:rFonts w:ascii="Arial" w:eastAsia="Calibri" w:hAnsi="Arial" w:cs="Arial"/>
                          <w:i/>
                        </w:rPr>
                        <w:t xml:space="preserve">       </w:t>
                      </w:r>
                      <w:r w:rsidRPr="009E02C7">
                        <w:rPr>
                          <w:rFonts w:ascii="Calibri" w:eastAsia="Calibri" w:hAnsi="Calibri" w:cs="Times New Roman"/>
                          <w:noProof/>
                        </w:rPr>
                        <w:drawing>
                          <wp:inline distT="0" distB="0" distL="0" distR="0">
                            <wp:extent cx="1296455" cy="473897"/>
                            <wp:effectExtent l="0" t="0" r="0" b="0"/>
                            <wp:docPr id="9" name="Picture 2" descr="https://encrypted-tbn2.gstatic.com/images?q=tbn:ANd9GcT_p50doERZPttxDGv6LqqsQqOtt6iETxLVkenvqph3aF7aS5k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2.gstatic.com/images?q=tbn:ANd9GcT_p50doERZPttxDGv6LqqsQqOtt6iETxLVkenvqph3aF7aS5k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335" cy="473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409C" w:rsidRPr="003A7C53" w:rsidRDefault="0018409C" w:rsidP="00B9339F">
                      <w:pPr>
                        <w:spacing w:after="0"/>
                        <w:ind w:left="-450" w:right="-919"/>
                        <w:jc w:val="center"/>
                        <w:rPr>
                          <w:rFonts w:ascii="Arial" w:eastAsia="Calibri" w:hAnsi="Arial" w:cs="Arial"/>
                          <w:i/>
                          <w:sz w:val="10"/>
                        </w:rPr>
                      </w:pPr>
                    </w:p>
                    <w:p w:rsidR="0018409C" w:rsidRPr="00AD3EFC" w:rsidRDefault="0018409C" w:rsidP="00B9339F">
                      <w:pPr>
                        <w:spacing w:after="0"/>
                        <w:ind w:left="-450" w:right="-919"/>
                        <w:jc w:val="center"/>
                        <w:rPr>
                          <w:rFonts w:ascii="Arial" w:eastAsia="Calibri" w:hAnsi="Arial" w:cs="Arial"/>
                          <w:i/>
                        </w:rPr>
                      </w:pPr>
                      <w:r w:rsidRPr="00AD3EFC">
                        <w:rPr>
                          <w:rFonts w:ascii="Arial" w:eastAsia="Calibri" w:hAnsi="Arial" w:cs="Arial"/>
                          <w:i/>
                        </w:rPr>
                        <w:t>In collaboration with Sector Departments,</w:t>
                      </w:r>
                      <w:r>
                        <w:rPr>
                          <w:rFonts w:ascii="Arial" w:eastAsia="Calibri" w:hAnsi="Arial" w:cs="Arial"/>
                          <w:i/>
                        </w:rPr>
                        <w:t xml:space="preserve"> </w:t>
                      </w:r>
                      <w:r w:rsidRPr="00AD3EFC">
                        <w:rPr>
                          <w:rFonts w:ascii="Arial" w:eastAsia="Calibri" w:hAnsi="Arial" w:cs="Arial"/>
                          <w:i/>
                        </w:rPr>
                        <w:t>municipalities and other stakeholders</w:t>
                      </w:r>
                    </w:p>
                    <w:p w:rsidR="0018409C" w:rsidRPr="00ED5A2A" w:rsidRDefault="0018409C" w:rsidP="00B9339F">
                      <w:pPr>
                        <w:spacing w:after="0"/>
                        <w:ind w:left="-450" w:right="-919"/>
                        <w:jc w:val="center"/>
                        <w:rPr>
                          <w:rFonts w:ascii="Arial" w:eastAsia="Calibri" w:hAnsi="Arial" w:cs="Arial"/>
                          <w:i/>
                          <w:sz w:val="8"/>
                        </w:rPr>
                      </w:pPr>
                    </w:p>
                    <w:p w:rsidR="0018409C" w:rsidRPr="00EE38D6" w:rsidRDefault="0018409C" w:rsidP="00B9339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E38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Emerging Options for the Reform of the Local Government Infrastructure Grant System</w:t>
                      </w:r>
                    </w:p>
                    <w:p w:rsidR="0018409C" w:rsidRPr="00EE38D6" w:rsidRDefault="0018409C" w:rsidP="00B9339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June 2014</w:t>
                      </w:r>
                    </w:p>
                    <w:p w:rsidR="0018409C" w:rsidRPr="0021542C" w:rsidRDefault="0018409C" w:rsidP="00B9339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ACF" w:rsidRDefault="006F5ACF"/>
    <w:p w:rsidR="006F5ACF" w:rsidRDefault="006F5ACF"/>
    <w:p w:rsidR="006F5ACF" w:rsidRDefault="006F5ACF"/>
    <w:p w:rsidR="006F5ACF" w:rsidRDefault="006F5ACF"/>
    <w:p w:rsidR="006F5ACF" w:rsidRDefault="006F5ACF"/>
    <w:p w:rsidR="006F5ACF" w:rsidRDefault="006F5ACF"/>
    <w:p w:rsidR="00FA522A" w:rsidRDefault="00FA522A" w:rsidP="003536F1"/>
    <w:p w:rsidR="006D121B" w:rsidRDefault="00865AE8" w:rsidP="00D35CCB">
      <w:pPr>
        <w:rPr>
          <w:b/>
        </w:rPr>
      </w:pPr>
      <w:r>
        <w:rPr>
          <w:b/>
        </w:rPr>
        <w:t xml:space="preserve">This document is to assist stakeholders in providing feedback to the </w:t>
      </w:r>
      <w:r w:rsidRPr="00865AE8">
        <w:rPr>
          <w:b/>
          <w:i/>
        </w:rPr>
        <w:t>Emerging Options for the Reform of the Local Government Infrastructure Grant System</w:t>
      </w:r>
      <w:r>
        <w:rPr>
          <w:b/>
          <w:i/>
        </w:rPr>
        <w:t xml:space="preserve"> </w:t>
      </w:r>
      <w:r>
        <w:rPr>
          <w:b/>
        </w:rPr>
        <w:t>discussion document. The</w:t>
      </w:r>
      <w:r w:rsidR="006D121B">
        <w:rPr>
          <w:b/>
        </w:rPr>
        <w:t xml:space="preserve"> background to the review and </w:t>
      </w:r>
      <w:r>
        <w:rPr>
          <w:b/>
        </w:rPr>
        <w:t>full</w:t>
      </w:r>
      <w:r w:rsidR="006D121B">
        <w:rPr>
          <w:b/>
        </w:rPr>
        <w:t xml:space="preserve"> discussion</w:t>
      </w:r>
      <w:r>
        <w:rPr>
          <w:b/>
        </w:rPr>
        <w:t xml:space="preserve"> document is available at</w:t>
      </w:r>
      <w:r w:rsidR="002F0493">
        <w:rPr>
          <w:b/>
        </w:rPr>
        <w:t>:</w:t>
      </w:r>
      <w:bookmarkStart w:id="0" w:name="_GoBack"/>
      <w:bookmarkEnd w:id="0"/>
      <w:r>
        <w:rPr>
          <w:b/>
        </w:rPr>
        <w:t xml:space="preserve"> </w:t>
      </w:r>
      <w:hyperlink r:id="rId19" w:history="1">
        <w:r w:rsidRPr="00865AE8">
          <w:rPr>
            <w:rStyle w:val="Hyperlink"/>
            <w:b/>
          </w:rPr>
          <w:t>http://mfma.treasury.gov.za/Media_Releases/ReviewOfLGInfrastructureGrants/Pages/default_final.aspx</w:t>
        </w:r>
      </w:hyperlink>
      <w:r w:rsidR="006D121B">
        <w:rPr>
          <w:b/>
        </w:rPr>
        <w:t>.</w:t>
      </w:r>
      <w:r w:rsidRPr="00865AE8">
        <w:rPr>
          <w:b/>
        </w:rPr>
        <w:t xml:space="preserve"> </w:t>
      </w:r>
    </w:p>
    <w:p w:rsidR="00F61EF0" w:rsidRDefault="005A1DD1" w:rsidP="00D35CCB">
      <w:pPr>
        <w:rPr>
          <w:b/>
        </w:rPr>
      </w:pPr>
      <w:r w:rsidRPr="005A1DD1">
        <w:rPr>
          <w:b/>
        </w:rPr>
        <w:t xml:space="preserve">Stakeholders are invited to submit comments on the </w:t>
      </w:r>
      <w:r w:rsidR="00F61EF0">
        <w:rPr>
          <w:b/>
        </w:rPr>
        <w:t xml:space="preserve">different </w:t>
      </w:r>
      <w:r w:rsidRPr="005A1DD1">
        <w:rPr>
          <w:b/>
        </w:rPr>
        <w:t xml:space="preserve">options presented in this discussion paper to </w:t>
      </w:r>
      <w:r w:rsidR="001223A5">
        <w:rPr>
          <w:b/>
        </w:rPr>
        <w:t xml:space="preserve">working group’s emails by 25 July 2014: </w:t>
      </w:r>
      <w:hyperlink r:id="rId20" w:history="1">
        <w:r w:rsidRPr="005A1DD1">
          <w:rPr>
            <w:rStyle w:val="Hyperlink"/>
            <w:b/>
          </w:rPr>
          <w:t>grantreview@treasury.gov.za</w:t>
        </w:r>
      </w:hyperlink>
      <w:r w:rsidRPr="005A1DD1">
        <w:rPr>
          <w:b/>
        </w:rPr>
        <w:t xml:space="preserve"> </w:t>
      </w:r>
      <w:r w:rsidR="0018409C">
        <w:rPr>
          <w:b/>
        </w:rPr>
        <w:t>and</w:t>
      </w:r>
      <w:r w:rsidR="001223A5">
        <w:rPr>
          <w:b/>
        </w:rPr>
        <w:t xml:space="preserve"> </w:t>
      </w:r>
      <w:hyperlink r:id="rId21" w:history="1">
        <w:r w:rsidR="001223A5" w:rsidRPr="00993A24">
          <w:rPr>
            <w:rStyle w:val="Hyperlink"/>
            <w:b/>
          </w:rPr>
          <w:t>grantsreview@salga.org.za</w:t>
        </w:r>
      </w:hyperlink>
      <w:r w:rsidR="001223A5">
        <w:rPr>
          <w:b/>
        </w:rPr>
        <w:t>.</w:t>
      </w:r>
    </w:p>
    <w:p w:rsidR="001E6817" w:rsidRPr="00EF0467" w:rsidRDefault="005A1DD1" w:rsidP="00B03563">
      <w:pPr>
        <w:pStyle w:val="Heading1"/>
      </w:pPr>
      <w:r w:rsidRPr="002E3A22">
        <w:t>GRANT ADMINISTRATION</w:t>
      </w:r>
    </w:p>
    <w:p w:rsidR="001E6817" w:rsidRDefault="001E6817">
      <w:pPr>
        <w:ind w:left="720"/>
        <w:contextualSpacing/>
      </w:pPr>
    </w:p>
    <w:p w:rsidR="00622575" w:rsidRPr="00622575" w:rsidRDefault="005A1DD1" w:rsidP="0062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</w:rPr>
      </w:pPr>
      <w:r w:rsidRPr="005A1DD1">
        <w:rPr>
          <w:b/>
          <w:i/>
        </w:rPr>
        <w:t>Options for Reform</w:t>
      </w:r>
    </w:p>
    <w:p w:rsidR="00622575" w:rsidRPr="00622575" w:rsidRDefault="005A1DD1" w:rsidP="0062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</w:rPr>
      </w:pPr>
      <w:r w:rsidRPr="005A1DD1">
        <w:rPr>
          <w:i/>
        </w:rPr>
        <w:t xml:space="preserve">After each section of this document we present a list of “options for reform” as a way of summarising some of the possible changes that could be made to the grant system. Stakeholders are invited to submit comments on their views regarding these options to </w:t>
      </w:r>
      <w:hyperlink r:id="rId22" w:history="1">
        <w:r w:rsidRPr="005A1DD1">
          <w:rPr>
            <w:rStyle w:val="Hyperlink"/>
            <w:i/>
            <w:color w:val="auto"/>
          </w:rPr>
          <w:t>grantreview@treasury.gov.za</w:t>
        </w:r>
      </w:hyperlink>
      <w:r w:rsidRPr="005A1DD1">
        <w:rPr>
          <w:i/>
        </w:rPr>
        <w:t xml:space="preserve"> </w:t>
      </w:r>
      <w:r w:rsidR="00EA1F19">
        <w:rPr>
          <w:i/>
        </w:rPr>
        <w:t xml:space="preserve"> and </w:t>
      </w:r>
      <w:hyperlink r:id="rId23" w:history="1">
        <w:r w:rsidR="00EA1F19" w:rsidRPr="00EA1F19">
          <w:rPr>
            <w:rStyle w:val="Hyperlink"/>
            <w:i/>
            <w:color w:val="auto"/>
          </w:rPr>
          <w:t>grantsreview@salga.org.za</w:t>
        </w:r>
      </w:hyperlink>
      <w:r w:rsidR="00EA1F19">
        <w:rPr>
          <w:b/>
        </w:rPr>
        <w:t xml:space="preserve"> </w:t>
      </w:r>
      <w:r w:rsidRPr="005A1DD1">
        <w:rPr>
          <w:i/>
        </w:rPr>
        <w:t xml:space="preserve">by 25 July 2014. </w:t>
      </w:r>
    </w:p>
    <w:p w:rsidR="00622575" w:rsidRPr="00622575" w:rsidRDefault="005A1DD1" w:rsidP="0062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u w:val="single"/>
        </w:rPr>
      </w:pPr>
      <w:r w:rsidRPr="005A1DD1">
        <w:rPr>
          <w:i/>
          <w:u w:val="single"/>
        </w:rPr>
        <w:t>Options to promote improved planning:</w:t>
      </w:r>
    </w:p>
    <w:p w:rsidR="00622575" w:rsidRPr="00622575" w:rsidRDefault="005A1DD1" w:rsidP="0062257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DD1">
        <w:t>Include allowance for feasibility, planning and project preparation costs in conditional grant allocations</w:t>
      </w:r>
    </w:p>
    <w:p w:rsidR="00622575" w:rsidRPr="00622575" w:rsidRDefault="005A1DD1" w:rsidP="0062257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DD1">
        <w:t>Enhance the role of national transferring officers in assessing project plans before funds are transferred</w:t>
      </w:r>
    </w:p>
    <w:p w:rsidR="00622575" w:rsidRPr="00622575" w:rsidRDefault="005A1DD1" w:rsidP="0062257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DD1">
        <w:t>Introduce incentives to reward municipalities that comply with best practices for planning</w:t>
      </w:r>
    </w:p>
    <w:p w:rsidR="00622575" w:rsidRPr="00622575" w:rsidRDefault="005A1DD1" w:rsidP="0062257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DD1">
        <w:t>Ensure greater stability and predictability in grant allocations over the three year MTEF period</w:t>
      </w:r>
    </w:p>
    <w:p w:rsidR="00622575" w:rsidRPr="00622575" w:rsidRDefault="005A1DD1" w:rsidP="0062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u w:val="single"/>
        </w:rPr>
      </w:pPr>
      <w:r w:rsidRPr="005A1DD1">
        <w:rPr>
          <w:i/>
          <w:u w:val="single"/>
        </w:rPr>
        <w:t>Options to improve the effectiveness of the reporting system</w:t>
      </w:r>
    </w:p>
    <w:p w:rsidR="00077174" w:rsidRDefault="00077174" w:rsidP="00077174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</w:t>
      </w:r>
      <w:r w:rsidRPr="000C7D2F">
        <w:t>educing the reporting burden where possible</w:t>
      </w:r>
      <w:r>
        <w:t xml:space="preserve"> by streamlining reporting, simplifying systems and processes, focus</w:t>
      </w:r>
      <w:r w:rsidR="00B03563">
        <w:t>ing</w:t>
      </w:r>
      <w:r>
        <w:t xml:space="preserve"> on outcomes rather than outputs, and consolidating where possible.</w:t>
      </w:r>
    </w:p>
    <w:p w:rsidR="00077174" w:rsidRPr="000C7D2F" w:rsidRDefault="00077174" w:rsidP="00077174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7D2F">
        <w:t>Re-evaluate all reporting requirements  with the aim of ensuring</w:t>
      </w:r>
      <w:r>
        <w:t xml:space="preserve"> fewer / more strategic</w:t>
      </w:r>
      <w:r w:rsidRPr="000C7D2F">
        <w:t xml:space="preserve"> indicators can give a full picture of grant performance that is useful </w:t>
      </w:r>
      <w:r>
        <w:t>at the relevant level e.g.</w:t>
      </w:r>
      <w:r w:rsidRPr="000C7D2F">
        <w:t xml:space="preserve"> policy makers, </w:t>
      </w:r>
      <w:r>
        <w:t xml:space="preserve">provincial managers, </w:t>
      </w:r>
      <w:r w:rsidRPr="000C7D2F">
        <w:t>while reducing the reporting burden where possible</w:t>
      </w:r>
    </w:p>
    <w:p w:rsidR="00077174" w:rsidRDefault="00077174" w:rsidP="00077174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7D2F">
        <w:lastRenderedPageBreak/>
        <w:t>Strictly enforce reporting requirements on</w:t>
      </w:r>
      <w:r>
        <w:t xml:space="preserve"> the performance agreements of senior leadership (political and official) of</w:t>
      </w:r>
      <w:r w:rsidRPr="000C7D2F">
        <w:t xml:space="preserve"> municipalities while </w:t>
      </w:r>
      <w:r>
        <w:t>r</w:t>
      </w:r>
      <w:r w:rsidRPr="000C7D2F">
        <w:t>educing the reporting burden where possible</w:t>
      </w:r>
      <w:r>
        <w:t xml:space="preserve"> </w:t>
      </w:r>
    </w:p>
    <w:p w:rsidR="00077174" w:rsidRDefault="00077174" w:rsidP="00077174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</w:t>
      </w:r>
      <w:r w:rsidRPr="000C7D2F">
        <w:t>nhancing the capacity of national departments to analyse and package data for use by policy makers</w:t>
      </w:r>
      <w:r w:rsidRPr="006B19AE">
        <w:t xml:space="preserve"> </w:t>
      </w:r>
    </w:p>
    <w:p w:rsidR="00077174" w:rsidRDefault="00077174" w:rsidP="00077174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Make performance of local, provincial and national departments open, transparent and accessible to all.</w:t>
      </w:r>
    </w:p>
    <w:p w:rsidR="00077174" w:rsidRPr="000C7D2F" w:rsidRDefault="00077174" w:rsidP="00077174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7D2F">
        <w:t>Use grant data for regular briefings and peer reviews in forums such as</w:t>
      </w:r>
      <w:r>
        <w:t xml:space="preserve"> Community Meetings Council Meetings, SALGA meetings, portfolio and select committee meetings,</w:t>
      </w:r>
      <w:r w:rsidRPr="000C7D2F">
        <w:t xml:space="preserve"> MuniMECs and MinMECs</w:t>
      </w:r>
      <w:r>
        <w:t>, Cabinet meetings</w:t>
      </w:r>
    </w:p>
    <w:p w:rsidR="00622575" w:rsidRPr="00622575" w:rsidRDefault="005A1DD1" w:rsidP="0062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u w:val="single"/>
        </w:rPr>
      </w:pPr>
      <w:r w:rsidRPr="005A1DD1">
        <w:rPr>
          <w:i/>
          <w:u w:val="single"/>
        </w:rPr>
        <w:t>Options to improve national government’s management of the grant system</w:t>
      </w:r>
    </w:p>
    <w:p w:rsidR="00622575" w:rsidRPr="00622575" w:rsidRDefault="005A1DD1" w:rsidP="0062257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DD1">
        <w:t xml:space="preserve">National transferring officers should be more proactive in enforcing compliance with grant conditions. </w:t>
      </w:r>
    </w:p>
    <w:p w:rsidR="00622575" w:rsidRPr="00622575" w:rsidRDefault="005A1DD1" w:rsidP="0062257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DD1">
        <w:t>Indirect grants should be used to build infrastructure projects that municipalities do not have capacity to implement</w:t>
      </w:r>
    </w:p>
    <w:p w:rsidR="00622575" w:rsidRPr="00622575" w:rsidRDefault="005A1DD1" w:rsidP="0062257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DD1">
        <w:t>A new type of grant could be introduced through which municipalities only receive transfers after work is completed (rather than in terms of a payment schedule)</w:t>
      </w:r>
    </w:p>
    <w:p w:rsidR="00622575" w:rsidRPr="00622575" w:rsidRDefault="005A1DD1" w:rsidP="0062257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DD1">
        <w:t xml:space="preserve">New grants should only be introduced </w:t>
      </w:r>
      <w:r w:rsidR="000F2058">
        <w:t>if it fits with the infrastr</w:t>
      </w:r>
      <w:r w:rsidR="0018409C">
        <w:t xml:space="preserve">ucture grant system as a whole; pending that, </w:t>
      </w:r>
      <w:r w:rsidRPr="005A1DD1">
        <w:t xml:space="preserve">departments </w:t>
      </w:r>
      <w:r w:rsidR="0018409C">
        <w:t>must</w:t>
      </w:r>
      <w:r w:rsidRPr="005A1DD1">
        <w:t xml:space="preserve"> demonstrate that they have the capacity to administer the grant</w:t>
      </w:r>
      <w:r w:rsidR="00E2647B">
        <w:t xml:space="preserve"> and provide technical support to municipalities. </w:t>
      </w:r>
    </w:p>
    <w:p w:rsidR="00622575" w:rsidRDefault="005A1DD1" w:rsidP="0062257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DD1">
        <w:t>Funding for grant administration should be ring-fenced in the budgets of national departments to prevent it being diverted to fund other priorities</w:t>
      </w:r>
    </w:p>
    <w:p w:rsidR="00DB6A02" w:rsidRPr="000F2058" w:rsidRDefault="007B0346" w:rsidP="000F2058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Cs/>
          <w:color w:val="000000" w:themeColor="text1"/>
          <w:sz w:val="24"/>
          <w:szCs w:val="28"/>
        </w:rPr>
      </w:pPr>
      <w:r>
        <w:t>All grants should be regularly reviewed to assess if: they are meeting their objective, the need still exists, and whether the grant should continue.</w:t>
      </w:r>
      <w:r w:rsidR="0018409C">
        <w:t xml:space="preserve"> This should not disrupt stability so windows for change to be limited, i.e. every 3 years?</w:t>
      </w:r>
      <w:r w:rsidR="00DB6A02" w:rsidRPr="000F2058">
        <w:rPr>
          <w:b/>
        </w:rPr>
        <w:br w:type="page"/>
      </w:r>
    </w:p>
    <w:p w:rsidR="001E6817" w:rsidRPr="00EF0467" w:rsidRDefault="005A1DD1" w:rsidP="00B03563">
      <w:pPr>
        <w:pStyle w:val="Heading1"/>
      </w:pPr>
      <w:r w:rsidRPr="002E3A22">
        <w:lastRenderedPageBreak/>
        <w:t>ALLOCATION MECHANISM</w:t>
      </w:r>
    </w:p>
    <w:p w:rsidR="00300E50" w:rsidRPr="00622575" w:rsidRDefault="005A1DD1" w:rsidP="0030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</w:rPr>
      </w:pPr>
      <w:r w:rsidRPr="005A1DD1">
        <w:rPr>
          <w:b/>
          <w:i/>
        </w:rPr>
        <w:t>Options for Reform</w:t>
      </w:r>
    </w:p>
    <w:p w:rsidR="00BB38CC" w:rsidRPr="000F2058" w:rsidRDefault="00BB38CC" w:rsidP="002B4787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Include components within formula</w:t>
      </w:r>
      <w:r w:rsidR="008C4792">
        <w:t xml:space="preserve"> grant</w:t>
      </w:r>
      <w:r w:rsidR="0015736D">
        <w:t>s</w:t>
      </w:r>
      <w:r>
        <w:t xml:space="preserve"> that account for existing infrastructure</w:t>
      </w:r>
    </w:p>
    <w:p w:rsidR="000F2058" w:rsidRPr="00BB38CC" w:rsidRDefault="000F2058" w:rsidP="000F2058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Update MIG formula sector split with latest data </w:t>
      </w:r>
    </w:p>
    <w:p w:rsidR="00FC080B" w:rsidRPr="00FC080B" w:rsidRDefault="00FC080B" w:rsidP="00FC080B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Maintain a mix of both formula based allocations</w:t>
      </w:r>
      <w:r w:rsidR="00253AA6">
        <w:t xml:space="preserve"> (to ensure equity)</w:t>
      </w:r>
      <w:r>
        <w:t xml:space="preserve"> and project based allocations </w:t>
      </w:r>
      <w:r w:rsidR="00253AA6">
        <w:t xml:space="preserve">(for strategic projects) </w:t>
      </w:r>
      <w:r>
        <w:t>and evaluate the mechanism on a grant by grant basis</w:t>
      </w:r>
    </w:p>
    <w:p w:rsidR="006D3FD9" w:rsidRPr="002E3A22" w:rsidRDefault="00FC080B" w:rsidP="002B4787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Consider the use of hybrid allocations</w:t>
      </w:r>
      <w:r w:rsidR="008C4792">
        <w:t xml:space="preserve"> for some grants</w:t>
      </w:r>
      <w:r>
        <w:t>; formulas for a basic allocation and project</w:t>
      </w:r>
      <w:r w:rsidR="0015736D">
        <w:t xml:space="preserve"> applications to supplement this with more strategic investment</w:t>
      </w:r>
    </w:p>
    <w:p w:rsidR="00FC080B" w:rsidRPr="006402A6" w:rsidRDefault="006D3FD9" w:rsidP="002B4787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Where indirect grants a</w:t>
      </w:r>
      <w:r w:rsidR="006402A6">
        <w:t>re</w:t>
      </w:r>
      <w:r>
        <w:t xml:space="preserve"> to be applied, establish planning requirements to be met for national transferring departments. </w:t>
      </w:r>
    </w:p>
    <w:p w:rsidR="0015736D" w:rsidRDefault="0015736D" w:rsidP="00C43309">
      <w:pPr>
        <w:rPr>
          <w:b/>
        </w:rPr>
      </w:pPr>
    </w:p>
    <w:p w:rsidR="00DB6A02" w:rsidRDefault="00DB6A02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</w:rPr>
      </w:pPr>
      <w:r>
        <w:br w:type="page"/>
      </w:r>
    </w:p>
    <w:p w:rsidR="001E6817" w:rsidRPr="00EF0467" w:rsidRDefault="005A1DD1" w:rsidP="00F70A0A">
      <w:pPr>
        <w:pStyle w:val="Heading1"/>
      </w:pPr>
      <w:r w:rsidRPr="002E3A22">
        <w:lastRenderedPageBreak/>
        <w:t xml:space="preserve">ROLE </w:t>
      </w:r>
      <w:r w:rsidR="0057551D">
        <w:t>OF</w:t>
      </w:r>
      <w:r w:rsidRPr="005A1DD1">
        <w:t xml:space="preserve"> </w:t>
      </w:r>
      <w:r w:rsidRPr="002E3A22">
        <w:t xml:space="preserve">INCENTIVES </w:t>
      </w:r>
    </w:p>
    <w:p w:rsidR="00025962" w:rsidRPr="00025962" w:rsidRDefault="00025962" w:rsidP="00025962"/>
    <w:p w:rsidR="009403B8" w:rsidRPr="00622575" w:rsidRDefault="005A1DD1" w:rsidP="0094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</w:rPr>
      </w:pPr>
      <w:r w:rsidRPr="005A1DD1">
        <w:rPr>
          <w:b/>
          <w:i/>
        </w:rPr>
        <w:t>Options for Reform</w:t>
      </w:r>
    </w:p>
    <w:p w:rsidR="009403B8" w:rsidRPr="009403B8" w:rsidRDefault="009403B8" w:rsidP="009403B8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Use a gradual and differentiated approach to the introduction of incentives. Firstly the system must aim to avoid the perverse incentives listed above with the following reforms:</w:t>
      </w:r>
    </w:p>
    <w:p w:rsidR="009403B8" w:rsidRDefault="009403B8" w:rsidP="0094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rPr>
          <w:i/>
        </w:rPr>
        <w:t xml:space="preserve">- </w:t>
      </w:r>
      <w:r w:rsidR="0041700D">
        <w:rPr>
          <w:i/>
        </w:rPr>
        <w:t xml:space="preserve">Introduce </w:t>
      </w:r>
      <w:r w:rsidR="0041700D">
        <w:t>m</w:t>
      </w:r>
      <w:r>
        <w:t>atch</w:t>
      </w:r>
      <w:r w:rsidR="0041700D">
        <w:t>ed</w:t>
      </w:r>
      <w:r>
        <w:t>-funding (especially for economic</w:t>
      </w:r>
      <w:r w:rsidR="0041700D">
        <w:t>-related</w:t>
      </w:r>
      <w:r>
        <w:t xml:space="preserve"> infrastructure) to avoid grant dependency</w:t>
      </w:r>
    </w:p>
    <w:p w:rsidR="009403B8" w:rsidRDefault="009403B8" w:rsidP="0094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rPr>
          <w:i/>
        </w:rPr>
        <w:t>-</w:t>
      </w:r>
      <w:r>
        <w:t xml:space="preserve"> Increased accountability and analysis of data </w:t>
      </w:r>
      <w:r w:rsidR="00204435">
        <w:t xml:space="preserve">(e.g. unit costs) </w:t>
      </w:r>
      <w:r>
        <w:t>to avoid reliance on % spend as the main performance indicator, which can lead to inflated costs at the expense of service delivery</w:t>
      </w:r>
    </w:p>
    <w:p w:rsidR="0064290A" w:rsidRDefault="0064290A" w:rsidP="0094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rPr>
          <w:i/>
        </w:rPr>
        <w:t>-</w:t>
      </w:r>
      <w:r>
        <w:t xml:space="preserve"> Grants not restricted to ‘new’ infrastructure, to avoid current perverse incentive to persistently build new infrastructure rather than sustainably manage existing infrastructure</w:t>
      </w:r>
    </w:p>
    <w:p w:rsidR="00C242CF" w:rsidRDefault="0064290A" w:rsidP="0094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rPr>
          <w:i/>
        </w:rPr>
        <w:t>-</w:t>
      </w:r>
      <w:r>
        <w:t xml:space="preserve"> Aim to integrate planning between different spheres and arms of government to avoid </w:t>
      </w:r>
      <w:r w:rsidR="00C242CF">
        <w:t xml:space="preserve">grants not being aligned with each other </w:t>
      </w:r>
    </w:p>
    <w:p w:rsidR="00C242CF" w:rsidRPr="009403B8" w:rsidRDefault="00C242CF" w:rsidP="00C242CF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Secondly the system can positively incentivise the establishment of </w:t>
      </w:r>
      <w:r w:rsidR="00FB4621">
        <w:t xml:space="preserve">capacity, systems </w:t>
      </w:r>
      <w:r>
        <w:t>and good planning:</w:t>
      </w:r>
    </w:p>
    <w:p w:rsidR="00C242CF" w:rsidRDefault="00C242CF" w:rsidP="00C2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rPr>
          <w:i/>
        </w:rPr>
        <w:t xml:space="preserve">- </w:t>
      </w:r>
      <w:r>
        <w:t>Application and planning processes like those introduced to the health and education grants distributed to provinces</w:t>
      </w:r>
    </w:p>
    <w:p w:rsidR="009403B8" w:rsidRDefault="00C242CF" w:rsidP="0094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rPr>
          <w:i/>
        </w:rPr>
        <w:t xml:space="preserve">- </w:t>
      </w:r>
      <w:r w:rsidR="009403B8">
        <w:t xml:space="preserve">Accessing funds </w:t>
      </w:r>
      <w:r>
        <w:t xml:space="preserve">for renewal </w:t>
      </w:r>
      <w:r w:rsidR="0064290A">
        <w:t>conditional on municipalities</w:t>
      </w:r>
      <w:r>
        <w:t xml:space="preserve"> </w:t>
      </w:r>
      <w:r w:rsidR="0041700D">
        <w:t xml:space="preserve">demonstrating ability to manage and maintain infrastructure e.g. through </w:t>
      </w:r>
      <w:r>
        <w:t>creating credible</w:t>
      </w:r>
      <w:r w:rsidR="009403B8">
        <w:t xml:space="preserve"> asset </w:t>
      </w:r>
      <w:r>
        <w:t>registers</w:t>
      </w:r>
      <w:r w:rsidR="0041700D">
        <w:t xml:space="preserve"> and spending appropriately on maintenance</w:t>
      </w:r>
    </w:p>
    <w:p w:rsidR="00C242CF" w:rsidRPr="00C242CF" w:rsidRDefault="00C242CF" w:rsidP="00C242CF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Thirdly, once capacity is in place to appropriately respond to incentive systems and data availability on non-financial performance is improved, introduce outcome orientated performance-based grants</w:t>
      </w:r>
      <w:r w:rsidR="0041700D">
        <w:t xml:space="preserve"> (this may take several years)</w:t>
      </w:r>
      <w:r>
        <w:t>:</w:t>
      </w:r>
    </w:p>
    <w:p w:rsidR="00C242CF" w:rsidRDefault="00C242CF" w:rsidP="00C2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rPr>
          <w:i/>
        </w:rPr>
        <w:t xml:space="preserve">- </w:t>
      </w:r>
      <w:r>
        <w:t>Establish incentive grant</w:t>
      </w:r>
      <w:r w:rsidR="00EB0C3F">
        <w:t xml:space="preserve"> for local municipalities</w:t>
      </w:r>
      <w:r>
        <w:t xml:space="preserve">, like the current </w:t>
      </w:r>
      <w:r>
        <w:rPr>
          <w:i/>
        </w:rPr>
        <w:t>integrated cities development grant</w:t>
      </w:r>
      <w:r w:rsidR="00EB0C3F">
        <w:t xml:space="preserve"> does for metropolitan municipalities</w:t>
      </w:r>
      <w:r>
        <w:t>,</w:t>
      </w:r>
      <w:r>
        <w:rPr>
          <w:i/>
        </w:rPr>
        <w:t xml:space="preserve"> </w:t>
      </w:r>
      <w:r>
        <w:t>which rewards performance as measured against a set of predetermined and context-specific outcomes</w:t>
      </w:r>
      <w:r w:rsidR="008C4792">
        <w:t xml:space="preserve"> (note this is after sufficient capacity building has been completed to ensure municipalities can comply with best-practices)</w:t>
      </w:r>
    </w:p>
    <w:p w:rsidR="009403B8" w:rsidRPr="0015736D" w:rsidRDefault="00C242CF" w:rsidP="00EB0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</w:rPr>
      </w:pPr>
      <w:r>
        <w:rPr>
          <w:i/>
        </w:rPr>
        <w:softHyphen/>
        <w:t>-</w:t>
      </w:r>
      <w:r>
        <w:t xml:space="preserve"> Introduce incentive elements into the allocation mechanisms of current grants </w:t>
      </w:r>
      <w:r w:rsidR="00EB0C3F">
        <w:t xml:space="preserve">so good performance </w:t>
      </w:r>
      <w:r w:rsidR="007B0346">
        <w:t xml:space="preserve">– as determined by a range of financial and non-financial indicators – </w:t>
      </w:r>
      <w:r w:rsidR="00EB0C3F">
        <w:t>in one year is rewarded with higher allocations in the next year</w:t>
      </w:r>
      <w:r w:rsidR="009403B8">
        <w:t xml:space="preserve"> </w:t>
      </w:r>
    </w:p>
    <w:p w:rsidR="009403B8" w:rsidRPr="00C43309" w:rsidRDefault="009403B8" w:rsidP="009403B8"/>
    <w:p w:rsidR="00DB6A02" w:rsidRDefault="00DB6A02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</w:rPr>
      </w:pPr>
      <w:r>
        <w:br w:type="page"/>
      </w:r>
    </w:p>
    <w:p w:rsidR="001E6817" w:rsidRPr="00EF0467" w:rsidRDefault="005A1DD1" w:rsidP="002A6D08">
      <w:pPr>
        <w:pStyle w:val="Heading1"/>
      </w:pPr>
      <w:r w:rsidRPr="002E3A22">
        <w:lastRenderedPageBreak/>
        <w:t xml:space="preserve">RENEWAL </w:t>
      </w:r>
      <w:r w:rsidR="00DC5FEC" w:rsidRPr="00EF0467">
        <w:t>AND</w:t>
      </w:r>
      <w:r w:rsidRPr="00EF0467">
        <w:t xml:space="preserve"> MAINTENANCE</w:t>
      </w:r>
    </w:p>
    <w:p w:rsidR="004A54C2" w:rsidRPr="002A6D08" w:rsidRDefault="004A54C2" w:rsidP="00B03563">
      <w:pPr>
        <w:pStyle w:val="Heading2"/>
      </w:pPr>
      <w:r w:rsidRPr="002A6D08">
        <w:t>Maintenance</w:t>
      </w:r>
    </w:p>
    <w:p w:rsidR="004C7D22" w:rsidRPr="00622575" w:rsidRDefault="005A1DD1" w:rsidP="004C7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</w:rPr>
      </w:pPr>
      <w:r w:rsidRPr="005A1DD1">
        <w:rPr>
          <w:b/>
          <w:i/>
        </w:rPr>
        <w:t>Options for Reform</w:t>
      </w:r>
    </w:p>
    <w:p w:rsidR="004C7D22" w:rsidRPr="001A4B8F" w:rsidRDefault="001A4B8F" w:rsidP="004C7D22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Emphasise the monitoring of maintenance funds within municipal budgets – together with the use of tariffs and equitable share funds used to fund maintenance – to provide more information on the need</w:t>
      </w:r>
    </w:p>
    <w:p w:rsidR="001A4B8F" w:rsidRPr="001A4B8F" w:rsidRDefault="001A4B8F" w:rsidP="004C7D22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Promote full life-cycle costing as a condition in grant frameworks to ensure municipal investment decisions are sustainable ones</w:t>
      </w:r>
    </w:p>
    <w:p w:rsidR="001A4B8F" w:rsidRPr="001A4B8F" w:rsidRDefault="001A4B8F" w:rsidP="001A4B8F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Provide more guidance and funding from national government to improve the systems surrounding the management of maintenance – such as the creation of credible asset registers</w:t>
      </w:r>
    </w:p>
    <w:p w:rsidR="0046702F" w:rsidRDefault="0046702F" w:rsidP="0046702F">
      <w:pPr>
        <w:rPr>
          <w:i/>
          <w:color w:val="FF0000"/>
        </w:rPr>
      </w:pPr>
    </w:p>
    <w:p w:rsidR="00870702" w:rsidRPr="00B03563" w:rsidRDefault="0046702F" w:rsidP="00B03563">
      <w:pPr>
        <w:pStyle w:val="Heading2"/>
      </w:pPr>
      <w:r w:rsidRPr="00B03563">
        <w:t>Renewal</w:t>
      </w:r>
    </w:p>
    <w:p w:rsidR="003D33B1" w:rsidRPr="00622575" w:rsidRDefault="005A1DD1" w:rsidP="003D3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</w:rPr>
      </w:pPr>
      <w:r w:rsidRPr="005A1DD1">
        <w:rPr>
          <w:b/>
          <w:i/>
        </w:rPr>
        <w:t>Options for Reform</w:t>
      </w:r>
    </w:p>
    <w:p w:rsidR="003D33B1" w:rsidRPr="003D33B1" w:rsidRDefault="003D33B1" w:rsidP="003D33B1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Include windows within existing grants explicitly for the renewal of </w:t>
      </w:r>
      <w:r w:rsidR="007B0346">
        <w:t xml:space="preserve">social (grant-funded) </w:t>
      </w:r>
      <w:r>
        <w:t>infrastructure</w:t>
      </w:r>
    </w:p>
    <w:p w:rsidR="003D33B1" w:rsidRPr="001A4B8F" w:rsidRDefault="003D33B1" w:rsidP="003D33B1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Update grant formulas to not only allocate for the need of existing infrastructure but also allocate based on the need for renewal of existing ‘social infrastructure’ (that serves the poor)</w:t>
      </w:r>
    </w:p>
    <w:p w:rsidR="003D33B1" w:rsidRPr="00C95B8B" w:rsidRDefault="003D33B1" w:rsidP="003D33B1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Conditionalise funding on the municipality having a credible asset register</w:t>
      </w:r>
      <w:r w:rsidR="000C4B9E">
        <w:t xml:space="preserve"> which they prove they use to prioritise spending</w:t>
      </w:r>
    </w:p>
    <w:p w:rsidR="00C95B8B" w:rsidRPr="001A4B8F" w:rsidRDefault="00C95B8B" w:rsidP="003D33B1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Renewal funding only for infrastructure that serves the poor and has been properly maintained by the municipality – to avoid perverse incentives</w:t>
      </w:r>
    </w:p>
    <w:p w:rsidR="00A26348" w:rsidRDefault="00A26348" w:rsidP="002B4787"/>
    <w:p w:rsidR="00BC67E4" w:rsidRPr="00A26348" w:rsidRDefault="00BC67E4" w:rsidP="002B4787"/>
    <w:p w:rsidR="00DB6A02" w:rsidRDefault="00DB6A02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</w:rPr>
      </w:pPr>
      <w:r>
        <w:br w:type="page"/>
      </w:r>
    </w:p>
    <w:p w:rsidR="001E6817" w:rsidRPr="00EF0467" w:rsidDel="00F57FCB" w:rsidRDefault="005A1DD1" w:rsidP="00B03563">
      <w:pPr>
        <w:pStyle w:val="Heading1"/>
      </w:pPr>
      <w:r w:rsidRPr="002E3A22" w:rsidDel="00F57FCB">
        <w:lastRenderedPageBreak/>
        <w:t>GRANT ARCHITECTURE</w:t>
      </w:r>
    </w:p>
    <w:p w:rsidR="002B4787" w:rsidDel="00F57FCB" w:rsidRDefault="002B4787" w:rsidP="00B03563">
      <w:pPr>
        <w:pStyle w:val="Heading2"/>
      </w:pPr>
      <w:r w:rsidRPr="007D71D9" w:rsidDel="00F57FCB">
        <w:t xml:space="preserve">Metropolitan municipalities </w:t>
      </w:r>
    </w:p>
    <w:p w:rsidR="002B4787" w:rsidRPr="007D71D9" w:rsidDel="00F57FCB" w:rsidRDefault="002B4787" w:rsidP="002B4787">
      <w:pPr>
        <w:spacing w:after="60"/>
      </w:pPr>
    </w:p>
    <w:p w:rsidR="00C3349D" w:rsidRDefault="00C3349D">
      <w:r>
        <w:t>The following diagram describes this general direction of reform:</w:t>
      </w:r>
    </w:p>
    <w:p w:rsidR="00C3349D" w:rsidRDefault="00DB6A02" w:rsidP="00B03563">
      <w:pPr>
        <w:jc w:val="center"/>
      </w:pPr>
      <w:r>
        <w:rPr>
          <w:noProof/>
        </w:rPr>
        <w:drawing>
          <wp:inline distT="0" distB="0" distL="0" distR="0" wp14:anchorId="216F1B19">
            <wp:extent cx="5577044" cy="4884819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675" cy="488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817" w:rsidRDefault="002B4787">
      <w:r w:rsidDel="00F57FCB">
        <w:t>Proposals therefore involve</w:t>
      </w:r>
      <w:r w:rsidR="00C3349D">
        <w:t>:</w:t>
      </w:r>
    </w:p>
    <w:p w:rsidR="001E6817" w:rsidDel="00F57FCB" w:rsidRDefault="005A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</w:rPr>
      </w:pPr>
      <w:r w:rsidRPr="005A1DD1" w:rsidDel="00F57FCB">
        <w:rPr>
          <w:b/>
          <w:i/>
        </w:rPr>
        <w:t>Options for Reform</w:t>
      </w:r>
    </w:p>
    <w:p w:rsidR="001E6817" w:rsidDel="00F57FCB" w:rsidRDefault="002B478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 xml:space="preserve">The integration of the </w:t>
      </w:r>
      <w:r w:rsidDel="00F57FCB">
        <w:rPr>
          <w:i/>
        </w:rPr>
        <w:t xml:space="preserve">integrated national electrification programme </w:t>
      </w:r>
      <w:r w:rsidDel="00F57FCB">
        <w:t>(INEP) grant into a consolidated urban grant package</w:t>
      </w:r>
    </w:p>
    <w:p w:rsidR="001E6817" w:rsidDel="00F57FCB" w:rsidRDefault="002B478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>Enlarging the ICDG to further incentivise integrated planning of a city’s whole capital budget</w:t>
      </w:r>
    </w:p>
    <w:p w:rsidR="001E6817" w:rsidDel="00F57FCB" w:rsidRDefault="002B478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 xml:space="preserve">Ensuring the PTIG </w:t>
      </w:r>
      <w:r w:rsidR="00E61E26" w:rsidDel="00F57FCB">
        <w:t xml:space="preserve">is more closely aligned to other infrastructure and spatial transformation programmes in municipalities while </w:t>
      </w:r>
      <w:r w:rsidDel="00F57FCB">
        <w:t>remain</w:t>
      </w:r>
      <w:r w:rsidR="00E61E26" w:rsidDel="00F57FCB">
        <w:t>ing</w:t>
      </w:r>
      <w:r w:rsidDel="00F57FCB">
        <w:t xml:space="preserve"> a specific-purpose capital grant </w:t>
      </w:r>
    </w:p>
    <w:p w:rsidR="001E6817" w:rsidDel="00F57FCB" w:rsidRDefault="00B37E29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>Make the PTIG a formula-based general transport grant that could also be integrated in a consolidated urban grant package</w:t>
      </w:r>
    </w:p>
    <w:p w:rsidR="001E6817" w:rsidDel="00F57FCB" w:rsidRDefault="002B478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 xml:space="preserve">Accreditation of the housing function would mean parts of the </w:t>
      </w:r>
      <w:r w:rsidDel="00F57FCB">
        <w:rPr>
          <w:i/>
        </w:rPr>
        <w:t>human settlements development grant</w:t>
      </w:r>
      <w:r w:rsidDel="00F57FCB">
        <w:t xml:space="preserve"> would need to be transferred </w:t>
      </w:r>
      <w:r w:rsidR="00E61E26" w:rsidDel="00F57FCB">
        <w:t xml:space="preserve">directly </w:t>
      </w:r>
      <w:r w:rsidDel="00F57FCB">
        <w:t>to metropolitan municipalities</w:t>
      </w:r>
    </w:p>
    <w:p w:rsidR="00865AE8" w:rsidRDefault="00865AE8" w:rsidP="00B03563">
      <w:pPr>
        <w:pStyle w:val="Heading2"/>
      </w:pPr>
    </w:p>
    <w:p w:rsidR="002B4787" w:rsidRPr="00161CE0" w:rsidDel="00F57FCB" w:rsidRDefault="00DC5FEC" w:rsidP="00B03563">
      <w:pPr>
        <w:pStyle w:val="Heading2"/>
      </w:pPr>
      <w:r w:rsidDel="00F57FCB">
        <w:t>Emerging</w:t>
      </w:r>
      <w:r w:rsidRPr="00161CE0" w:rsidDel="00F57FCB">
        <w:t xml:space="preserve"> </w:t>
      </w:r>
      <w:r w:rsidR="002B4787" w:rsidRPr="00161CE0" w:rsidDel="00F57FCB">
        <w:t>Cities</w:t>
      </w:r>
    </w:p>
    <w:p w:rsidR="003A710C" w:rsidRPr="00EC1044" w:rsidDel="00F57FCB" w:rsidRDefault="003A710C" w:rsidP="003A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</w:rPr>
      </w:pPr>
      <w:r w:rsidRPr="00EC1044" w:rsidDel="00F57FCB">
        <w:rPr>
          <w:b/>
          <w:i/>
        </w:rPr>
        <w:t>Options for Reform</w:t>
      </w:r>
    </w:p>
    <w:p w:rsidR="003548F2" w:rsidDel="00F57FCB" w:rsidRDefault="003A710C" w:rsidP="003A71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 xml:space="preserve">Is there a need for a separate funding mechanism for emerging cities? </w:t>
      </w:r>
    </w:p>
    <w:p w:rsidR="003A710C" w:rsidDel="00F57FCB" w:rsidRDefault="003548F2" w:rsidP="003A71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>If so, how should this category of municipality be defined and what objective criteria can be used to identify suitable recipients?</w:t>
      </w:r>
    </w:p>
    <w:p w:rsidR="003548F2" w:rsidDel="00F57FCB" w:rsidRDefault="003548F2" w:rsidP="003A71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 xml:space="preserve">The establishment of a consolidated funding packages – like the former </w:t>
      </w:r>
      <w:r w:rsidDel="00F57FCB">
        <w:rPr>
          <w:i/>
        </w:rPr>
        <w:t xml:space="preserve">MIG Cities </w:t>
      </w:r>
      <w:r w:rsidDel="00F57FCB">
        <w:t>– could help establish an intermediate step between the urban grant packages and the more rural focused grants</w:t>
      </w:r>
    </w:p>
    <w:p w:rsidR="001E6817" w:rsidRDefault="003548F2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 xml:space="preserve">Integrated planning that can unlock growth </w:t>
      </w:r>
      <w:r w:rsidR="00B03563" w:rsidDel="00F57FCB">
        <w:t>potential and</w:t>
      </w:r>
      <w:r w:rsidDel="00F57FCB">
        <w:t xml:space="preserve"> overcome built environment challenges would be key to such a grant, what else is needed to meet the needs of emerging cities?</w:t>
      </w:r>
    </w:p>
    <w:p w:rsidR="00953620" w:rsidDel="00F57FCB" w:rsidRDefault="0095362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Can the grant system adapt to better support growth investment? Via bulk infrastructure investment for example</w:t>
      </w:r>
    </w:p>
    <w:p w:rsidR="001E6817" w:rsidDel="00F57FCB" w:rsidRDefault="001E6817">
      <w:pPr>
        <w:spacing w:after="60"/>
        <w:ind w:left="360"/>
      </w:pPr>
    </w:p>
    <w:p w:rsidR="002B4787" w:rsidRPr="00AC07C5" w:rsidDel="00F57FCB" w:rsidRDefault="002B4787" w:rsidP="00B03563">
      <w:pPr>
        <w:pStyle w:val="Heading2"/>
      </w:pPr>
      <w:r w:rsidRPr="00AC07C5" w:rsidDel="00F57FCB">
        <w:t>Towns and Rural Municipalities</w:t>
      </w:r>
    </w:p>
    <w:p w:rsidR="00BE6944" w:rsidRPr="00B55E30" w:rsidDel="00F57FCB" w:rsidRDefault="00BE6944" w:rsidP="00B03563">
      <w:pPr>
        <w:spacing w:after="60"/>
      </w:pPr>
    </w:p>
    <w:p w:rsidR="00B55E30" w:rsidRPr="00EC1044" w:rsidDel="00F57FCB" w:rsidRDefault="00B55E30" w:rsidP="00865AE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</w:rPr>
      </w:pPr>
      <w:r w:rsidRPr="00EC1044" w:rsidDel="00F57FCB">
        <w:rPr>
          <w:b/>
          <w:i/>
        </w:rPr>
        <w:t>Options for Reform</w:t>
      </w:r>
    </w:p>
    <w:p w:rsidR="001E6817" w:rsidRDefault="00F54317" w:rsidP="00865AE8">
      <w:pPr>
        <w:pStyle w:val="ListParagraph"/>
        <w:numPr>
          <w:ilvl w:val="0"/>
          <w:numId w:val="10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Five</w:t>
      </w:r>
      <w:r w:rsidDel="00F57FCB">
        <w:t xml:space="preserve"> </w:t>
      </w:r>
      <w:r w:rsidR="00B55E30" w:rsidDel="00F57FCB">
        <w:t>scenarios are presented in the diagram below</w:t>
      </w:r>
    </w:p>
    <w:p w:rsidR="00F54317" w:rsidRDefault="00F54317" w:rsidP="00865AE8">
      <w:pPr>
        <w:pStyle w:val="ListParagraph"/>
        <w:numPr>
          <w:ilvl w:val="0"/>
          <w:numId w:val="10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Option 1: Full consolidation</w:t>
      </w:r>
    </w:p>
    <w:p w:rsidR="00F54317" w:rsidRDefault="00EB6C82" w:rsidP="00865AE8">
      <w:pPr>
        <w:pStyle w:val="ListParagraph"/>
        <w:numPr>
          <w:ilvl w:val="0"/>
          <w:numId w:val="54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Full consolidation of all infrastructure funding into one grant</w:t>
      </w:r>
    </w:p>
    <w:p w:rsidR="00EB6C82" w:rsidDel="00F57FCB" w:rsidRDefault="00EB6C82" w:rsidP="00865AE8">
      <w:pPr>
        <w:pStyle w:val="ListParagraph"/>
        <w:numPr>
          <w:ilvl w:val="0"/>
          <w:numId w:val="54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>Windows would allow space for indirect portions and/or more direct sector involvement in projects of strategic or national importance, otherwise the basic reticulation remains a municipal responsibility funded by a direct grant</w:t>
      </w:r>
    </w:p>
    <w:p w:rsidR="00EB6C82" w:rsidDel="00F57FCB" w:rsidRDefault="007E1800" w:rsidP="00865AE8">
      <w:pPr>
        <w:pStyle w:val="ListParagraph"/>
        <w:numPr>
          <w:ilvl w:val="0"/>
          <w:numId w:val="54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INEP Eskom grant </w:t>
      </w:r>
      <w:r w:rsidR="00EB6C82">
        <w:t>remain</w:t>
      </w:r>
      <w:r>
        <w:t>s</w:t>
      </w:r>
      <w:r w:rsidR="00EB6C82">
        <w:t xml:space="preserve"> separate</w:t>
      </w:r>
      <w:r>
        <w:t xml:space="preserve"> in each option</w:t>
      </w:r>
      <w:r w:rsidR="00EB6C82">
        <w:t xml:space="preserve"> due to licencing (some municipal areas cannot supply electricity so rely on Eskom)</w:t>
      </w:r>
    </w:p>
    <w:p w:rsidR="001E6817" w:rsidDel="00F57FCB" w:rsidRDefault="001E6817" w:rsidP="00865AE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"/>
        </w:rPr>
      </w:pPr>
    </w:p>
    <w:p w:rsidR="001E6817" w:rsidDel="00F57FCB" w:rsidRDefault="00B55E30" w:rsidP="00865AE8">
      <w:pPr>
        <w:pStyle w:val="ListParagraph"/>
        <w:numPr>
          <w:ilvl w:val="0"/>
          <w:numId w:val="10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 xml:space="preserve">Option </w:t>
      </w:r>
      <w:r w:rsidR="00F54317">
        <w:t>2</w:t>
      </w:r>
      <w:r w:rsidDel="00F57FCB">
        <w:t xml:space="preserve">: </w:t>
      </w:r>
      <w:r w:rsidR="00F54317">
        <w:t>Majority c</w:t>
      </w:r>
      <w:r w:rsidDel="00F57FCB">
        <w:t>onsolidation (into two basic services and community services grants)</w:t>
      </w:r>
    </w:p>
    <w:p w:rsidR="001E6817" w:rsidDel="00F57FCB" w:rsidRDefault="00B55E30" w:rsidP="00865AE8">
      <w:pPr>
        <w:pStyle w:val="ListParagraph"/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>Two consolidated grants split based on whether the funds are for basic services (water, sanitation, electricity, waste and roads) or more general community services (sports, street lighting, LED etc)</w:t>
      </w:r>
    </w:p>
    <w:p w:rsidR="001E6817" w:rsidDel="00F57FCB" w:rsidRDefault="00202FF5" w:rsidP="00865AE8">
      <w:pPr>
        <w:pStyle w:val="ListParagraph"/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>Taking sports out of the basic services package should allow better and fairer investment choices without the need for ringfencing</w:t>
      </w:r>
    </w:p>
    <w:p w:rsidR="001E6817" w:rsidDel="00F57FCB" w:rsidRDefault="00B55E30" w:rsidP="00865AE8">
      <w:pPr>
        <w:pStyle w:val="ListParagraph"/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>Would see INEP direct and the water grants incorporated into one fund, along with most of MIG</w:t>
      </w:r>
    </w:p>
    <w:p w:rsidR="001E6817" w:rsidDel="00F57FCB" w:rsidRDefault="00B55E30" w:rsidP="00865AE8">
      <w:pPr>
        <w:pStyle w:val="ListParagraph"/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 xml:space="preserve">Would need renewed interaction of the sector departments with the administering </w:t>
      </w:r>
      <w:r w:rsidR="00157180" w:rsidDel="00F57FCB">
        <w:t>department</w:t>
      </w:r>
    </w:p>
    <w:p w:rsidR="001E6817" w:rsidDel="00F57FCB" w:rsidRDefault="00B55E30" w:rsidP="00865AE8">
      <w:pPr>
        <w:pStyle w:val="ListParagraph"/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 xml:space="preserve">Windows would allow space for indirect portions and/or more direct sector involvement in projects of strategic or national importance, otherwise the basic reticulation remains a municipal </w:t>
      </w:r>
      <w:r w:rsidR="00157180" w:rsidDel="00F57FCB">
        <w:t>responsibility funded by a direct grant</w:t>
      </w:r>
    </w:p>
    <w:p w:rsidR="001E6817" w:rsidDel="00F57FCB" w:rsidRDefault="001E6817" w:rsidP="00865AE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4"/>
        </w:rPr>
      </w:pPr>
    </w:p>
    <w:p w:rsidR="001E6817" w:rsidDel="00F57FCB" w:rsidRDefault="00B55E30" w:rsidP="00865AE8">
      <w:pPr>
        <w:pStyle w:val="ListParagraph"/>
        <w:numPr>
          <w:ilvl w:val="0"/>
          <w:numId w:val="3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 xml:space="preserve">Option </w:t>
      </w:r>
      <w:r w:rsidR="00F54317">
        <w:t>3</w:t>
      </w:r>
      <w:r w:rsidDel="00F57FCB">
        <w:t>: Sector grants with a general fund (including roads)</w:t>
      </w:r>
    </w:p>
    <w:p w:rsidR="001E6817" w:rsidDel="00F57FCB" w:rsidRDefault="00157180" w:rsidP="00865AE8">
      <w:pPr>
        <w:pStyle w:val="ListParagraph"/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>Join the funding for water and sanitation currently in the MIG with other grants focusing on water and sanitation (RBIG, MWIG, WSOS, RHIG) to create a large sector specific grant</w:t>
      </w:r>
    </w:p>
    <w:p w:rsidR="001E6817" w:rsidDel="00F57FCB" w:rsidRDefault="0015718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lastRenderedPageBreak/>
        <w:t>As before this would be a largely direct grant with windows for potential indirect allocations if projects meet certain criteria (focusing on bulk issues beyond municipal boundaries for example)</w:t>
      </w:r>
    </w:p>
    <w:p w:rsidR="001E6817" w:rsidDel="00F57FCB" w:rsidRDefault="0015718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>Leave the electricity grant as unchanged with a direct and indirect component</w:t>
      </w:r>
    </w:p>
    <w:p w:rsidR="001E6817" w:rsidDel="00F57FCB" w:rsidRDefault="0015718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>Create a waste grant from the funds within MIG that is project-based and bulk focused</w:t>
      </w:r>
    </w:p>
    <w:p w:rsidR="001E6817" w:rsidDel="00F57FCB" w:rsidRDefault="0015718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>The remaining MIG funds (for roads, sports, micro-enterprises and more) will remain in a consolidated fund that allows some municipal discretion over investment choices despite the largely sectoral nature of other grants</w:t>
      </w:r>
    </w:p>
    <w:p w:rsidR="001E6817" w:rsidDel="00F57FCB" w:rsidRDefault="001E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4"/>
        </w:rPr>
      </w:pPr>
    </w:p>
    <w:p w:rsidR="00157180" w:rsidDel="00F57FCB" w:rsidRDefault="00157180" w:rsidP="00157180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 xml:space="preserve">Option </w:t>
      </w:r>
      <w:r w:rsidR="00F54317">
        <w:t>4</w:t>
      </w:r>
      <w:r w:rsidDel="00F57FCB">
        <w:t>: Sector grants with a community service</w:t>
      </w:r>
      <w:r w:rsidR="00B55E30" w:rsidDel="00F57FCB">
        <w:t>s</w:t>
      </w:r>
      <w:r w:rsidRPr="00157180" w:rsidDel="00F57FCB">
        <w:t xml:space="preserve"> </w:t>
      </w:r>
      <w:r w:rsidDel="00F57FCB">
        <w:t>grant (excluding roads)</w:t>
      </w:r>
    </w:p>
    <w:p w:rsidR="00157180" w:rsidDel="00F57FCB" w:rsidRDefault="00157180" w:rsidP="0015718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>As above but with roads as a separate stand-alone grant</w:t>
      </w:r>
    </w:p>
    <w:p w:rsidR="00F54317" w:rsidRDefault="00157180" w:rsidP="0007220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>Full emphasis on sector grants with only a small community services grant that consolidates funds for more general municipal infrastructure (sports, street lighting)</w:t>
      </w:r>
    </w:p>
    <w:p w:rsidR="00F54317" w:rsidRDefault="00F54317" w:rsidP="0007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 </w:t>
      </w:r>
    </w:p>
    <w:p w:rsidR="00F54317" w:rsidDel="00F57FCB" w:rsidRDefault="00F54317" w:rsidP="00F54317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 xml:space="preserve">Option </w:t>
      </w:r>
      <w:r>
        <w:t>5</w:t>
      </w:r>
      <w:r w:rsidDel="00F57FCB">
        <w:t xml:space="preserve">: </w:t>
      </w:r>
      <w:r>
        <w:t>Full sectoralisation of grants</w:t>
      </w:r>
    </w:p>
    <w:p w:rsidR="00F54317" w:rsidDel="00F57FCB" w:rsidRDefault="00F54317" w:rsidP="00F5431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 xml:space="preserve">As above but with </w:t>
      </w:r>
      <w:r>
        <w:t>sports and recreation also</w:t>
      </w:r>
      <w:r w:rsidDel="00F57FCB">
        <w:t xml:space="preserve"> as a separate stand-alone grant</w:t>
      </w:r>
    </w:p>
    <w:p w:rsidR="00F54317" w:rsidDel="00F57FCB" w:rsidRDefault="00F54317" w:rsidP="00F5431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Del="00F57FCB">
        <w:t xml:space="preserve">Full emphasis on sector grants with </w:t>
      </w:r>
      <w:r>
        <w:t>little or zero general funds to assist municipalities in investing in municipal priorities</w:t>
      </w:r>
    </w:p>
    <w:p w:rsidR="009A3F56" w:rsidDel="00F57FCB" w:rsidRDefault="009A3F56">
      <w:pPr>
        <w:rPr>
          <w:color w:val="FF0000"/>
        </w:rPr>
      </w:pPr>
    </w:p>
    <w:p w:rsidR="009A3F56" w:rsidRDefault="009A3F56">
      <w:pPr>
        <w:rPr>
          <w:color w:val="FF0000"/>
        </w:rPr>
        <w:sectPr w:rsidR="009A3F56" w:rsidSect="009A3C58">
          <w:headerReference w:type="default" r:id="rId25"/>
          <w:footerReference w:type="default" r:id="rId26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E6817" w:rsidRPr="00B03563" w:rsidRDefault="00DB6A02" w:rsidP="00B03563">
      <w:pPr>
        <w:rPr>
          <w:b/>
          <w:color w:val="FF0000"/>
        </w:rPr>
      </w:pPr>
      <w:r w:rsidRPr="00B03563">
        <w:rPr>
          <w:b/>
          <w:color w:val="FF0000"/>
        </w:rPr>
        <w:lastRenderedPageBreak/>
        <w:t>Note the below applies only to the ‘Towns and Rural Municipalities’ category</w:t>
      </w:r>
    </w:p>
    <w:p w:rsidR="00A406DC" w:rsidRDefault="00F54317" w:rsidP="00F54317">
      <w:pPr>
        <w:ind w:left="-993"/>
        <w:jc w:val="right"/>
        <w:rPr>
          <w:color w:val="FF0000"/>
        </w:rPr>
      </w:pPr>
      <w:r w:rsidRPr="00B0356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A9F63" wp14:editId="5F051C27">
                <wp:simplePos x="0" y="0"/>
                <wp:positionH relativeFrom="column">
                  <wp:posOffset>1371600</wp:posOffset>
                </wp:positionH>
                <wp:positionV relativeFrom="paragraph">
                  <wp:posOffset>5314315</wp:posOffset>
                </wp:positionV>
                <wp:extent cx="5829300" cy="2762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AE8" w:rsidRDefault="00865AE8" w:rsidP="00DB6A02">
                            <w:r w:rsidRPr="005A1DD1">
                              <w:rPr>
                                <w:b/>
                              </w:rPr>
                              <w:t>KEY: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03563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White text = exclusively direct grant.  </w:t>
                            </w:r>
                            <w:r w:rsidRPr="00B03563">
                              <w:rPr>
                                <w:b/>
                                <w:color w:val="FFFFFF" w:themeColor="background1"/>
                              </w:rPr>
                              <w:t xml:space="preserve">     </w:t>
                            </w:r>
                            <w:r w:rsidRPr="00B03563">
                              <w:rPr>
                                <w:b/>
                              </w:rPr>
                              <w:t>Black text = direct grant with potential for indirect</w:t>
                            </w:r>
                            <w:r>
                              <w:t xml:space="preserve"> windows.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8pt;margin-top:418.45pt;width:459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8VJQIAAE0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">
                <v:textbox>
                  <w:txbxContent>
                    <w:p w:rsidR="0018409C" w:rsidRDefault="0018409C" w:rsidP="00DB6A02">
                      <w:r w:rsidRPr="005A1DD1">
                        <w:rPr>
                          <w:b/>
                        </w:rPr>
                        <w:t>KEY: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03563"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White text = exclusively direct grant.  </w:t>
                      </w:r>
                      <w:r w:rsidRPr="00B03563">
                        <w:rPr>
                          <w:b/>
                          <w:color w:val="FFFFFF" w:themeColor="background1"/>
                        </w:rPr>
                        <w:t xml:space="preserve">     </w:t>
                      </w:r>
                      <w:r w:rsidRPr="00B03563">
                        <w:rPr>
                          <w:b/>
                        </w:rPr>
                        <w:t>Black text = direct grant with potential for indirect</w:t>
                      </w:r>
                      <w:r>
                        <w:t xml:space="preserve"> windows.</w:t>
                      </w:r>
                    </w:p>
                  </w:txbxContent>
                </v:textbox>
              </v:shape>
            </w:pict>
          </mc:Fallback>
        </mc:AlternateContent>
      </w:r>
      <w:r w:rsidR="00EB6C82" w:rsidRPr="00B03563">
        <w:rPr>
          <w:noProof/>
          <w:color w:val="FF0000"/>
        </w:rPr>
        <w:drawing>
          <wp:inline distT="0" distB="0" distL="0" distR="0" wp14:anchorId="2015DBA4" wp14:editId="0EC927AD">
            <wp:extent cx="9615254" cy="5191906"/>
            <wp:effectExtent l="0" t="0" r="5080" b="889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700" cy="5194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817" w:rsidRDefault="001E6817" w:rsidP="00B03563">
      <w:pPr>
        <w:jc w:val="center"/>
        <w:rPr>
          <w:color w:val="FF0000"/>
        </w:rPr>
      </w:pPr>
    </w:p>
    <w:sectPr w:rsidR="001E6817" w:rsidSect="00B03563">
      <w:pgSz w:w="16838" w:h="11906" w:orient="landscape"/>
      <w:pgMar w:top="709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E8" w:rsidRDefault="00865AE8" w:rsidP="00410FC8">
      <w:pPr>
        <w:spacing w:after="0" w:line="240" w:lineRule="auto"/>
      </w:pPr>
      <w:r>
        <w:separator/>
      </w:r>
    </w:p>
  </w:endnote>
  <w:endnote w:type="continuationSeparator" w:id="0">
    <w:p w:rsidR="00865AE8" w:rsidRDefault="00865AE8" w:rsidP="00410FC8">
      <w:pPr>
        <w:spacing w:after="0" w:line="240" w:lineRule="auto"/>
      </w:pPr>
      <w:r>
        <w:continuationSeparator/>
      </w:r>
    </w:p>
  </w:endnote>
  <w:endnote w:type="continuationNotice" w:id="1">
    <w:p w:rsidR="00865AE8" w:rsidRDefault="00865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E8" w:rsidRDefault="00865AE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Review of Local Government Infrastructure Grants: Emerging Options for Reform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F0493" w:rsidRPr="002F049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5AE8" w:rsidRDefault="00865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E8" w:rsidRDefault="00865AE8" w:rsidP="00410FC8">
      <w:pPr>
        <w:spacing w:after="0" w:line="240" w:lineRule="auto"/>
      </w:pPr>
      <w:r>
        <w:separator/>
      </w:r>
    </w:p>
  </w:footnote>
  <w:footnote w:type="continuationSeparator" w:id="0">
    <w:p w:rsidR="00865AE8" w:rsidRDefault="00865AE8" w:rsidP="00410FC8">
      <w:pPr>
        <w:spacing w:after="0" w:line="240" w:lineRule="auto"/>
      </w:pPr>
      <w:r>
        <w:continuationSeparator/>
      </w:r>
    </w:p>
  </w:footnote>
  <w:footnote w:type="continuationNotice" w:id="1">
    <w:p w:rsidR="00865AE8" w:rsidRDefault="00865A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E8" w:rsidRDefault="00865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DBF"/>
    <w:multiLevelType w:val="hybridMultilevel"/>
    <w:tmpl w:val="0154541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CA5AE6"/>
    <w:multiLevelType w:val="hybridMultilevel"/>
    <w:tmpl w:val="324AA8D6"/>
    <w:lvl w:ilvl="0" w:tplc="A9D830E6">
      <w:start w:val="1"/>
      <w:numFmt w:val="decimal"/>
      <w:lvlText w:val="%1."/>
      <w:lvlJc w:val="left"/>
      <w:pPr>
        <w:ind w:left="112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6174389"/>
    <w:multiLevelType w:val="hybridMultilevel"/>
    <w:tmpl w:val="23A26C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1D93"/>
    <w:multiLevelType w:val="hybridMultilevel"/>
    <w:tmpl w:val="7090C5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10E2D"/>
    <w:multiLevelType w:val="hybridMultilevel"/>
    <w:tmpl w:val="8CB8F7DC"/>
    <w:lvl w:ilvl="0" w:tplc="D3482B34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5BB2"/>
    <w:multiLevelType w:val="hybridMultilevel"/>
    <w:tmpl w:val="2E7EE2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4719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C144B3"/>
    <w:multiLevelType w:val="hybridMultilevel"/>
    <w:tmpl w:val="949E1406"/>
    <w:lvl w:ilvl="0" w:tplc="883AB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A8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6D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A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26D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4D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8F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A7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C0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2A45A5B"/>
    <w:multiLevelType w:val="hybridMultilevel"/>
    <w:tmpl w:val="2860470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457E73"/>
    <w:multiLevelType w:val="hybridMultilevel"/>
    <w:tmpl w:val="ACB4E53E"/>
    <w:lvl w:ilvl="0" w:tplc="FD46EA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77EA4"/>
    <w:multiLevelType w:val="hybridMultilevel"/>
    <w:tmpl w:val="6192B4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3488F"/>
    <w:multiLevelType w:val="hybridMultilevel"/>
    <w:tmpl w:val="CB60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50C09"/>
    <w:multiLevelType w:val="hybridMultilevel"/>
    <w:tmpl w:val="DDBAECA6"/>
    <w:lvl w:ilvl="0" w:tplc="27AEC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87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6B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62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2C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03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B6C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0C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61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83B3307"/>
    <w:multiLevelType w:val="hybridMultilevel"/>
    <w:tmpl w:val="879857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D13D0"/>
    <w:multiLevelType w:val="hybridMultilevel"/>
    <w:tmpl w:val="90EC2F30"/>
    <w:lvl w:ilvl="0" w:tplc="8FC87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62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C3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2A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267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09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0C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E4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D05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D410330"/>
    <w:multiLevelType w:val="hybridMultilevel"/>
    <w:tmpl w:val="002874A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403997"/>
    <w:multiLevelType w:val="multilevel"/>
    <w:tmpl w:val="16AE871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E6E1159"/>
    <w:multiLevelType w:val="hybridMultilevel"/>
    <w:tmpl w:val="926495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85417C"/>
    <w:multiLevelType w:val="hybridMultilevel"/>
    <w:tmpl w:val="D43EC8AA"/>
    <w:lvl w:ilvl="0" w:tplc="9FBEB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B41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6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EE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FED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87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862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8B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A1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097017A"/>
    <w:multiLevelType w:val="hybridMultilevel"/>
    <w:tmpl w:val="C7EEA9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245D8"/>
    <w:multiLevelType w:val="hybridMultilevel"/>
    <w:tmpl w:val="76143F5A"/>
    <w:lvl w:ilvl="0" w:tplc="B54A5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09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8C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E20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5E9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23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C8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D27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6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33A2C0B"/>
    <w:multiLevelType w:val="hybridMultilevel"/>
    <w:tmpl w:val="961894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DD18D0"/>
    <w:multiLevelType w:val="hybridMultilevel"/>
    <w:tmpl w:val="25F0B588"/>
    <w:lvl w:ilvl="0" w:tplc="8168FF6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641914"/>
    <w:multiLevelType w:val="hybridMultilevel"/>
    <w:tmpl w:val="7E9A5D3A"/>
    <w:lvl w:ilvl="0" w:tplc="D3482B34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521355"/>
    <w:multiLevelType w:val="hybridMultilevel"/>
    <w:tmpl w:val="04044B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730B7D"/>
    <w:multiLevelType w:val="hybridMultilevel"/>
    <w:tmpl w:val="F36ABC14"/>
    <w:lvl w:ilvl="0" w:tplc="E2F44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04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81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C2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0B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DC3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CF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0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10E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2F894724"/>
    <w:multiLevelType w:val="hybridMultilevel"/>
    <w:tmpl w:val="605C3952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FA50205"/>
    <w:multiLevelType w:val="hybridMultilevel"/>
    <w:tmpl w:val="6DBE70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62733"/>
    <w:multiLevelType w:val="hybridMultilevel"/>
    <w:tmpl w:val="CEE25814"/>
    <w:lvl w:ilvl="0" w:tplc="8168FF6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30099D"/>
    <w:multiLevelType w:val="hybridMultilevel"/>
    <w:tmpl w:val="6E5C4C9E"/>
    <w:lvl w:ilvl="0" w:tplc="98F689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867AD4"/>
    <w:multiLevelType w:val="hybridMultilevel"/>
    <w:tmpl w:val="DDBE58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C52CB3"/>
    <w:multiLevelType w:val="hybridMultilevel"/>
    <w:tmpl w:val="F9F850AE"/>
    <w:lvl w:ilvl="0" w:tplc="D3482B34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2F1261"/>
    <w:multiLevelType w:val="hybridMultilevel"/>
    <w:tmpl w:val="8E1A21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477CD2"/>
    <w:multiLevelType w:val="hybridMultilevel"/>
    <w:tmpl w:val="D1705220"/>
    <w:lvl w:ilvl="0" w:tplc="D3482B34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2D57C7"/>
    <w:multiLevelType w:val="hybridMultilevel"/>
    <w:tmpl w:val="39E8E14A"/>
    <w:lvl w:ilvl="0" w:tplc="8168FF6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649260C"/>
    <w:multiLevelType w:val="hybridMultilevel"/>
    <w:tmpl w:val="E4FE6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997BD3"/>
    <w:multiLevelType w:val="hybridMultilevel"/>
    <w:tmpl w:val="6270CEA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D8F30FF"/>
    <w:multiLevelType w:val="hybridMultilevel"/>
    <w:tmpl w:val="D43A6F1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E03089B"/>
    <w:multiLevelType w:val="hybridMultilevel"/>
    <w:tmpl w:val="9926D42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2444ECA"/>
    <w:multiLevelType w:val="hybridMultilevel"/>
    <w:tmpl w:val="E0663F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5A68FD"/>
    <w:multiLevelType w:val="hybridMultilevel"/>
    <w:tmpl w:val="21BC98FE"/>
    <w:lvl w:ilvl="0" w:tplc="8168FF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3F824A0"/>
    <w:multiLevelType w:val="hybridMultilevel"/>
    <w:tmpl w:val="101ED3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6FC397F"/>
    <w:multiLevelType w:val="hybridMultilevel"/>
    <w:tmpl w:val="1598AB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01676B"/>
    <w:multiLevelType w:val="hybridMultilevel"/>
    <w:tmpl w:val="C4987D4C"/>
    <w:lvl w:ilvl="0" w:tplc="F63609FE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795453"/>
    <w:multiLevelType w:val="hybridMultilevel"/>
    <w:tmpl w:val="5E741CF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3101ED6"/>
    <w:multiLevelType w:val="hybridMultilevel"/>
    <w:tmpl w:val="44864E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5C7A92"/>
    <w:multiLevelType w:val="hybridMultilevel"/>
    <w:tmpl w:val="0E9A7DFA"/>
    <w:lvl w:ilvl="0" w:tplc="D3482B34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715806"/>
    <w:multiLevelType w:val="hybridMultilevel"/>
    <w:tmpl w:val="65E68B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8A7C5B"/>
    <w:multiLevelType w:val="hybridMultilevel"/>
    <w:tmpl w:val="080608F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87B71F4"/>
    <w:multiLevelType w:val="hybridMultilevel"/>
    <w:tmpl w:val="D1FC379C"/>
    <w:lvl w:ilvl="0" w:tplc="C08C5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D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65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8C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4F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2D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A9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EB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2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>
    <w:nsid w:val="6CB22B5C"/>
    <w:multiLevelType w:val="hybridMultilevel"/>
    <w:tmpl w:val="453A4B7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DE24E11"/>
    <w:multiLevelType w:val="hybridMultilevel"/>
    <w:tmpl w:val="581A6EDC"/>
    <w:lvl w:ilvl="0" w:tplc="8168FF60">
      <w:start w:val="1"/>
      <w:numFmt w:val="bullet"/>
      <w:lvlText w:val="­"/>
      <w:lvlJc w:val="left"/>
      <w:pPr>
        <w:ind w:left="765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68E6E2A"/>
    <w:multiLevelType w:val="hybridMultilevel"/>
    <w:tmpl w:val="33C2FE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183062"/>
    <w:multiLevelType w:val="hybridMultilevel"/>
    <w:tmpl w:val="BF3615CE"/>
    <w:lvl w:ilvl="0" w:tplc="C338C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F3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F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C6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4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EE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4D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06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C5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7EC93C31"/>
    <w:multiLevelType w:val="hybridMultilevel"/>
    <w:tmpl w:val="B8D2BF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CC3EFC"/>
    <w:multiLevelType w:val="hybridMultilevel"/>
    <w:tmpl w:val="E38E795C"/>
    <w:lvl w:ilvl="0" w:tplc="D3482B34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"/>
  </w:num>
  <w:num w:numId="3">
    <w:abstractNumId w:val="33"/>
  </w:num>
  <w:num w:numId="4">
    <w:abstractNumId w:val="31"/>
  </w:num>
  <w:num w:numId="5">
    <w:abstractNumId w:val="9"/>
  </w:num>
  <w:num w:numId="6">
    <w:abstractNumId w:val="13"/>
  </w:num>
  <w:num w:numId="7">
    <w:abstractNumId w:val="19"/>
  </w:num>
  <w:num w:numId="8">
    <w:abstractNumId w:val="43"/>
  </w:num>
  <w:num w:numId="9">
    <w:abstractNumId w:val="5"/>
  </w:num>
  <w:num w:numId="10">
    <w:abstractNumId w:val="24"/>
  </w:num>
  <w:num w:numId="11">
    <w:abstractNumId w:val="2"/>
  </w:num>
  <w:num w:numId="12">
    <w:abstractNumId w:val="0"/>
  </w:num>
  <w:num w:numId="13">
    <w:abstractNumId w:val="53"/>
  </w:num>
  <w:num w:numId="14">
    <w:abstractNumId w:val="11"/>
  </w:num>
  <w:num w:numId="15">
    <w:abstractNumId w:val="3"/>
  </w:num>
  <w:num w:numId="16">
    <w:abstractNumId w:val="41"/>
  </w:num>
  <w:num w:numId="17">
    <w:abstractNumId w:val="47"/>
  </w:num>
  <w:num w:numId="18">
    <w:abstractNumId w:val="12"/>
  </w:num>
  <w:num w:numId="19">
    <w:abstractNumId w:val="20"/>
  </w:num>
  <w:num w:numId="20">
    <w:abstractNumId w:val="14"/>
  </w:num>
  <w:num w:numId="21">
    <w:abstractNumId w:val="18"/>
  </w:num>
  <w:num w:numId="22">
    <w:abstractNumId w:val="25"/>
  </w:num>
  <w:num w:numId="23">
    <w:abstractNumId w:val="7"/>
  </w:num>
  <w:num w:numId="24">
    <w:abstractNumId w:val="49"/>
  </w:num>
  <w:num w:numId="25">
    <w:abstractNumId w:val="54"/>
  </w:num>
  <w:num w:numId="26">
    <w:abstractNumId w:val="29"/>
  </w:num>
  <w:num w:numId="27">
    <w:abstractNumId w:val="35"/>
  </w:num>
  <w:num w:numId="28">
    <w:abstractNumId w:val="1"/>
  </w:num>
  <w:num w:numId="29">
    <w:abstractNumId w:val="21"/>
  </w:num>
  <w:num w:numId="30">
    <w:abstractNumId w:val="34"/>
  </w:num>
  <w:num w:numId="31">
    <w:abstractNumId w:val="32"/>
  </w:num>
  <w:num w:numId="32">
    <w:abstractNumId w:val="16"/>
  </w:num>
  <w:num w:numId="33">
    <w:abstractNumId w:val="42"/>
  </w:num>
  <w:num w:numId="34">
    <w:abstractNumId w:val="39"/>
  </w:num>
  <w:num w:numId="35">
    <w:abstractNumId w:val="6"/>
  </w:num>
  <w:num w:numId="36">
    <w:abstractNumId w:val="27"/>
  </w:num>
  <w:num w:numId="37">
    <w:abstractNumId w:val="45"/>
  </w:num>
  <w:num w:numId="38">
    <w:abstractNumId w:val="17"/>
  </w:num>
  <w:num w:numId="39">
    <w:abstractNumId w:val="52"/>
  </w:num>
  <w:num w:numId="40">
    <w:abstractNumId w:val="15"/>
  </w:num>
  <w:num w:numId="41">
    <w:abstractNumId w:val="37"/>
  </w:num>
  <w:num w:numId="42">
    <w:abstractNumId w:val="50"/>
  </w:num>
  <w:num w:numId="43">
    <w:abstractNumId w:val="8"/>
  </w:num>
  <w:num w:numId="44">
    <w:abstractNumId w:val="48"/>
  </w:num>
  <w:num w:numId="45">
    <w:abstractNumId w:val="44"/>
  </w:num>
  <w:num w:numId="46">
    <w:abstractNumId w:val="36"/>
  </w:num>
  <w:num w:numId="47">
    <w:abstractNumId w:val="30"/>
  </w:num>
  <w:num w:numId="48">
    <w:abstractNumId w:val="38"/>
  </w:num>
  <w:num w:numId="49">
    <w:abstractNumId w:val="26"/>
  </w:num>
  <w:num w:numId="50">
    <w:abstractNumId w:val="10"/>
  </w:num>
  <w:num w:numId="51">
    <w:abstractNumId w:val="40"/>
  </w:num>
  <w:num w:numId="52">
    <w:abstractNumId w:val="28"/>
  </w:num>
  <w:num w:numId="53">
    <w:abstractNumId w:val="22"/>
  </w:num>
  <w:num w:numId="54">
    <w:abstractNumId w:val="23"/>
  </w:num>
  <w:num w:numId="55">
    <w:abstractNumId w:val="46"/>
  </w:num>
  <w:num w:numId="56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CF"/>
    <w:rsid w:val="000003EB"/>
    <w:rsid w:val="0000114C"/>
    <w:rsid w:val="0000282E"/>
    <w:rsid w:val="00004940"/>
    <w:rsid w:val="000114A3"/>
    <w:rsid w:val="00017CAF"/>
    <w:rsid w:val="000216FA"/>
    <w:rsid w:val="00025962"/>
    <w:rsid w:val="00026DE4"/>
    <w:rsid w:val="000324D3"/>
    <w:rsid w:val="00034699"/>
    <w:rsid w:val="0004658B"/>
    <w:rsid w:val="0007220E"/>
    <w:rsid w:val="00073C3E"/>
    <w:rsid w:val="00077174"/>
    <w:rsid w:val="000A57F6"/>
    <w:rsid w:val="000B6F1A"/>
    <w:rsid w:val="000B7E22"/>
    <w:rsid w:val="000C4B9E"/>
    <w:rsid w:val="000C7D2F"/>
    <w:rsid w:val="000D09C9"/>
    <w:rsid w:val="000D414A"/>
    <w:rsid w:val="000D7554"/>
    <w:rsid w:val="000E0369"/>
    <w:rsid w:val="000E5AB4"/>
    <w:rsid w:val="000F2058"/>
    <w:rsid w:val="000F2539"/>
    <w:rsid w:val="000F6B9D"/>
    <w:rsid w:val="001023DD"/>
    <w:rsid w:val="00113492"/>
    <w:rsid w:val="001223A5"/>
    <w:rsid w:val="00124F74"/>
    <w:rsid w:val="001324E9"/>
    <w:rsid w:val="00134C29"/>
    <w:rsid w:val="00151F44"/>
    <w:rsid w:val="00154479"/>
    <w:rsid w:val="00157180"/>
    <w:rsid w:val="0015736D"/>
    <w:rsid w:val="00161CE0"/>
    <w:rsid w:val="00162695"/>
    <w:rsid w:val="00172BA9"/>
    <w:rsid w:val="0018409C"/>
    <w:rsid w:val="00186062"/>
    <w:rsid w:val="001A4B8F"/>
    <w:rsid w:val="001B3835"/>
    <w:rsid w:val="001B4C6C"/>
    <w:rsid w:val="001B546F"/>
    <w:rsid w:val="001B7EE7"/>
    <w:rsid w:val="001C17A6"/>
    <w:rsid w:val="001D796A"/>
    <w:rsid w:val="001E161D"/>
    <w:rsid w:val="001E541D"/>
    <w:rsid w:val="001E6817"/>
    <w:rsid w:val="001F22DB"/>
    <w:rsid w:val="001F6F06"/>
    <w:rsid w:val="00202634"/>
    <w:rsid w:val="00202FF5"/>
    <w:rsid w:val="00204435"/>
    <w:rsid w:val="00211A2F"/>
    <w:rsid w:val="00233ADC"/>
    <w:rsid w:val="0024127B"/>
    <w:rsid w:val="00247786"/>
    <w:rsid w:val="00253AA6"/>
    <w:rsid w:val="002573E9"/>
    <w:rsid w:val="0027309F"/>
    <w:rsid w:val="00282ABF"/>
    <w:rsid w:val="00286CE9"/>
    <w:rsid w:val="002913C2"/>
    <w:rsid w:val="00291F3F"/>
    <w:rsid w:val="00297D9C"/>
    <w:rsid w:val="002A6D08"/>
    <w:rsid w:val="002B0718"/>
    <w:rsid w:val="002B11C5"/>
    <w:rsid w:val="002B302C"/>
    <w:rsid w:val="002B4787"/>
    <w:rsid w:val="002B659A"/>
    <w:rsid w:val="002D0DA9"/>
    <w:rsid w:val="002D14FA"/>
    <w:rsid w:val="002D6EB3"/>
    <w:rsid w:val="002E3A22"/>
    <w:rsid w:val="002E6D9B"/>
    <w:rsid w:val="002E6DA4"/>
    <w:rsid w:val="002E6DE7"/>
    <w:rsid w:val="002F0493"/>
    <w:rsid w:val="00300E50"/>
    <w:rsid w:val="0030119C"/>
    <w:rsid w:val="00301D08"/>
    <w:rsid w:val="0031154F"/>
    <w:rsid w:val="00313805"/>
    <w:rsid w:val="00314DFF"/>
    <w:rsid w:val="00342800"/>
    <w:rsid w:val="00343F90"/>
    <w:rsid w:val="003536F1"/>
    <w:rsid w:val="003548F2"/>
    <w:rsid w:val="00365041"/>
    <w:rsid w:val="00370014"/>
    <w:rsid w:val="00371124"/>
    <w:rsid w:val="003865E5"/>
    <w:rsid w:val="0039089F"/>
    <w:rsid w:val="00391C5A"/>
    <w:rsid w:val="0039420F"/>
    <w:rsid w:val="00397714"/>
    <w:rsid w:val="003A29DF"/>
    <w:rsid w:val="003A710C"/>
    <w:rsid w:val="003A7C53"/>
    <w:rsid w:val="003B45CB"/>
    <w:rsid w:val="003B77A7"/>
    <w:rsid w:val="003C5C89"/>
    <w:rsid w:val="003C7B2C"/>
    <w:rsid w:val="003D33B1"/>
    <w:rsid w:val="003D6C7C"/>
    <w:rsid w:val="0041033F"/>
    <w:rsid w:val="00410CDC"/>
    <w:rsid w:val="00410FC8"/>
    <w:rsid w:val="00416955"/>
    <w:rsid w:val="0041700D"/>
    <w:rsid w:val="004221B8"/>
    <w:rsid w:val="004447C8"/>
    <w:rsid w:val="0044612A"/>
    <w:rsid w:val="0046306A"/>
    <w:rsid w:val="00463246"/>
    <w:rsid w:val="004665BF"/>
    <w:rsid w:val="0046702F"/>
    <w:rsid w:val="00471246"/>
    <w:rsid w:val="004765AF"/>
    <w:rsid w:val="00476C17"/>
    <w:rsid w:val="00477384"/>
    <w:rsid w:val="00486CA9"/>
    <w:rsid w:val="00494559"/>
    <w:rsid w:val="004A54C2"/>
    <w:rsid w:val="004A7481"/>
    <w:rsid w:val="004B7C9C"/>
    <w:rsid w:val="004C7D22"/>
    <w:rsid w:val="004D5558"/>
    <w:rsid w:val="004E37EB"/>
    <w:rsid w:val="004E4BCE"/>
    <w:rsid w:val="004E4F0D"/>
    <w:rsid w:val="004E6091"/>
    <w:rsid w:val="004E64F1"/>
    <w:rsid w:val="00514F1D"/>
    <w:rsid w:val="005267E5"/>
    <w:rsid w:val="00527015"/>
    <w:rsid w:val="005277E6"/>
    <w:rsid w:val="00532B48"/>
    <w:rsid w:val="00543189"/>
    <w:rsid w:val="00545167"/>
    <w:rsid w:val="00557B59"/>
    <w:rsid w:val="00571698"/>
    <w:rsid w:val="0057551D"/>
    <w:rsid w:val="00577CBB"/>
    <w:rsid w:val="0058070B"/>
    <w:rsid w:val="0058120C"/>
    <w:rsid w:val="005845EC"/>
    <w:rsid w:val="00585756"/>
    <w:rsid w:val="00591F29"/>
    <w:rsid w:val="00594666"/>
    <w:rsid w:val="005A16DF"/>
    <w:rsid w:val="005A1DD1"/>
    <w:rsid w:val="005A46EC"/>
    <w:rsid w:val="005A562C"/>
    <w:rsid w:val="005B06C3"/>
    <w:rsid w:val="005B23F7"/>
    <w:rsid w:val="005B5B6F"/>
    <w:rsid w:val="005C1752"/>
    <w:rsid w:val="005C2A30"/>
    <w:rsid w:val="005D482E"/>
    <w:rsid w:val="005E065B"/>
    <w:rsid w:val="0061602A"/>
    <w:rsid w:val="00616878"/>
    <w:rsid w:val="00622241"/>
    <w:rsid w:val="00622575"/>
    <w:rsid w:val="006402A6"/>
    <w:rsid w:val="0064290A"/>
    <w:rsid w:val="00644511"/>
    <w:rsid w:val="00652950"/>
    <w:rsid w:val="0066413F"/>
    <w:rsid w:val="00675FCF"/>
    <w:rsid w:val="006901F8"/>
    <w:rsid w:val="00692BC2"/>
    <w:rsid w:val="00693BA4"/>
    <w:rsid w:val="006A74E6"/>
    <w:rsid w:val="006B0A4A"/>
    <w:rsid w:val="006C0776"/>
    <w:rsid w:val="006D121B"/>
    <w:rsid w:val="006D3FD9"/>
    <w:rsid w:val="006E138B"/>
    <w:rsid w:val="006F3619"/>
    <w:rsid w:val="006F5ACF"/>
    <w:rsid w:val="007112B9"/>
    <w:rsid w:val="00733579"/>
    <w:rsid w:val="00751186"/>
    <w:rsid w:val="00751EC4"/>
    <w:rsid w:val="00765327"/>
    <w:rsid w:val="0078399A"/>
    <w:rsid w:val="007B0346"/>
    <w:rsid w:val="007B6869"/>
    <w:rsid w:val="007C3B89"/>
    <w:rsid w:val="007D4C5B"/>
    <w:rsid w:val="007D71D9"/>
    <w:rsid w:val="007D7765"/>
    <w:rsid w:val="007E1800"/>
    <w:rsid w:val="007E4707"/>
    <w:rsid w:val="007E5ABC"/>
    <w:rsid w:val="00805568"/>
    <w:rsid w:val="00806C34"/>
    <w:rsid w:val="00811C67"/>
    <w:rsid w:val="00815158"/>
    <w:rsid w:val="0083189A"/>
    <w:rsid w:val="00842128"/>
    <w:rsid w:val="008444D4"/>
    <w:rsid w:val="00847ABF"/>
    <w:rsid w:val="0086404F"/>
    <w:rsid w:val="00865AE8"/>
    <w:rsid w:val="00865D56"/>
    <w:rsid w:val="008679A3"/>
    <w:rsid w:val="00870702"/>
    <w:rsid w:val="008934CE"/>
    <w:rsid w:val="00897094"/>
    <w:rsid w:val="008A1DDD"/>
    <w:rsid w:val="008A34C1"/>
    <w:rsid w:val="008B2552"/>
    <w:rsid w:val="008B7787"/>
    <w:rsid w:val="008C0EDE"/>
    <w:rsid w:val="008C4619"/>
    <w:rsid w:val="008C4792"/>
    <w:rsid w:val="008D05E4"/>
    <w:rsid w:val="008D5DE5"/>
    <w:rsid w:val="008D729D"/>
    <w:rsid w:val="008E323C"/>
    <w:rsid w:val="008E4B17"/>
    <w:rsid w:val="008F1761"/>
    <w:rsid w:val="00906F61"/>
    <w:rsid w:val="0092460F"/>
    <w:rsid w:val="00930370"/>
    <w:rsid w:val="009403B8"/>
    <w:rsid w:val="00946D98"/>
    <w:rsid w:val="009505CB"/>
    <w:rsid w:val="00950DE8"/>
    <w:rsid w:val="00953620"/>
    <w:rsid w:val="00961664"/>
    <w:rsid w:val="0096244B"/>
    <w:rsid w:val="00965F98"/>
    <w:rsid w:val="00973665"/>
    <w:rsid w:val="0097623C"/>
    <w:rsid w:val="00980ED2"/>
    <w:rsid w:val="0098293C"/>
    <w:rsid w:val="009873C0"/>
    <w:rsid w:val="00990964"/>
    <w:rsid w:val="00993683"/>
    <w:rsid w:val="00994598"/>
    <w:rsid w:val="009A15A0"/>
    <w:rsid w:val="009A3C58"/>
    <w:rsid w:val="009A3F56"/>
    <w:rsid w:val="009D1E3F"/>
    <w:rsid w:val="009D209C"/>
    <w:rsid w:val="009E75B1"/>
    <w:rsid w:val="009F4CAB"/>
    <w:rsid w:val="009F570A"/>
    <w:rsid w:val="009F67C6"/>
    <w:rsid w:val="009F6CB0"/>
    <w:rsid w:val="00A06B37"/>
    <w:rsid w:val="00A116A1"/>
    <w:rsid w:val="00A128B2"/>
    <w:rsid w:val="00A14DAF"/>
    <w:rsid w:val="00A14EEB"/>
    <w:rsid w:val="00A22F09"/>
    <w:rsid w:val="00A23BB9"/>
    <w:rsid w:val="00A23BCB"/>
    <w:rsid w:val="00A24A2D"/>
    <w:rsid w:val="00A25248"/>
    <w:rsid w:val="00A26348"/>
    <w:rsid w:val="00A275DD"/>
    <w:rsid w:val="00A27F94"/>
    <w:rsid w:val="00A33B01"/>
    <w:rsid w:val="00A34481"/>
    <w:rsid w:val="00A360BD"/>
    <w:rsid w:val="00A36531"/>
    <w:rsid w:val="00A371F9"/>
    <w:rsid w:val="00A37D34"/>
    <w:rsid w:val="00A406DC"/>
    <w:rsid w:val="00A5054C"/>
    <w:rsid w:val="00A77293"/>
    <w:rsid w:val="00A80D74"/>
    <w:rsid w:val="00AA2D85"/>
    <w:rsid w:val="00AB0BD7"/>
    <w:rsid w:val="00AC07C5"/>
    <w:rsid w:val="00AC0893"/>
    <w:rsid w:val="00AC1E8E"/>
    <w:rsid w:val="00AC4B1A"/>
    <w:rsid w:val="00AF298D"/>
    <w:rsid w:val="00AF6D2A"/>
    <w:rsid w:val="00B03353"/>
    <w:rsid w:val="00B03563"/>
    <w:rsid w:val="00B206D2"/>
    <w:rsid w:val="00B31F61"/>
    <w:rsid w:val="00B37BF9"/>
    <w:rsid w:val="00B37E29"/>
    <w:rsid w:val="00B52B68"/>
    <w:rsid w:val="00B54572"/>
    <w:rsid w:val="00B55E30"/>
    <w:rsid w:val="00B714E9"/>
    <w:rsid w:val="00B765D2"/>
    <w:rsid w:val="00B832B9"/>
    <w:rsid w:val="00B870BD"/>
    <w:rsid w:val="00B9339F"/>
    <w:rsid w:val="00BA19A4"/>
    <w:rsid w:val="00BA319F"/>
    <w:rsid w:val="00BB33EB"/>
    <w:rsid w:val="00BB38CC"/>
    <w:rsid w:val="00BC167F"/>
    <w:rsid w:val="00BC55CB"/>
    <w:rsid w:val="00BC67E4"/>
    <w:rsid w:val="00BD12E0"/>
    <w:rsid w:val="00BE5418"/>
    <w:rsid w:val="00BE6124"/>
    <w:rsid w:val="00BE6944"/>
    <w:rsid w:val="00BF07EF"/>
    <w:rsid w:val="00BF7E9C"/>
    <w:rsid w:val="00C0272D"/>
    <w:rsid w:val="00C13A3E"/>
    <w:rsid w:val="00C242CF"/>
    <w:rsid w:val="00C26F79"/>
    <w:rsid w:val="00C3349D"/>
    <w:rsid w:val="00C411EA"/>
    <w:rsid w:val="00C43309"/>
    <w:rsid w:val="00C43852"/>
    <w:rsid w:val="00C557FB"/>
    <w:rsid w:val="00C606CB"/>
    <w:rsid w:val="00C61688"/>
    <w:rsid w:val="00C62349"/>
    <w:rsid w:val="00C915E2"/>
    <w:rsid w:val="00C93587"/>
    <w:rsid w:val="00C93DF9"/>
    <w:rsid w:val="00C95B8B"/>
    <w:rsid w:val="00CA0347"/>
    <w:rsid w:val="00CA44CF"/>
    <w:rsid w:val="00CA4CC6"/>
    <w:rsid w:val="00CA51A8"/>
    <w:rsid w:val="00CB0336"/>
    <w:rsid w:val="00CB6C54"/>
    <w:rsid w:val="00D03D49"/>
    <w:rsid w:val="00D077B3"/>
    <w:rsid w:val="00D16013"/>
    <w:rsid w:val="00D24D27"/>
    <w:rsid w:val="00D3306A"/>
    <w:rsid w:val="00D33704"/>
    <w:rsid w:val="00D35CCB"/>
    <w:rsid w:val="00D413DB"/>
    <w:rsid w:val="00D41618"/>
    <w:rsid w:val="00D553E1"/>
    <w:rsid w:val="00D60BE5"/>
    <w:rsid w:val="00D67DA7"/>
    <w:rsid w:val="00D81C10"/>
    <w:rsid w:val="00D946A6"/>
    <w:rsid w:val="00DB6A02"/>
    <w:rsid w:val="00DB7584"/>
    <w:rsid w:val="00DC5FEC"/>
    <w:rsid w:val="00DD24F3"/>
    <w:rsid w:val="00E24866"/>
    <w:rsid w:val="00E2647B"/>
    <w:rsid w:val="00E35C4B"/>
    <w:rsid w:val="00E5185C"/>
    <w:rsid w:val="00E520C6"/>
    <w:rsid w:val="00E52CB8"/>
    <w:rsid w:val="00E61E26"/>
    <w:rsid w:val="00E766D6"/>
    <w:rsid w:val="00E91045"/>
    <w:rsid w:val="00E944A4"/>
    <w:rsid w:val="00EA1F19"/>
    <w:rsid w:val="00EA41D9"/>
    <w:rsid w:val="00EB0C3F"/>
    <w:rsid w:val="00EB4957"/>
    <w:rsid w:val="00EB6C82"/>
    <w:rsid w:val="00EC3A3F"/>
    <w:rsid w:val="00ED498A"/>
    <w:rsid w:val="00ED6E6C"/>
    <w:rsid w:val="00EF0467"/>
    <w:rsid w:val="00EF09E5"/>
    <w:rsid w:val="00F004E4"/>
    <w:rsid w:val="00F06174"/>
    <w:rsid w:val="00F20ECD"/>
    <w:rsid w:val="00F22604"/>
    <w:rsid w:val="00F400B3"/>
    <w:rsid w:val="00F54317"/>
    <w:rsid w:val="00F57FCB"/>
    <w:rsid w:val="00F61EF0"/>
    <w:rsid w:val="00F70A0A"/>
    <w:rsid w:val="00F80BD3"/>
    <w:rsid w:val="00FA4998"/>
    <w:rsid w:val="00FA522A"/>
    <w:rsid w:val="00FA7025"/>
    <w:rsid w:val="00FB4621"/>
    <w:rsid w:val="00FC080B"/>
    <w:rsid w:val="00FC386F"/>
    <w:rsid w:val="00FD253C"/>
    <w:rsid w:val="00FD35EB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558"/>
    <w:pPr>
      <w:keepNext/>
      <w:keepLines/>
      <w:numPr>
        <w:numId w:val="3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C8"/>
  </w:style>
  <w:style w:type="paragraph" w:styleId="Footer">
    <w:name w:val="footer"/>
    <w:basedOn w:val="Normal"/>
    <w:link w:val="FooterChar"/>
    <w:uiPriority w:val="99"/>
    <w:unhideWhenUsed/>
    <w:rsid w:val="0041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C8"/>
  </w:style>
  <w:style w:type="character" w:styleId="CommentReference">
    <w:name w:val="annotation reference"/>
    <w:basedOn w:val="DefaultParagraphFont"/>
    <w:uiPriority w:val="99"/>
    <w:semiHidden/>
    <w:unhideWhenUsed/>
    <w:rsid w:val="00E51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1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8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323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3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2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2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1E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5558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7FC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basedOn w:val="Normal"/>
    <w:link w:val="BodyTextChar"/>
    <w:rsid w:val="000B7E2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B7E22"/>
    <w:rPr>
      <w:rFonts w:ascii="Verdana" w:eastAsia="Times New Roman" w:hAnsi="Verdana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rsid w:val="009873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BC5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558"/>
    <w:pPr>
      <w:keepNext/>
      <w:keepLines/>
      <w:numPr>
        <w:numId w:val="3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C8"/>
  </w:style>
  <w:style w:type="paragraph" w:styleId="Footer">
    <w:name w:val="footer"/>
    <w:basedOn w:val="Normal"/>
    <w:link w:val="FooterChar"/>
    <w:uiPriority w:val="99"/>
    <w:unhideWhenUsed/>
    <w:rsid w:val="0041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C8"/>
  </w:style>
  <w:style w:type="character" w:styleId="CommentReference">
    <w:name w:val="annotation reference"/>
    <w:basedOn w:val="DefaultParagraphFont"/>
    <w:uiPriority w:val="99"/>
    <w:semiHidden/>
    <w:unhideWhenUsed/>
    <w:rsid w:val="00E51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1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8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323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3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2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2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1E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5558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7FC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basedOn w:val="Normal"/>
    <w:link w:val="BodyTextChar"/>
    <w:rsid w:val="000B7E2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B7E22"/>
    <w:rPr>
      <w:rFonts w:ascii="Verdana" w:eastAsia="Times New Roman" w:hAnsi="Verdana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rsid w:val="009873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BC5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8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1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036">
          <w:marLeft w:val="154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236">
          <w:marLeft w:val="154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625">
          <w:marLeft w:val="154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465">
          <w:marLeft w:val="154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318">
          <w:marLeft w:val="154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2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1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649">
          <w:marLeft w:val="154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460">
          <w:marLeft w:val="154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673">
          <w:marLeft w:val="154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005">
          <w:marLeft w:val="154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569">
          <w:marLeft w:val="154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5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grantsreview@salga.org.z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4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0.jpeg"/><Relationship Id="rId20" Type="http://schemas.openxmlformats.org/officeDocument/2006/relationships/hyperlink" Target="mailto:grantreview@treasury.gov.z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6.png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20.jpeg"/><Relationship Id="rId23" Type="http://schemas.openxmlformats.org/officeDocument/2006/relationships/hyperlink" Target="mailto:grantsreview@salga.org.za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mfma.treasury.gov.za/Media_Releases/ReviewOfLGInfrastructureGrants/Pages/default_final.aspx" TargetMode="External"/><Relationship Id="rId3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10.jpeg"/><Relationship Id="rId22" Type="http://schemas.openxmlformats.org/officeDocument/2006/relationships/hyperlink" Target="mailto:grantreview@treasury.gov.za" TargetMode="External"/><Relationship Id="rId27" Type="http://schemas.openxmlformats.org/officeDocument/2006/relationships/image" Target="media/image7.png"/><Relationship Id="rId30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66\AppData\Roaming\Microsoft\Templates\Review%20of%20LG%20Infra%20Gra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4F070C97B3543B35A3D333AA42C4B" ma:contentTypeVersion="1" ma:contentTypeDescription="Create a new document." ma:contentTypeScope="" ma:versionID="3b7658093e0253e77e5e025297499b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5893CD-670A-45ED-B52A-E4A75CBEA4A0}"/>
</file>

<file path=customXml/itemProps2.xml><?xml version="1.0" encoding="utf-8"?>
<ds:datastoreItem xmlns:ds="http://schemas.openxmlformats.org/officeDocument/2006/customXml" ds:itemID="{28381A4D-8838-4ACB-84C8-6B256893A3AF}"/>
</file>

<file path=customXml/itemProps3.xml><?xml version="1.0" encoding="utf-8"?>
<ds:datastoreItem xmlns:ds="http://schemas.openxmlformats.org/officeDocument/2006/customXml" ds:itemID="{A750E0F6-AE0A-4925-AF04-2DBC9659EE5C}"/>
</file>

<file path=customXml/itemProps4.xml><?xml version="1.0" encoding="utf-8"?>
<ds:datastoreItem xmlns:ds="http://schemas.openxmlformats.org/officeDocument/2006/customXml" ds:itemID="{25B84D3A-D309-48B2-80AE-A3ED99477C63}"/>
</file>

<file path=docProps/app.xml><?xml version="1.0" encoding="utf-8"?>
<Properties xmlns="http://schemas.openxmlformats.org/officeDocument/2006/extended-properties" xmlns:vt="http://schemas.openxmlformats.org/officeDocument/2006/docPropsVTypes">
  <Template>Review of LG Infra Grants</Template>
  <TotalTime>9</TotalTime>
  <Pages>9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Gardner</dc:creator>
  <cp:lastModifiedBy>Greg Gardner</cp:lastModifiedBy>
  <cp:revision>5</cp:revision>
  <cp:lastPrinted>2014-06-09T09:28:00Z</cp:lastPrinted>
  <dcterms:created xsi:type="dcterms:W3CDTF">2014-06-23T12:15:00Z</dcterms:created>
  <dcterms:modified xsi:type="dcterms:W3CDTF">2014-06-23T12:48:00Z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0x0101009744F070C97B3543B35A3D333AA42C4B</vt:lpwstr>
  </property>
</Properties>
</file>