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right" w:tblpY="-432"/>
        <w:tblW w:w="0" w:type="auto"/>
        <w:tblLook w:val="04A0" w:firstRow="1" w:lastRow="0" w:firstColumn="1" w:lastColumn="0" w:noHBand="0" w:noVBand="1"/>
      </w:tblPr>
      <w:tblGrid>
        <w:gridCol w:w="222"/>
        <w:gridCol w:w="7199"/>
      </w:tblGrid>
      <w:tr w:rsidR="0087062F" w:rsidRPr="00CA287B" w:rsidTr="00A21800">
        <w:trPr>
          <w:cantSplit/>
        </w:trPr>
        <w:tc>
          <w:tcPr>
            <w:tcW w:w="0" w:type="auto"/>
            <w:vAlign w:val="center"/>
          </w:tcPr>
          <w:p w:rsidR="0087062F" w:rsidRPr="00C77CB8" w:rsidRDefault="0087062F" w:rsidP="00C77CB8">
            <w:pPr>
              <w:rPr>
                <w:sz w:val="24"/>
                <w:szCs w:val="24"/>
              </w:rPr>
            </w:pPr>
          </w:p>
        </w:tc>
        <w:tc>
          <w:tcPr>
            <w:tcW w:w="7199" w:type="dxa"/>
          </w:tcPr>
          <w:p w:rsidR="0087062F" w:rsidRPr="00C77CB8" w:rsidRDefault="0087062F" w:rsidP="00C77CB8">
            <w:pPr>
              <w:rPr>
                <w:sz w:val="24"/>
                <w:szCs w:val="24"/>
              </w:rPr>
            </w:pPr>
          </w:p>
        </w:tc>
      </w:tr>
    </w:tbl>
    <w:p w:rsidR="002A1775" w:rsidRPr="00C77CB8" w:rsidRDefault="002A1775" w:rsidP="00C77CB8">
      <w:pPr>
        <w:rPr>
          <w:color w:val="996600"/>
          <w:sz w:val="24"/>
          <w:szCs w:val="24"/>
        </w:rPr>
      </w:pPr>
    </w:p>
    <w:p w:rsidR="002A1775" w:rsidRPr="00C77CB8" w:rsidRDefault="002A1775" w:rsidP="00C77CB8">
      <w:pPr>
        <w:rPr>
          <w:color w:val="996600"/>
          <w:sz w:val="24"/>
          <w:szCs w:val="24"/>
        </w:rPr>
      </w:pPr>
    </w:p>
    <w:p w:rsidR="00EC184B" w:rsidRPr="00C77CB8" w:rsidRDefault="00EC184B" w:rsidP="00C77CB8">
      <w:pPr>
        <w:rPr>
          <w:color w:val="996600"/>
          <w:sz w:val="24"/>
          <w:szCs w:val="24"/>
        </w:rPr>
      </w:pPr>
    </w:p>
    <w:p w:rsidR="004B342C" w:rsidRPr="00C77CB8" w:rsidRDefault="00B62B55" w:rsidP="00C77CB8">
      <w:pPr>
        <w:rPr>
          <w:color w:val="996600"/>
          <w:sz w:val="24"/>
          <w:szCs w:val="24"/>
        </w:rPr>
      </w:pPr>
      <w:r w:rsidRPr="00C77CB8">
        <w:rPr>
          <w:color w:val="996600"/>
          <w:sz w:val="24"/>
          <w:szCs w:val="24"/>
        </w:rPr>
        <w:t xml:space="preserve">mSCOA Position Papers </w:t>
      </w:r>
      <w:r w:rsidR="004B342C" w:rsidRPr="00C77CB8">
        <w:rPr>
          <w:color w:val="996600"/>
          <w:sz w:val="24"/>
          <w:szCs w:val="24"/>
        </w:rPr>
        <w:t xml:space="preserve">provide for the </w:t>
      </w:r>
      <w:r w:rsidRPr="00C77CB8">
        <w:rPr>
          <w:color w:val="996600"/>
          <w:sz w:val="24"/>
          <w:szCs w:val="24"/>
        </w:rPr>
        <w:t>methodology adopted by the mSCOA</w:t>
      </w:r>
      <w:r w:rsidR="00F26B3B">
        <w:rPr>
          <w:color w:val="996600"/>
          <w:sz w:val="24"/>
          <w:szCs w:val="24"/>
        </w:rPr>
        <w:t xml:space="preserve"> </w:t>
      </w:r>
      <w:r w:rsidRPr="00C77CB8">
        <w:rPr>
          <w:color w:val="984806"/>
          <w:sz w:val="24"/>
          <w:szCs w:val="24"/>
        </w:rPr>
        <w:t>Projec</w:t>
      </w:r>
      <w:r w:rsidRPr="00C77CB8">
        <w:rPr>
          <w:color w:val="996600"/>
          <w:sz w:val="24"/>
          <w:szCs w:val="24"/>
        </w:rPr>
        <w:t>t Steering Committee to record outcomes of research conducted</w:t>
      </w:r>
      <w:r w:rsidR="00DC109E" w:rsidRPr="00C77CB8">
        <w:rPr>
          <w:color w:val="996600"/>
          <w:sz w:val="24"/>
          <w:szCs w:val="24"/>
        </w:rPr>
        <w:t xml:space="preserve"> and </w:t>
      </w:r>
      <w:r w:rsidR="003E26B1" w:rsidRPr="00C77CB8">
        <w:rPr>
          <w:color w:val="996600"/>
          <w:sz w:val="24"/>
          <w:szCs w:val="24"/>
        </w:rPr>
        <w:t>articulate</w:t>
      </w:r>
      <w:r w:rsidR="00DC109E" w:rsidRPr="00C77CB8">
        <w:rPr>
          <w:color w:val="996600"/>
          <w:sz w:val="24"/>
          <w:szCs w:val="24"/>
        </w:rPr>
        <w:t xml:space="preserve"> the </w:t>
      </w:r>
      <w:r w:rsidR="003E26B1" w:rsidRPr="00C77CB8">
        <w:rPr>
          <w:color w:val="996600"/>
          <w:sz w:val="24"/>
          <w:szCs w:val="24"/>
        </w:rPr>
        <w:t xml:space="preserve">official </w:t>
      </w:r>
      <w:r w:rsidR="00DC109E" w:rsidRPr="00C77CB8">
        <w:rPr>
          <w:color w:val="996600"/>
          <w:sz w:val="24"/>
          <w:szCs w:val="24"/>
        </w:rPr>
        <w:t>position of the National Treasury.</w:t>
      </w:r>
      <w:r w:rsidR="004B342C" w:rsidRPr="00C77CB8">
        <w:rPr>
          <w:color w:val="996600"/>
          <w:sz w:val="24"/>
          <w:szCs w:val="24"/>
        </w:rPr>
        <w:t xml:space="preserve"> Importantly, </w:t>
      </w:r>
      <w:r w:rsidR="00DC109E" w:rsidRPr="00C77CB8">
        <w:rPr>
          <w:color w:val="996600"/>
          <w:sz w:val="24"/>
          <w:szCs w:val="24"/>
        </w:rPr>
        <w:t xml:space="preserve">while these </w:t>
      </w:r>
      <w:r w:rsidR="004B342C" w:rsidRPr="00C77CB8">
        <w:rPr>
          <w:color w:val="996600"/>
          <w:sz w:val="24"/>
          <w:szCs w:val="24"/>
        </w:rPr>
        <w:t xml:space="preserve">position papers </w:t>
      </w:r>
      <w:r w:rsidRPr="00C77CB8">
        <w:rPr>
          <w:color w:val="996600"/>
          <w:sz w:val="24"/>
          <w:szCs w:val="24"/>
        </w:rPr>
        <w:t xml:space="preserve">do not have any legal status </w:t>
      </w:r>
      <w:r w:rsidR="00DC109E" w:rsidRPr="00C77CB8">
        <w:rPr>
          <w:color w:val="996600"/>
          <w:sz w:val="24"/>
          <w:szCs w:val="24"/>
        </w:rPr>
        <w:t xml:space="preserve">they do </w:t>
      </w:r>
      <w:r w:rsidRPr="00C77CB8">
        <w:rPr>
          <w:color w:val="996600"/>
          <w:sz w:val="24"/>
          <w:szCs w:val="24"/>
        </w:rPr>
        <w:t>serve to formalise and conclude subject matter</w:t>
      </w:r>
      <w:r w:rsidR="004B342C" w:rsidRPr="00C77CB8">
        <w:rPr>
          <w:color w:val="996600"/>
          <w:sz w:val="24"/>
          <w:szCs w:val="24"/>
        </w:rPr>
        <w:t xml:space="preserve"> as it relates to </w:t>
      </w:r>
      <w:r w:rsidR="003E26B1" w:rsidRPr="00C77CB8">
        <w:rPr>
          <w:color w:val="996600"/>
          <w:sz w:val="24"/>
          <w:szCs w:val="24"/>
        </w:rPr>
        <w:t>m</w:t>
      </w:r>
      <w:r w:rsidR="004B342C" w:rsidRPr="00C77CB8">
        <w:rPr>
          <w:color w:val="996600"/>
          <w:sz w:val="24"/>
          <w:szCs w:val="24"/>
        </w:rPr>
        <w:t>SCOA piloting and other regulatory requirements</w:t>
      </w:r>
      <w:r w:rsidRPr="00C77CB8">
        <w:rPr>
          <w:color w:val="996600"/>
          <w:sz w:val="24"/>
          <w:szCs w:val="24"/>
        </w:rPr>
        <w:t>.  Subject matter forming the basis of discussion will determine any further action required by National Treasury in concluding and providing a formal position on the specific technical area.</w:t>
      </w:r>
    </w:p>
    <w:p w:rsidR="00993B40" w:rsidRPr="00C77CB8" w:rsidRDefault="00993B40" w:rsidP="00C77CB8">
      <w:pPr>
        <w:rPr>
          <w:sz w:val="24"/>
          <w:szCs w:val="24"/>
        </w:rPr>
      </w:pPr>
    </w:p>
    <w:p w:rsidR="00815E53" w:rsidRPr="00C77CB8" w:rsidRDefault="00815E53" w:rsidP="00C77CB8">
      <w:pPr>
        <w:rPr>
          <w:sz w:val="24"/>
          <w:szCs w:val="24"/>
        </w:rPr>
      </w:pPr>
    </w:p>
    <w:p w:rsidR="00815E53" w:rsidRPr="00D80CED" w:rsidRDefault="00815E53" w:rsidP="00C77CB8">
      <w:pPr>
        <w:rPr>
          <w:b/>
          <w:szCs w:val="24"/>
        </w:rPr>
      </w:pPr>
      <w:r w:rsidRPr="00D80CED">
        <w:rPr>
          <w:b/>
          <w:sz w:val="24"/>
          <w:szCs w:val="24"/>
        </w:rPr>
        <w:t>CONTENTS</w:t>
      </w:r>
    </w:p>
    <w:p w:rsidR="00D80CED" w:rsidRDefault="00BC25EA">
      <w:pPr>
        <w:pStyle w:val="TOC1"/>
        <w:rPr>
          <w:rFonts w:asciiTheme="minorHAnsi" w:eastAsiaTheme="minorEastAsia" w:hAnsiTheme="minorHAnsi" w:cstheme="minorBidi"/>
          <w:b w:val="0"/>
          <w:bCs w:val="0"/>
          <w:caps w:val="0"/>
          <w:noProof/>
          <w:sz w:val="22"/>
          <w:szCs w:val="22"/>
          <w:lang w:val="en-ZA" w:eastAsia="en-ZA"/>
        </w:rPr>
      </w:pPr>
      <w:r w:rsidRPr="00C77CB8">
        <w:rPr>
          <w:b w:val="0"/>
          <w:smallCaps/>
          <w:noProof/>
          <w:sz w:val="22"/>
          <w:szCs w:val="24"/>
        </w:rPr>
        <w:fldChar w:fldCharType="begin"/>
      </w:r>
      <w:r w:rsidR="00815E53" w:rsidRPr="00C77CB8">
        <w:rPr>
          <w:b w:val="0"/>
          <w:smallCaps/>
          <w:noProof/>
          <w:sz w:val="22"/>
          <w:szCs w:val="24"/>
        </w:rPr>
        <w:instrText xml:space="preserve"> TOC \o "1-4" \h \z \u </w:instrText>
      </w:r>
      <w:r w:rsidRPr="00C77CB8">
        <w:rPr>
          <w:b w:val="0"/>
          <w:smallCaps/>
          <w:noProof/>
          <w:sz w:val="22"/>
          <w:szCs w:val="24"/>
        </w:rPr>
        <w:fldChar w:fldCharType="separate"/>
      </w:r>
      <w:hyperlink w:anchor="_Toc421779466" w:history="1">
        <w:r w:rsidR="00D80CED" w:rsidRPr="00F07CB8">
          <w:rPr>
            <w:rStyle w:val="Hyperlink"/>
            <w:noProof/>
          </w:rPr>
          <w:t>Definitions</w:t>
        </w:r>
        <w:r w:rsidR="00D80CED">
          <w:rPr>
            <w:noProof/>
            <w:webHidden/>
          </w:rPr>
          <w:tab/>
        </w:r>
        <w:r>
          <w:rPr>
            <w:noProof/>
            <w:webHidden/>
          </w:rPr>
          <w:fldChar w:fldCharType="begin"/>
        </w:r>
        <w:r w:rsidR="00D80CED">
          <w:rPr>
            <w:noProof/>
            <w:webHidden/>
          </w:rPr>
          <w:instrText xml:space="preserve"> PAGEREF _Toc421779466 \h </w:instrText>
        </w:r>
        <w:r>
          <w:rPr>
            <w:noProof/>
            <w:webHidden/>
          </w:rPr>
        </w:r>
        <w:r>
          <w:rPr>
            <w:noProof/>
            <w:webHidden/>
          </w:rPr>
          <w:fldChar w:fldCharType="separate"/>
        </w:r>
        <w:r w:rsidR="00D80CED">
          <w:rPr>
            <w:noProof/>
            <w:webHidden/>
          </w:rPr>
          <w:t>2</w:t>
        </w:r>
        <w:r>
          <w:rPr>
            <w:noProof/>
            <w:webHidden/>
          </w:rPr>
          <w:fldChar w:fldCharType="end"/>
        </w:r>
      </w:hyperlink>
    </w:p>
    <w:p w:rsidR="00D80CED" w:rsidRDefault="00B73A04">
      <w:pPr>
        <w:pStyle w:val="TOC1"/>
        <w:rPr>
          <w:rFonts w:asciiTheme="minorHAnsi" w:eastAsiaTheme="minorEastAsia" w:hAnsiTheme="minorHAnsi" w:cstheme="minorBidi"/>
          <w:b w:val="0"/>
          <w:bCs w:val="0"/>
          <w:caps w:val="0"/>
          <w:noProof/>
          <w:sz w:val="22"/>
          <w:szCs w:val="22"/>
          <w:lang w:val="en-ZA" w:eastAsia="en-ZA"/>
        </w:rPr>
      </w:pPr>
      <w:hyperlink w:anchor="_Toc421779467" w:history="1">
        <w:r w:rsidR="00D80CED" w:rsidRPr="00F07CB8">
          <w:rPr>
            <w:rStyle w:val="Hyperlink"/>
            <w:noProof/>
          </w:rPr>
          <w:t>Mapping and the use of short-codes</w:t>
        </w:r>
        <w:r w:rsidR="00D80CED">
          <w:rPr>
            <w:noProof/>
            <w:webHidden/>
          </w:rPr>
          <w:tab/>
        </w:r>
        <w:r w:rsidR="00BC25EA">
          <w:rPr>
            <w:noProof/>
            <w:webHidden/>
          </w:rPr>
          <w:fldChar w:fldCharType="begin"/>
        </w:r>
        <w:r w:rsidR="00D80CED">
          <w:rPr>
            <w:noProof/>
            <w:webHidden/>
          </w:rPr>
          <w:instrText xml:space="preserve"> PAGEREF _Toc421779467 \h </w:instrText>
        </w:r>
        <w:r w:rsidR="00BC25EA">
          <w:rPr>
            <w:noProof/>
            <w:webHidden/>
          </w:rPr>
        </w:r>
        <w:r w:rsidR="00BC25EA">
          <w:rPr>
            <w:noProof/>
            <w:webHidden/>
          </w:rPr>
          <w:fldChar w:fldCharType="separate"/>
        </w:r>
        <w:r w:rsidR="00D80CED">
          <w:rPr>
            <w:noProof/>
            <w:webHidden/>
          </w:rPr>
          <w:t>3</w:t>
        </w:r>
        <w:r w:rsidR="00BC25EA">
          <w:rPr>
            <w:noProof/>
            <w:webHidden/>
          </w:rPr>
          <w:fldChar w:fldCharType="end"/>
        </w:r>
      </w:hyperlink>
    </w:p>
    <w:p w:rsidR="00D80CED" w:rsidRDefault="00B73A04">
      <w:pPr>
        <w:pStyle w:val="TOC1"/>
        <w:rPr>
          <w:rFonts w:asciiTheme="minorHAnsi" w:eastAsiaTheme="minorEastAsia" w:hAnsiTheme="minorHAnsi" w:cstheme="minorBidi"/>
          <w:b w:val="0"/>
          <w:bCs w:val="0"/>
          <w:caps w:val="0"/>
          <w:noProof/>
          <w:sz w:val="22"/>
          <w:szCs w:val="22"/>
          <w:lang w:val="en-ZA" w:eastAsia="en-ZA"/>
        </w:rPr>
      </w:pPr>
      <w:hyperlink w:anchor="_Toc421779468" w:history="1">
        <w:r w:rsidR="00D80CED" w:rsidRPr="00F07CB8">
          <w:rPr>
            <w:rStyle w:val="Hyperlink"/>
            <w:noProof/>
          </w:rPr>
          <w:t>Data Extraction</w:t>
        </w:r>
        <w:r w:rsidR="00D80CED">
          <w:rPr>
            <w:noProof/>
            <w:webHidden/>
          </w:rPr>
          <w:tab/>
        </w:r>
        <w:r w:rsidR="00BC25EA">
          <w:rPr>
            <w:noProof/>
            <w:webHidden/>
          </w:rPr>
          <w:fldChar w:fldCharType="begin"/>
        </w:r>
        <w:r w:rsidR="00D80CED">
          <w:rPr>
            <w:noProof/>
            <w:webHidden/>
          </w:rPr>
          <w:instrText xml:space="preserve"> PAGEREF _Toc421779468 \h </w:instrText>
        </w:r>
        <w:r w:rsidR="00BC25EA">
          <w:rPr>
            <w:noProof/>
            <w:webHidden/>
          </w:rPr>
        </w:r>
        <w:r w:rsidR="00BC25EA">
          <w:rPr>
            <w:noProof/>
            <w:webHidden/>
          </w:rPr>
          <w:fldChar w:fldCharType="separate"/>
        </w:r>
        <w:r w:rsidR="00D80CED">
          <w:rPr>
            <w:noProof/>
            <w:webHidden/>
          </w:rPr>
          <w:t>5</w:t>
        </w:r>
        <w:r w:rsidR="00BC25EA">
          <w:rPr>
            <w:noProof/>
            <w:webHidden/>
          </w:rPr>
          <w:fldChar w:fldCharType="end"/>
        </w:r>
      </w:hyperlink>
    </w:p>
    <w:p w:rsidR="00D80CED" w:rsidRDefault="00B73A04">
      <w:pPr>
        <w:pStyle w:val="TOC1"/>
        <w:rPr>
          <w:rFonts w:asciiTheme="minorHAnsi" w:eastAsiaTheme="minorEastAsia" w:hAnsiTheme="minorHAnsi" w:cstheme="minorBidi"/>
          <w:b w:val="0"/>
          <w:bCs w:val="0"/>
          <w:caps w:val="0"/>
          <w:noProof/>
          <w:sz w:val="22"/>
          <w:szCs w:val="22"/>
          <w:lang w:val="en-ZA" w:eastAsia="en-ZA"/>
        </w:rPr>
      </w:pPr>
      <w:hyperlink w:anchor="_Toc421779469" w:history="1">
        <w:r w:rsidR="00D80CED" w:rsidRPr="00F07CB8">
          <w:rPr>
            <w:rStyle w:val="Hyperlink"/>
            <w:noProof/>
          </w:rPr>
          <w:t>mSCOA segment coding / long code (String)</w:t>
        </w:r>
        <w:r w:rsidR="00D80CED">
          <w:rPr>
            <w:noProof/>
            <w:webHidden/>
          </w:rPr>
          <w:tab/>
        </w:r>
        <w:r w:rsidR="00BC25EA">
          <w:rPr>
            <w:noProof/>
            <w:webHidden/>
          </w:rPr>
          <w:fldChar w:fldCharType="begin"/>
        </w:r>
        <w:r w:rsidR="00D80CED">
          <w:rPr>
            <w:noProof/>
            <w:webHidden/>
          </w:rPr>
          <w:instrText xml:space="preserve"> PAGEREF _Toc421779469 \h </w:instrText>
        </w:r>
        <w:r w:rsidR="00BC25EA">
          <w:rPr>
            <w:noProof/>
            <w:webHidden/>
          </w:rPr>
        </w:r>
        <w:r w:rsidR="00BC25EA">
          <w:rPr>
            <w:noProof/>
            <w:webHidden/>
          </w:rPr>
          <w:fldChar w:fldCharType="separate"/>
        </w:r>
        <w:r w:rsidR="00D80CED">
          <w:rPr>
            <w:noProof/>
            <w:webHidden/>
          </w:rPr>
          <w:t>6</w:t>
        </w:r>
        <w:r w:rsidR="00BC25EA">
          <w:rPr>
            <w:noProof/>
            <w:webHidden/>
          </w:rPr>
          <w:fldChar w:fldCharType="end"/>
        </w:r>
      </w:hyperlink>
    </w:p>
    <w:p w:rsidR="00D80CED" w:rsidRDefault="00B73A04">
      <w:pPr>
        <w:pStyle w:val="TOC1"/>
        <w:rPr>
          <w:rFonts w:asciiTheme="minorHAnsi" w:eastAsiaTheme="minorEastAsia" w:hAnsiTheme="minorHAnsi" w:cstheme="minorBidi"/>
          <w:b w:val="0"/>
          <w:bCs w:val="0"/>
          <w:caps w:val="0"/>
          <w:noProof/>
          <w:sz w:val="22"/>
          <w:szCs w:val="22"/>
          <w:lang w:val="en-ZA" w:eastAsia="en-ZA"/>
        </w:rPr>
      </w:pPr>
      <w:hyperlink w:anchor="_Toc421779470" w:history="1">
        <w:r w:rsidR="00D80CED" w:rsidRPr="00F07CB8">
          <w:rPr>
            <w:rStyle w:val="Hyperlink"/>
            <w:noProof/>
          </w:rPr>
          <w:t>Conclusion</w:t>
        </w:r>
        <w:r w:rsidR="00D80CED">
          <w:rPr>
            <w:noProof/>
            <w:webHidden/>
          </w:rPr>
          <w:tab/>
        </w:r>
        <w:r w:rsidR="00BC25EA">
          <w:rPr>
            <w:noProof/>
            <w:webHidden/>
          </w:rPr>
          <w:fldChar w:fldCharType="begin"/>
        </w:r>
        <w:r w:rsidR="00D80CED">
          <w:rPr>
            <w:noProof/>
            <w:webHidden/>
          </w:rPr>
          <w:instrText xml:space="preserve"> PAGEREF _Toc421779470 \h </w:instrText>
        </w:r>
        <w:r w:rsidR="00BC25EA">
          <w:rPr>
            <w:noProof/>
            <w:webHidden/>
          </w:rPr>
        </w:r>
        <w:r w:rsidR="00BC25EA">
          <w:rPr>
            <w:noProof/>
            <w:webHidden/>
          </w:rPr>
          <w:fldChar w:fldCharType="separate"/>
        </w:r>
        <w:r w:rsidR="00D80CED">
          <w:rPr>
            <w:noProof/>
            <w:webHidden/>
          </w:rPr>
          <w:t>8</w:t>
        </w:r>
        <w:r w:rsidR="00BC25EA">
          <w:rPr>
            <w:noProof/>
            <w:webHidden/>
          </w:rPr>
          <w:fldChar w:fldCharType="end"/>
        </w:r>
      </w:hyperlink>
    </w:p>
    <w:p w:rsidR="00D80CED" w:rsidRDefault="00B73A04">
      <w:pPr>
        <w:pStyle w:val="TOC1"/>
        <w:rPr>
          <w:rFonts w:asciiTheme="minorHAnsi" w:eastAsiaTheme="minorEastAsia" w:hAnsiTheme="minorHAnsi" w:cstheme="minorBidi"/>
          <w:b w:val="0"/>
          <w:bCs w:val="0"/>
          <w:caps w:val="0"/>
          <w:noProof/>
          <w:sz w:val="22"/>
          <w:szCs w:val="22"/>
          <w:lang w:val="en-ZA" w:eastAsia="en-ZA"/>
        </w:rPr>
      </w:pPr>
      <w:hyperlink w:anchor="_Toc421779471" w:history="1">
        <w:r w:rsidR="00D80CED" w:rsidRPr="00F07CB8">
          <w:rPr>
            <w:rStyle w:val="Hyperlink"/>
            <w:noProof/>
          </w:rPr>
          <w:t>Recommendations</w:t>
        </w:r>
        <w:r w:rsidR="00D80CED">
          <w:rPr>
            <w:noProof/>
            <w:webHidden/>
          </w:rPr>
          <w:tab/>
        </w:r>
        <w:r w:rsidR="00BC25EA">
          <w:rPr>
            <w:noProof/>
            <w:webHidden/>
          </w:rPr>
          <w:fldChar w:fldCharType="begin"/>
        </w:r>
        <w:r w:rsidR="00D80CED">
          <w:rPr>
            <w:noProof/>
            <w:webHidden/>
          </w:rPr>
          <w:instrText xml:space="preserve"> PAGEREF _Toc421779471 \h </w:instrText>
        </w:r>
        <w:r w:rsidR="00BC25EA">
          <w:rPr>
            <w:noProof/>
            <w:webHidden/>
          </w:rPr>
        </w:r>
        <w:r w:rsidR="00BC25EA">
          <w:rPr>
            <w:noProof/>
            <w:webHidden/>
          </w:rPr>
          <w:fldChar w:fldCharType="separate"/>
        </w:r>
        <w:r w:rsidR="00D80CED">
          <w:rPr>
            <w:noProof/>
            <w:webHidden/>
          </w:rPr>
          <w:t>9</w:t>
        </w:r>
        <w:r w:rsidR="00BC25EA">
          <w:rPr>
            <w:noProof/>
            <w:webHidden/>
          </w:rPr>
          <w:fldChar w:fldCharType="end"/>
        </w:r>
      </w:hyperlink>
    </w:p>
    <w:p w:rsidR="002F3AFD" w:rsidRPr="00C77CB8" w:rsidRDefault="00BC25EA">
      <w:pPr>
        <w:rPr>
          <w:bCs/>
          <w:caps/>
          <w:smallCaps/>
          <w:noProof/>
          <w:sz w:val="24"/>
          <w:szCs w:val="24"/>
        </w:rPr>
      </w:pPr>
      <w:r w:rsidRPr="00C77CB8">
        <w:rPr>
          <w:bCs/>
          <w:caps/>
          <w:smallCaps/>
          <w:noProof/>
          <w:szCs w:val="24"/>
        </w:rPr>
        <w:fldChar w:fldCharType="end"/>
      </w:r>
    </w:p>
    <w:p w:rsidR="00993B40" w:rsidRPr="00C77CB8" w:rsidRDefault="002F3AFD">
      <w:pPr>
        <w:rPr>
          <w:sz w:val="24"/>
          <w:szCs w:val="24"/>
        </w:rPr>
      </w:pPr>
      <w:r w:rsidRPr="00C77CB8">
        <w:rPr>
          <w:bCs/>
          <w:caps/>
          <w:smallCaps/>
          <w:noProof/>
          <w:sz w:val="24"/>
          <w:szCs w:val="24"/>
        </w:rPr>
        <w:br w:type="page"/>
      </w:r>
    </w:p>
    <w:p w:rsidR="00B0365C" w:rsidRPr="00C77CB8" w:rsidRDefault="00B0365C" w:rsidP="00042BFC">
      <w:pPr>
        <w:pStyle w:val="Heading1"/>
        <w:numPr>
          <w:ilvl w:val="0"/>
          <w:numId w:val="0"/>
        </w:numPr>
      </w:pPr>
      <w:bookmarkStart w:id="0" w:name="_Toc421779466"/>
      <w:bookmarkStart w:id="1" w:name="_Toc382349541"/>
      <w:r w:rsidRPr="00CA287B">
        <w:lastRenderedPageBreak/>
        <w:t>Definitions</w:t>
      </w:r>
      <w:bookmarkEnd w:id="0"/>
    </w:p>
    <w:p w:rsidR="00C77CB8" w:rsidRDefault="00C77CB8" w:rsidP="00C77CB8">
      <w:pPr>
        <w:pStyle w:val="Heading1"/>
        <w:numPr>
          <w:ilvl w:val="0"/>
          <w:numId w:val="0"/>
        </w:numPr>
        <w:ind w:left="432"/>
        <w:rPr>
          <w:b w:val="0"/>
          <w:sz w:val="24"/>
          <w:szCs w:val="24"/>
        </w:rPr>
      </w:pPr>
    </w:p>
    <w:p w:rsidR="00B968F9" w:rsidRPr="00B968F9" w:rsidRDefault="00DB4299" w:rsidP="00B968F9">
      <w:pPr>
        <w:pStyle w:val="ListParagraph"/>
        <w:numPr>
          <w:ilvl w:val="0"/>
          <w:numId w:val="15"/>
        </w:numPr>
        <w:ind w:left="567" w:hanging="567"/>
        <w:rPr>
          <w:rFonts w:ascii="Arial" w:hAnsi="Arial" w:cs="Arial"/>
          <w:b/>
          <w:i/>
          <w:sz w:val="24"/>
          <w:szCs w:val="24"/>
        </w:rPr>
      </w:pPr>
      <w:r w:rsidRPr="00B968F9">
        <w:rPr>
          <w:rFonts w:ascii="Arial" w:hAnsi="Arial" w:cs="Arial"/>
          <w:sz w:val="24"/>
          <w:szCs w:val="24"/>
        </w:rPr>
        <w:t>In this</w:t>
      </w:r>
      <w:r w:rsidR="00F26B3B">
        <w:rPr>
          <w:rFonts w:ascii="Arial" w:hAnsi="Arial" w:cs="Arial"/>
          <w:sz w:val="24"/>
          <w:szCs w:val="24"/>
        </w:rPr>
        <w:t xml:space="preserve"> </w:t>
      </w:r>
      <w:r w:rsidR="002E330D">
        <w:rPr>
          <w:rFonts w:ascii="Arial" w:hAnsi="Arial" w:cs="Arial"/>
          <w:sz w:val="24"/>
          <w:szCs w:val="24"/>
        </w:rPr>
        <w:t>p</w:t>
      </w:r>
      <w:r w:rsidR="00B0365C" w:rsidRPr="00B968F9">
        <w:rPr>
          <w:rFonts w:ascii="Arial" w:hAnsi="Arial" w:cs="Arial"/>
          <w:sz w:val="24"/>
          <w:szCs w:val="24"/>
        </w:rPr>
        <w:t>osition paper, a word or expression to which a meaning has been assigned</w:t>
      </w:r>
      <w:r w:rsidR="00F26B3B">
        <w:rPr>
          <w:rFonts w:ascii="Arial" w:hAnsi="Arial" w:cs="Arial"/>
          <w:sz w:val="24"/>
          <w:szCs w:val="24"/>
        </w:rPr>
        <w:t xml:space="preserve"> </w:t>
      </w:r>
      <w:r w:rsidR="00B0365C" w:rsidRPr="00B968F9">
        <w:rPr>
          <w:rFonts w:ascii="Arial" w:hAnsi="Arial" w:cs="Arial"/>
          <w:sz w:val="24"/>
          <w:szCs w:val="24"/>
        </w:rPr>
        <w:t xml:space="preserve">has the same meaning as in the Act </w:t>
      </w:r>
      <w:r w:rsidR="008A2F27" w:rsidRPr="00B968F9">
        <w:rPr>
          <w:rFonts w:ascii="Arial" w:hAnsi="Arial" w:cs="Arial"/>
          <w:sz w:val="24"/>
          <w:szCs w:val="24"/>
          <w:lang w:val="en-US"/>
        </w:rPr>
        <w:t>and</w:t>
      </w:r>
      <w:r w:rsidR="002E330D">
        <w:rPr>
          <w:rFonts w:ascii="Arial" w:hAnsi="Arial" w:cs="Arial"/>
          <w:sz w:val="24"/>
          <w:szCs w:val="24"/>
        </w:rPr>
        <w:t xml:space="preserve"> Regulation, </w:t>
      </w:r>
      <w:r w:rsidR="00B0365C" w:rsidRPr="00B968F9">
        <w:rPr>
          <w:rFonts w:ascii="Arial" w:hAnsi="Arial" w:cs="Arial"/>
          <w:sz w:val="24"/>
          <w:szCs w:val="24"/>
        </w:rPr>
        <w:t xml:space="preserve">unless the context indicates </w:t>
      </w:r>
      <w:r w:rsidR="00B0365C" w:rsidRPr="00B968F9">
        <w:rPr>
          <w:rFonts w:ascii="Arial" w:hAnsi="Arial" w:cs="Arial"/>
          <w:sz w:val="24"/>
          <w:szCs w:val="24"/>
          <w:lang w:val="en-US"/>
        </w:rPr>
        <w:t>otherwise</w:t>
      </w:r>
      <w:r w:rsidR="008A2F27" w:rsidRPr="00B968F9">
        <w:rPr>
          <w:rFonts w:ascii="Arial" w:hAnsi="Arial" w:cs="Arial"/>
          <w:sz w:val="24"/>
          <w:szCs w:val="24"/>
        </w:rPr>
        <w:t>.</w:t>
      </w:r>
      <w:r w:rsidR="00F26B3B">
        <w:rPr>
          <w:rFonts w:ascii="Arial" w:hAnsi="Arial" w:cs="Arial"/>
          <w:sz w:val="24"/>
          <w:szCs w:val="24"/>
        </w:rPr>
        <w:t xml:space="preserve"> </w:t>
      </w:r>
      <w:r w:rsidRPr="00B968F9">
        <w:rPr>
          <w:rFonts w:ascii="Arial" w:hAnsi="Arial" w:cs="Arial"/>
          <w:sz w:val="24"/>
          <w:szCs w:val="24"/>
        </w:rPr>
        <w:t>Some definitions have been expanded to allow for further clarity.</w:t>
      </w:r>
    </w:p>
    <w:p w:rsidR="00B968F9" w:rsidRPr="00B968F9" w:rsidRDefault="00B968F9" w:rsidP="00B968F9">
      <w:pPr>
        <w:pStyle w:val="ListParagraph"/>
        <w:ind w:left="567"/>
        <w:rPr>
          <w:rFonts w:ascii="Arial" w:hAnsi="Arial" w:cs="Arial"/>
          <w:b/>
          <w:i/>
          <w:sz w:val="24"/>
          <w:szCs w:val="24"/>
        </w:rPr>
      </w:pPr>
    </w:p>
    <w:p w:rsidR="00B968F9" w:rsidRPr="00B968F9" w:rsidRDefault="008A2F27" w:rsidP="00B968F9">
      <w:pPr>
        <w:pStyle w:val="ListParagraph"/>
        <w:numPr>
          <w:ilvl w:val="0"/>
          <w:numId w:val="15"/>
        </w:numPr>
        <w:ind w:left="567" w:hanging="567"/>
        <w:rPr>
          <w:rFonts w:ascii="Arial" w:hAnsi="Arial" w:cs="Arial"/>
          <w:b/>
          <w:i/>
          <w:sz w:val="24"/>
          <w:szCs w:val="24"/>
        </w:rPr>
      </w:pPr>
      <w:r w:rsidRPr="00B968F9">
        <w:rPr>
          <w:rFonts w:ascii="Arial" w:hAnsi="Arial" w:cs="Arial"/>
          <w:b/>
          <w:sz w:val="24"/>
          <w:szCs w:val="24"/>
        </w:rPr>
        <w:t>"Act"</w:t>
      </w:r>
      <w:r w:rsidRPr="00B968F9">
        <w:rPr>
          <w:rFonts w:ascii="Arial" w:hAnsi="Arial" w:cs="Arial"/>
          <w:sz w:val="24"/>
          <w:szCs w:val="24"/>
        </w:rPr>
        <w:t xml:space="preserve"> means the Local Government: Municipal Finance Management</w:t>
      </w:r>
      <w:r w:rsidR="00117F5B" w:rsidRPr="00B968F9">
        <w:rPr>
          <w:rFonts w:ascii="Arial" w:hAnsi="Arial" w:cs="Arial"/>
          <w:sz w:val="24"/>
          <w:szCs w:val="24"/>
        </w:rPr>
        <w:t xml:space="preserve"> Act, 2003 (Act No. 56 of 2003).</w:t>
      </w:r>
    </w:p>
    <w:p w:rsidR="00B968F9" w:rsidRPr="00B968F9" w:rsidRDefault="00B968F9" w:rsidP="00B968F9">
      <w:pPr>
        <w:pStyle w:val="ListParagraph"/>
        <w:rPr>
          <w:rFonts w:ascii="Arial" w:hAnsi="Arial" w:cs="Arial"/>
          <w:sz w:val="24"/>
          <w:szCs w:val="24"/>
        </w:rPr>
      </w:pPr>
    </w:p>
    <w:p w:rsidR="00B968F9" w:rsidRPr="00B968F9" w:rsidRDefault="00117F5B" w:rsidP="00706543">
      <w:pPr>
        <w:pStyle w:val="ListParagraph"/>
        <w:numPr>
          <w:ilvl w:val="0"/>
          <w:numId w:val="15"/>
        </w:numPr>
        <w:rPr>
          <w:rFonts w:ascii="Arial" w:hAnsi="Arial" w:cs="Arial"/>
          <w:b/>
          <w:i/>
          <w:sz w:val="24"/>
          <w:szCs w:val="24"/>
        </w:rPr>
      </w:pPr>
      <w:r w:rsidRPr="00B968F9">
        <w:rPr>
          <w:rFonts w:ascii="Arial" w:hAnsi="Arial" w:cs="Arial"/>
          <w:b/>
          <w:sz w:val="24"/>
          <w:szCs w:val="24"/>
        </w:rPr>
        <w:t>“Regulation”</w:t>
      </w:r>
      <w:r w:rsidRPr="00B968F9">
        <w:rPr>
          <w:rFonts w:ascii="Arial" w:hAnsi="Arial" w:cs="Arial"/>
          <w:sz w:val="24"/>
          <w:szCs w:val="24"/>
        </w:rPr>
        <w:t xml:space="preserve"> means the </w:t>
      </w:r>
      <w:r w:rsidR="00706543" w:rsidRPr="00706543">
        <w:rPr>
          <w:rFonts w:ascii="Arial" w:hAnsi="Arial" w:cs="Arial"/>
          <w:sz w:val="24"/>
          <w:szCs w:val="24"/>
        </w:rPr>
        <w:t>Local Government: Municipal Finance Management Act (56/2003): Municipal Regulations on Standard Chart of Accounts</w:t>
      </w:r>
      <w:r w:rsidR="00706543">
        <w:rPr>
          <w:rFonts w:ascii="Arial" w:hAnsi="Arial" w:cs="Arial"/>
          <w:sz w:val="24"/>
          <w:szCs w:val="24"/>
        </w:rPr>
        <w:t>, No. 37577</w:t>
      </w:r>
      <w:r w:rsidRPr="00B968F9">
        <w:rPr>
          <w:rFonts w:ascii="Arial" w:hAnsi="Arial" w:cs="Arial"/>
          <w:sz w:val="24"/>
          <w:szCs w:val="24"/>
        </w:rPr>
        <w:t xml:space="preserve"> (2014) and will take effect on 1 July 2017.</w:t>
      </w:r>
    </w:p>
    <w:p w:rsidR="00B968F9" w:rsidRPr="00B968F9" w:rsidRDefault="00B968F9" w:rsidP="00B968F9">
      <w:pPr>
        <w:pStyle w:val="ListParagraph"/>
        <w:rPr>
          <w:rFonts w:ascii="Arial" w:hAnsi="Arial" w:cs="Arial"/>
          <w:sz w:val="24"/>
          <w:szCs w:val="24"/>
        </w:rPr>
      </w:pPr>
    </w:p>
    <w:p w:rsidR="00B968F9" w:rsidRPr="00B968F9" w:rsidRDefault="00D07427" w:rsidP="00B968F9">
      <w:pPr>
        <w:pStyle w:val="ListParagraph"/>
        <w:numPr>
          <w:ilvl w:val="0"/>
          <w:numId w:val="15"/>
        </w:numPr>
        <w:ind w:left="567" w:hanging="567"/>
        <w:rPr>
          <w:bCs/>
        </w:rPr>
      </w:pPr>
      <w:r w:rsidRPr="00B968F9">
        <w:rPr>
          <w:rFonts w:ascii="Arial" w:hAnsi="Arial" w:cs="Arial"/>
          <w:b/>
          <w:sz w:val="24"/>
          <w:szCs w:val="24"/>
        </w:rPr>
        <w:t>“Data mapping</w:t>
      </w:r>
      <w:r w:rsidRPr="00B968F9">
        <w:rPr>
          <w:rFonts w:ascii="Arial" w:hAnsi="Arial" w:cs="Arial"/>
          <w:sz w:val="24"/>
          <w:szCs w:val="24"/>
        </w:rPr>
        <w:t xml:space="preserve">” is a process used in data warehousing by which different data models are linked to each other using a defined set of methods to characterise the data in a specific definition.  This definition can be any atomic unit, such as a unit of metadata or any other semantic.  This data linking follows a set of standards, which depends on the domain value of the data model used.  Data mapping serves as the initial step in data integration.  Data mapping can be applied in several ways using procedural codes, Extensible Style Sheet Language Transformation and other existing graphical interfaces.  The technique involves evaluating data values in different data sources, as well as automatically and simultaneously discovering complex mappings between the sets.  </w:t>
      </w:r>
      <w:r w:rsidRPr="00B968F9">
        <w:rPr>
          <w:rFonts w:ascii="Arial" w:hAnsi="Arial" w:cs="Arial"/>
          <w:i/>
          <w:sz w:val="24"/>
          <w:szCs w:val="24"/>
        </w:rPr>
        <w:t>Data mapping is also used to consolidate multiple databases into a single database.</w:t>
      </w:r>
      <w:r w:rsidR="00706543">
        <w:rPr>
          <w:rFonts w:ascii="Arial" w:hAnsi="Arial" w:cs="Arial"/>
          <w:i/>
          <w:sz w:val="24"/>
          <w:szCs w:val="24"/>
        </w:rPr>
        <w:t xml:space="preserve">  </w:t>
      </w:r>
      <w:r w:rsidR="00706543" w:rsidRPr="00706543">
        <w:rPr>
          <w:rFonts w:ascii="Arial" w:hAnsi="Arial" w:cs="Arial"/>
          <w:b/>
          <w:sz w:val="24"/>
          <w:szCs w:val="24"/>
        </w:rPr>
        <w:t>Mapping techniques applied as a methodology to accommodate the mSCOA classification framework is prohibited by the Regulation</w:t>
      </w:r>
      <w:r w:rsidR="00706543">
        <w:rPr>
          <w:rFonts w:ascii="Arial" w:hAnsi="Arial" w:cs="Arial"/>
          <w:b/>
          <w:sz w:val="24"/>
          <w:szCs w:val="24"/>
        </w:rPr>
        <w:t xml:space="preserve"> and will be deemed as non-compliant</w:t>
      </w:r>
      <w:r w:rsidR="00706543" w:rsidRPr="00706543">
        <w:rPr>
          <w:rFonts w:ascii="Arial" w:hAnsi="Arial" w:cs="Arial"/>
          <w:b/>
          <w:sz w:val="24"/>
          <w:szCs w:val="24"/>
        </w:rPr>
        <w:t>.</w:t>
      </w:r>
    </w:p>
    <w:p w:rsidR="00B968F9" w:rsidRPr="00B968F9" w:rsidRDefault="00B968F9" w:rsidP="00B968F9">
      <w:pPr>
        <w:pStyle w:val="ListParagraph"/>
        <w:rPr>
          <w:rFonts w:ascii="Arial" w:hAnsi="Arial" w:cs="Arial"/>
          <w:sz w:val="24"/>
          <w:szCs w:val="24"/>
        </w:rPr>
      </w:pPr>
    </w:p>
    <w:p w:rsidR="00CC78DC" w:rsidRDefault="00CC78DC" w:rsidP="00CC78DC">
      <w:pPr>
        <w:pStyle w:val="ListParagraph"/>
        <w:numPr>
          <w:ilvl w:val="0"/>
          <w:numId w:val="15"/>
        </w:numPr>
        <w:ind w:left="567" w:hanging="567"/>
        <w:rPr>
          <w:rFonts w:ascii="Arial" w:hAnsi="Arial" w:cs="Arial"/>
          <w:sz w:val="24"/>
          <w:szCs w:val="24"/>
        </w:rPr>
      </w:pPr>
      <w:r>
        <w:rPr>
          <w:rFonts w:ascii="Arial" w:hAnsi="Arial" w:cs="Arial"/>
          <w:b/>
          <w:sz w:val="24"/>
          <w:szCs w:val="24"/>
        </w:rPr>
        <w:t>“Enterprise Resource Planning (ERP) or Enterprise Management System (EMS)”</w:t>
      </w:r>
      <w:r>
        <w:rPr>
          <w:rFonts w:ascii="Arial" w:hAnsi="Arial" w:cs="Arial"/>
          <w:sz w:val="24"/>
          <w:szCs w:val="24"/>
        </w:rPr>
        <w:t xml:space="preserve"> means the </w:t>
      </w:r>
      <w:r w:rsidRPr="00CE0E9D">
        <w:rPr>
          <w:rFonts w:ascii="Arial" w:hAnsi="Arial" w:cs="Arial"/>
          <w:sz w:val="24"/>
          <w:szCs w:val="24"/>
        </w:rPr>
        <w:t>business management software</w:t>
      </w:r>
      <w:r>
        <w:rPr>
          <w:rFonts w:ascii="Arial" w:hAnsi="Arial" w:cs="Arial"/>
          <w:sz w:val="24"/>
          <w:szCs w:val="24"/>
        </w:rPr>
        <w:t xml:space="preserve"> that </w:t>
      </w:r>
      <w:r w:rsidRPr="00CE0E9D">
        <w:rPr>
          <w:rFonts w:ascii="Arial" w:hAnsi="Arial" w:cs="Arial"/>
          <w:sz w:val="24"/>
          <w:szCs w:val="24"/>
        </w:rPr>
        <w:t xml:space="preserve">typically </w:t>
      </w:r>
      <w:r>
        <w:rPr>
          <w:rFonts w:ascii="Arial" w:hAnsi="Arial" w:cs="Arial"/>
          <w:sz w:val="24"/>
          <w:szCs w:val="24"/>
        </w:rPr>
        <w:t>comprises of a</w:t>
      </w:r>
      <w:r w:rsidRPr="00CE0E9D">
        <w:rPr>
          <w:rFonts w:ascii="Arial" w:hAnsi="Arial" w:cs="Arial"/>
          <w:sz w:val="24"/>
          <w:szCs w:val="24"/>
        </w:rPr>
        <w:t xml:space="preserve"> suite of integrated applications </w:t>
      </w:r>
      <w:r>
        <w:rPr>
          <w:rFonts w:ascii="Arial" w:hAnsi="Arial" w:cs="Arial"/>
          <w:sz w:val="24"/>
          <w:szCs w:val="24"/>
        </w:rPr>
        <w:t xml:space="preserve">or </w:t>
      </w:r>
      <w:r w:rsidR="002E330D">
        <w:rPr>
          <w:rFonts w:ascii="Arial" w:hAnsi="Arial" w:cs="Arial"/>
          <w:sz w:val="24"/>
          <w:szCs w:val="24"/>
        </w:rPr>
        <w:t>modules;</w:t>
      </w:r>
      <w:r>
        <w:rPr>
          <w:rFonts w:ascii="Arial" w:hAnsi="Arial" w:cs="Arial"/>
          <w:sz w:val="24"/>
          <w:szCs w:val="24"/>
        </w:rPr>
        <w:t xml:space="preserve"> for the purpose of this position paper this definition will be referred to as an </w:t>
      </w:r>
      <w:r w:rsidRPr="00CE0E9D">
        <w:rPr>
          <w:rFonts w:ascii="Arial" w:hAnsi="Arial" w:cs="Arial"/>
          <w:b/>
          <w:sz w:val="24"/>
          <w:szCs w:val="24"/>
        </w:rPr>
        <w:t>‘integrated system’</w:t>
      </w:r>
      <w:r>
        <w:rPr>
          <w:rFonts w:ascii="Arial" w:hAnsi="Arial" w:cs="Arial"/>
          <w:sz w:val="24"/>
          <w:szCs w:val="24"/>
        </w:rPr>
        <w:t>.</w:t>
      </w:r>
    </w:p>
    <w:p w:rsidR="00CC78DC" w:rsidRPr="00CC78DC" w:rsidRDefault="00CC78DC" w:rsidP="00CC78DC">
      <w:pPr>
        <w:pStyle w:val="ListParagraph"/>
        <w:rPr>
          <w:rFonts w:ascii="Arial" w:hAnsi="Arial" w:cs="Arial"/>
          <w:b/>
          <w:sz w:val="24"/>
          <w:szCs w:val="24"/>
        </w:rPr>
      </w:pPr>
    </w:p>
    <w:p w:rsidR="00CC78DC" w:rsidRDefault="00CC78DC" w:rsidP="00CC78DC">
      <w:pPr>
        <w:pStyle w:val="ListParagraph"/>
        <w:numPr>
          <w:ilvl w:val="0"/>
          <w:numId w:val="15"/>
        </w:numPr>
        <w:ind w:left="567" w:hanging="567"/>
        <w:rPr>
          <w:rFonts w:ascii="Arial" w:hAnsi="Arial" w:cs="Arial"/>
          <w:sz w:val="24"/>
          <w:szCs w:val="24"/>
        </w:rPr>
      </w:pPr>
      <w:r w:rsidRPr="00CC78DC">
        <w:rPr>
          <w:rFonts w:ascii="Arial" w:hAnsi="Arial" w:cs="Arial"/>
          <w:b/>
          <w:sz w:val="24"/>
          <w:szCs w:val="24"/>
        </w:rPr>
        <w:t>“Bespoke systems”</w:t>
      </w:r>
      <w:r w:rsidRPr="00CC78DC">
        <w:rPr>
          <w:rFonts w:ascii="Arial" w:hAnsi="Arial" w:cs="Arial"/>
          <w:sz w:val="24"/>
          <w:szCs w:val="24"/>
        </w:rPr>
        <w:t xml:space="preserve"> means custom made financial or other systems.</w:t>
      </w:r>
    </w:p>
    <w:p w:rsidR="00CC78DC" w:rsidRPr="00CC78DC" w:rsidRDefault="00CC78DC" w:rsidP="00CC78DC">
      <w:pPr>
        <w:pStyle w:val="ListParagraph"/>
        <w:rPr>
          <w:rFonts w:ascii="Arial" w:hAnsi="Arial" w:cs="Arial"/>
          <w:b/>
          <w:sz w:val="24"/>
          <w:szCs w:val="24"/>
        </w:rPr>
      </w:pPr>
    </w:p>
    <w:p w:rsidR="00CC78DC" w:rsidRDefault="00CC78DC" w:rsidP="00CC78DC">
      <w:pPr>
        <w:pStyle w:val="ListParagraph"/>
        <w:numPr>
          <w:ilvl w:val="0"/>
          <w:numId w:val="15"/>
        </w:numPr>
        <w:ind w:left="567" w:hanging="567"/>
        <w:rPr>
          <w:rFonts w:ascii="Arial" w:hAnsi="Arial" w:cs="Arial"/>
          <w:sz w:val="24"/>
          <w:szCs w:val="24"/>
        </w:rPr>
      </w:pPr>
      <w:r w:rsidRPr="00CC78DC">
        <w:rPr>
          <w:rFonts w:ascii="Arial" w:hAnsi="Arial" w:cs="Arial"/>
          <w:b/>
          <w:sz w:val="24"/>
          <w:szCs w:val="24"/>
        </w:rPr>
        <w:t>“Core financial system”</w:t>
      </w:r>
      <w:r w:rsidRPr="00CC78DC">
        <w:rPr>
          <w:rFonts w:ascii="Arial" w:hAnsi="Arial" w:cs="Arial"/>
          <w:sz w:val="24"/>
          <w:szCs w:val="24"/>
        </w:rPr>
        <w:t xml:space="preserve"> means the financial software in which the general ledger is hosted and could include bespoke systems.  The term ‘core financial system’ for the purpose of this position pape</w:t>
      </w:r>
      <w:r w:rsidR="002E330D">
        <w:rPr>
          <w:rFonts w:ascii="Arial" w:hAnsi="Arial" w:cs="Arial"/>
          <w:sz w:val="24"/>
          <w:szCs w:val="24"/>
        </w:rPr>
        <w:t>r excludes ‘integrated systems’ as defined above.</w:t>
      </w:r>
    </w:p>
    <w:p w:rsidR="00CC78DC" w:rsidRPr="00CC78DC" w:rsidRDefault="00CC78DC" w:rsidP="00CC78DC">
      <w:pPr>
        <w:pStyle w:val="ListParagraph"/>
        <w:rPr>
          <w:rFonts w:ascii="Arial" w:hAnsi="Arial" w:cs="Arial"/>
          <w:b/>
          <w:sz w:val="24"/>
          <w:szCs w:val="24"/>
        </w:rPr>
      </w:pPr>
    </w:p>
    <w:p w:rsidR="00CC78DC" w:rsidRPr="00CC78DC" w:rsidRDefault="00CC78DC" w:rsidP="00CC78DC">
      <w:pPr>
        <w:pStyle w:val="ListParagraph"/>
        <w:numPr>
          <w:ilvl w:val="0"/>
          <w:numId w:val="15"/>
        </w:numPr>
        <w:ind w:left="567" w:hanging="567"/>
        <w:rPr>
          <w:rFonts w:ascii="Arial" w:hAnsi="Arial" w:cs="Arial"/>
          <w:sz w:val="24"/>
          <w:szCs w:val="24"/>
        </w:rPr>
      </w:pPr>
      <w:r w:rsidRPr="00CC78DC">
        <w:rPr>
          <w:rFonts w:ascii="Arial" w:hAnsi="Arial" w:cs="Arial"/>
          <w:b/>
          <w:sz w:val="24"/>
          <w:szCs w:val="24"/>
        </w:rPr>
        <w:t>“</w:t>
      </w:r>
      <w:r w:rsidR="00FD0E3A">
        <w:rPr>
          <w:rFonts w:ascii="Arial" w:hAnsi="Arial" w:cs="Arial"/>
          <w:b/>
          <w:sz w:val="24"/>
          <w:szCs w:val="24"/>
        </w:rPr>
        <w:t xml:space="preserve">Sub systems or </w:t>
      </w:r>
      <w:r w:rsidR="002E330D">
        <w:rPr>
          <w:rFonts w:ascii="Arial" w:hAnsi="Arial" w:cs="Arial"/>
          <w:b/>
          <w:sz w:val="24"/>
          <w:szCs w:val="24"/>
        </w:rPr>
        <w:t>t</w:t>
      </w:r>
      <w:r w:rsidRPr="00CC78DC">
        <w:rPr>
          <w:rFonts w:ascii="Arial" w:hAnsi="Arial" w:cs="Arial"/>
          <w:b/>
          <w:sz w:val="24"/>
          <w:szCs w:val="24"/>
        </w:rPr>
        <w:t>hird party systems”</w:t>
      </w:r>
      <w:r w:rsidRPr="00CC78DC">
        <w:rPr>
          <w:rFonts w:ascii="Arial" w:hAnsi="Arial" w:cs="Arial"/>
          <w:sz w:val="24"/>
          <w:szCs w:val="24"/>
        </w:rPr>
        <w:t xml:space="preserve"> means any system that carries financial </w:t>
      </w:r>
      <w:r w:rsidR="00FD0E3A">
        <w:rPr>
          <w:rFonts w:ascii="Arial" w:hAnsi="Arial" w:cs="Arial"/>
          <w:sz w:val="24"/>
          <w:szCs w:val="24"/>
        </w:rPr>
        <w:t xml:space="preserve">or non-financial </w:t>
      </w:r>
      <w:r w:rsidRPr="00CC78DC">
        <w:rPr>
          <w:rFonts w:ascii="Arial" w:hAnsi="Arial" w:cs="Arial"/>
          <w:sz w:val="24"/>
          <w:szCs w:val="24"/>
        </w:rPr>
        <w:t>information in a set of sub ledgers</w:t>
      </w:r>
      <w:r w:rsidR="002E330D">
        <w:rPr>
          <w:rFonts w:ascii="Arial" w:hAnsi="Arial" w:cs="Arial"/>
          <w:sz w:val="24"/>
          <w:szCs w:val="24"/>
        </w:rPr>
        <w:t xml:space="preserve"> outside of the core financial system of integrated system</w:t>
      </w:r>
      <w:r w:rsidRPr="00CC78DC">
        <w:rPr>
          <w:rFonts w:ascii="Arial" w:hAnsi="Arial" w:cs="Arial"/>
          <w:sz w:val="24"/>
          <w:szCs w:val="24"/>
        </w:rPr>
        <w:t>.</w:t>
      </w:r>
    </w:p>
    <w:p w:rsidR="00CC78DC" w:rsidRPr="00CC78DC" w:rsidRDefault="00CC78DC" w:rsidP="00CC78DC">
      <w:pPr>
        <w:pStyle w:val="ListParagraph"/>
        <w:rPr>
          <w:rFonts w:ascii="Arial" w:hAnsi="Arial" w:cs="Arial"/>
          <w:b/>
          <w:sz w:val="24"/>
          <w:szCs w:val="24"/>
        </w:rPr>
      </w:pPr>
    </w:p>
    <w:p w:rsidR="00CC78DC" w:rsidRDefault="00CC78DC" w:rsidP="00CC78DC">
      <w:pPr>
        <w:pStyle w:val="ListParagraph"/>
        <w:numPr>
          <w:ilvl w:val="0"/>
          <w:numId w:val="15"/>
        </w:numPr>
        <w:ind w:left="567" w:hanging="567"/>
        <w:rPr>
          <w:rFonts w:ascii="Arial" w:hAnsi="Arial" w:cs="Arial"/>
          <w:sz w:val="24"/>
          <w:szCs w:val="24"/>
        </w:rPr>
      </w:pPr>
      <w:r w:rsidRPr="00CC78DC">
        <w:rPr>
          <w:rFonts w:ascii="Arial" w:hAnsi="Arial" w:cs="Arial"/>
          <w:b/>
          <w:sz w:val="24"/>
          <w:szCs w:val="24"/>
        </w:rPr>
        <w:t>“</w:t>
      </w:r>
      <w:r w:rsidR="002E330D">
        <w:rPr>
          <w:rFonts w:ascii="Arial" w:hAnsi="Arial" w:cs="Arial"/>
          <w:b/>
          <w:sz w:val="24"/>
          <w:szCs w:val="24"/>
        </w:rPr>
        <w:t>Traditional g</w:t>
      </w:r>
      <w:r w:rsidRPr="00CC78DC">
        <w:rPr>
          <w:rFonts w:ascii="Arial" w:hAnsi="Arial" w:cs="Arial"/>
          <w:b/>
          <w:sz w:val="24"/>
          <w:szCs w:val="24"/>
        </w:rPr>
        <w:t>eneral ledger”</w:t>
      </w:r>
      <w:r w:rsidRPr="00CC78DC">
        <w:rPr>
          <w:rFonts w:ascii="Arial" w:hAnsi="Arial" w:cs="Arial"/>
          <w:sz w:val="24"/>
          <w:szCs w:val="24"/>
        </w:rPr>
        <w:t xml:space="preserve"> means the master set of accounts that summarise all transactions occurring within a municipality or municipality entity.  A </w:t>
      </w:r>
      <w:r w:rsidRPr="00CC78DC">
        <w:rPr>
          <w:rFonts w:ascii="Arial" w:hAnsi="Arial" w:cs="Arial"/>
          <w:bCs/>
          <w:sz w:val="24"/>
          <w:szCs w:val="24"/>
        </w:rPr>
        <w:t>general ledger</w:t>
      </w:r>
      <w:r w:rsidRPr="00CC78DC">
        <w:rPr>
          <w:rFonts w:ascii="Arial" w:hAnsi="Arial" w:cs="Arial"/>
          <w:sz w:val="24"/>
          <w:szCs w:val="24"/>
        </w:rPr>
        <w:t xml:space="preserve"> contains all the accounts for recording transactions relating to a municipality and municipal entity’s assets, liabilities, owners' equity, revenue, and expenses.</w:t>
      </w:r>
    </w:p>
    <w:p w:rsidR="00A717E7" w:rsidRPr="00A717E7" w:rsidRDefault="00A717E7" w:rsidP="00A717E7">
      <w:pPr>
        <w:rPr>
          <w:sz w:val="24"/>
          <w:szCs w:val="24"/>
        </w:rPr>
      </w:pPr>
    </w:p>
    <w:p w:rsidR="00A717E7" w:rsidRPr="00A717E7" w:rsidRDefault="00CC78DC" w:rsidP="00CC78DC">
      <w:pPr>
        <w:pStyle w:val="ListParagraph"/>
        <w:numPr>
          <w:ilvl w:val="0"/>
          <w:numId w:val="15"/>
        </w:numPr>
        <w:ind w:left="567" w:hanging="567"/>
        <w:rPr>
          <w:rFonts w:ascii="Arial" w:hAnsi="Arial" w:cs="Arial"/>
          <w:bCs/>
          <w:sz w:val="24"/>
          <w:szCs w:val="24"/>
        </w:rPr>
      </w:pPr>
      <w:r w:rsidRPr="00A90458">
        <w:rPr>
          <w:rFonts w:ascii="Arial" w:hAnsi="Arial" w:cs="Arial"/>
          <w:b/>
          <w:sz w:val="24"/>
          <w:szCs w:val="24"/>
        </w:rPr>
        <w:t>“S</w:t>
      </w:r>
      <w:r w:rsidRPr="00A90458">
        <w:rPr>
          <w:rFonts w:ascii="Arial" w:hAnsi="Arial" w:cs="Arial"/>
          <w:b/>
          <w:sz w:val="24"/>
          <w:szCs w:val="24"/>
          <w:lang w:val="en-ZA"/>
        </w:rPr>
        <w:t>ubledger or subsidiary ledger</w:t>
      </w:r>
      <w:r w:rsidRPr="00A90458">
        <w:rPr>
          <w:rFonts w:ascii="Arial" w:hAnsi="Arial" w:cs="Arial"/>
          <w:b/>
          <w:sz w:val="24"/>
          <w:szCs w:val="24"/>
        </w:rPr>
        <w:t>”</w:t>
      </w:r>
      <w:r>
        <w:rPr>
          <w:rFonts w:ascii="Arial" w:hAnsi="Arial" w:cs="Arial"/>
          <w:sz w:val="24"/>
          <w:szCs w:val="24"/>
        </w:rPr>
        <w:t xml:space="preserve">means </w:t>
      </w:r>
      <w:r w:rsidRPr="00A90458">
        <w:rPr>
          <w:rFonts w:ascii="Arial" w:hAnsi="Arial" w:cs="Arial"/>
          <w:sz w:val="24"/>
          <w:szCs w:val="24"/>
          <w:lang w:val="en-ZA"/>
        </w:rPr>
        <w:t xml:space="preserve">a subset of the </w:t>
      </w:r>
      <w:hyperlink r:id="rId9" w:tooltip="General ledger" w:history="1">
        <w:r w:rsidRPr="00A90458">
          <w:rPr>
            <w:rFonts w:ascii="Arial" w:hAnsi="Arial" w:cs="Arial"/>
            <w:sz w:val="24"/>
            <w:szCs w:val="24"/>
            <w:lang w:val="en-ZA"/>
          </w:rPr>
          <w:t>general ledger</w:t>
        </w:r>
      </w:hyperlink>
      <w:r>
        <w:rPr>
          <w:rFonts w:ascii="Arial" w:hAnsi="Arial" w:cs="Arial"/>
          <w:sz w:val="24"/>
          <w:szCs w:val="24"/>
        </w:rPr>
        <w:t xml:space="preserve">. </w:t>
      </w:r>
      <w:r w:rsidR="00706543">
        <w:rPr>
          <w:rFonts w:ascii="Arial" w:hAnsi="Arial" w:cs="Arial"/>
          <w:sz w:val="24"/>
          <w:szCs w:val="24"/>
        </w:rPr>
        <w:t xml:space="preserve"> </w:t>
      </w:r>
      <w:r>
        <w:rPr>
          <w:rFonts w:ascii="Arial" w:hAnsi="Arial" w:cs="Arial"/>
          <w:sz w:val="24"/>
          <w:szCs w:val="24"/>
        </w:rPr>
        <w:t>T</w:t>
      </w:r>
      <w:r w:rsidRPr="00A90458">
        <w:rPr>
          <w:rFonts w:ascii="Arial" w:hAnsi="Arial" w:cs="Arial"/>
          <w:sz w:val="24"/>
          <w:szCs w:val="24"/>
        </w:rPr>
        <w:t>he general ledger works as a central repository for accounting data transferred from all</w:t>
      </w:r>
      <w:r>
        <w:rPr>
          <w:rFonts w:ascii="Arial" w:hAnsi="Arial" w:cs="Arial"/>
          <w:sz w:val="24"/>
          <w:szCs w:val="24"/>
        </w:rPr>
        <w:t xml:space="preserve"> sub ledgers or </w:t>
      </w:r>
      <w:r w:rsidRPr="00A90458">
        <w:rPr>
          <w:rFonts w:ascii="Arial" w:hAnsi="Arial" w:cs="Arial"/>
          <w:sz w:val="24"/>
          <w:szCs w:val="24"/>
        </w:rPr>
        <w:t xml:space="preserve">modules such as </w:t>
      </w:r>
      <w:r>
        <w:rPr>
          <w:rFonts w:ascii="Arial" w:hAnsi="Arial" w:cs="Arial"/>
          <w:sz w:val="24"/>
          <w:szCs w:val="24"/>
        </w:rPr>
        <w:t>payroll, assets, projects etc.</w:t>
      </w:r>
    </w:p>
    <w:p w:rsidR="00A717E7" w:rsidRPr="00A818EF" w:rsidRDefault="00A717E7" w:rsidP="00A818EF">
      <w:pPr>
        <w:rPr>
          <w:b/>
          <w:sz w:val="24"/>
          <w:szCs w:val="24"/>
        </w:rPr>
      </w:pPr>
    </w:p>
    <w:p w:rsidR="00A71757" w:rsidRPr="00A71757" w:rsidRDefault="008E31CE" w:rsidP="00A71757">
      <w:pPr>
        <w:pStyle w:val="ListParagraph"/>
        <w:numPr>
          <w:ilvl w:val="0"/>
          <w:numId w:val="15"/>
        </w:numPr>
        <w:ind w:left="567" w:hanging="567"/>
        <w:rPr>
          <w:sz w:val="24"/>
          <w:szCs w:val="24"/>
        </w:rPr>
      </w:pPr>
      <w:r w:rsidRPr="00A71757">
        <w:rPr>
          <w:rFonts w:ascii="Arial" w:hAnsi="Arial" w:cs="Arial"/>
          <w:b/>
          <w:sz w:val="24"/>
          <w:szCs w:val="24"/>
        </w:rPr>
        <w:t>“Integration of ledgers”</w:t>
      </w:r>
      <w:r w:rsidRPr="00A71757">
        <w:rPr>
          <w:rFonts w:ascii="Arial" w:hAnsi="Arial" w:cs="Arial"/>
          <w:sz w:val="24"/>
          <w:szCs w:val="24"/>
        </w:rPr>
        <w:t xml:space="preserve"> means the accounting data and transactional information transferred from the sub ledgers or modules to the general ledger must be a direct inte</w:t>
      </w:r>
      <w:r w:rsidR="00706543">
        <w:rPr>
          <w:rFonts w:ascii="Arial" w:hAnsi="Arial" w:cs="Arial"/>
          <w:sz w:val="24"/>
          <w:szCs w:val="24"/>
        </w:rPr>
        <w:t>rface.  This interface will not</w:t>
      </w:r>
      <w:r w:rsidRPr="00A71757">
        <w:rPr>
          <w:rFonts w:ascii="Arial" w:hAnsi="Arial" w:cs="Arial"/>
          <w:sz w:val="24"/>
          <w:szCs w:val="24"/>
        </w:rPr>
        <w:t xml:space="preserve"> be limited to an integrated system and is also applicable to the core financial system, bespoke and third party systems.</w:t>
      </w:r>
    </w:p>
    <w:p w:rsidR="00A71757" w:rsidRPr="00A818EF" w:rsidRDefault="00A71757" w:rsidP="00A818EF">
      <w:pPr>
        <w:rPr>
          <w:b/>
          <w:sz w:val="24"/>
          <w:szCs w:val="24"/>
        </w:rPr>
      </w:pPr>
    </w:p>
    <w:p w:rsidR="00D07427" w:rsidRDefault="00B17A27" w:rsidP="00864EDF">
      <w:pPr>
        <w:pStyle w:val="ListParagraph"/>
        <w:numPr>
          <w:ilvl w:val="0"/>
          <w:numId w:val="15"/>
        </w:numPr>
        <w:ind w:left="567" w:hanging="567"/>
        <w:rPr>
          <w:rFonts w:ascii="Arial" w:hAnsi="Arial" w:cs="Arial"/>
          <w:sz w:val="24"/>
          <w:szCs w:val="24"/>
        </w:rPr>
      </w:pPr>
      <w:r w:rsidRPr="00864EDF">
        <w:rPr>
          <w:rFonts w:ascii="Arial" w:hAnsi="Arial" w:cs="Arial"/>
          <w:b/>
          <w:sz w:val="24"/>
          <w:szCs w:val="24"/>
        </w:rPr>
        <w:t>“mSCOA g</w:t>
      </w:r>
      <w:r w:rsidR="00DB4299" w:rsidRPr="00864EDF">
        <w:rPr>
          <w:rFonts w:ascii="Arial" w:hAnsi="Arial" w:cs="Arial"/>
          <w:b/>
          <w:sz w:val="24"/>
          <w:szCs w:val="24"/>
        </w:rPr>
        <w:t>eneral ledger”</w:t>
      </w:r>
      <w:r w:rsidR="00DB4299" w:rsidRPr="00864EDF">
        <w:rPr>
          <w:rFonts w:ascii="Arial" w:hAnsi="Arial" w:cs="Arial"/>
          <w:sz w:val="24"/>
          <w:szCs w:val="24"/>
        </w:rPr>
        <w:t xml:space="preserve"> means </w:t>
      </w:r>
      <w:r w:rsidR="00A71757" w:rsidRPr="00864EDF">
        <w:rPr>
          <w:rFonts w:ascii="Arial" w:hAnsi="Arial" w:cs="Arial"/>
          <w:sz w:val="24"/>
          <w:szCs w:val="24"/>
        </w:rPr>
        <w:t xml:space="preserve">the </w:t>
      </w:r>
      <w:r w:rsidR="00DB4299" w:rsidRPr="00864EDF">
        <w:rPr>
          <w:rFonts w:ascii="Arial" w:hAnsi="Arial" w:cs="Arial"/>
          <w:sz w:val="24"/>
          <w:szCs w:val="24"/>
        </w:rPr>
        <w:t xml:space="preserve">segmented transactional information </w:t>
      </w:r>
      <w:r w:rsidR="00A71757" w:rsidRPr="00864EDF">
        <w:rPr>
          <w:rFonts w:ascii="Arial" w:hAnsi="Arial" w:cs="Arial"/>
          <w:sz w:val="24"/>
          <w:szCs w:val="24"/>
        </w:rPr>
        <w:t xml:space="preserve">as represented by the Segments and associated detailed classification as contained in the Schedule to the Regulation.  </w:t>
      </w:r>
      <w:r w:rsidR="00864EDF" w:rsidRPr="00864EDF">
        <w:rPr>
          <w:rFonts w:ascii="Arial" w:hAnsi="Arial" w:cs="Arial"/>
          <w:sz w:val="24"/>
          <w:szCs w:val="24"/>
        </w:rPr>
        <w:t xml:space="preserve">The mSCOA general ledger is an expansion of the traditional general ledger </w:t>
      </w:r>
      <w:r w:rsidR="00DB4299" w:rsidRPr="00864EDF">
        <w:rPr>
          <w:rFonts w:ascii="Arial" w:hAnsi="Arial" w:cs="Arial"/>
          <w:sz w:val="24"/>
          <w:szCs w:val="24"/>
        </w:rPr>
        <w:t xml:space="preserve">as defined </w:t>
      </w:r>
      <w:r w:rsidR="00864EDF" w:rsidRPr="00864EDF">
        <w:rPr>
          <w:rFonts w:ascii="Arial" w:hAnsi="Arial" w:cs="Arial"/>
          <w:sz w:val="24"/>
          <w:szCs w:val="24"/>
        </w:rPr>
        <w:t xml:space="preserve">in point 9 </w:t>
      </w:r>
      <w:r w:rsidR="00DB4299" w:rsidRPr="00864EDF">
        <w:rPr>
          <w:rFonts w:ascii="Arial" w:hAnsi="Arial" w:cs="Arial"/>
          <w:sz w:val="24"/>
          <w:szCs w:val="24"/>
        </w:rPr>
        <w:t>above</w:t>
      </w:r>
      <w:r w:rsidR="00864EDF" w:rsidRPr="00864EDF">
        <w:rPr>
          <w:rFonts w:ascii="Arial" w:hAnsi="Arial" w:cs="Arial"/>
          <w:sz w:val="24"/>
          <w:szCs w:val="24"/>
        </w:rPr>
        <w:t>.</w:t>
      </w:r>
    </w:p>
    <w:p w:rsidR="00864EDF" w:rsidRPr="00A818EF" w:rsidRDefault="00864EDF" w:rsidP="00A818EF">
      <w:pPr>
        <w:rPr>
          <w:sz w:val="24"/>
          <w:szCs w:val="24"/>
        </w:rPr>
      </w:pPr>
    </w:p>
    <w:p w:rsidR="00B17A27" w:rsidRDefault="00B17A27" w:rsidP="00864EDF">
      <w:pPr>
        <w:pStyle w:val="ListParagraph"/>
        <w:numPr>
          <w:ilvl w:val="0"/>
          <w:numId w:val="15"/>
        </w:numPr>
        <w:ind w:left="567" w:hanging="567"/>
        <w:rPr>
          <w:rFonts w:ascii="Arial" w:hAnsi="Arial" w:cs="Arial"/>
          <w:sz w:val="24"/>
          <w:szCs w:val="24"/>
        </w:rPr>
      </w:pPr>
      <w:r w:rsidRPr="00864EDF">
        <w:rPr>
          <w:rFonts w:ascii="Arial" w:hAnsi="Arial" w:cs="Arial"/>
          <w:b/>
          <w:sz w:val="24"/>
          <w:szCs w:val="24"/>
        </w:rPr>
        <w:t xml:space="preserve">“Transactions in the mSCOA general ledger” </w:t>
      </w:r>
      <w:r w:rsidRPr="00864EDF">
        <w:rPr>
          <w:rFonts w:ascii="Arial" w:hAnsi="Arial" w:cs="Arial"/>
          <w:sz w:val="24"/>
          <w:szCs w:val="24"/>
        </w:rPr>
        <w:t xml:space="preserve">means the </w:t>
      </w:r>
      <w:r w:rsidR="00482E6E" w:rsidRPr="00864EDF">
        <w:rPr>
          <w:rFonts w:ascii="Arial" w:hAnsi="Arial" w:cs="Arial"/>
          <w:sz w:val="24"/>
          <w:szCs w:val="24"/>
        </w:rPr>
        <w:t xml:space="preserve">financial entries from all </w:t>
      </w:r>
      <w:r w:rsidR="0032588D" w:rsidRPr="00864EDF">
        <w:rPr>
          <w:rFonts w:ascii="Arial" w:hAnsi="Arial" w:cs="Arial"/>
          <w:sz w:val="24"/>
          <w:szCs w:val="24"/>
        </w:rPr>
        <w:t>sub-system</w:t>
      </w:r>
      <w:r w:rsidR="00482E6E" w:rsidRPr="00864EDF">
        <w:rPr>
          <w:rFonts w:ascii="Arial" w:hAnsi="Arial" w:cs="Arial"/>
          <w:sz w:val="24"/>
          <w:szCs w:val="24"/>
        </w:rPr>
        <w:t xml:space="preserve">s, </w:t>
      </w:r>
      <w:r w:rsidR="0032588D" w:rsidRPr="00864EDF">
        <w:rPr>
          <w:rFonts w:ascii="Arial" w:hAnsi="Arial" w:cs="Arial"/>
          <w:sz w:val="24"/>
          <w:szCs w:val="24"/>
        </w:rPr>
        <w:t>sub-ledger</w:t>
      </w:r>
      <w:r w:rsidR="00482E6E" w:rsidRPr="00864EDF">
        <w:rPr>
          <w:rFonts w:ascii="Arial" w:hAnsi="Arial" w:cs="Arial"/>
          <w:sz w:val="24"/>
          <w:szCs w:val="24"/>
        </w:rPr>
        <w:t>s as well as direct journals posted in the main ledgers summarised on a monthly basis for both actual as well as budget virement at the posting level of the classification framework containing all 7 segment</w:t>
      </w:r>
      <w:r w:rsidR="00FD0E3A">
        <w:rPr>
          <w:rFonts w:ascii="Arial" w:hAnsi="Arial" w:cs="Arial"/>
          <w:sz w:val="24"/>
          <w:szCs w:val="24"/>
        </w:rPr>
        <w:t>s of the mSCOA</w:t>
      </w:r>
      <w:r w:rsidR="00F26B3B">
        <w:rPr>
          <w:rFonts w:ascii="Arial" w:hAnsi="Arial" w:cs="Arial"/>
          <w:sz w:val="24"/>
          <w:szCs w:val="24"/>
        </w:rPr>
        <w:t xml:space="preserve"> (if mu</w:t>
      </w:r>
      <w:r w:rsidR="00A818EF">
        <w:rPr>
          <w:rFonts w:ascii="Arial" w:hAnsi="Arial" w:cs="Arial"/>
          <w:sz w:val="24"/>
          <w:szCs w:val="24"/>
        </w:rPr>
        <w:t xml:space="preserve">nicipal </w:t>
      </w:r>
      <w:r w:rsidR="00F26B3B">
        <w:rPr>
          <w:rFonts w:ascii="Arial" w:hAnsi="Arial" w:cs="Arial"/>
          <w:sz w:val="24"/>
          <w:szCs w:val="24"/>
        </w:rPr>
        <w:t xml:space="preserve">standard classification </w:t>
      </w:r>
      <w:r w:rsidR="00A818EF">
        <w:rPr>
          <w:rFonts w:ascii="Arial" w:hAnsi="Arial" w:cs="Arial"/>
          <w:sz w:val="24"/>
          <w:szCs w:val="24"/>
        </w:rPr>
        <w:t xml:space="preserve">is in use; </w:t>
      </w:r>
      <w:r w:rsidR="00F26B3B">
        <w:rPr>
          <w:rFonts w:ascii="Arial" w:hAnsi="Arial" w:cs="Arial"/>
          <w:sz w:val="24"/>
          <w:szCs w:val="24"/>
        </w:rPr>
        <w:t xml:space="preserve">otherwise </w:t>
      </w:r>
      <w:r w:rsidR="00A818EF">
        <w:rPr>
          <w:rFonts w:ascii="Arial" w:hAnsi="Arial" w:cs="Arial"/>
          <w:sz w:val="24"/>
          <w:szCs w:val="24"/>
        </w:rPr>
        <w:t xml:space="preserve">transactions will be represented by </w:t>
      </w:r>
      <w:r w:rsidR="00F26B3B">
        <w:rPr>
          <w:rFonts w:ascii="Arial" w:hAnsi="Arial" w:cs="Arial"/>
          <w:sz w:val="24"/>
          <w:szCs w:val="24"/>
        </w:rPr>
        <w:t>6</w:t>
      </w:r>
      <w:r w:rsidR="00A818EF">
        <w:rPr>
          <w:rFonts w:ascii="Arial" w:hAnsi="Arial" w:cs="Arial"/>
          <w:sz w:val="24"/>
          <w:szCs w:val="24"/>
        </w:rPr>
        <w:t xml:space="preserve"> segments</w:t>
      </w:r>
      <w:r w:rsidR="00F26B3B">
        <w:rPr>
          <w:rFonts w:ascii="Arial" w:hAnsi="Arial" w:cs="Arial"/>
          <w:sz w:val="24"/>
          <w:szCs w:val="24"/>
        </w:rPr>
        <w:t>)</w:t>
      </w:r>
      <w:r w:rsidR="00482E6E" w:rsidRPr="00864EDF">
        <w:rPr>
          <w:rFonts w:ascii="Arial" w:hAnsi="Arial" w:cs="Arial"/>
          <w:sz w:val="24"/>
          <w:szCs w:val="24"/>
        </w:rPr>
        <w:t xml:space="preserve">. </w:t>
      </w:r>
      <w:r w:rsidR="00A818EF">
        <w:rPr>
          <w:rFonts w:ascii="Arial" w:hAnsi="Arial" w:cs="Arial"/>
          <w:sz w:val="24"/>
          <w:szCs w:val="24"/>
        </w:rPr>
        <w:t xml:space="preserve"> </w:t>
      </w:r>
      <w:r w:rsidR="00482E6E" w:rsidRPr="002E330D">
        <w:rPr>
          <w:rFonts w:ascii="Arial" w:hAnsi="Arial" w:cs="Arial"/>
          <w:sz w:val="24"/>
          <w:szCs w:val="24"/>
        </w:rPr>
        <w:t xml:space="preserve">These entries should be carried on an individual basis in the </w:t>
      </w:r>
      <w:r w:rsidR="0032588D" w:rsidRPr="002E330D">
        <w:rPr>
          <w:rFonts w:ascii="Arial" w:hAnsi="Arial" w:cs="Arial"/>
          <w:sz w:val="24"/>
          <w:szCs w:val="24"/>
        </w:rPr>
        <w:t>sub-system</w:t>
      </w:r>
      <w:r w:rsidR="00482E6E" w:rsidRPr="002E330D">
        <w:rPr>
          <w:rFonts w:ascii="Arial" w:hAnsi="Arial" w:cs="Arial"/>
          <w:sz w:val="24"/>
          <w:szCs w:val="24"/>
        </w:rPr>
        <w:t xml:space="preserve">s or </w:t>
      </w:r>
      <w:r w:rsidR="0032588D" w:rsidRPr="002E330D">
        <w:rPr>
          <w:rFonts w:ascii="Arial" w:hAnsi="Arial" w:cs="Arial"/>
          <w:sz w:val="24"/>
          <w:szCs w:val="24"/>
        </w:rPr>
        <w:t>sub</w:t>
      </w:r>
      <w:r w:rsidR="00FD0E3A" w:rsidRPr="002E330D">
        <w:rPr>
          <w:rFonts w:ascii="Arial" w:hAnsi="Arial" w:cs="Arial"/>
          <w:sz w:val="24"/>
          <w:szCs w:val="24"/>
        </w:rPr>
        <w:t>-</w:t>
      </w:r>
      <w:r w:rsidR="0032588D" w:rsidRPr="002E330D">
        <w:rPr>
          <w:rFonts w:ascii="Arial" w:hAnsi="Arial" w:cs="Arial"/>
          <w:sz w:val="24"/>
          <w:szCs w:val="24"/>
        </w:rPr>
        <w:t>ledger</w:t>
      </w:r>
      <w:r w:rsidR="00482E6E" w:rsidRPr="002E330D">
        <w:rPr>
          <w:rFonts w:ascii="Arial" w:hAnsi="Arial" w:cs="Arial"/>
          <w:sz w:val="24"/>
          <w:szCs w:val="24"/>
        </w:rPr>
        <w:t>s and</w:t>
      </w:r>
      <w:r w:rsidR="00FD0E3A" w:rsidRPr="002E330D">
        <w:rPr>
          <w:rFonts w:ascii="Arial" w:hAnsi="Arial" w:cs="Arial"/>
          <w:sz w:val="24"/>
          <w:szCs w:val="24"/>
        </w:rPr>
        <w:t>.</w:t>
      </w:r>
      <w:r w:rsidR="00482E6E" w:rsidRPr="002E330D">
        <w:rPr>
          <w:rFonts w:ascii="Arial" w:hAnsi="Arial" w:cs="Arial"/>
          <w:sz w:val="24"/>
          <w:szCs w:val="24"/>
        </w:rPr>
        <w:t xml:space="preserve"> should </w:t>
      </w:r>
      <w:r w:rsidR="00F26B3B">
        <w:rPr>
          <w:rFonts w:ascii="Arial" w:hAnsi="Arial" w:cs="Arial"/>
          <w:sz w:val="24"/>
          <w:szCs w:val="24"/>
        </w:rPr>
        <w:t xml:space="preserve">be </w:t>
      </w:r>
      <w:r w:rsidR="00482E6E" w:rsidRPr="002E330D">
        <w:rPr>
          <w:rFonts w:ascii="Arial" w:hAnsi="Arial" w:cs="Arial"/>
          <w:sz w:val="24"/>
          <w:szCs w:val="24"/>
        </w:rPr>
        <w:t>able to proof empirically that the source</w:t>
      </w:r>
      <w:r w:rsidR="002E330D">
        <w:rPr>
          <w:rFonts w:ascii="Arial" w:hAnsi="Arial" w:cs="Arial"/>
          <w:sz w:val="24"/>
          <w:szCs w:val="24"/>
        </w:rPr>
        <w:t xml:space="preserve"> has been transacted against directly as informed by the mSCOA</w:t>
      </w:r>
      <w:r w:rsidR="00F26B3B">
        <w:rPr>
          <w:rFonts w:ascii="Arial" w:hAnsi="Arial" w:cs="Arial"/>
          <w:sz w:val="24"/>
          <w:szCs w:val="24"/>
        </w:rPr>
        <w:t xml:space="preserve"> </w:t>
      </w:r>
      <w:r w:rsidR="002E330D">
        <w:rPr>
          <w:rFonts w:ascii="Arial" w:hAnsi="Arial" w:cs="Arial"/>
          <w:sz w:val="24"/>
          <w:szCs w:val="24"/>
        </w:rPr>
        <w:t xml:space="preserve">general </w:t>
      </w:r>
      <w:r w:rsidR="00482E6E" w:rsidRPr="002E330D">
        <w:rPr>
          <w:rFonts w:ascii="Arial" w:hAnsi="Arial" w:cs="Arial"/>
          <w:sz w:val="24"/>
          <w:szCs w:val="24"/>
        </w:rPr>
        <w:t>classification</w:t>
      </w:r>
      <w:r w:rsidR="00F26B3B">
        <w:rPr>
          <w:rFonts w:ascii="Arial" w:hAnsi="Arial" w:cs="Arial"/>
          <w:sz w:val="24"/>
          <w:szCs w:val="24"/>
        </w:rPr>
        <w:t xml:space="preserve"> </w:t>
      </w:r>
      <w:r w:rsidR="002E330D">
        <w:rPr>
          <w:rFonts w:ascii="Arial" w:hAnsi="Arial" w:cs="Arial"/>
          <w:sz w:val="24"/>
          <w:szCs w:val="24"/>
        </w:rPr>
        <w:t>framework</w:t>
      </w:r>
      <w:r w:rsidR="00A818EF">
        <w:rPr>
          <w:rFonts w:ascii="Arial" w:hAnsi="Arial" w:cs="Arial"/>
          <w:sz w:val="24"/>
          <w:szCs w:val="24"/>
        </w:rPr>
        <w:t>,</w:t>
      </w:r>
      <w:r w:rsidR="002E330D">
        <w:rPr>
          <w:rFonts w:ascii="Arial" w:hAnsi="Arial" w:cs="Arial"/>
          <w:sz w:val="24"/>
          <w:szCs w:val="24"/>
        </w:rPr>
        <w:t xml:space="preserve"> and not mapped.</w:t>
      </w:r>
    </w:p>
    <w:p w:rsidR="00CD710C" w:rsidRPr="00A818EF" w:rsidRDefault="00CD710C" w:rsidP="00A818EF">
      <w:pPr>
        <w:rPr>
          <w:sz w:val="24"/>
          <w:szCs w:val="24"/>
        </w:rPr>
      </w:pPr>
    </w:p>
    <w:p w:rsidR="00CD710C" w:rsidRDefault="00CD710C" w:rsidP="00864EDF">
      <w:pPr>
        <w:pStyle w:val="ListParagraph"/>
        <w:numPr>
          <w:ilvl w:val="0"/>
          <w:numId w:val="15"/>
        </w:numPr>
        <w:ind w:left="567" w:hanging="567"/>
        <w:rPr>
          <w:rFonts w:ascii="Arial" w:hAnsi="Arial" w:cs="Arial"/>
          <w:sz w:val="24"/>
          <w:szCs w:val="24"/>
        </w:rPr>
      </w:pPr>
      <w:r w:rsidRPr="00A818EF">
        <w:rPr>
          <w:rFonts w:ascii="Arial" w:hAnsi="Arial" w:cs="Arial"/>
          <w:b/>
          <w:sz w:val="24"/>
          <w:szCs w:val="24"/>
        </w:rPr>
        <w:t>“mSCOA Segment</w:t>
      </w:r>
      <w:r w:rsidR="005F5C61">
        <w:rPr>
          <w:rFonts w:ascii="Arial" w:hAnsi="Arial" w:cs="Arial"/>
          <w:b/>
          <w:sz w:val="24"/>
          <w:szCs w:val="24"/>
        </w:rPr>
        <w:t>s</w:t>
      </w:r>
      <w:r>
        <w:rPr>
          <w:rFonts w:ascii="Arial" w:hAnsi="Arial" w:cs="Arial"/>
          <w:sz w:val="24"/>
          <w:szCs w:val="24"/>
        </w:rPr>
        <w:t xml:space="preserve">” – means the 7 segments </w:t>
      </w:r>
      <w:r w:rsidR="00A818EF">
        <w:rPr>
          <w:rFonts w:ascii="Arial" w:hAnsi="Arial" w:cs="Arial"/>
          <w:sz w:val="24"/>
          <w:szCs w:val="24"/>
        </w:rPr>
        <w:t>as defined by the mSCOA Regulation</w:t>
      </w:r>
      <w:r w:rsidR="005F5C61">
        <w:rPr>
          <w:rFonts w:ascii="Arial" w:hAnsi="Arial" w:cs="Arial"/>
          <w:sz w:val="24"/>
          <w:szCs w:val="24"/>
        </w:rPr>
        <w:t xml:space="preserve"> and the detail as contained in the Schedule to the Regulation</w:t>
      </w:r>
      <w:r>
        <w:rPr>
          <w:rFonts w:ascii="Arial" w:hAnsi="Arial" w:cs="Arial"/>
          <w:sz w:val="24"/>
          <w:szCs w:val="24"/>
        </w:rPr>
        <w:t>.</w:t>
      </w:r>
    </w:p>
    <w:p w:rsidR="00CD710C" w:rsidRPr="00CD710C" w:rsidRDefault="00CD710C" w:rsidP="00A818EF"/>
    <w:p w:rsidR="002E330D" w:rsidRPr="009A1171" w:rsidRDefault="002E330D" w:rsidP="002E330D">
      <w:pPr>
        <w:pStyle w:val="Heading1"/>
        <w:numPr>
          <w:ilvl w:val="0"/>
          <w:numId w:val="0"/>
        </w:numPr>
      </w:pPr>
      <w:bookmarkStart w:id="2" w:name="_Toc421779467"/>
      <w:r w:rsidRPr="009A1171">
        <w:t>Mapping</w:t>
      </w:r>
      <w:r w:rsidR="00D80CED">
        <w:t xml:space="preserve"> and the use of short-codes</w:t>
      </w:r>
      <w:bookmarkEnd w:id="2"/>
    </w:p>
    <w:p w:rsidR="002E330D" w:rsidRPr="00C77CB8" w:rsidRDefault="002E330D" w:rsidP="002E330D">
      <w:pPr>
        <w:pStyle w:val="Heading1"/>
        <w:numPr>
          <w:ilvl w:val="0"/>
          <w:numId w:val="0"/>
        </w:numPr>
        <w:ind w:left="432"/>
        <w:rPr>
          <w:b w:val="0"/>
          <w:sz w:val="24"/>
          <w:szCs w:val="24"/>
        </w:rPr>
      </w:pPr>
    </w:p>
    <w:p w:rsidR="002E330D" w:rsidRPr="009B48A6" w:rsidRDefault="002E330D" w:rsidP="002E330D">
      <w:pPr>
        <w:pStyle w:val="ListParagraph"/>
        <w:numPr>
          <w:ilvl w:val="0"/>
          <w:numId w:val="15"/>
        </w:numPr>
        <w:ind w:left="567" w:hanging="567"/>
        <w:rPr>
          <w:sz w:val="24"/>
          <w:szCs w:val="24"/>
        </w:rPr>
      </w:pPr>
      <w:r w:rsidRPr="009B48A6">
        <w:rPr>
          <w:rFonts w:ascii="Arial" w:hAnsi="Arial" w:cs="Arial"/>
          <w:sz w:val="24"/>
          <w:szCs w:val="24"/>
        </w:rPr>
        <w:t xml:space="preserve">With the introduction of standardised Section 71 and 72 in-year reporting most system vendors and municipalities have applied “mapping techniques” to provide individual municipal financial information (budget, IYR and </w:t>
      </w:r>
      <w:r>
        <w:rPr>
          <w:rFonts w:ascii="Arial" w:hAnsi="Arial" w:cs="Arial"/>
          <w:sz w:val="24"/>
          <w:szCs w:val="24"/>
        </w:rPr>
        <w:t>ac</w:t>
      </w:r>
      <w:r w:rsidRPr="009B48A6">
        <w:rPr>
          <w:rFonts w:ascii="Arial" w:hAnsi="Arial" w:cs="Arial"/>
          <w:sz w:val="24"/>
          <w:szCs w:val="24"/>
        </w:rPr>
        <w:t>tual based on their own chart of accounts which has historically informed the master data table).</w:t>
      </w:r>
      <w:r>
        <w:rPr>
          <w:rFonts w:ascii="Arial" w:hAnsi="Arial" w:cs="Arial"/>
          <w:sz w:val="24"/>
          <w:szCs w:val="24"/>
        </w:rPr>
        <w:t xml:space="preserve"> This practice includes</w:t>
      </w:r>
      <w:r w:rsidRPr="009B48A6">
        <w:rPr>
          <w:rFonts w:ascii="Arial" w:hAnsi="Arial" w:cs="Arial"/>
          <w:sz w:val="24"/>
          <w:szCs w:val="24"/>
        </w:rPr>
        <w:t xml:space="preserve"> the </w:t>
      </w:r>
      <w:r>
        <w:rPr>
          <w:rFonts w:ascii="Arial" w:hAnsi="Arial" w:cs="Arial"/>
          <w:sz w:val="24"/>
          <w:szCs w:val="24"/>
        </w:rPr>
        <w:t xml:space="preserve">population of the </w:t>
      </w:r>
      <w:r w:rsidRPr="009B48A6">
        <w:rPr>
          <w:rFonts w:ascii="Arial" w:hAnsi="Arial" w:cs="Arial"/>
          <w:sz w:val="24"/>
          <w:szCs w:val="24"/>
        </w:rPr>
        <w:t>budget reporting requirements as prescribed by the Municipal Budget and Reporting Regulations (Schedules A1 to A10 and all supporting schedules) and compilation of accountability reporting (annual financial statements).</w:t>
      </w:r>
    </w:p>
    <w:p w:rsidR="002E330D" w:rsidRPr="009B48A6" w:rsidRDefault="002E330D" w:rsidP="002E330D">
      <w:pPr>
        <w:pStyle w:val="ListParagraph"/>
        <w:ind w:left="567"/>
        <w:rPr>
          <w:sz w:val="24"/>
          <w:szCs w:val="24"/>
        </w:rPr>
      </w:pPr>
    </w:p>
    <w:p w:rsidR="002E330D" w:rsidRPr="009B48A6" w:rsidRDefault="002E330D" w:rsidP="002E330D">
      <w:pPr>
        <w:pStyle w:val="ListParagraph"/>
        <w:numPr>
          <w:ilvl w:val="0"/>
          <w:numId w:val="15"/>
        </w:numPr>
        <w:ind w:left="567" w:hanging="567"/>
        <w:rPr>
          <w:sz w:val="24"/>
          <w:szCs w:val="24"/>
        </w:rPr>
      </w:pPr>
      <w:r>
        <w:rPr>
          <w:rFonts w:ascii="Arial" w:hAnsi="Arial" w:cs="Arial"/>
          <w:sz w:val="24"/>
          <w:szCs w:val="24"/>
        </w:rPr>
        <w:t>The</w:t>
      </w:r>
      <w:r w:rsidR="00CD710C">
        <w:rPr>
          <w:rFonts w:ascii="Arial" w:hAnsi="Arial" w:cs="Arial"/>
          <w:sz w:val="24"/>
          <w:szCs w:val="24"/>
        </w:rPr>
        <w:t xml:space="preserve"> </w:t>
      </w:r>
      <w:r>
        <w:rPr>
          <w:rFonts w:ascii="Arial" w:hAnsi="Arial" w:cs="Arial"/>
          <w:sz w:val="24"/>
          <w:szCs w:val="24"/>
        </w:rPr>
        <w:t xml:space="preserve">practice of mapping or data extrapolation </w:t>
      </w:r>
      <w:r w:rsidRPr="009B48A6">
        <w:rPr>
          <w:rFonts w:ascii="Arial" w:hAnsi="Arial" w:cs="Arial"/>
          <w:sz w:val="24"/>
          <w:szCs w:val="24"/>
        </w:rPr>
        <w:t xml:space="preserve">has </w:t>
      </w:r>
      <w:r>
        <w:rPr>
          <w:rFonts w:ascii="Arial" w:hAnsi="Arial" w:cs="Arial"/>
          <w:sz w:val="24"/>
          <w:szCs w:val="24"/>
        </w:rPr>
        <w:t>resulted in inconsistent application across all municipalities severely impeding the aggregation of municipal performance and ‘whole of government’ reporting.  In addition, there is limited application of evidence based financial management as a direct result.</w:t>
      </w:r>
    </w:p>
    <w:p w:rsidR="002E330D" w:rsidRPr="009B48A6" w:rsidRDefault="002E330D" w:rsidP="002E330D">
      <w:pPr>
        <w:rPr>
          <w:sz w:val="24"/>
          <w:szCs w:val="24"/>
        </w:rPr>
      </w:pPr>
    </w:p>
    <w:p w:rsidR="002E330D" w:rsidRDefault="002E330D" w:rsidP="002E330D">
      <w:pPr>
        <w:pStyle w:val="ListParagraph"/>
        <w:numPr>
          <w:ilvl w:val="0"/>
          <w:numId w:val="15"/>
        </w:numPr>
        <w:ind w:left="567" w:hanging="567"/>
        <w:rPr>
          <w:rFonts w:ascii="Arial" w:hAnsi="Arial" w:cs="Arial"/>
          <w:sz w:val="24"/>
          <w:szCs w:val="24"/>
        </w:rPr>
      </w:pPr>
      <w:r w:rsidRPr="009B48A6">
        <w:rPr>
          <w:rFonts w:ascii="Arial" w:hAnsi="Arial" w:cs="Arial"/>
          <w:sz w:val="24"/>
          <w:szCs w:val="24"/>
        </w:rPr>
        <w:t xml:space="preserve">The mSCOA Regulation </w:t>
      </w:r>
      <w:r>
        <w:rPr>
          <w:rFonts w:ascii="Arial" w:hAnsi="Arial" w:cs="Arial"/>
          <w:sz w:val="24"/>
          <w:szCs w:val="24"/>
        </w:rPr>
        <w:t xml:space="preserve">stipulates </w:t>
      </w:r>
      <w:r w:rsidRPr="009B48A6">
        <w:rPr>
          <w:rFonts w:ascii="Arial" w:hAnsi="Arial" w:cs="Arial"/>
          <w:sz w:val="24"/>
          <w:szCs w:val="24"/>
        </w:rPr>
        <w:t>that the prescriptive classification framework as determined by the seven segments</w:t>
      </w:r>
      <w:r>
        <w:rPr>
          <w:rFonts w:ascii="Arial" w:hAnsi="Arial" w:cs="Arial"/>
          <w:sz w:val="24"/>
          <w:szCs w:val="24"/>
        </w:rPr>
        <w:t xml:space="preserve"> and associated detail as contained in the Schedule, </w:t>
      </w:r>
      <w:r w:rsidRPr="009B48A6">
        <w:rPr>
          <w:rFonts w:ascii="Arial" w:hAnsi="Arial" w:cs="Arial"/>
          <w:sz w:val="24"/>
          <w:szCs w:val="24"/>
        </w:rPr>
        <w:t>must be embedded within the posting level in the mSCOA general ledger</w:t>
      </w:r>
      <w:r>
        <w:rPr>
          <w:rFonts w:ascii="Arial" w:hAnsi="Arial" w:cs="Arial"/>
          <w:sz w:val="24"/>
          <w:szCs w:val="24"/>
        </w:rPr>
        <w:t xml:space="preserve"> i.e. master data tables.</w:t>
      </w:r>
    </w:p>
    <w:p w:rsidR="002E330D" w:rsidRPr="009B48A6" w:rsidRDefault="002E330D" w:rsidP="002E330D">
      <w:pPr>
        <w:pStyle w:val="ListParagraph"/>
        <w:rPr>
          <w:rFonts w:ascii="Arial" w:hAnsi="Arial" w:cs="Arial"/>
          <w:sz w:val="24"/>
          <w:szCs w:val="24"/>
        </w:rPr>
      </w:pPr>
    </w:p>
    <w:p w:rsidR="002E330D" w:rsidRDefault="002E330D" w:rsidP="002E330D">
      <w:pPr>
        <w:pStyle w:val="ListParagraph"/>
        <w:numPr>
          <w:ilvl w:val="0"/>
          <w:numId w:val="15"/>
        </w:numPr>
        <w:ind w:left="567" w:hanging="567"/>
        <w:rPr>
          <w:rFonts w:ascii="Arial" w:hAnsi="Arial" w:cs="Arial"/>
          <w:sz w:val="24"/>
          <w:szCs w:val="24"/>
        </w:rPr>
      </w:pPr>
      <w:r>
        <w:rPr>
          <w:rFonts w:ascii="Arial" w:hAnsi="Arial" w:cs="Arial"/>
          <w:sz w:val="24"/>
          <w:szCs w:val="24"/>
        </w:rPr>
        <w:lastRenderedPageBreak/>
        <w:t>In the achievement of mSCOA compliance, the financial applications in operation at municipalities need to provide for the segments and associated detail as contained in the Schedule</w:t>
      </w:r>
      <w:r w:rsidR="005F5C61">
        <w:rPr>
          <w:rFonts w:ascii="Arial" w:hAnsi="Arial" w:cs="Arial"/>
          <w:sz w:val="24"/>
          <w:szCs w:val="24"/>
        </w:rPr>
        <w:t xml:space="preserve"> at a budget and transactional level</w:t>
      </w:r>
      <w:r>
        <w:rPr>
          <w:rFonts w:ascii="Arial" w:hAnsi="Arial" w:cs="Arial"/>
          <w:sz w:val="24"/>
          <w:szCs w:val="24"/>
        </w:rPr>
        <w:t>.</w:t>
      </w:r>
    </w:p>
    <w:p w:rsidR="002E330D" w:rsidRPr="00E0438A" w:rsidRDefault="002E330D" w:rsidP="002E330D">
      <w:pPr>
        <w:pStyle w:val="ListParagraph"/>
        <w:rPr>
          <w:rFonts w:ascii="Arial" w:hAnsi="Arial" w:cs="Arial"/>
          <w:sz w:val="24"/>
          <w:szCs w:val="24"/>
        </w:rPr>
      </w:pPr>
    </w:p>
    <w:p w:rsidR="002E330D" w:rsidRDefault="002E330D" w:rsidP="002E330D">
      <w:pPr>
        <w:pStyle w:val="ListParagraph"/>
        <w:numPr>
          <w:ilvl w:val="0"/>
          <w:numId w:val="15"/>
        </w:numPr>
        <w:ind w:left="567" w:hanging="567"/>
        <w:rPr>
          <w:rFonts w:ascii="Arial" w:hAnsi="Arial" w:cs="Arial"/>
          <w:sz w:val="24"/>
          <w:szCs w:val="24"/>
        </w:rPr>
      </w:pPr>
      <w:r>
        <w:rPr>
          <w:rFonts w:ascii="Arial" w:hAnsi="Arial" w:cs="Arial"/>
          <w:sz w:val="24"/>
          <w:szCs w:val="24"/>
        </w:rPr>
        <w:t xml:space="preserve">Notwithstanding the above, the entire mSCOA classification framework as represented by the </w:t>
      </w:r>
      <w:r w:rsidR="005F5C61">
        <w:rPr>
          <w:rFonts w:ascii="Arial" w:hAnsi="Arial" w:cs="Arial"/>
          <w:sz w:val="24"/>
          <w:szCs w:val="24"/>
        </w:rPr>
        <w:t>mSCOA S</w:t>
      </w:r>
      <w:r>
        <w:rPr>
          <w:rFonts w:ascii="Arial" w:hAnsi="Arial" w:cs="Arial"/>
          <w:sz w:val="24"/>
          <w:szCs w:val="24"/>
        </w:rPr>
        <w:t>egments, must be embedded in the transactional environment of the respective financial applications.  The following could represent alternative approaches by various system platforms which would be considered as compliant to the Regulation from a transactional perspective:</w:t>
      </w:r>
    </w:p>
    <w:p w:rsidR="002E330D" w:rsidRPr="00F10D01" w:rsidRDefault="002E330D" w:rsidP="002E330D">
      <w:pPr>
        <w:pStyle w:val="ListParagraph"/>
        <w:rPr>
          <w:rFonts w:ascii="Arial" w:hAnsi="Arial" w:cs="Arial"/>
          <w:sz w:val="24"/>
          <w:szCs w:val="24"/>
        </w:rPr>
      </w:pPr>
    </w:p>
    <w:p w:rsidR="002E330D" w:rsidRDefault="002E330D" w:rsidP="002E330D">
      <w:pPr>
        <w:pStyle w:val="ListParagraph"/>
        <w:numPr>
          <w:ilvl w:val="1"/>
          <w:numId w:val="15"/>
        </w:numPr>
        <w:ind w:left="1134" w:hanging="567"/>
        <w:rPr>
          <w:rFonts w:ascii="Arial" w:hAnsi="Arial" w:cs="Arial"/>
          <w:sz w:val="24"/>
          <w:szCs w:val="24"/>
        </w:rPr>
      </w:pPr>
      <w:r>
        <w:rPr>
          <w:rFonts w:ascii="Arial" w:hAnsi="Arial" w:cs="Arial"/>
          <w:sz w:val="24"/>
          <w:szCs w:val="24"/>
        </w:rPr>
        <w:t xml:space="preserve">In an integrated system environment, the mSCOA </w:t>
      </w:r>
      <w:r w:rsidR="005F5C61">
        <w:rPr>
          <w:rFonts w:ascii="Arial" w:hAnsi="Arial" w:cs="Arial"/>
          <w:sz w:val="24"/>
          <w:szCs w:val="24"/>
        </w:rPr>
        <w:t>S</w:t>
      </w:r>
      <w:r>
        <w:rPr>
          <w:rFonts w:ascii="Arial" w:hAnsi="Arial" w:cs="Arial"/>
          <w:sz w:val="24"/>
          <w:szCs w:val="24"/>
        </w:rPr>
        <w:t>egments</w:t>
      </w:r>
      <w:r w:rsidR="005F5C61">
        <w:rPr>
          <w:rFonts w:ascii="Arial" w:hAnsi="Arial" w:cs="Arial"/>
          <w:sz w:val="24"/>
          <w:szCs w:val="24"/>
        </w:rPr>
        <w:t xml:space="preserve"> </w:t>
      </w:r>
      <w:r w:rsidR="0068329F">
        <w:rPr>
          <w:rFonts w:ascii="Arial" w:hAnsi="Arial" w:cs="Arial"/>
          <w:sz w:val="24"/>
          <w:szCs w:val="24"/>
        </w:rPr>
        <w:t>could be hosted in the traditional</w:t>
      </w:r>
      <w:r>
        <w:rPr>
          <w:rFonts w:ascii="Arial" w:hAnsi="Arial" w:cs="Arial"/>
          <w:sz w:val="24"/>
          <w:szCs w:val="24"/>
        </w:rPr>
        <w:t xml:space="preserve"> general ledger, sub-ledgers and other attributes (modules) of the particular system.  Importantly, seamless integration between these attributes would require that all sub-legers and other attributes </w:t>
      </w:r>
      <w:r w:rsidRPr="009B48A6">
        <w:rPr>
          <w:rFonts w:ascii="Arial" w:hAnsi="Arial" w:cs="Arial"/>
          <w:sz w:val="24"/>
          <w:szCs w:val="24"/>
        </w:rPr>
        <w:t xml:space="preserve">post the consolidated entries to the </w:t>
      </w:r>
      <w:r>
        <w:rPr>
          <w:rFonts w:ascii="Arial" w:hAnsi="Arial" w:cs="Arial"/>
          <w:sz w:val="24"/>
          <w:szCs w:val="24"/>
        </w:rPr>
        <w:t>p</w:t>
      </w:r>
      <w:r w:rsidRPr="009B48A6">
        <w:rPr>
          <w:rFonts w:ascii="Arial" w:hAnsi="Arial" w:cs="Arial"/>
          <w:sz w:val="24"/>
          <w:szCs w:val="24"/>
        </w:rPr>
        <w:t xml:space="preserve">rimary or </w:t>
      </w:r>
      <w:r>
        <w:rPr>
          <w:rFonts w:ascii="Arial" w:hAnsi="Arial" w:cs="Arial"/>
          <w:sz w:val="24"/>
          <w:szCs w:val="24"/>
        </w:rPr>
        <w:t>g</w:t>
      </w:r>
      <w:r w:rsidRPr="009B48A6">
        <w:rPr>
          <w:rFonts w:ascii="Arial" w:hAnsi="Arial" w:cs="Arial"/>
          <w:sz w:val="24"/>
          <w:szCs w:val="24"/>
        </w:rPr>
        <w:t>eneral ledger</w:t>
      </w:r>
      <w:r>
        <w:rPr>
          <w:rFonts w:ascii="Arial" w:hAnsi="Arial" w:cs="Arial"/>
          <w:sz w:val="24"/>
          <w:szCs w:val="24"/>
        </w:rPr>
        <w:t xml:space="preserve"> where applicable</w:t>
      </w:r>
      <w:r w:rsidRPr="009B48A6">
        <w:rPr>
          <w:rFonts w:ascii="Arial" w:hAnsi="Arial" w:cs="Arial"/>
          <w:sz w:val="24"/>
          <w:szCs w:val="24"/>
        </w:rPr>
        <w:t>.</w:t>
      </w:r>
      <w:r>
        <w:rPr>
          <w:rFonts w:ascii="Arial" w:hAnsi="Arial" w:cs="Arial"/>
          <w:sz w:val="24"/>
          <w:szCs w:val="24"/>
        </w:rPr>
        <w:t xml:space="preserve">  The integration from the sub-ledger or other attributes would require perfect alignment to the mSCOA classification framework i.e. while detail transactional information at the lower levels will be hosted in the sub-ledger, integration into the primary general ledger would need to roll-up to the next level of the mSCOA classification framework; or</w:t>
      </w:r>
    </w:p>
    <w:p w:rsidR="002E330D" w:rsidRPr="009B48A6" w:rsidRDefault="002E330D" w:rsidP="002E330D">
      <w:pPr>
        <w:pStyle w:val="ListParagraph"/>
        <w:numPr>
          <w:ilvl w:val="1"/>
          <w:numId w:val="15"/>
        </w:numPr>
        <w:ind w:left="1134" w:hanging="567"/>
        <w:rPr>
          <w:rFonts w:ascii="Arial" w:hAnsi="Arial" w:cs="Arial"/>
          <w:sz w:val="24"/>
          <w:szCs w:val="24"/>
        </w:rPr>
      </w:pPr>
      <w:r>
        <w:rPr>
          <w:rFonts w:ascii="Arial" w:hAnsi="Arial" w:cs="Arial"/>
          <w:sz w:val="24"/>
          <w:szCs w:val="24"/>
        </w:rPr>
        <w:t xml:space="preserve">With a core financial system, be that bespoke or commercial offering, all detail transactional data would be hosted within the sub-ledgers represented by the sub-systems at the lower levels of the mSCOA </w:t>
      </w:r>
      <w:r w:rsidR="005F5C61">
        <w:rPr>
          <w:rFonts w:ascii="Arial" w:hAnsi="Arial" w:cs="Arial"/>
          <w:sz w:val="24"/>
          <w:szCs w:val="24"/>
        </w:rPr>
        <w:t>Segments</w:t>
      </w:r>
      <w:r>
        <w:rPr>
          <w:rFonts w:ascii="Arial" w:hAnsi="Arial" w:cs="Arial"/>
          <w:sz w:val="24"/>
          <w:szCs w:val="24"/>
        </w:rPr>
        <w:t xml:space="preserve">.  </w:t>
      </w:r>
      <w:r w:rsidR="0068329F">
        <w:rPr>
          <w:rFonts w:ascii="Arial" w:hAnsi="Arial" w:cs="Arial"/>
          <w:sz w:val="24"/>
          <w:szCs w:val="24"/>
        </w:rPr>
        <w:t xml:space="preserve">Integration into the </w:t>
      </w:r>
      <w:r w:rsidR="003B78B8">
        <w:rPr>
          <w:rFonts w:ascii="Arial" w:hAnsi="Arial" w:cs="Arial"/>
          <w:sz w:val="24"/>
          <w:szCs w:val="24"/>
        </w:rPr>
        <w:t>traditional</w:t>
      </w:r>
      <w:r>
        <w:rPr>
          <w:rFonts w:ascii="Arial" w:hAnsi="Arial" w:cs="Arial"/>
          <w:sz w:val="24"/>
          <w:szCs w:val="24"/>
        </w:rPr>
        <w:t xml:space="preserve"> general ledger would need to roll-up to the next level of the mSCOA classification framework</w:t>
      </w:r>
      <w:r w:rsidR="0068329F">
        <w:rPr>
          <w:rFonts w:ascii="Arial" w:hAnsi="Arial" w:cs="Arial"/>
          <w:sz w:val="24"/>
          <w:szCs w:val="24"/>
        </w:rPr>
        <w:t>.</w:t>
      </w:r>
    </w:p>
    <w:p w:rsidR="002E330D" w:rsidRPr="009B48A6" w:rsidRDefault="002E330D" w:rsidP="002E330D">
      <w:pPr>
        <w:pStyle w:val="ListParagraph"/>
        <w:ind w:left="567"/>
        <w:rPr>
          <w:rFonts w:ascii="Arial" w:hAnsi="Arial" w:cs="Arial"/>
          <w:sz w:val="24"/>
          <w:szCs w:val="24"/>
        </w:rPr>
      </w:pPr>
    </w:p>
    <w:p w:rsidR="002E330D" w:rsidRPr="009B48A6" w:rsidRDefault="002E330D" w:rsidP="002E330D">
      <w:pPr>
        <w:pStyle w:val="ListParagraph"/>
        <w:numPr>
          <w:ilvl w:val="0"/>
          <w:numId w:val="15"/>
        </w:numPr>
        <w:ind w:left="567" w:hanging="567"/>
        <w:rPr>
          <w:rFonts w:ascii="Arial" w:hAnsi="Arial" w:cs="Arial"/>
          <w:sz w:val="24"/>
          <w:szCs w:val="24"/>
        </w:rPr>
      </w:pPr>
      <w:r w:rsidRPr="009B48A6">
        <w:rPr>
          <w:rFonts w:ascii="Arial" w:hAnsi="Arial" w:cs="Arial"/>
          <w:sz w:val="24"/>
          <w:szCs w:val="24"/>
        </w:rPr>
        <w:t>This further requires that the master data table</w:t>
      </w:r>
      <w:r w:rsidR="0068329F">
        <w:rPr>
          <w:rFonts w:ascii="Arial" w:hAnsi="Arial" w:cs="Arial"/>
          <w:sz w:val="24"/>
          <w:szCs w:val="24"/>
        </w:rPr>
        <w:t>s</w:t>
      </w:r>
      <w:r w:rsidRPr="009B48A6">
        <w:rPr>
          <w:rFonts w:ascii="Arial" w:hAnsi="Arial" w:cs="Arial"/>
          <w:sz w:val="24"/>
          <w:szCs w:val="24"/>
        </w:rPr>
        <w:t xml:space="preserve"> of each respective financial application must be informed and perfectly aligned to the mSCOA </w:t>
      </w:r>
      <w:r w:rsidR="005F5C61">
        <w:rPr>
          <w:rFonts w:ascii="Arial" w:hAnsi="Arial" w:cs="Arial"/>
          <w:sz w:val="24"/>
          <w:szCs w:val="24"/>
        </w:rPr>
        <w:t>Segments.</w:t>
      </w:r>
    </w:p>
    <w:p w:rsidR="002E330D" w:rsidRPr="009B48A6" w:rsidRDefault="002E330D" w:rsidP="002E330D">
      <w:pPr>
        <w:pStyle w:val="ListParagraph"/>
        <w:ind w:left="567"/>
        <w:rPr>
          <w:rFonts w:ascii="Arial" w:hAnsi="Arial" w:cs="Arial"/>
          <w:sz w:val="24"/>
          <w:szCs w:val="24"/>
        </w:rPr>
      </w:pPr>
    </w:p>
    <w:p w:rsidR="002E330D" w:rsidRPr="009B48A6" w:rsidRDefault="002E330D" w:rsidP="002E330D">
      <w:pPr>
        <w:pStyle w:val="ListParagraph"/>
        <w:numPr>
          <w:ilvl w:val="0"/>
          <w:numId w:val="15"/>
        </w:numPr>
        <w:ind w:left="567" w:hanging="567"/>
        <w:rPr>
          <w:rFonts w:ascii="Arial" w:hAnsi="Arial" w:cs="Arial"/>
          <w:sz w:val="24"/>
          <w:szCs w:val="24"/>
        </w:rPr>
      </w:pPr>
      <w:r w:rsidRPr="009B48A6">
        <w:rPr>
          <w:rFonts w:ascii="Arial" w:hAnsi="Arial" w:cs="Arial"/>
          <w:sz w:val="24"/>
          <w:szCs w:val="24"/>
        </w:rPr>
        <w:t xml:space="preserve">Some systems have adopted a configuration model whereby “short codes” align to the mSCOA segments on </w:t>
      </w:r>
      <w:r>
        <w:rPr>
          <w:rFonts w:ascii="Arial" w:hAnsi="Arial" w:cs="Arial"/>
          <w:sz w:val="24"/>
          <w:szCs w:val="24"/>
        </w:rPr>
        <w:t xml:space="preserve">the </w:t>
      </w:r>
      <w:r w:rsidRPr="009B48A6">
        <w:rPr>
          <w:rFonts w:ascii="Arial" w:hAnsi="Arial" w:cs="Arial"/>
          <w:sz w:val="24"/>
          <w:szCs w:val="24"/>
        </w:rPr>
        <w:t xml:space="preserve">master </w:t>
      </w:r>
      <w:r>
        <w:rPr>
          <w:rFonts w:ascii="Arial" w:hAnsi="Arial" w:cs="Arial"/>
          <w:sz w:val="24"/>
          <w:szCs w:val="24"/>
        </w:rPr>
        <w:t xml:space="preserve">data </w:t>
      </w:r>
      <w:r w:rsidRPr="009B48A6">
        <w:rPr>
          <w:rFonts w:ascii="Arial" w:hAnsi="Arial" w:cs="Arial"/>
          <w:sz w:val="24"/>
          <w:szCs w:val="24"/>
        </w:rPr>
        <w:t>table.  The short codes consist of the original chart numbering thereby creating a retrofit to the legacy chart and transactions.</w:t>
      </w:r>
    </w:p>
    <w:p w:rsidR="002E330D" w:rsidRPr="00BD014A" w:rsidRDefault="002E330D" w:rsidP="002E330D">
      <w:pPr>
        <w:rPr>
          <w:sz w:val="24"/>
          <w:szCs w:val="24"/>
        </w:rPr>
      </w:pPr>
    </w:p>
    <w:p w:rsidR="002E330D" w:rsidRPr="009B48A6" w:rsidRDefault="002E330D" w:rsidP="002E330D">
      <w:pPr>
        <w:pStyle w:val="ListParagraph"/>
        <w:numPr>
          <w:ilvl w:val="0"/>
          <w:numId w:val="15"/>
        </w:numPr>
        <w:ind w:left="567" w:hanging="567"/>
        <w:rPr>
          <w:rFonts w:ascii="Arial" w:hAnsi="Arial" w:cs="Arial"/>
          <w:sz w:val="24"/>
          <w:szCs w:val="24"/>
        </w:rPr>
      </w:pPr>
      <w:r w:rsidRPr="009B48A6">
        <w:rPr>
          <w:rFonts w:ascii="Arial" w:hAnsi="Arial" w:cs="Arial"/>
          <w:sz w:val="24"/>
          <w:szCs w:val="24"/>
        </w:rPr>
        <w:t>Where one on one linking due to additional votes could not be achieved</w:t>
      </w:r>
      <w:r>
        <w:rPr>
          <w:rFonts w:ascii="Arial" w:hAnsi="Arial" w:cs="Arial"/>
          <w:sz w:val="24"/>
          <w:szCs w:val="24"/>
        </w:rPr>
        <w:t>,</w:t>
      </w:r>
      <w:r w:rsidRPr="009B48A6">
        <w:rPr>
          <w:rFonts w:ascii="Arial" w:hAnsi="Arial" w:cs="Arial"/>
          <w:sz w:val="24"/>
          <w:szCs w:val="24"/>
        </w:rPr>
        <w:t xml:space="preserve"> the configuration of a previously non</w:t>
      </w:r>
      <w:r>
        <w:rPr>
          <w:rFonts w:ascii="Arial" w:hAnsi="Arial" w:cs="Arial"/>
          <w:sz w:val="24"/>
          <w:szCs w:val="24"/>
        </w:rPr>
        <w:t>-</w:t>
      </w:r>
      <w:r w:rsidRPr="009B48A6">
        <w:rPr>
          <w:rFonts w:ascii="Arial" w:hAnsi="Arial" w:cs="Arial"/>
          <w:sz w:val="24"/>
          <w:szCs w:val="24"/>
        </w:rPr>
        <w:t xml:space="preserve">existing vote in the budget is created by using the mSCOA </w:t>
      </w:r>
      <w:r w:rsidR="005F5C61">
        <w:rPr>
          <w:rFonts w:ascii="Arial" w:hAnsi="Arial" w:cs="Arial"/>
          <w:sz w:val="24"/>
          <w:szCs w:val="24"/>
        </w:rPr>
        <w:t xml:space="preserve">Segments </w:t>
      </w:r>
      <w:r w:rsidRPr="009B48A6">
        <w:rPr>
          <w:rFonts w:ascii="Arial" w:hAnsi="Arial" w:cs="Arial"/>
          <w:sz w:val="24"/>
          <w:szCs w:val="24"/>
        </w:rPr>
        <w:t>to create the new budget vote and in the same instance a short code based on the retro</w:t>
      </w:r>
      <w:r>
        <w:rPr>
          <w:rFonts w:ascii="Arial" w:hAnsi="Arial" w:cs="Arial"/>
          <w:sz w:val="24"/>
          <w:szCs w:val="24"/>
        </w:rPr>
        <w:t xml:space="preserve">fit </w:t>
      </w:r>
      <w:r w:rsidRPr="009B48A6">
        <w:rPr>
          <w:rFonts w:ascii="Arial" w:hAnsi="Arial" w:cs="Arial"/>
          <w:sz w:val="24"/>
          <w:szCs w:val="24"/>
        </w:rPr>
        <w:t>method of allocating an account</w:t>
      </w:r>
      <w:r>
        <w:rPr>
          <w:rFonts w:ascii="Arial" w:hAnsi="Arial" w:cs="Arial"/>
          <w:sz w:val="24"/>
          <w:szCs w:val="24"/>
        </w:rPr>
        <w:t xml:space="preserve"> in the legacy chart.</w:t>
      </w:r>
    </w:p>
    <w:p w:rsidR="002E330D" w:rsidRPr="009B48A6" w:rsidRDefault="002E330D" w:rsidP="002E330D">
      <w:pPr>
        <w:pStyle w:val="ListParagraph"/>
        <w:ind w:left="567"/>
        <w:rPr>
          <w:rFonts w:ascii="Arial" w:hAnsi="Arial" w:cs="Arial"/>
          <w:sz w:val="24"/>
          <w:szCs w:val="24"/>
        </w:rPr>
      </w:pPr>
    </w:p>
    <w:p w:rsidR="002E330D" w:rsidRDefault="002E330D" w:rsidP="002E330D">
      <w:pPr>
        <w:pStyle w:val="ListParagraph"/>
        <w:numPr>
          <w:ilvl w:val="0"/>
          <w:numId w:val="15"/>
        </w:numPr>
        <w:ind w:left="567" w:hanging="567"/>
        <w:rPr>
          <w:rFonts w:ascii="Arial" w:hAnsi="Arial" w:cs="Arial"/>
          <w:sz w:val="24"/>
          <w:szCs w:val="24"/>
        </w:rPr>
      </w:pPr>
      <w:r w:rsidRPr="009B48A6">
        <w:rPr>
          <w:rFonts w:ascii="Arial" w:hAnsi="Arial" w:cs="Arial"/>
          <w:sz w:val="24"/>
          <w:szCs w:val="24"/>
        </w:rPr>
        <w:t>Transactions are posted using all segments and integration from sub-systems</w:t>
      </w:r>
      <w:r>
        <w:rPr>
          <w:rFonts w:ascii="Arial" w:hAnsi="Arial" w:cs="Arial"/>
          <w:sz w:val="24"/>
          <w:szCs w:val="24"/>
        </w:rPr>
        <w:t xml:space="preserve">.  This ideology, </w:t>
      </w:r>
      <w:r w:rsidRPr="009B48A6">
        <w:rPr>
          <w:rFonts w:ascii="Arial" w:hAnsi="Arial" w:cs="Arial"/>
          <w:sz w:val="24"/>
          <w:szCs w:val="24"/>
        </w:rPr>
        <w:t xml:space="preserve">especially </w:t>
      </w:r>
      <w:r>
        <w:rPr>
          <w:rFonts w:ascii="Arial" w:hAnsi="Arial" w:cs="Arial"/>
          <w:sz w:val="24"/>
          <w:szCs w:val="24"/>
        </w:rPr>
        <w:t xml:space="preserve">as it relates to </w:t>
      </w:r>
      <w:r w:rsidRPr="009B48A6">
        <w:rPr>
          <w:rFonts w:ascii="Arial" w:hAnsi="Arial" w:cs="Arial"/>
          <w:sz w:val="24"/>
          <w:szCs w:val="24"/>
        </w:rPr>
        <w:t xml:space="preserve">the billing and asset </w:t>
      </w:r>
      <w:r>
        <w:rPr>
          <w:rFonts w:ascii="Arial" w:hAnsi="Arial" w:cs="Arial"/>
          <w:sz w:val="24"/>
          <w:szCs w:val="24"/>
        </w:rPr>
        <w:t>sub-</w:t>
      </w:r>
      <w:r w:rsidRPr="009B48A6">
        <w:rPr>
          <w:rFonts w:ascii="Arial" w:hAnsi="Arial" w:cs="Arial"/>
          <w:sz w:val="24"/>
          <w:szCs w:val="24"/>
        </w:rPr>
        <w:t xml:space="preserve">systems require that a translation table to be </w:t>
      </w:r>
      <w:r>
        <w:rPr>
          <w:rFonts w:ascii="Arial" w:hAnsi="Arial" w:cs="Arial"/>
          <w:sz w:val="24"/>
          <w:szCs w:val="24"/>
        </w:rPr>
        <w:t>applied t</w:t>
      </w:r>
      <w:r w:rsidRPr="009B48A6">
        <w:rPr>
          <w:rFonts w:ascii="Arial" w:hAnsi="Arial" w:cs="Arial"/>
          <w:sz w:val="24"/>
          <w:szCs w:val="24"/>
        </w:rPr>
        <w:t>o relate the transactio</w:t>
      </w:r>
      <w:r>
        <w:rPr>
          <w:rFonts w:ascii="Arial" w:hAnsi="Arial" w:cs="Arial"/>
          <w:sz w:val="24"/>
          <w:szCs w:val="24"/>
        </w:rPr>
        <w:t>nal environments into the mSCOA</w:t>
      </w:r>
      <w:r w:rsidR="00376A05">
        <w:rPr>
          <w:rFonts w:ascii="Arial" w:hAnsi="Arial" w:cs="Arial"/>
          <w:sz w:val="24"/>
          <w:szCs w:val="24"/>
        </w:rPr>
        <w:t xml:space="preserve"> Segments</w:t>
      </w:r>
      <w:r w:rsidRPr="009B48A6">
        <w:rPr>
          <w:rFonts w:ascii="Arial" w:hAnsi="Arial" w:cs="Arial"/>
          <w:sz w:val="24"/>
          <w:szCs w:val="24"/>
        </w:rPr>
        <w:t xml:space="preserve">. </w:t>
      </w:r>
      <w:r w:rsidR="00376A05">
        <w:rPr>
          <w:rFonts w:ascii="Arial" w:hAnsi="Arial" w:cs="Arial"/>
          <w:sz w:val="24"/>
          <w:szCs w:val="24"/>
        </w:rPr>
        <w:t xml:space="preserve"> </w:t>
      </w:r>
      <w:r w:rsidRPr="009B48A6">
        <w:rPr>
          <w:rFonts w:ascii="Arial" w:hAnsi="Arial" w:cs="Arial"/>
          <w:sz w:val="24"/>
          <w:szCs w:val="24"/>
        </w:rPr>
        <w:t xml:space="preserve">This is also done in </w:t>
      </w:r>
      <w:r>
        <w:rPr>
          <w:rFonts w:ascii="Arial" w:hAnsi="Arial" w:cs="Arial"/>
          <w:sz w:val="24"/>
          <w:szCs w:val="24"/>
        </w:rPr>
        <w:t xml:space="preserve">traditional </w:t>
      </w:r>
      <w:r w:rsidRPr="009B48A6">
        <w:rPr>
          <w:rFonts w:ascii="Arial" w:hAnsi="Arial" w:cs="Arial"/>
          <w:sz w:val="24"/>
          <w:szCs w:val="24"/>
        </w:rPr>
        <w:t>general ledger integrations as the management of data size make</w:t>
      </w:r>
      <w:r>
        <w:rPr>
          <w:rFonts w:ascii="Arial" w:hAnsi="Arial" w:cs="Arial"/>
          <w:sz w:val="24"/>
          <w:szCs w:val="24"/>
        </w:rPr>
        <w:t>s</w:t>
      </w:r>
      <w:r w:rsidRPr="009B48A6">
        <w:rPr>
          <w:rFonts w:ascii="Arial" w:hAnsi="Arial" w:cs="Arial"/>
          <w:sz w:val="24"/>
          <w:szCs w:val="24"/>
        </w:rPr>
        <w:t xml:space="preserve"> it redundant to carry the additional account number of the general ledger in addition to the tariff, service and type of transaction.</w:t>
      </w:r>
    </w:p>
    <w:p w:rsidR="002E330D" w:rsidRPr="00BD014A" w:rsidRDefault="002E330D" w:rsidP="002E330D">
      <w:pPr>
        <w:pStyle w:val="ListParagraph"/>
        <w:rPr>
          <w:rFonts w:ascii="Arial" w:hAnsi="Arial" w:cs="Arial"/>
          <w:sz w:val="24"/>
          <w:szCs w:val="24"/>
        </w:rPr>
      </w:pPr>
    </w:p>
    <w:p w:rsidR="002E330D" w:rsidRDefault="002E330D" w:rsidP="002E330D">
      <w:pPr>
        <w:pStyle w:val="ListParagraph"/>
        <w:numPr>
          <w:ilvl w:val="0"/>
          <w:numId w:val="15"/>
        </w:numPr>
        <w:ind w:left="567" w:hanging="567"/>
        <w:rPr>
          <w:rFonts w:ascii="Arial" w:hAnsi="Arial" w:cs="Arial"/>
          <w:sz w:val="24"/>
          <w:szCs w:val="24"/>
        </w:rPr>
      </w:pPr>
      <w:r w:rsidRPr="009B48A6">
        <w:rPr>
          <w:rFonts w:ascii="Arial" w:hAnsi="Arial" w:cs="Arial"/>
          <w:sz w:val="24"/>
          <w:szCs w:val="24"/>
        </w:rPr>
        <w:t>The relationship is built in a master t</w:t>
      </w:r>
      <w:r>
        <w:rPr>
          <w:rFonts w:ascii="Arial" w:hAnsi="Arial" w:cs="Arial"/>
          <w:sz w:val="24"/>
          <w:szCs w:val="24"/>
        </w:rPr>
        <w:t>able configuration that identifies</w:t>
      </w:r>
      <w:r w:rsidRPr="009B48A6">
        <w:rPr>
          <w:rFonts w:ascii="Arial" w:hAnsi="Arial" w:cs="Arial"/>
          <w:sz w:val="24"/>
          <w:szCs w:val="24"/>
        </w:rPr>
        <w:t xml:space="preserve"> the chart on the consolidation level which in the case of billing data </w:t>
      </w:r>
      <w:r>
        <w:rPr>
          <w:rFonts w:ascii="Arial" w:hAnsi="Arial" w:cs="Arial"/>
          <w:sz w:val="24"/>
          <w:szCs w:val="24"/>
        </w:rPr>
        <w:t xml:space="preserve">would reflect </w:t>
      </w:r>
      <w:r w:rsidRPr="009B48A6">
        <w:rPr>
          <w:rFonts w:ascii="Arial" w:hAnsi="Arial" w:cs="Arial"/>
          <w:sz w:val="24"/>
          <w:szCs w:val="24"/>
        </w:rPr>
        <w:t xml:space="preserve">the tariff, </w:t>
      </w:r>
      <w:r w:rsidRPr="009B48A6">
        <w:rPr>
          <w:rFonts w:ascii="Arial" w:hAnsi="Arial" w:cs="Arial"/>
          <w:sz w:val="24"/>
          <w:szCs w:val="24"/>
        </w:rPr>
        <w:lastRenderedPageBreak/>
        <w:t>service</w:t>
      </w:r>
      <w:r w:rsidR="0068329F">
        <w:rPr>
          <w:rFonts w:ascii="Arial" w:hAnsi="Arial" w:cs="Arial"/>
          <w:sz w:val="24"/>
          <w:szCs w:val="24"/>
        </w:rPr>
        <w:t>,</w:t>
      </w:r>
      <w:r w:rsidRPr="009B48A6">
        <w:rPr>
          <w:rFonts w:ascii="Arial" w:hAnsi="Arial" w:cs="Arial"/>
          <w:sz w:val="24"/>
          <w:szCs w:val="24"/>
        </w:rPr>
        <w:t xml:space="preserve"> and type of transaction. </w:t>
      </w:r>
      <w:r w:rsidR="00376A05">
        <w:rPr>
          <w:rFonts w:ascii="Arial" w:hAnsi="Arial" w:cs="Arial"/>
          <w:sz w:val="24"/>
          <w:szCs w:val="24"/>
        </w:rPr>
        <w:t xml:space="preserve"> </w:t>
      </w:r>
      <w:r w:rsidRPr="009B48A6">
        <w:rPr>
          <w:rFonts w:ascii="Arial" w:hAnsi="Arial" w:cs="Arial"/>
          <w:sz w:val="24"/>
          <w:szCs w:val="24"/>
        </w:rPr>
        <w:t>Similarly the assets system uses the type of asset, custodian and GIS to</w:t>
      </w:r>
      <w:r>
        <w:rPr>
          <w:rFonts w:ascii="Arial" w:hAnsi="Arial" w:cs="Arial"/>
          <w:sz w:val="24"/>
          <w:szCs w:val="24"/>
        </w:rPr>
        <w:t xml:space="preserve"> identify the segments.</w:t>
      </w:r>
    </w:p>
    <w:p w:rsidR="002E330D" w:rsidRPr="00BD014A" w:rsidRDefault="002E330D" w:rsidP="002E330D">
      <w:pPr>
        <w:pStyle w:val="ListParagraph"/>
        <w:rPr>
          <w:rFonts w:ascii="Arial" w:hAnsi="Arial" w:cs="Arial"/>
          <w:sz w:val="24"/>
          <w:szCs w:val="24"/>
        </w:rPr>
      </w:pPr>
    </w:p>
    <w:p w:rsidR="002E330D" w:rsidRPr="009B48A6" w:rsidRDefault="002E330D" w:rsidP="002E330D">
      <w:pPr>
        <w:pStyle w:val="ListParagraph"/>
        <w:numPr>
          <w:ilvl w:val="0"/>
          <w:numId w:val="15"/>
        </w:numPr>
        <w:ind w:left="567" w:hanging="567"/>
        <w:rPr>
          <w:rFonts w:ascii="Arial" w:hAnsi="Arial" w:cs="Arial"/>
          <w:sz w:val="24"/>
          <w:szCs w:val="24"/>
        </w:rPr>
      </w:pPr>
      <w:r>
        <w:rPr>
          <w:rFonts w:ascii="Arial" w:hAnsi="Arial" w:cs="Arial"/>
          <w:sz w:val="24"/>
          <w:szCs w:val="24"/>
        </w:rPr>
        <w:t xml:space="preserve">While translation tables hosted in the setup and configuration of master tables or tariff tables constitutes mSCOA compliance and would not be deemed to be mapping, this would be subject to the hosting of the </w:t>
      </w:r>
      <w:r w:rsidRPr="009B48A6">
        <w:rPr>
          <w:rFonts w:ascii="Arial" w:hAnsi="Arial" w:cs="Arial"/>
          <w:sz w:val="24"/>
          <w:szCs w:val="24"/>
        </w:rPr>
        <w:t xml:space="preserve">master translation tables </w:t>
      </w:r>
      <w:r>
        <w:rPr>
          <w:rFonts w:ascii="Arial" w:hAnsi="Arial" w:cs="Arial"/>
          <w:sz w:val="24"/>
          <w:szCs w:val="24"/>
        </w:rPr>
        <w:t xml:space="preserve">in the </w:t>
      </w:r>
      <w:r w:rsidRPr="009B48A6">
        <w:rPr>
          <w:rFonts w:ascii="Arial" w:hAnsi="Arial" w:cs="Arial"/>
          <w:sz w:val="24"/>
          <w:szCs w:val="24"/>
        </w:rPr>
        <w:t>core financial and reporting modules</w:t>
      </w:r>
      <w:r w:rsidR="0068329F">
        <w:rPr>
          <w:rFonts w:ascii="Arial" w:hAnsi="Arial" w:cs="Arial"/>
          <w:sz w:val="24"/>
          <w:szCs w:val="24"/>
        </w:rPr>
        <w:t>.</w:t>
      </w:r>
    </w:p>
    <w:p w:rsidR="002E330D" w:rsidRPr="00BD014A" w:rsidRDefault="002E330D" w:rsidP="002E330D">
      <w:pPr>
        <w:pStyle w:val="ListParagraph"/>
        <w:ind w:left="567"/>
        <w:rPr>
          <w:rFonts w:ascii="Arial" w:hAnsi="Arial" w:cs="Arial"/>
          <w:sz w:val="24"/>
          <w:szCs w:val="24"/>
        </w:rPr>
      </w:pPr>
    </w:p>
    <w:p w:rsidR="002E330D" w:rsidRPr="00BD014A" w:rsidRDefault="002E330D" w:rsidP="002E330D">
      <w:pPr>
        <w:pStyle w:val="ListParagraph"/>
        <w:numPr>
          <w:ilvl w:val="0"/>
          <w:numId w:val="15"/>
        </w:numPr>
        <w:ind w:left="567" w:hanging="567"/>
        <w:rPr>
          <w:rFonts w:ascii="Arial" w:hAnsi="Arial" w:cs="Arial"/>
          <w:sz w:val="24"/>
          <w:szCs w:val="24"/>
        </w:rPr>
      </w:pPr>
      <w:r>
        <w:rPr>
          <w:rFonts w:ascii="Arial" w:hAnsi="Arial" w:cs="Arial"/>
          <w:sz w:val="24"/>
          <w:szCs w:val="24"/>
        </w:rPr>
        <w:t>However, mapping</w:t>
      </w:r>
      <w:r w:rsidRPr="00BD014A">
        <w:rPr>
          <w:rFonts w:ascii="Arial" w:hAnsi="Arial" w:cs="Arial"/>
          <w:sz w:val="24"/>
          <w:szCs w:val="24"/>
        </w:rPr>
        <w:t xml:space="preserve"> the current chart of accounts of municipalities to the mSCOA </w:t>
      </w:r>
      <w:r w:rsidR="00376A05">
        <w:rPr>
          <w:rFonts w:ascii="Arial" w:hAnsi="Arial" w:cs="Arial"/>
          <w:sz w:val="24"/>
          <w:szCs w:val="24"/>
        </w:rPr>
        <w:t xml:space="preserve">Segments </w:t>
      </w:r>
      <w:r w:rsidRPr="00BD014A">
        <w:rPr>
          <w:rFonts w:ascii="Arial" w:hAnsi="Arial" w:cs="Arial"/>
          <w:sz w:val="24"/>
          <w:szCs w:val="24"/>
        </w:rPr>
        <w:t>in an attempt to extract or extrapolate reporting i</w:t>
      </w:r>
      <w:r>
        <w:rPr>
          <w:rFonts w:ascii="Arial" w:hAnsi="Arial" w:cs="Arial"/>
          <w:sz w:val="24"/>
          <w:szCs w:val="24"/>
        </w:rPr>
        <w:t>s prohibited by the Regulation and would constitute non-compliance</w:t>
      </w:r>
      <w:r w:rsidR="00376A05">
        <w:rPr>
          <w:rFonts w:ascii="Arial" w:hAnsi="Arial" w:cs="Arial"/>
          <w:sz w:val="24"/>
          <w:szCs w:val="24"/>
        </w:rPr>
        <w:t xml:space="preserve"> (refer to the definition on mapping)</w:t>
      </w:r>
      <w:r>
        <w:rPr>
          <w:rFonts w:ascii="Arial" w:hAnsi="Arial" w:cs="Arial"/>
          <w:sz w:val="24"/>
          <w:szCs w:val="24"/>
        </w:rPr>
        <w:t>.</w:t>
      </w:r>
      <w:r w:rsidR="0068329F">
        <w:rPr>
          <w:rFonts w:ascii="Arial" w:hAnsi="Arial" w:cs="Arial"/>
          <w:sz w:val="24"/>
          <w:szCs w:val="24"/>
        </w:rPr>
        <w:t xml:space="preserve">  While the use of short cod</w:t>
      </w:r>
      <w:r w:rsidR="00A124DC">
        <w:rPr>
          <w:rFonts w:ascii="Arial" w:hAnsi="Arial" w:cs="Arial"/>
          <w:sz w:val="24"/>
          <w:szCs w:val="24"/>
        </w:rPr>
        <w:t>es as a methodology to</w:t>
      </w:r>
      <w:r w:rsidR="0068329F">
        <w:rPr>
          <w:rFonts w:ascii="Arial" w:hAnsi="Arial" w:cs="Arial"/>
          <w:sz w:val="24"/>
          <w:szCs w:val="24"/>
        </w:rPr>
        <w:t xml:space="preserve"> implement the mSCOA</w:t>
      </w:r>
      <w:r w:rsidR="007510EE">
        <w:rPr>
          <w:rFonts w:ascii="Arial" w:hAnsi="Arial" w:cs="Arial"/>
          <w:sz w:val="24"/>
          <w:szCs w:val="24"/>
        </w:rPr>
        <w:t xml:space="preserve"> Segment, </w:t>
      </w:r>
      <w:r w:rsidR="0068329F">
        <w:rPr>
          <w:rFonts w:ascii="Arial" w:hAnsi="Arial" w:cs="Arial"/>
          <w:sz w:val="24"/>
          <w:szCs w:val="24"/>
        </w:rPr>
        <w:t>as explained in points 21 to 25</w:t>
      </w:r>
      <w:r w:rsidR="00A124DC">
        <w:rPr>
          <w:rFonts w:ascii="Arial" w:hAnsi="Arial" w:cs="Arial"/>
          <w:sz w:val="24"/>
          <w:szCs w:val="24"/>
        </w:rPr>
        <w:t xml:space="preserve"> is acceptable</w:t>
      </w:r>
      <w:r w:rsidR="0068329F">
        <w:rPr>
          <w:rFonts w:ascii="Arial" w:hAnsi="Arial" w:cs="Arial"/>
          <w:sz w:val="24"/>
          <w:szCs w:val="24"/>
        </w:rPr>
        <w:t xml:space="preserve">, </w:t>
      </w:r>
      <w:r w:rsidR="00A124DC">
        <w:rPr>
          <w:rFonts w:ascii="Arial" w:hAnsi="Arial" w:cs="Arial"/>
          <w:sz w:val="24"/>
          <w:szCs w:val="24"/>
        </w:rPr>
        <w:t>extreme caution must be applied not to mistake the use of short-codes as a mapping exercise.</w:t>
      </w:r>
    </w:p>
    <w:p w:rsidR="002E330D" w:rsidRPr="006C5169" w:rsidRDefault="002E330D" w:rsidP="002E330D">
      <w:pPr>
        <w:rPr>
          <w:sz w:val="24"/>
          <w:szCs w:val="24"/>
        </w:rPr>
      </w:pPr>
    </w:p>
    <w:p w:rsidR="002E330D" w:rsidRPr="00BD014A" w:rsidRDefault="002E330D" w:rsidP="002E330D">
      <w:pPr>
        <w:pStyle w:val="ListParagraph"/>
        <w:numPr>
          <w:ilvl w:val="0"/>
          <w:numId w:val="15"/>
        </w:numPr>
        <w:ind w:left="567" w:hanging="567"/>
        <w:rPr>
          <w:rFonts w:ascii="Arial" w:hAnsi="Arial" w:cs="Arial"/>
          <w:sz w:val="24"/>
          <w:szCs w:val="24"/>
        </w:rPr>
      </w:pPr>
      <w:r w:rsidRPr="00BD014A">
        <w:rPr>
          <w:rFonts w:ascii="Arial" w:hAnsi="Arial" w:cs="Arial"/>
          <w:sz w:val="24"/>
          <w:szCs w:val="24"/>
        </w:rPr>
        <w:t xml:space="preserve">National Treasury, supported by the mSCOA Regulation requires that transactional detail be recorded by selecting a classification from each of the mSCOA </w:t>
      </w:r>
      <w:r w:rsidR="00376A05">
        <w:rPr>
          <w:rFonts w:ascii="Arial" w:hAnsi="Arial" w:cs="Arial"/>
          <w:sz w:val="24"/>
          <w:szCs w:val="24"/>
        </w:rPr>
        <w:t>Segments</w:t>
      </w:r>
      <w:r w:rsidRPr="00BD014A">
        <w:rPr>
          <w:rFonts w:ascii="Arial" w:hAnsi="Arial" w:cs="Arial"/>
          <w:sz w:val="24"/>
          <w:szCs w:val="24"/>
        </w:rPr>
        <w:t>.  This selection must inform the posting level within the general ledger</w:t>
      </w:r>
      <w:r w:rsidR="00A124DC">
        <w:rPr>
          <w:rFonts w:ascii="Arial" w:hAnsi="Arial" w:cs="Arial"/>
          <w:sz w:val="24"/>
          <w:szCs w:val="24"/>
        </w:rPr>
        <w:t xml:space="preserve"> were applicable</w:t>
      </w:r>
      <w:r w:rsidRPr="00BD014A">
        <w:rPr>
          <w:rFonts w:ascii="Arial" w:hAnsi="Arial" w:cs="Arial"/>
          <w:sz w:val="24"/>
          <w:szCs w:val="24"/>
        </w:rPr>
        <w:t>.</w:t>
      </w:r>
    </w:p>
    <w:p w:rsidR="002E330D" w:rsidRPr="006C5169" w:rsidRDefault="002E330D" w:rsidP="002E330D">
      <w:pPr>
        <w:rPr>
          <w:sz w:val="24"/>
          <w:szCs w:val="24"/>
        </w:rPr>
      </w:pPr>
    </w:p>
    <w:p w:rsidR="002E330D" w:rsidRPr="00BD014A" w:rsidRDefault="002E330D" w:rsidP="002E330D">
      <w:pPr>
        <w:pStyle w:val="ListParagraph"/>
        <w:numPr>
          <w:ilvl w:val="0"/>
          <w:numId w:val="15"/>
        </w:numPr>
        <w:ind w:left="567" w:hanging="567"/>
        <w:rPr>
          <w:rFonts w:ascii="Arial" w:hAnsi="Arial" w:cs="Arial"/>
          <w:sz w:val="24"/>
          <w:szCs w:val="24"/>
        </w:rPr>
      </w:pPr>
      <w:r>
        <w:rPr>
          <w:rFonts w:ascii="Arial" w:hAnsi="Arial" w:cs="Arial"/>
          <w:sz w:val="24"/>
          <w:szCs w:val="24"/>
        </w:rPr>
        <w:t>M</w:t>
      </w:r>
      <w:r w:rsidRPr="00BD014A">
        <w:rPr>
          <w:rFonts w:ascii="Arial" w:hAnsi="Arial" w:cs="Arial"/>
          <w:sz w:val="24"/>
          <w:szCs w:val="24"/>
        </w:rPr>
        <w:t>unicipalit</w:t>
      </w:r>
      <w:r>
        <w:rPr>
          <w:rFonts w:ascii="Arial" w:hAnsi="Arial" w:cs="Arial"/>
          <w:sz w:val="24"/>
          <w:szCs w:val="24"/>
        </w:rPr>
        <w:t>ies are</w:t>
      </w:r>
      <w:r w:rsidRPr="00BD014A">
        <w:rPr>
          <w:rFonts w:ascii="Arial" w:hAnsi="Arial" w:cs="Arial"/>
          <w:sz w:val="24"/>
          <w:szCs w:val="24"/>
        </w:rPr>
        <w:t xml:space="preserve"> required to ensure that each transaction is budgeted against the mSCOA </w:t>
      </w:r>
      <w:r w:rsidR="00BC1F39">
        <w:rPr>
          <w:rFonts w:ascii="Arial" w:hAnsi="Arial" w:cs="Arial"/>
          <w:sz w:val="24"/>
          <w:szCs w:val="24"/>
        </w:rPr>
        <w:t xml:space="preserve">Segments </w:t>
      </w:r>
      <w:r w:rsidRPr="00BD014A">
        <w:rPr>
          <w:rFonts w:ascii="Arial" w:hAnsi="Arial" w:cs="Arial"/>
          <w:sz w:val="24"/>
          <w:szCs w:val="24"/>
        </w:rPr>
        <w:t>at a posting level from the master data table</w:t>
      </w:r>
      <w:r>
        <w:rPr>
          <w:rFonts w:ascii="Arial" w:hAnsi="Arial" w:cs="Arial"/>
          <w:sz w:val="24"/>
          <w:szCs w:val="24"/>
        </w:rPr>
        <w:t xml:space="preserve"> for both operational and capital projects</w:t>
      </w:r>
      <w:r w:rsidRPr="00BD014A">
        <w:rPr>
          <w:rFonts w:ascii="Arial" w:hAnsi="Arial" w:cs="Arial"/>
          <w:sz w:val="24"/>
          <w:szCs w:val="24"/>
        </w:rPr>
        <w:t>.  There would therefore be perfect alignment between the approved budget at a posting level and the actual posting of transactions within the general ledger and sub-systems or su</w:t>
      </w:r>
      <w:r>
        <w:rPr>
          <w:rFonts w:ascii="Arial" w:hAnsi="Arial" w:cs="Arial"/>
          <w:sz w:val="24"/>
          <w:szCs w:val="24"/>
        </w:rPr>
        <w:t xml:space="preserve">b-ledgers where transactions are hosted </w:t>
      </w:r>
      <w:r w:rsidRPr="00BD014A">
        <w:rPr>
          <w:rFonts w:ascii="Arial" w:hAnsi="Arial" w:cs="Arial"/>
          <w:sz w:val="24"/>
          <w:szCs w:val="24"/>
        </w:rPr>
        <w:t xml:space="preserve">at </w:t>
      </w:r>
      <w:r>
        <w:rPr>
          <w:rFonts w:ascii="Arial" w:hAnsi="Arial" w:cs="Arial"/>
          <w:sz w:val="24"/>
          <w:szCs w:val="24"/>
        </w:rPr>
        <w:t xml:space="preserve">point of </w:t>
      </w:r>
      <w:r w:rsidRPr="00BD014A">
        <w:rPr>
          <w:rFonts w:ascii="Arial" w:hAnsi="Arial" w:cs="Arial"/>
          <w:sz w:val="24"/>
          <w:szCs w:val="24"/>
        </w:rPr>
        <w:t>origin.</w:t>
      </w:r>
    </w:p>
    <w:p w:rsidR="002E330D" w:rsidRPr="00C77CB8" w:rsidRDefault="002E330D" w:rsidP="00706DD7"/>
    <w:p w:rsidR="002E330D" w:rsidRDefault="002E330D" w:rsidP="002E330D">
      <w:pPr>
        <w:pStyle w:val="ListParagraph"/>
        <w:numPr>
          <w:ilvl w:val="0"/>
          <w:numId w:val="15"/>
        </w:numPr>
        <w:ind w:left="567" w:hanging="567"/>
        <w:rPr>
          <w:rFonts w:ascii="Arial" w:hAnsi="Arial" w:cs="Arial"/>
          <w:sz w:val="24"/>
          <w:szCs w:val="24"/>
        </w:rPr>
      </w:pPr>
      <w:r w:rsidRPr="006C5169">
        <w:rPr>
          <w:rFonts w:ascii="Arial" w:hAnsi="Arial" w:cs="Arial"/>
          <w:sz w:val="24"/>
          <w:szCs w:val="24"/>
        </w:rPr>
        <w:t xml:space="preserve">Reporting in some cases is done via Business </w:t>
      </w:r>
      <w:r>
        <w:rPr>
          <w:rFonts w:ascii="Arial" w:hAnsi="Arial" w:cs="Arial"/>
          <w:sz w:val="24"/>
          <w:szCs w:val="24"/>
        </w:rPr>
        <w:t>I</w:t>
      </w:r>
      <w:r w:rsidRPr="006C5169">
        <w:rPr>
          <w:rFonts w:ascii="Arial" w:hAnsi="Arial" w:cs="Arial"/>
          <w:sz w:val="24"/>
          <w:szCs w:val="24"/>
        </w:rPr>
        <w:t>ntelligence</w:t>
      </w:r>
      <w:r>
        <w:rPr>
          <w:rFonts w:ascii="Arial" w:hAnsi="Arial" w:cs="Arial"/>
          <w:sz w:val="24"/>
          <w:szCs w:val="24"/>
        </w:rPr>
        <w:t xml:space="preserve"> (BI)</w:t>
      </w:r>
      <w:r w:rsidRPr="006C5169">
        <w:rPr>
          <w:rFonts w:ascii="Arial" w:hAnsi="Arial" w:cs="Arial"/>
          <w:sz w:val="24"/>
          <w:szCs w:val="24"/>
        </w:rPr>
        <w:t xml:space="preserve"> tools of which some </w:t>
      </w:r>
      <w:r>
        <w:rPr>
          <w:rFonts w:ascii="Arial" w:hAnsi="Arial" w:cs="Arial"/>
          <w:sz w:val="24"/>
          <w:szCs w:val="24"/>
        </w:rPr>
        <w:t xml:space="preserve">are inherent to the system </w:t>
      </w:r>
      <w:r w:rsidR="003B78B8">
        <w:rPr>
          <w:rFonts w:ascii="Arial" w:hAnsi="Arial" w:cs="Arial"/>
          <w:sz w:val="24"/>
          <w:szCs w:val="24"/>
        </w:rPr>
        <w:t>functionality.</w:t>
      </w:r>
      <w:r w:rsidR="003B78B8" w:rsidRPr="006C5169">
        <w:rPr>
          <w:rFonts w:ascii="Arial" w:hAnsi="Arial" w:cs="Arial"/>
          <w:sz w:val="24"/>
          <w:szCs w:val="24"/>
        </w:rPr>
        <w:t xml:space="preserve"> The</w:t>
      </w:r>
      <w:r w:rsidRPr="006C5169">
        <w:rPr>
          <w:rFonts w:ascii="Arial" w:hAnsi="Arial" w:cs="Arial"/>
          <w:sz w:val="24"/>
          <w:szCs w:val="24"/>
        </w:rPr>
        <w:t xml:space="preserve"> reporting </w:t>
      </w:r>
      <w:r>
        <w:rPr>
          <w:rFonts w:ascii="Arial" w:hAnsi="Arial" w:cs="Arial"/>
          <w:sz w:val="24"/>
          <w:szCs w:val="24"/>
        </w:rPr>
        <w:t xml:space="preserve">functionality must </w:t>
      </w:r>
      <w:r w:rsidRPr="006C5169">
        <w:rPr>
          <w:rFonts w:ascii="Arial" w:hAnsi="Arial" w:cs="Arial"/>
          <w:sz w:val="24"/>
          <w:szCs w:val="24"/>
        </w:rPr>
        <w:t>directly</w:t>
      </w:r>
      <w:r>
        <w:rPr>
          <w:rFonts w:ascii="Arial" w:hAnsi="Arial" w:cs="Arial"/>
          <w:sz w:val="24"/>
          <w:szCs w:val="24"/>
        </w:rPr>
        <w:t xml:space="preserve"> be informed by the mSCOA</w:t>
      </w:r>
      <w:r w:rsidR="00AC17AF">
        <w:rPr>
          <w:rFonts w:ascii="Arial" w:hAnsi="Arial" w:cs="Arial"/>
          <w:sz w:val="24"/>
          <w:szCs w:val="24"/>
        </w:rPr>
        <w:t xml:space="preserve"> </w:t>
      </w:r>
      <w:r w:rsidR="00BC1F39">
        <w:rPr>
          <w:rFonts w:ascii="Arial" w:hAnsi="Arial" w:cs="Arial"/>
          <w:sz w:val="24"/>
          <w:szCs w:val="24"/>
        </w:rPr>
        <w:t>Segments and tr</w:t>
      </w:r>
      <w:r w:rsidRPr="006C5169">
        <w:rPr>
          <w:rFonts w:ascii="Arial" w:hAnsi="Arial" w:cs="Arial"/>
          <w:sz w:val="24"/>
          <w:szCs w:val="24"/>
        </w:rPr>
        <w:t xml:space="preserve">ansactional environment and </w:t>
      </w:r>
      <w:r>
        <w:rPr>
          <w:rFonts w:ascii="Arial" w:hAnsi="Arial" w:cs="Arial"/>
          <w:sz w:val="24"/>
          <w:szCs w:val="24"/>
        </w:rPr>
        <w:t xml:space="preserve">must do so without the application of mapping methodologies to the mSCOA </w:t>
      </w:r>
      <w:r w:rsidR="00BC1F39">
        <w:rPr>
          <w:rFonts w:ascii="Arial" w:hAnsi="Arial" w:cs="Arial"/>
          <w:sz w:val="24"/>
          <w:szCs w:val="24"/>
        </w:rPr>
        <w:t>S</w:t>
      </w:r>
      <w:r>
        <w:rPr>
          <w:rFonts w:ascii="Arial" w:hAnsi="Arial" w:cs="Arial"/>
          <w:sz w:val="24"/>
          <w:szCs w:val="24"/>
        </w:rPr>
        <w:t>egments.</w:t>
      </w:r>
    </w:p>
    <w:p w:rsidR="00A124DC" w:rsidRPr="00A124DC" w:rsidRDefault="00A124DC" w:rsidP="00A124DC">
      <w:pPr>
        <w:pStyle w:val="ListParagraph"/>
        <w:rPr>
          <w:rFonts w:ascii="Arial" w:hAnsi="Arial" w:cs="Arial"/>
          <w:sz w:val="24"/>
          <w:szCs w:val="24"/>
        </w:rPr>
      </w:pPr>
    </w:p>
    <w:p w:rsidR="00A124DC" w:rsidRPr="006C5169" w:rsidRDefault="0066064F" w:rsidP="002E330D">
      <w:pPr>
        <w:pStyle w:val="ListParagraph"/>
        <w:numPr>
          <w:ilvl w:val="0"/>
          <w:numId w:val="15"/>
        </w:numPr>
        <w:ind w:left="567" w:hanging="567"/>
        <w:rPr>
          <w:rFonts w:ascii="Arial" w:hAnsi="Arial" w:cs="Arial"/>
          <w:sz w:val="24"/>
          <w:szCs w:val="24"/>
        </w:rPr>
      </w:pPr>
      <w:r>
        <w:rPr>
          <w:rFonts w:ascii="Arial" w:hAnsi="Arial" w:cs="Arial"/>
          <w:sz w:val="24"/>
          <w:szCs w:val="24"/>
        </w:rPr>
        <w:t>T</w:t>
      </w:r>
      <w:r w:rsidR="00A124DC">
        <w:rPr>
          <w:rFonts w:ascii="Arial" w:hAnsi="Arial" w:cs="Arial"/>
          <w:sz w:val="24"/>
          <w:szCs w:val="24"/>
        </w:rPr>
        <w:t xml:space="preserve">he use of translation tables </w:t>
      </w:r>
      <w:r>
        <w:rPr>
          <w:rFonts w:ascii="Arial" w:hAnsi="Arial" w:cs="Arial"/>
          <w:sz w:val="24"/>
          <w:szCs w:val="24"/>
        </w:rPr>
        <w:t xml:space="preserve">in the BI tools to convert the short-codes to the segment long string code </w:t>
      </w:r>
      <w:r w:rsidR="00AC17AF">
        <w:rPr>
          <w:rFonts w:ascii="Arial" w:hAnsi="Arial" w:cs="Arial"/>
          <w:sz w:val="24"/>
          <w:szCs w:val="24"/>
        </w:rPr>
        <w:t>and/</w:t>
      </w:r>
      <w:r>
        <w:rPr>
          <w:rFonts w:ascii="Arial" w:hAnsi="Arial" w:cs="Arial"/>
          <w:sz w:val="24"/>
          <w:szCs w:val="24"/>
        </w:rPr>
        <w:t xml:space="preserve">or GUID is permitted subject to the short codes being embedded in the system functionality as explained above. </w:t>
      </w:r>
    </w:p>
    <w:p w:rsidR="00482E6E" w:rsidRPr="00C77CB8" w:rsidRDefault="00482E6E" w:rsidP="00706DD7"/>
    <w:p w:rsidR="004D0617" w:rsidRPr="00C77CB8" w:rsidRDefault="008124B8" w:rsidP="00864EDF">
      <w:pPr>
        <w:pStyle w:val="Heading1"/>
        <w:numPr>
          <w:ilvl w:val="0"/>
          <w:numId w:val="0"/>
        </w:numPr>
        <w:ind w:left="567"/>
      </w:pPr>
      <w:bookmarkStart w:id="3" w:name="_Toc421779468"/>
      <w:r w:rsidRPr="00C77CB8">
        <w:t>Data Extraction</w:t>
      </w:r>
      <w:bookmarkEnd w:id="3"/>
    </w:p>
    <w:p w:rsidR="004D0617" w:rsidRPr="00C77CB8" w:rsidRDefault="004D0617" w:rsidP="00706DD7"/>
    <w:p w:rsidR="00864EDF" w:rsidRDefault="004D0617" w:rsidP="00864EDF">
      <w:pPr>
        <w:pStyle w:val="ListParagraph"/>
        <w:numPr>
          <w:ilvl w:val="0"/>
          <w:numId w:val="15"/>
        </w:numPr>
        <w:ind w:left="567" w:hanging="567"/>
        <w:rPr>
          <w:rFonts w:ascii="Arial" w:hAnsi="Arial" w:cs="Arial"/>
          <w:sz w:val="24"/>
          <w:szCs w:val="24"/>
        </w:rPr>
      </w:pPr>
      <w:r w:rsidRPr="00864EDF">
        <w:rPr>
          <w:rFonts w:ascii="Arial" w:hAnsi="Arial" w:cs="Arial"/>
          <w:sz w:val="24"/>
          <w:szCs w:val="24"/>
        </w:rPr>
        <w:t>I</w:t>
      </w:r>
      <w:r w:rsidR="00864EDF">
        <w:rPr>
          <w:rFonts w:ascii="Arial" w:hAnsi="Arial" w:cs="Arial"/>
          <w:sz w:val="24"/>
          <w:szCs w:val="24"/>
        </w:rPr>
        <w:t>n terms of the R</w:t>
      </w:r>
      <w:r w:rsidR="00D07427" w:rsidRPr="00864EDF">
        <w:rPr>
          <w:rFonts w:ascii="Arial" w:hAnsi="Arial" w:cs="Arial"/>
          <w:sz w:val="24"/>
          <w:szCs w:val="24"/>
        </w:rPr>
        <w:t>egulation</w:t>
      </w:r>
      <w:r w:rsidR="00864EDF">
        <w:rPr>
          <w:rFonts w:ascii="Arial" w:hAnsi="Arial" w:cs="Arial"/>
          <w:sz w:val="24"/>
          <w:szCs w:val="24"/>
        </w:rPr>
        <w:t>,</w:t>
      </w:r>
      <w:r w:rsidR="00AC17AF">
        <w:rPr>
          <w:rFonts w:ascii="Arial" w:hAnsi="Arial" w:cs="Arial"/>
          <w:sz w:val="24"/>
          <w:szCs w:val="24"/>
        </w:rPr>
        <w:t xml:space="preserve"> </w:t>
      </w:r>
      <w:r w:rsidR="00A20183" w:rsidRPr="00864EDF">
        <w:rPr>
          <w:rFonts w:ascii="Arial" w:hAnsi="Arial" w:cs="Arial"/>
          <w:sz w:val="24"/>
          <w:szCs w:val="24"/>
        </w:rPr>
        <w:t>section (2)</w:t>
      </w:r>
      <w:r w:rsidR="00D07427" w:rsidRPr="00864EDF">
        <w:rPr>
          <w:rFonts w:ascii="Arial" w:hAnsi="Arial" w:cs="Arial"/>
          <w:sz w:val="24"/>
          <w:szCs w:val="24"/>
        </w:rPr>
        <w:t xml:space="preserve">(c) </w:t>
      </w:r>
      <w:r w:rsidR="00864EDF">
        <w:rPr>
          <w:rFonts w:ascii="Arial" w:hAnsi="Arial" w:cs="Arial"/>
          <w:sz w:val="24"/>
          <w:szCs w:val="24"/>
        </w:rPr>
        <w:t xml:space="preserve">provides for </w:t>
      </w:r>
      <w:r w:rsidR="00D07427" w:rsidRPr="00864EDF">
        <w:rPr>
          <w:rFonts w:ascii="Arial" w:hAnsi="Arial" w:cs="Arial"/>
          <w:sz w:val="24"/>
          <w:szCs w:val="24"/>
        </w:rPr>
        <w:t xml:space="preserve">portal access </w:t>
      </w:r>
      <w:r w:rsidR="00864EDF">
        <w:rPr>
          <w:rFonts w:ascii="Arial" w:hAnsi="Arial" w:cs="Arial"/>
          <w:sz w:val="24"/>
          <w:szCs w:val="24"/>
        </w:rPr>
        <w:t xml:space="preserve">by the National Treasury (NT) and is defined </w:t>
      </w:r>
      <w:r w:rsidR="00D07427" w:rsidRPr="00864EDF">
        <w:rPr>
          <w:rFonts w:ascii="Arial" w:hAnsi="Arial" w:cs="Arial"/>
          <w:sz w:val="24"/>
          <w:szCs w:val="24"/>
        </w:rPr>
        <w:t>as the means to obtain and collate</w:t>
      </w:r>
      <w:r w:rsidR="00864EDF">
        <w:rPr>
          <w:rFonts w:ascii="Arial" w:hAnsi="Arial" w:cs="Arial"/>
          <w:sz w:val="24"/>
          <w:szCs w:val="24"/>
        </w:rPr>
        <w:t xml:space="preserve"> the</w:t>
      </w:r>
      <w:r w:rsidR="00302296" w:rsidRPr="00864EDF">
        <w:rPr>
          <w:rFonts w:ascii="Arial" w:hAnsi="Arial" w:cs="Arial"/>
          <w:sz w:val="24"/>
          <w:szCs w:val="24"/>
        </w:rPr>
        <w:t xml:space="preserve"> transactional </w:t>
      </w:r>
      <w:r w:rsidR="00864EDF">
        <w:rPr>
          <w:rFonts w:ascii="Arial" w:hAnsi="Arial" w:cs="Arial"/>
          <w:sz w:val="24"/>
          <w:szCs w:val="24"/>
        </w:rPr>
        <w:t>mSCOA</w:t>
      </w:r>
      <w:r w:rsidR="002E330D">
        <w:rPr>
          <w:rFonts w:ascii="Arial" w:hAnsi="Arial" w:cs="Arial"/>
          <w:sz w:val="24"/>
          <w:szCs w:val="24"/>
        </w:rPr>
        <w:t xml:space="preserve"> general ledger </w:t>
      </w:r>
      <w:r w:rsidR="00864EDF">
        <w:rPr>
          <w:rFonts w:ascii="Arial" w:hAnsi="Arial" w:cs="Arial"/>
          <w:sz w:val="24"/>
          <w:szCs w:val="24"/>
        </w:rPr>
        <w:t>data</w:t>
      </w:r>
      <w:r w:rsidR="002E330D">
        <w:rPr>
          <w:rFonts w:ascii="Arial" w:hAnsi="Arial" w:cs="Arial"/>
          <w:sz w:val="24"/>
          <w:szCs w:val="24"/>
        </w:rPr>
        <w:t xml:space="preserve"> and financial information</w:t>
      </w:r>
      <w:r w:rsidR="00D07427" w:rsidRPr="00864EDF">
        <w:rPr>
          <w:rFonts w:ascii="Arial" w:hAnsi="Arial" w:cs="Arial"/>
          <w:sz w:val="24"/>
          <w:szCs w:val="24"/>
        </w:rPr>
        <w:t>.</w:t>
      </w:r>
    </w:p>
    <w:p w:rsidR="00864EDF" w:rsidRDefault="00864EDF" w:rsidP="00864EDF">
      <w:pPr>
        <w:pStyle w:val="ListParagraph"/>
        <w:ind w:left="567"/>
        <w:rPr>
          <w:rFonts w:ascii="Arial" w:hAnsi="Arial" w:cs="Arial"/>
          <w:sz w:val="24"/>
          <w:szCs w:val="24"/>
        </w:rPr>
      </w:pPr>
    </w:p>
    <w:p w:rsidR="008124B8" w:rsidRDefault="00864EDF" w:rsidP="00864EDF">
      <w:pPr>
        <w:pStyle w:val="ListParagraph"/>
        <w:numPr>
          <w:ilvl w:val="0"/>
          <w:numId w:val="15"/>
        </w:numPr>
        <w:ind w:left="567" w:hanging="567"/>
        <w:rPr>
          <w:rFonts w:ascii="Arial" w:hAnsi="Arial" w:cs="Arial"/>
          <w:sz w:val="24"/>
          <w:szCs w:val="24"/>
        </w:rPr>
      </w:pPr>
      <w:r>
        <w:rPr>
          <w:rFonts w:ascii="Arial" w:hAnsi="Arial" w:cs="Arial"/>
          <w:sz w:val="24"/>
          <w:szCs w:val="24"/>
        </w:rPr>
        <w:t xml:space="preserve">The portal, for practical application reasons, </w:t>
      </w:r>
      <w:r w:rsidR="00D07427" w:rsidRPr="00864EDF">
        <w:rPr>
          <w:rFonts w:ascii="Arial" w:hAnsi="Arial" w:cs="Arial"/>
          <w:sz w:val="24"/>
          <w:szCs w:val="24"/>
        </w:rPr>
        <w:t xml:space="preserve">is defined as providing of data in the mSCOA </w:t>
      </w:r>
      <w:r w:rsidR="00BC1F39">
        <w:rPr>
          <w:rFonts w:ascii="Arial" w:hAnsi="Arial" w:cs="Arial"/>
          <w:sz w:val="24"/>
          <w:szCs w:val="24"/>
        </w:rPr>
        <w:t xml:space="preserve">Segment detail </w:t>
      </w:r>
      <w:r w:rsidR="00FD0E3A">
        <w:rPr>
          <w:rFonts w:ascii="Arial" w:hAnsi="Arial" w:cs="Arial"/>
          <w:sz w:val="24"/>
          <w:szCs w:val="24"/>
        </w:rPr>
        <w:t xml:space="preserve">consistently </w:t>
      </w:r>
      <w:r>
        <w:rPr>
          <w:rFonts w:ascii="Arial" w:hAnsi="Arial" w:cs="Arial"/>
          <w:sz w:val="24"/>
          <w:szCs w:val="24"/>
        </w:rPr>
        <w:t>across all municipalities</w:t>
      </w:r>
      <w:r w:rsidR="00FD0E3A">
        <w:rPr>
          <w:rFonts w:ascii="Arial" w:hAnsi="Arial" w:cs="Arial"/>
          <w:sz w:val="24"/>
          <w:szCs w:val="24"/>
        </w:rPr>
        <w:t xml:space="preserve"> and municipal entities</w:t>
      </w:r>
      <w:r w:rsidR="003B78B8">
        <w:rPr>
          <w:rFonts w:ascii="Arial" w:hAnsi="Arial" w:cs="Arial"/>
          <w:sz w:val="24"/>
          <w:szCs w:val="24"/>
        </w:rPr>
        <w:t xml:space="preserve"> </w:t>
      </w:r>
      <w:r w:rsidR="00FD0E3A">
        <w:rPr>
          <w:rFonts w:ascii="Arial" w:hAnsi="Arial" w:cs="Arial"/>
          <w:sz w:val="24"/>
          <w:szCs w:val="24"/>
        </w:rPr>
        <w:t>to a central database for extraction, collation, and reporting</w:t>
      </w:r>
      <w:r>
        <w:rPr>
          <w:rFonts w:ascii="Arial" w:hAnsi="Arial" w:cs="Arial"/>
          <w:sz w:val="24"/>
          <w:szCs w:val="24"/>
        </w:rPr>
        <w:t>.</w:t>
      </w:r>
    </w:p>
    <w:p w:rsidR="003B78B8" w:rsidRDefault="003B78B8" w:rsidP="003B78B8">
      <w:pPr>
        <w:pStyle w:val="ListParagraph"/>
        <w:rPr>
          <w:rFonts w:ascii="Arial" w:hAnsi="Arial" w:cs="Arial"/>
          <w:sz w:val="24"/>
          <w:szCs w:val="24"/>
        </w:rPr>
      </w:pPr>
    </w:p>
    <w:p w:rsidR="00FD0E3A" w:rsidRPr="00FD0E3A" w:rsidRDefault="00FD0E3A" w:rsidP="00FD0E3A">
      <w:pPr>
        <w:pStyle w:val="ListParagraph"/>
        <w:rPr>
          <w:rFonts w:ascii="Arial" w:hAnsi="Arial" w:cs="Arial"/>
          <w:sz w:val="24"/>
          <w:szCs w:val="24"/>
        </w:rPr>
      </w:pPr>
    </w:p>
    <w:p w:rsidR="00FD0E3A" w:rsidRDefault="00FD0E3A" w:rsidP="00864EDF">
      <w:pPr>
        <w:pStyle w:val="ListParagraph"/>
        <w:numPr>
          <w:ilvl w:val="0"/>
          <w:numId w:val="15"/>
        </w:numPr>
        <w:ind w:left="567" w:hanging="567"/>
        <w:rPr>
          <w:rFonts w:ascii="Arial" w:hAnsi="Arial" w:cs="Arial"/>
          <w:sz w:val="24"/>
          <w:szCs w:val="24"/>
        </w:rPr>
      </w:pPr>
      <w:r w:rsidRPr="00FD0E3A">
        <w:rPr>
          <w:rFonts w:ascii="Arial" w:hAnsi="Arial" w:cs="Arial"/>
          <w:sz w:val="24"/>
          <w:szCs w:val="24"/>
        </w:rPr>
        <w:t>The above extraction will require the mSCOA general ledg</w:t>
      </w:r>
      <w:r>
        <w:rPr>
          <w:rFonts w:ascii="Arial" w:hAnsi="Arial" w:cs="Arial"/>
          <w:sz w:val="24"/>
          <w:szCs w:val="24"/>
        </w:rPr>
        <w:t xml:space="preserve">er to be derived from the traditional </w:t>
      </w:r>
      <w:r w:rsidRPr="00FD0E3A">
        <w:rPr>
          <w:rFonts w:ascii="Arial" w:hAnsi="Arial" w:cs="Arial"/>
          <w:sz w:val="24"/>
          <w:szCs w:val="24"/>
        </w:rPr>
        <w:t xml:space="preserve">general ledger in combination </w:t>
      </w:r>
      <w:r>
        <w:rPr>
          <w:rFonts w:ascii="Arial" w:hAnsi="Arial" w:cs="Arial"/>
          <w:sz w:val="24"/>
          <w:szCs w:val="24"/>
        </w:rPr>
        <w:t xml:space="preserve">with the </w:t>
      </w:r>
      <w:r w:rsidRPr="00FD0E3A">
        <w:rPr>
          <w:rFonts w:ascii="Arial" w:hAnsi="Arial" w:cs="Arial"/>
          <w:sz w:val="24"/>
          <w:szCs w:val="24"/>
        </w:rPr>
        <w:t xml:space="preserve">sub-ledger or sub-systems </w:t>
      </w:r>
      <w:r w:rsidRPr="00FD0E3A">
        <w:rPr>
          <w:rFonts w:ascii="Arial" w:hAnsi="Arial" w:cs="Arial"/>
          <w:sz w:val="24"/>
          <w:szCs w:val="24"/>
        </w:rPr>
        <w:lastRenderedPageBreak/>
        <w:t>as defined above</w:t>
      </w:r>
      <w:r>
        <w:rPr>
          <w:rFonts w:ascii="Arial" w:hAnsi="Arial" w:cs="Arial"/>
          <w:sz w:val="24"/>
          <w:szCs w:val="24"/>
        </w:rPr>
        <w:t xml:space="preserve"> regardless of an integrated system, core financial</w:t>
      </w:r>
      <w:r w:rsidR="002E330D">
        <w:rPr>
          <w:rFonts w:ascii="Arial" w:hAnsi="Arial" w:cs="Arial"/>
          <w:sz w:val="24"/>
          <w:szCs w:val="24"/>
        </w:rPr>
        <w:t xml:space="preserve"> system</w:t>
      </w:r>
      <w:r>
        <w:rPr>
          <w:rFonts w:ascii="Arial" w:hAnsi="Arial" w:cs="Arial"/>
          <w:sz w:val="24"/>
          <w:szCs w:val="24"/>
        </w:rPr>
        <w:t xml:space="preserve">, bespoke or sub-systems </w:t>
      </w:r>
      <w:r w:rsidR="002E330D">
        <w:rPr>
          <w:rFonts w:ascii="Arial" w:hAnsi="Arial" w:cs="Arial"/>
          <w:sz w:val="24"/>
          <w:szCs w:val="24"/>
        </w:rPr>
        <w:t xml:space="preserve">in </w:t>
      </w:r>
      <w:r>
        <w:rPr>
          <w:rFonts w:ascii="Arial" w:hAnsi="Arial" w:cs="Arial"/>
          <w:sz w:val="24"/>
          <w:szCs w:val="24"/>
        </w:rPr>
        <w:t xml:space="preserve">operation </w:t>
      </w:r>
      <w:r w:rsidR="002E330D">
        <w:rPr>
          <w:rFonts w:ascii="Arial" w:hAnsi="Arial" w:cs="Arial"/>
          <w:sz w:val="24"/>
          <w:szCs w:val="24"/>
        </w:rPr>
        <w:t>at</w:t>
      </w:r>
      <w:r>
        <w:rPr>
          <w:rFonts w:ascii="Arial" w:hAnsi="Arial" w:cs="Arial"/>
          <w:sz w:val="24"/>
          <w:szCs w:val="24"/>
        </w:rPr>
        <w:t xml:space="preserve"> the respective municipalities</w:t>
      </w:r>
      <w:r w:rsidRPr="00FD0E3A">
        <w:rPr>
          <w:rFonts w:ascii="Arial" w:hAnsi="Arial" w:cs="Arial"/>
          <w:sz w:val="24"/>
          <w:szCs w:val="24"/>
        </w:rPr>
        <w:t>.</w:t>
      </w:r>
    </w:p>
    <w:p w:rsidR="003B78B8" w:rsidRDefault="003B78B8" w:rsidP="003B78B8">
      <w:pPr>
        <w:pStyle w:val="ListParagraph"/>
        <w:rPr>
          <w:rFonts w:ascii="Arial" w:hAnsi="Arial" w:cs="Arial"/>
          <w:sz w:val="24"/>
          <w:szCs w:val="24"/>
        </w:rPr>
      </w:pPr>
    </w:p>
    <w:p w:rsidR="00FD0E3A" w:rsidRPr="00FD0E3A" w:rsidRDefault="00FD0E3A" w:rsidP="00FD0E3A">
      <w:pPr>
        <w:pStyle w:val="ListParagraph"/>
        <w:rPr>
          <w:rFonts w:ascii="Arial" w:hAnsi="Arial" w:cs="Arial"/>
          <w:sz w:val="24"/>
          <w:szCs w:val="24"/>
        </w:rPr>
      </w:pPr>
    </w:p>
    <w:p w:rsidR="00FD0E3A" w:rsidRPr="00864EDF" w:rsidRDefault="00FD0E3A" w:rsidP="00864EDF">
      <w:pPr>
        <w:pStyle w:val="ListParagraph"/>
        <w:numPr>
          <w:ilvl w:val="0"/>
          <w:numId w:val="15"/>
        </w:numPr>
        <w:ind w:left="567" w:hanging="567"/>
        <w:rPr>
          <w:rFonts w:ascii="Arial" w:hAnsi="Arial" w:cs="Arial"/>
          <w:sz w:val="24"/>
          <w:szCs w:val="24"/>
        </w:rPr>
      </w:pPr>
      <w:r w:rsidRPr="00FD0E3A">
        <w:rPr>
          <w:rFonts w:ascii="Arial" w:hAnsi="Arial" w:cs="Arial"/>
          <w:sz w:val="24"/>
          <w:szCs w:val="24"/>
        </w:rPr>
        <w:t>The format of the extraction is pipe delimited (|) with the following headings defined:</w:t>
      </w:r>
    </w:p>
    <w:p w:rsidR="00102E7A" w:rsidRPr="00C77CB8" w:rsidRDefault="00102E7A" w:rsidP="00C77CB8">
      <w:pPr>
        <w:pStyle w:val="Heading1"/>
        <w:numPr>
          <w:ilvl w:val="0"/>
          <w:numId w:val="0"/>
        </w:numPr>
        <w:ind w:left="432"/>
        <w:rPr>
          <w:b w:val="0"/>
          <w:sz w:val="24"/>
          <w:szCs w:val="24"/>
        </w:rPr>
      </w:pPr>
    </w:p>
    <w:p w:rsidR="00083FCD" w:rsidRPr="00706DD7" w:rsidRDefault="00083FCD" w:rsidP="00706DD7">
      <w:pPr>
        <w:pStyle w:val="ListParagraph"/>
        <w:numPr>
          <w:ilvl w:val="0"/>
          <w:numId w:val="23"/>
        </w:numPr>
        <w:ind w:left="1134" w:hanging="567"/>
        <w:rPr>
          <w:rFonts w:ascii="Arial" w:hAnsi="Arial" w:cs="Arial"/>
          <w:b/>
          <w:sz w:val="24"/>
          <w:szCs w:val="24"/>
        </w:rPr>
      </w:pPr>
      <w:r w:rsidRPr="00706DD7">
        <w:rPr>
          <w:rFonts w:ascii="Arial" w:hAnsi="Arial" w:cs="Arial"/>
          <w:sz w:val="24"/>
          <w:szCs w:val="24"/>
        </w:rPr>
        <w:t>Demarcation code</w:t>
      </w:r>
      <w:r w:rsidR="00356F83" w:rsidRPr="00706DD7">
        <w:rPr>
          <w:rFonts w:ascii="Arial" w:hAnsi="Arial" w:cs="Arial"/>
          <w:sz w:val="24"/>
          <w:szCs w:val="24"/>
        </w:rPr>
        <w:t>:</w:t>
      </w:r>
      <w:r w:rsidR="00102E7A" w:rsidRPr="00706DD7">
        <w:rPr>
          <w:rFonts w:ascii="Arial" w:hAnsi="Arial" w:cs="Arial"/>
          <w:sz w:val="24"/>
          <w:szCs w:val="24"/>
        </w:rPr>
        <w:t xml:space="preserve"> The code assigned by the demarcation board of the municipality</w:t>
      </w:r>
      <w:r w:rsidR="00356F83" w:rsidRPr="00706DD7">
        <w:rPr>
          <w:rFonts w:ascii="Arial" w:hAnsi="Arial" w:cs="Arial"/>
          <w:sz w:val="24"/>
          <w:szCs w:val="24"/>
        </w:rPr>
        <w:t>.  T</w:t>
      </w:r>
      <w:r w:rsidR="00102E7A" w:rsidRPr="00706DD7">
        <w:rPr>
          <w:rFonts w:ascii="Arial" w:hAnsi="Arial" w:cs="Arial"/>
          <w:sz w:val="24"/>
          <w:szCs w:val="24"/>
        </w:rPr>
        <w:t xml:space="preserve">his leading code is to identify the transacting municipality; </w:t>
      </w:r>
    </w:p>
    <w:p w:rsidR="00CA287B" w:rsidRPr="00706DD7" w:rsidRDefault="00CA287B" w:rsidP="00706DD7">
      <w:pPr>
        <w:rPr>
          <w:sz w:val="24"/>
          <w:szCs w:val="24"/>
        </w:rPr>
      </w:pPr>
    </w:p>
    <w:p w:rsidR="00083FCD" w:rsidRPr="00706DD7" w:rsidRDefault="00356F83" w:rsidP="00706DD7">
      <w:pPr>
        <w:pStyle w:val="ListParagraph"/>
        <w:numPr>
          <w:ilvl w:val="0"/>
          <w:numId w:val="23"/>
        </w:numPr>
        <w:ind w:left="1134" w:hanging="567"/>
        <w:rPr>
          <w:rFonts w:ascii="Arial" w:hAnsi="Arial" w:cs="Arial"/>
          <w:b/>
          <w:sz w:val="24"/>
          <w:szCs w:val="24"/>
        </w:rPr>
      </w:pPr>
      <w:r w:rsidRPr="00706DD7">
        <w:rPr>
          <w:rFonts w:ascii="Arial" w:hAnsi="Arial" w:cs="Arial"/>
          <w:sz w:val="24"/>
          <w:szCs w:val="24"/>
        </w:rPr>
        <w:t>Financial Year:</w:t>
      </w:r>
      <w:r w:rsidR="00102E7A" w:rsidRPr="00706DD7">
        <w:rPr>
          <w:rFonts w:ascii="Arial" w:hAnsi="Arial" w:cs="Arial"/>
          <w:sz w:val="24"/>
          <w:szCs w:val="24"/>
        </w:rPr>
        <w:t xml:space="preserve"> The year in which the financial period ends</w:t>
      </w:r>
      <w:r w:rsidR="00BC1F39">
        <w:rPr>
          <w:rFonts w:ascii="Arial" w:hAnsi="Arial" w:cs="Arial"/>
          <w:sz w:val="24"/>
          <w:szCs w:val="24"/>
        </w:rPr>
        <w:t>;</w:t>
      </w:r>
      <w:r w:rsidR="00A20183" w:rsidRPr="00706DD7">
        <w:rPr>
          <w:rFonts w:ascii="Arial" w:hAnsi="Arial" w:cs="Arial"/>
          <w:sz w:val="24"/>
          <w:szCs w:val="24"/>
        </w:rPr>
        <w:t xml:space="preserve"> for example 2014/15 will </w:t>
      </w:r>
      <w:r w:rsidR="00BC1F39">
        <w:rPr>
          <w:rFonts w:ascii="Arial" w:hAnsi="Arial" w:cs="Arial"/>
          <w:sz w:val="24"/>
          <w:szCs w:val="24"/>
        </w:rPr>
        <w:t xml:space="preserve">be </w:t>
      </w:r>
      <w:r w:rsidR="00A20183" w:rsidRPr="00706DD7">
        <w:rPr>
          <w:rFonts w:ascii="Arial" w:hAnsi="Arial" w:cs="Arial"/>
          <w:sz w:val="24"/>
          <w:szCs w:val="24"/>
        </w:rPr>
        <w:t>2015;</w:t>
      </w:r>
    </w:p>
    <w:p w:rsidR="00CA287B" w:rsidRPr="00706DD7" w:rsidRDefault="00CA287B" w:rsidP="00706DD7">
      <w:pPr>
        <w:rPr>
          <w:sz w:val="24"/>
          <w:szCs w:val="24"/>
        </w:rPr>
      </w:pPr>
    </w:p>
    <w:p w:rsidR="00083FCD" w:rsidRPr="00706DD7" w:rsidRDefault="00356F83" w:rsidP="00706DD7">
      <w:pPr>
        <w:pStyle w:val="ListParagraph"/>
        <w:numPr>
          <w:ilvl w:val="0"/>
          <w:numId w:val="23"/>
        </w:numPr>
        <w:ind w:left="1134" w:hanging="567"/>
        <w:rPr>
          <w:rFonts w:ascii="Arial" w:hAnsi="Arial" w:cs="Arial"/>
          <w:b/>
          <w:sz w:val="24"/>
          <w:szCs w:val="24"/>
        </w:rPr>
      </w:pPr>
      <w:r w:rsidRPr="00706DD7">
        <w:rPr>
          <w:rFonts w:ascii="Arial" w:hAnsi="Arial" w:cs="Arial"/>
          <w:sz w:val="24"/>
          <w:szCs w:val="24"/>
        </w:rPr>
        <w:t>Type of submission: B</w:t>
      </w:r>
      <w:r w:rsidR="00A20183" w:rsidRPr="00706DD7">
        <w:rPr>
          <w:rFonts w:ascii="Arial" w:hAnsi="Arial" w:cs="Arial"/>
          <w:sz w:val="24"/>
          <w:szCs w:val="24"/>
        </w:rPr>
        <w:t>udget</w:t>
      </w:r>
      <w:r w:rsidRPr="00706DD7">
        <w:rPr>
          <w:rFonts w:ascii="Arial" w:hAnsi="Arial" w:cs="Arial"/>
          <w:sz w:val="24"/>
          <w:szCs w:val="24"/>
        </w:rPr>
        <w:t xml:space="preserve"> (Municipal Budget and Reporting Regulations)</w:t>
      </w:r>
      <w:r w:rsidR="00A20183" w:rsidRPr="00706DD7">
        <w:rPr>
          <w:rFonts w:ascii="Arial" w:hAnsi="Arial" w:cs="Arial"/>
          <w:sz w:val="24"/>
          <w:szCs w:val="24"/>
        </w:rPr>
        <w:t xml:space="preserve">, </w:t>
      </w:r>
      <w:r w:rsidRPr="00706DD7">
        <w:rPr>
          <w:rFonts w:ascii="Arial" w:hAnsi="Arial" w:cs="Arial"/>
          <w:sz w:val="24"/>
          <w:szCs w:val="24"/>
        </w:rPr>
        <w:t>in-year reporting (Section 71 and 72), or annual financial statements (AFS);</w:t>
      </w:r>
    </w:p>
    <w:p w:rsidR="00CA287B" w:rsidRPr="00706DD7" w:rsidRDefault="00CA287B" w:rsidP="00706DD7">
      <w:pPr>
        <w:rPr>
          <w:sz w:val="24"/>
          <w:szCs w:val="24"/>
        </w:rPr>
      </w:pPr>
    </w:p>
    <w:p w:rsidR="003B78B8" w:rsidRPr="00BC1F39" w:rsidRDefault="00083FCD" w:rsidP="00706DD7">
      <w:pPr>
        <w:pStyle w:val="ListParagraph"/>
        <w:numPr>
          <w:ilvl w:val="0"/>
          <w:numId w:val="23"/>
        </w:numPr>
        <w:ind w:left="1134" w:hanging="567"/>
        <w:rPr>
          <w:rFonts w:ascii="Arial" w:hAnsi="Arial" w:cs="Arial"/>
          <w:b/>
          <w:sz w:val="24"/>
          <w:szCs w:val="24"/>
        </w:rPr>
      </w:pPr>
      <w:r w:rsidRPr="00706DD7">
        <w:rPr>
          <w:rFonts w:ascii="Arial" w:hAnsi="Arial" w:cs="Arial"/>
          <w:sz w:val="24"/>
          <w:szCs w:val="24"/>
        </w:rPr>
        <w:t>Period Indicator</w:t>
      </w:r>
      <w:r w:rsidR="00356F83" w:rsidRPr="00706DD7">
        <w:rPr>
          <w:rFonts w:ascii="Arial" w:hAnsi="Arial" w:cs="Arial"/>
          <w:sz w:val="24"/>
          <w:szCs w:val="24"/>
        </w:rPr>
        <w:t xml:space="preserve">: Period indicators provide for the distinction of financial periods in a particular financial year. </w:t>
      </w:r>
      <w:r w:rsidR="00BC1F39">
        <w:rPr>
          <w:rFonts w:ascii="Arial" w:hAnsi="Arial" w:cs="Arial"/>
          <w:sz w:val="24"/>
          <w:szCs w:val="24"/>
        </w:rPr>
        <w:t xml:space="preserve"> </w:t>
      </w:r>
      <w:r w:rsidR="00356F83" w:rsidRPr="00706DD7">
        <w:rPr>
          <w:rFonts w:ascii="Arial" w:hAnsi="Arial" w:cs="Arial"/>
          <w:sz w:val="24"/>
          <w:szCs w:val="24"/>
        </w:rPr>
        <w:t xml:space="preserve">Monthly </w:t>
      </w:r>
      <w:r w:rsidR="00BC1F39">
        <w:rPr>
          <w:rFonts w:ascii="Arial" w:hAnsi="Arial" w:cs="Arial"/>
          <w:sz w:val="24"/>
          <w:szCs w:val="24"/>
        </w:rPr>
        <w:t xml:space="preserve">budget and </w:t>
      </w:r>
      <w:r w:rsidR="00356F83" w:rsidRPr="00706DD7">
        <w:rPr>
          <w:rFonts w:ascii="Arial" w:hAnsi="Arial" w:cs="Arial"/>
          <w:sz w:val="24"/>
          <w:szCs w:val="24"/>
        </w:rPr>
        <w:t xml:space="preserve">IYR </w:t>
      </w:r>
      <w:r w:rsidR="00BC1F39">
        <w:rPr>
          <w:rFonts w:ascii="Arial" w:hAnsi="Arial" w:cs="Arial"/>
          <w:sz w:val="24"/>
          <w:szCs w:val="24"/>
        </w:rPr>
        <w:t xml:space="preserve">submissions </w:t>
      </w:r>
      <w:r w:rsidR="00356F83" w:rsidRPr="00706DD7">
        <w:rPr>
          <w:rFonts w:ascii="Arial" w:hAnsi="Arial" w:cs="Arial"/>
          <w:sz w:val="24"/>
          <w:szCs w:val="24"/>
        </w:rPr>
        <w:t xml:space="preserve">should therefore provide for period indicators as </w:t>
      </w:r>
      <w:r w:rsidR="00BC1F39">
        <w:rPr>
          <w:rFonts w:ascii="Arial" w:hAnsi="Arial" w:cs="Arial"/>
          <w:sz w:val="24"/>
          <w:szCs w:val="24"/>
        </w:rPr>
        <w:t>would</w:t>
      </w:r>
      <w:r w:rsidR="00356F83" w:rsidRPr="00706DD7">
        <w:rPr>
          <w:rFonts w:ascii="Arial" w:hAnsi="Arial" w:cs="Arial"/>
          <w:sz w:val="24"/>
          <w:szCs w:val="24"/>
        </w:rPr>
        <w:t xml:space="preserve"> AFS in different financial years</w:t>
      </w:r>
      <w:r w:rsidR="00BC1F39">
        <w:rPr>
          <w:rFonts w:ascii="Arial" w:hAnsi="Arial" w:cs="Arial"/>
          <w:sz w:val="24"/>
          <w:szCs w:val="24"/>
        </w:rPr>
        <w:t xml:space="preserve">.  In this regard the </w:t>
      </w:r>
      <w:r w:rsidR="003B78B8">
        <w:rPr>
          <w:rFonts w:ascii="Arial" w:hAnsi="Arial" w:cs="Arial"/>
          <w:sz w:val="24"/>
          <w:szCs w:val="24"/>
        </w:rPr>
        <w:t>following appl</w:t>
      </w:r>
      <w:r w:rsidR="00BC1F39">
        <w:rPr>
          <w:rFonts w:ascii="Arial" w:hAnsi="Arial" w:cs="Arial"/>
          <w:sz w:val="24"/>
          <w:szCs w:val="24"/>
        </w:rPr>
        <w:t>ies</w:t>
      </w:r>
      <w:r w:rsidR="003B78B8">
        <w:rPr>
          <w:rFonts w:ascii="Arial" w:hAnsi="Arial" w:cs="Arial"/>
          <w:sz w:val="24"/>
          <w:szCs w:val="24"/>
        </w:rPr>
        <w:t>:</w:t>
      </w:r>
    </w:p>
    <w:p w:rsidR="00BC1F39" w:rsidRPr="00BC1F39" w:rsidRDefault="00BC1F39" w:rsidP="00BC1F39">
      <w:pPr>
        <w:pStyle w:val="ListParagraph"/>
        <w:rPr>
          <w:rFonts w:ascii="Arial" w:hAnsi="Arial" w:cs="Arial"/>
          <w:b/>
          <w:sz w:val="24"/>
          <w:szCs w:val="24"/>
        </w:rPr>
      </w:pPr>
    </w:p>
    <w:p w:rsidR="003B78B8" w:rsidRDefault="003B78B8" w:rsidP="00BC1F39">
      <w:pPr>
        <w:tabs>
          <w:tab w:val="left" w:pos="1960"/>
        </w:tabs>
        <w:ind w:left="1134"/>
        <w:jc w:val="left"/>
        <w:textAlignment w:val="bottom"/>
        <w:rPr>
          <w:rFonts w:eastAsia="Osaka"/>
          <w:kern w:val="24"/>
          <w:sz w:val="24"/>
          <w:szCs w:val="24"/>
          <w:u w:val="single"/>
          <w:lang w:val="en-ZA" w:eastAsia="en-ZA"/>
        </w:rPr>
      </w:pPr>
      <w:r w:rsidRPr="00BC1F39">
        <w:rPr>
          <w:rFonts w:eastAsia="Osaka"/>
          <w:kern w:val="24"/>
          <w:sz w:val="24"/>
          <w:szCs w:val="24"/>
          <w:u w:val="single"/>
          <w:lang w:val="en-ZA" w:eastAsia="en-ZA"/>
        </w:rPr>
        <w:t>Code</w:t>
      </w:r>
      <w:r w:rsidR="00BC1F39">
        <w:rPr>
          <w:sz w:val="24"/>
          <w:szCs w:val="24"/>
          <w:lang w:val="en-ZA" w:eastAsia="en-ZA"/>
        </w:rPr>
        <w:tab/>
      </w:r>
      <w:r w:rsidR="00BC1F39" w:rsidRPr="00BC1F39">
        <w:rPr>
          <w:sz w:val="24"/>
          <w:szCs w:val="24"/>
          <w:lang w:val="en-ZA" w:eastAsia="en-ZA"/>
        </w:rPr>
        <w:tab/>
      </w:r>
      <w:r w:rsidR="00BC1F39" w:rsidRPr="00BC1F39">
        <w:rPr>
          <w:sz w:val="24"/>
          <w:szCs w:val="24"/>
          <w:lang w:val="en-ZA" w:eastAsia="en-ZA"/>
        </w:rPr>
        <w:tab/>
      </w:r>
      <w:r w:rsidRPr="00BC1F39">
        <w:rPr>
          <w:rFonts w:eastAsia="Osaka"/>
          <w:kern w:val="24"/>
          <w:sz w:val="24"/>
          <w:szCs w:val="24"/>
          <w:u w:val="single"/>
          <w:lang w:val="en-ZA" w:eastAsia="en-ZA"/>
        </w:rPr>
        <w:t>Description</w:t>
      </w:r>
    </w:p>
    <w:p w:rsidR="003B78B8" w:rsidRPr="00BC1F39" w:rsidRDefault="00B73A04" w:rsidP="00BC1F39">
      <w:pPr>
        <w:tabs>
          <w:tab w:val="left" w:pos="1960"/>
        </w:tabs>
        <w:ind w:left="1134"/>
        <w:jc w:val="left"/>
        <w:textAlignment w:val="center"/>
        <w:rPr>
          <w:sz w:val="24"/>
          <w:szCs w:val="24"/>
          <w:lang w:val="en-ZA" w:eastAsia="en-ZA"/>
        </w:rPr>
      </w:pPr>
      <w:hyperlink r:id="rId10" w:history="1">
        <w:r w:rsidR="003B78B8" w:rsidRPr="00BC1F39">
          <w:rPr>
            <w:rFonts w:eastAsia="Osaka"/>
            <w:kern w:val="24"/>
            <w:sz w:val="24"/>
            <w:szCs w:val="24"/>
            <w:lang w:val="en-ZA" w:eastAsia="en-ZA"/>
          </w:rPr>
          <w:t>ORGB</w:t>
        </w:r>
      </w:hyperlink>
      <w:r w:rsidR="003B78B8" w:rsidRPr="00BC1F39">
        <w:rPr>
          <w:sz w:val="24"/>
          <w:szCs w:val="24"/>
          <w:lang w:val="en-ZA" w:eastAsia="en-ZA"/>
        </w:rPr>
        <w:tab/>
      </w:r>
      <w:r w:rsidR="00BC1F39" w:rsidRPr="00BC1F39">
        <w:rPr>
          <w:sz w:val="24"/>
          <w:szCs w:val="24"/>
          <w:lang w:val="en-ZA" w:eastAsia="en-ZA"/>
        </w:rPr>
        <w:tab/>
      </w:r>
      <w:r w:rsidR="00BC1F39" w:rsidRPr="00BC1F39">
        <w:rPr>
          <w:sz w:val="24"/>
          <w:szCs w:val="24"/>
          <w:lang w:val="en-ZA" w:eastAsia="en-ZA"/>
        </w:rPr>
        <w:tab/>
      </w:r>
      <w:r w:rsidR="003B78B8" w:rsidRPr="00BC1F39">
        <w:rPr>
          <w:rFonts w:eastAsia="Osaka"/>
          <w:kern w:val="24"/>
          <w:sz w:val="24"/>
          <w:szCs w:val="24"/>
          <w:lang w:val="en-ZA" w:eastAsia="en-ZA"/>
        </w:rPr>
        <w:t>Original Budget</w:t>
      </w:r>
    </w:p>
    <w:p w:rsidR="003B78B8" w:rsidRPr="00BC1F39" w:rsidRDefault="00B73A04" w:rsidP="00BC1F39">
      <w:pPr>
        <w:tabs>
          <w:tab w:val="left" w:pos="1960"/>
        </w:tabs>
        <w:ind w:left="1134"/>
        <w:jc w:val="left"/>
        <w:textAlignment w:val="center"/>
        <w:rPr>
          <w:sz w:val="24"/>
          <w:szCs w:val="24"/>
          <w:lang w:val="en-ZA" w:eastAsia="en-ZA"/>
        </w:rPr>
      </w:pPr>
      <w:hyperlink r:id="rId11" w:history="1">
        <w:r w:rsidR="003B78B8" w:rsidRPr="00BC1F39">
          <w:rPr>
            <w:rFonts w:eastAsia="Osaka"/>
            <w:kern w:val="24"/>
            <w:sz w:val="24"/>
            <w:szCs w:val="24"/>
            <w:lang w:val="en-ZA" w:eastAsia="en-ZA"/>
          </w:rPr>
          <w:t>IBY1</w:t>
        </w:r>
      </w:hyperlink>
      <w:r w:rsidR="003B78B8" w:rsidRPr="00BC1F39">
        <w:rPr>
          <w:sz w:val="24"/>
          <w:szCs w:val="24"/>
          <w:lang w:val="en-ZA" w:eastAsia="en-ZA"/>
        </w:rPr>
        <w:tab/>
      </w:r>
      <w:r w:rsidR="00BC1F39" w:rsidRPr="00BC1F39">
        <w:rPr>
          <w:sz w:val="24"/>
          <w:szCs w:val="24"/>
          <w:lang w:val="en-ZA" w:eastAsia="en-ZA"/>
        </w:rPr>
        <w:tab/>
      </w:r>
      <w:r w:rsidR="00BC1F39" w:rsidRPr="00BC1F39">
        <w:rPr>
          <w:sz w:val="24"/>
          <w:szCs w:val="24"/>
          <w:lang w:val="en-ZA" w:eastAsia="en-ZA"/>
        </w:rPr>
        <w:tab/>
      </w:r>
      <w:r w:rsidR="003B78B8" w:rsidRPr="00BC1F39">
        <w:rPr>
          <w:rFonts w:eastAsia="Osaka"/>
          <w:kern w:val="24"/>
          <w:sz w:val="24"/>
          <w:szCs w:val="24"/>
          <w:lang w:val="en-ZA" w:eastAsia="en-ZA"/>
        </w:rPr>
        <w:t>Indicative Budget Year 1</w:t>
      </w:r>
    </w:p>
    <w:p w:rsidR="003B78B8" w:rsidRPr="00BC1F39" w:rsidRDefault="00B73A04" w:rsidP="00BC1F39">
      <w:pPr>
        <w:tabs>
          <w:tab w:val="left" w:pos="1960"/>
        </w:tabs>
        <w:ind w:left="1134"/>
        <w:jc w:val="left"/>
        <w:textAlignment w:val="center"/>
        <w:rPr>
          <w:sz w:val="24"/>
          <w:szCs w:val="24"/>
          <w:lang w:val="en-ZA" w:eastAsia="en-ZA"/>
        </w:rPr>
      </w:pPr>
      <w:hyperlink r:id="rId12" w:history="1">
        <w:r w:rsidR="003B78B8" w:rsidRPr="00BC1F39">
          <w:rPr>
            <w:rFonts w:eastAsia="Osaka"/>
            <w:kern w:val="24"/>
            <w:sz w:val="24"/>
            <w:szCs w:val="24"/>
            <w:lang w:val="en-ZA" w:eastAsia="en-ZA"/>
          </w:rPr>
          <w:t>IBY2</w:t>
        </w:r>
      </w:hyperlink>
      <w:r w:rsidR="003B78B8" w:rsidRPr="00BC1F39">
        <w:rPr>
          <w:sz w:val="24"/>
          <w:szCs w:val="24"/>
          <w:lang w:val="en-ZA" w:eastAsia="en-ZA"/>
        </w:rPr>
        <w:tab/>
      </w:r>
      <w:r w:rsidR="00BC1F39" w:rsidRPr="00BC1F39">
        <w:rPr>
          <w:sz w:val="24"/>
          <w:szCs w:val="24"/>
          <w:lang w:val="en-ZA" w:eastAsia="en-ZA"/>
        </w:rPr>
        <w:tab/>
      </w:r>
      <w:r w:rsidR="00BC1F39" w:rsidRPr="00BC1F39">
        <w:rPr>
          <w:sz w:val="24"/>
          <w:szCs w:val="24"/>
          <w:lang w:val="en-ZA" w:eastAsia="en-ZA"/>
        </w:rPr>
        <w:tab/>
      </w:r>
      <w:r w:rsidR="003B78B8" w:rsidRPr="00BC1F39">
        <w:rPr>
          <w:rFonts w:eastAsia="Osaka"/>
          <w:kern w:val="24"/>
          <w:sz w:val="24"/>
          <w:szCs w:val="24"/>
          <w:lang w:val="en-ZA" w:eastAsia="en-ZA"/>
        </w:rPr>
        <w:t>Indicative Budget Year 2</w:t>
      </w:r>
    </w:p>
    <w:p w:rsidR="003B78B8" w:rsidRPr="00BC1F39" w:rsidRDefault="00B73A04" w:rsidP="00BC1F39">
      <w:pPr>
        <w:tabs>
          <w:tab w:val="left" w:pos="1960"/>
        </w:tabs>
        <w:ind w:left="1134"/>
        <w:jc w:val="left"/>
        <w:textAlignment w:val="center"/>
        <w:rPr>
          <w:sz w:val="24"/>
          <w:szCs w:val="24"/>
          <w:lang w:val="en-ZA" w:eastAsia="en-ZA"/>
        </w:rPr>
      </w:pPr>
      <w:hyperlink r:id="rId13" w:history="1">
        <w:r w:rsidR="003B78B8" w:rsidRPr="00BC1F39">
          <w:rPr>
            <w:rFonts w:eastAsia="Osaka"/>
            <w:kern w:val="24"/>
            <w:sz w:val="24"/>
            <w:szCs w:val="24"/>
            <w:lang w:val="en-ZA" w:eastAsia="en-ZA"/>
          </w:rPr>
          <w:t>ADJB</w:t>
        </w:r>
      </w:hyperlink>
      <w:r w:rsidR="003B78B8" w:rsidRPr="00BC1F39">
        <w:rPr>
          <w:sz w:val="24"/>
          <w:szCs w:val="24"/>
          <w:lang w:val="en-ZA" w:eastAsia="en-ZA"/>
        </w:rPr>
        <w:tab/>
      </w:r>
      <w:r w:rsidR="00BC1F39" w:rsidRPr="00BC1F39">
        <w:rPr>
          <w:sz w:val="24"/>
          <w:szCs w:val="24"/>
          <w:lang w:val="en-ZA" w:eastAsia="en-ZA"/>
        </w:rPr>
        <w:tab/>
      </w:r>
      <w:r w:rsidR="00BC1F39" w:rsidRPr="00BC1F39">
        <w:rPr>
          <w:sz w:val="24"/>
          <w:szCs w:val="24"/>
          <w:lang w:val="en-ZA" w:eastAsia="en-ZA"/>
        </w:rPr>
        <w:tab/>
      </w:r>
      <w:r w:rsidR="003B78B8" w:rsidRPr="00BC1F39">
        <w:rPr>
          <w:rFonts w:eastAsia="Osaka"/>
          <w:kern w:val="24"/>
          <w:sz w:val="24"/>
          <w:szCs w:val="24"/>
          <w:lang w:val="en-ZA" w:eastAsia="en-ZA"/>
        </w:rPr>
        <w:t>Adjusted Budget</w:t>
      </w:r>
    </w:p>
    <w:p w:rsidR="003B78B8" w:rsidRPr="00BC1F39" w:rsidRDefault="00B73A04" w:rsidP="00BC1F39">
      <w:pPr>
        <w:tabs>
          <w:tab w:val="left" w:pos="1960"/>
        </w:tabs>
        <w:ind w:left="1134"/>
        <w:jc w:val="left"/>
        <w:textAlignment w:val="center"/>
        <w:rPr>
          <w:sz w:val="24"/>
          <w:szCs w:val="24"/>
          <w:lang w:val="en-ZA" w:eastAsia="en-ZA"/>
        </w:rPr>
      </w:pPr>
      <w:hyperlink r:id="rId14" w:history="1">
        <w:r w:rsidR="003B78B8" w:rsidRPr="00BC1F39">
          <w:rPr>
            <w:rFonts w:eastAsia="Osaka"/>
            <w:kern w:val="24"/>
            <w:sz w:val="24"/>
            <w:szCs w:val="24"/>
            <w:lang w:val="en-ZA" w:eastAsia="en-ZA"/>
          </w:rPr>
          <w:t>ESTA</w:t>
        </w:r>
      </w:hyperlink>
      <w:r w:rsidR="003B78B8" w:rsidRPr="00BC1F39">
        <w:rPr>
          <w:sz w:val="24"/>
          <w:szCs w:val="24"/>
          <w:lang w:val="en-ZA" w:eastAsia="en-ZA"/>
        </w:rPr>
        <w:tab/>
      </w:r>
      <w:r w:rsidR="00BC1F39" w:rsidRPr="00BC1F39">
        <w:rPr>
          <w:sz w:val="24"/>
          <w:szCs w:val="24"/>
          <w:lang w:val="en-ZA" w:eastAsia="en-ZA"/>
        </w:rPr>
        <w:tab/>
      </w:r>
      <w:r w:rsidR="00BC1F39" w:rsidRPr="00BC1F39">
        <w:rPr>
          <w:sz w:val="24"/>
          <w:szCs w:val="24"/>
          <w:lang w:val="en-ZA" w:eastAsia="en-ZA"/>
        </w:rPr>
        <w:tab/>
      </w:r>
      <w:r w:rsidR="003B78B8" w:rsidRPr="00BC1F39">
        <w:rPr>
          <w:rFonts w:eastAsia="Osaka"/>
          <w:kern w:val="24"/>
          <w:sz w:val="24"/>
          <w:szCs w:val="24"/>
          <w:lang w:val="en-ZA" w:eastAsia="en-ZA"/>
        </w:rPr>
        <w:t>Estimated Year End</w:t>
      </w:r>
    </w:p>
    <w:p w:rsidR="003B78B8" w:rsidRPr="00BC1F39" w:rsidRDefault="00B73A04" w:rsidP="00BC1F39">
      <w:pPr>
        <w:tabs>
          <w:tab w:val="left" w:pos="1960"/>
        </w:tabs>
        <w:ind w:left="2874" w:hanging="1740"/>
        <w:jc w:val="left"/>
        <w:textAlignment w:val="center"/>
        <w:rPr>
          <w:sz w:val="24"/>
          <w:szCs w:val="24"/>
          <w:lang w:val="en-ZA" w:eastAsia="en-ZA"/>
        </w:rPr>
      </w:pPr>
      <w:hyperlink r:id="rId15" w:history="1">
        <w:r w:rsidR="003B78B8" w:rsidRPr="00BC1F39">
          <w:rPr>
            <w:rFonts w:eastAsia="Osaka"/>
            <w:kern w:val="24"/>
            <w:sz w:val="24"/>
            <w:szCs w:val="24"/>
            <w:lang w:val="en-ZA" w:eastAsia="en-ZA"/>
          </w:rPr>
          <w:t>AUDA</w:t>
        </w:r>
      </w:hyperlink>
      <w:r w:rsidR="003B78B8" w:rsidRPr="00BC1F39">
        <w:rPr>
          <w:sz w:val="24"/>
          <w:szCs w:val="24"/>
          <w:lang w:val="en-ZA" w:eastAsia="en-ZA"/>
        </w:rPr>
        <w:tab/>
      </w:r>
      <w:r w:rsidR="00BC1F39" w:rsidRPr="00BC1F39">
        <w:rPr>
          <w:sz w:val="24"/>
          <w:szCs w:val="24"/>
          <w:lang w:val="en-ZA" w:eastAsia="en-ZA"/>
        </w:rPr>
        <w:tab/>
      </w:r>
      <w:r w:rsidR="00BC1F39" w:rsidRPr="00BC1F39">
        <w:rPr>
          <w:sz w:val="24"/>
          <w:szCs w:val="24"/>
          <w:lang w:val="en-ZA" w:eastAsia="en-ZA"/>
        </w:rPr>
        <w:tab/>
      </w:r>
      <w:r w:rsidR="003B78B8" w:rsidRPr="00BC1F39">
        <w:rPr>
          <w:rFonts w:eastAsia="Osaka"/>
          <w:kern w:val="24"/>
          <w:sz w:val="24"/>
          <w:szCs w:val="24"/>
          <w:lang w:val="en-ZA" w:eastAsia="en-ZA"/>
        </w:rPr>
        <w:t>Audited Actual</w:t>
      </w:r>
      <w:r w:rsidR="00AB2D8A" w:rsidRPr="00BC1F39">
        <w:rPr>
          <w:rFonts w:eastAsia="Osaka"/>
          <w:kern w:val="24"/>
          <w:sz w:val="24"/>
          <w:szCs w:val="24"/>
          <w:lang w:val="en-ZA" w:eastAsia="en-ZA"/>
        </w:rPr>
        <w:t xml:space="preserve"> (Replaces M13 with Diff between M01 till M12 and AUDA)</w:t>
      </w:r>
    </w:p>
    <w:p w:rsidR="003B78B8" w:rsidRPr="00BC1F39" w:rsidRDefault="00B73A04" w:rsidP="00BC1F39">
      <w:pPr>
        <w:tabs>
          <w:tab w:val="left" w:pos="1960"/>
        </w:tabs>
        <w:ind w:left="2874" w:hanging="1740"/>
        <w:jc w:val="left"/>
        <w:textAlignment w:val="center"/>
        <w:rPr>
          <w:rFonts w:eastAsia="Osaka"/>
          <w:kern w:val="24"/>
          <w:sz w:val="24"/>
          <w:szCs w:val="24"/>
          <w:lang w:val="en-ZA" w:eastAsia="en-ZA"/>
        </w:rPr>
      </w:pPr>
      <w:hyperlink r:id="rId16" w:history="1">
        <w:r w:rsidR="003B78B8" w:rsidRPr="00BC1F39">
          <w:rPr>
            <w:rFonts w:eastAsia="Osaka"/>
            <w:kern w:val="24"/>
            <w:sz w:val="24"/>
            <w:szCs w:val="24"/>
            <w:lang w:val="en-ZA" w:eastAsia="en-ZA"/>
          </w:rPr>
          <w:t>PAUD</w:t>
        </w:r>
      </w:hyperlink>
      <w:r w:rsidR="003B78B8" w:rsidRPr="00BC1F39">
        <w:rPr>
          <w:sz w:val="24"/>
          <w:szCs w:val="24"/>
          <w:lang w:val="en-ZA" w:eastAsia="en-ZA"/>
        </w:rPr>
        <w:tab/>
      </w:r>
      <w:r w:rsidR="00BC1F39" w:rsidRPr="00BC1F39">
        <w:rPr>
          <w:sz w:val="24"/>
          <w:szCs w:val="24"/>
          <w:lang w:val="en-ZA" w:eastAsia="en-ZA"/>
        </w:rPr>
        <w:tab/>
      </w:r>
      <w:r w:rsidR="00BC1F39" w:rsidRPr="00BC1F39">
        <w:rPr>
          <w:sz w:val="24"/>
          <w:szCs w:val="24"/>
          <w:lang w:val="en-ZA" w:eastAsia="en-ZA"/>
        </w:rPr>
        <w:tab/>
      </w:r>
      <w:r w:rsidR="003B78B8" w:rsidRPr="00BC1F39">
        <w:rPr>
          <w:rFonts w:eastAsia="Osaka"/>
          <w:kern w:val="24"/>
          <w:sz w:val="24"/>
          <w:szCs w:val="24"/>
          <w:lang w:val="en-ZA" w:eastAsia="en-ZA"/>
        </w:rPr>
        <w:t>Pre-audited Actual</w:t>
      </w:r>
      <w:r w:rsidR="00AB2D8A" w:rsidRPr="00BC1F39">
        <w:rPr>
          <w:rFonts w:eastAsia="Osaka"/>
          <w:kern w:val="24"/>
          <w:sz w:val="24"/>
          <w:szCs w:val="24"/>
          <w:lang w:val="en-ZA" w:eastAsia="en-ZA"/>
        </w:rPr>
        <w:t xml:space="preserve"> (Equals M01 till M12 and Opening Balance)</w:t>
      </w:r>
    </w:p>
    <w:p w:rsidR="003B78B8" w:rsidRPr="00BC1F39" w:rsidRDefault="00B73A04" w:rsidP="00BC1F39">
      <w:pPr>
        <w:tabs>
          <w:tab w:val="left" w:pos="1960"/>
        </w:tabs>
        <w:ind w:left="1134"/>
        <w:jc w:val="left"/>
        <w:textAlignment w:val="center"/>
        <w:rPr>
          <w:sz w:val="24"/>
          <w:szCs w:val="24"/>
          <w:lang w:val="en-ZA" w:eastAsia="en-ZA"/>
        </w:rPr>
      </w:pPr>
      <w:hyperlink r:id="rId17" w:history="1">
        <w:r w:rsidR="003B78B8" w:rsidRPr="00BC1F39">
          <w:rPr>
            <w:rFonts w:eastAsia="Osaka"/>
            <w:kern w:val="24"/>
            <w:sz w:val="24"/>
            <w:szCs w:val="24"/>
            <w:lang w:val="en-ZA" w:eastAsia="en-ZA"/>
          </w:rPr>
          <w:t>M01</w:t>
        </w:r>
      </w:hyperlink>
      <w:r w:rsidR="003B78B8" w:rsidRPr="00BC1F39">
        <w:rPr>
          <w:sz w:val="24"/>
          <w:szCs w:val="24"/>
          <w:lang w:val="en-ZA" w:eastAsia="en-ZA"/>
        </w:rPr>
        <w:tab/>
      </w:r>
      <w:r w:rsidR="00BC1F39" w:rsidRPr="00BC1F39">
        <w:rPr>
          <w:sz w:val="24"/>
          <w:szCs w:val="24"/>
          <w:lang w:val="en-ZA" w:eastAsia="en-ZA"/>
        </w:rPr>
        <w:tab/>
      </w:r>
      <w:r w:rsidR="00BC1F39" w:rsidRPr="00BC1F39">
        <w:rPr>
          <w:sz w:val="24"/>
          <w:szCs w:val="24"/>
          <w:lang w:val="en-ZA" w:eastAsia="en-ZA"/>
        </w:rPr>
        <w:tab/>
      </w:r>
      <w:r w:rsidR="003B78B8" w:rsidRPr="00BC1F39">
        <w:rPr>
          <w:rFonts w:eastAsia="Osaka"/>
          <w:kern w:val="24"/>
          <w:sz w:val="24"/>
          <w:szCs w:val="24"/>
          <w:lang w:val="en-ZA" w:eastAsia="en-ZA"/>
        </w:rPr>
        <w:t>Actual Month 1 July</w:t>
      </w:r>
    </w:p>
    <w:p w:rsidR="003B78B8" w:rsidRPr="00BC1F39" w:rsidRDefault="00B73A04" w:rsidP="00BC1F39">
      <w:pPr>
        <w:tabs>
          <w:tab w:val="left" w:pos="1960"/>
        </w:tabs>
        <w:ind w:left="1134"/>
        <w:jc w:val="left"/>
        <w:textAlignment w:val="center"/>
        <w:rPr>
          <w:sz w:val="24"/>
          <w:szCs w:val="24"/>
          <w:lang w:val="en-ZA" w:eastAsia="en-ZA"/>
        </w:rPr>
      </w:pPr>
      <w:hyperlink r:id="rId18" w:history="1">
        <w:r w:rsidR="003B78B8" w:rsidRPr="00BC1F39">
          <w:rPr>
            <w:rFonts w:eastAsia="Osaka"/>
            <w:kern w:val="24"/>
            <w:sz w:val="24"/>
            <w:szCs w:val="24"/>
            <w:lang w:val="en-ZA" w:eastAsia="en-ZA"/>
          </w:rPr>
          <w:t>M02</w:t>
        </w:r>
      </w:hyperlink>
      <w:r w:rsidR="003B78B8" w:rsidRPr="00BC1F39">
        <w:rPr>
          <w:sz w:val="24"/>
          <w:szCs w:val="24"/>
          <w:lang w:val="en-ZA" w:eastAsia="en-ZA"/>
        </w:rPr>
        <w:tab/>
      </w:r>
      <w:r w:rsidR="00BC1F39" w:rsidRPr="00BC1F39">
        <w:rPr>
          <w:sz w:val="24"/>
          <w:szCs w:val="24"/>
          <w:lang w:val="en-ZA" w:eastAsia="en-ZA"/>
        </w:rPr>
        <w:tab/>
      </w:r>
      <w:r w:rsidR="00BC1F39" w:rsidRPr="00BC1F39">
        <w:rPr>
          <w:sz w:val="24"/>
          <w:szCs w:val="24"/>
          <w:lang w:val="en-ZA" w:eastAsia="en-ZA"/>
        </w:rPr>
        <w:tab/>
      </w:r>
      <w:r w:rsidR="003B78B8" w:rsidRPr="00BC1F39">
        <w:rPr>
          <w:rFonts w:eastAsia="Osaka"/>
          <w:kern w:val="24"/>
          <w:sz w:val="24"/>
          <w:szCs w:val="24"/>
          <w:lang w:val="en-ZA" w:eastAsia="en-ZA"/>
        </w:rPr>
        <w:t>Actual Month 2 Aug</w:t>
      </w:r>
    </w:p>
    <w:p w:rsidR="003B78B8" w:rsidRPr="00BC1F39" w:rsidRDefault="00B73A04" w:rsidP="00BC1F39">
      <w:pPr>
        <w:tabs>
          <w:tab w:val="left" w:pos="1960"/>
        </w:tabs>
        <w:ind w:left="1134"/>
        <w:jc w:val="left"/>
        <w:textAlignment w:val="center"/>
        <w:rPr>
          <w:sz w:val="24"/>
          <w:szCs w:val="24"/>
          <w:lang w:val="en-ZA" w:eastAsia="en-ZA"/>
        </w:rPr>
      </w:pPr>
      <w:hyperlink r:id="rId19" w:history="1">
        <w:r w:rsidR="003B78B8" w:rsidRPr="00BC1F39">
          <w:rPr>
            <w:rFonts w:eastAsia="Osaka"/>
            <w:kern w:val="24"/>
            <w:sz w:val="24"/>
            <w:szCs w:val="24"/>
            <w:lang w:val="en-ZA" w:eastAsia="en-ZA"/>
          </w:rPr>
          <w:t>M03</w:t>
        </w:r>
      </w:hyperlink>
      <w:r w:rsidR="003B78B8" w:rsidRPr="00BC1F39">
        <w:rPr>
          <w:sz w:val="24"/>
          <w:szCs w:val="24"/>
          <w:lang w:val="en-ZA" w:eastAsia="en-ZA"/>
        </w:rPr>
        <w:tab/>
      </w:r>
      <w:r w:rsidR="00BC1F39" w:rsidRPr="00BC1F39">
        <w:rPr>
          <w:sz w:val="24"/>
          <w:szCs w:val="24"/>
          <w:lang w:val="en-ZA" w:eastAsia="en-ZA"/>
        </w:rPr>
        <w:tab/>
      </w:r>
      <w:r w:rsidR="00BC1F39" w:rsidRPr="00BC1F39">
        <w:rPr>
          <w:sz w:val="24"/>
          <w:szCs w:val="24"/>
          <w:lang w:val="en-ZA" w:eastAsia="en-ZA"/>
        </w:rPr>
        <w:tab/>
      </w:r>
      <w:r w:rsidR="003B78B8" w:rsidRPr="00BC1F39">
        <w:rPr>
          <w:rFonts w:eastAsia="Osaka"/>
          <w:kern w:val="24"/>
          <w:sz w:val="24"/>
          <w:szCs w:val="24"/>
          <w:lang w:val="en-ZA" w:eastAsia="en-ZA"/>
        </w:rPr>
        <w:t>Actual Month 3 Sept</w:t>
      </w:r>
    </w:p>
    <w:p w:rsidR="003B78B8" w:rsidRPr="00BC1F39" w:rsidRDefault="00B73A04" w:rsidP="00BC1F39">
      <w:pPr>
        <w:tabs>
          <w:tab w:val="left" w:pos="1960"/>
        </w:tabs>
        <w:ind w:left="1134"/>
        <w:jc w:val="left"/>
        <w:textAlignment w:val="center"/>
        <w:rPr>
          <w:sz w:val="24"/>
          <w:szCs w:val="24"/>
          <w:lang w:val="en-ZA" w:eastAsia="en-ZA"/>
        </w:rPr>
      </w:pPr>
      <w:hyperlink r:id="rId20" w:history="1">
        <w:r w:rsidR="003B78B8" w:rsidRPr="00BC1F39">
          <w:rPr>
            <w:rFonts w:eastAsia="Osaka"/>
            <w:kern w:val="24"/>
            <w:sz w:val="24"/>
            <w:szCs w:val="24"/>
            <w:lang w:val="en-ZA" w:eastAsia="en-ZA"/>
          </w:rPr>
          <w:t>M04</w:t>
        </w:r>
      </w:hyperlink>
      <w:r w:rsidR="003B78B8" w:rsidRPr="00BC1F39">
        <w:rPr>
          <w:sz w:val="24"/>
          <w:szCs w:val="24"/>
          <w:lang w:val="en-ZA" w:eastAsia="en-ZA"/>
        </w:rPr>
        <w:tab/>
      </w:r>
      <w:r w:rsidR="00BC1F39" w:rsidRPr="00BC1F39">
        <w:rPr>
          <w:sz w:val="24"/>
          <w:szCs w:val="24"/>
          <w:lang w:val="en-ZA" w:eastAsia="en-ZA"/>
        </w:rPr>
        <w:tab/>
      </w:r>
      <w:r w:rsidR="00BC1F39" w:rsidRPr="00BC1F39">
        <w:rPr>
          <w:sz w:val="24"/>
          <w:szCs w:val="24"/>
          <w:lang w:val="en-ZA" w:eastAsia="en-ZA"/>
        </w:rPr>
        <w:tab/>
      </w:r>
      <w:r w:rsidR="003B78B8" w:rsidRPr="00BC1F39">
        <w:rPr>
          <w:rFonts w:eastAsia="Osaka"/>
          <w:kern w:val="24"/>
          <w:sz w:val="24"/>
          <w:szCs w:val="24"/>
          <w:lang w:val="en-ZA" w:eastAsia="en-ZA"/>
        </w:rPr>
        <w:t>Actual Month 4 Oct</w:t>
      </w:r>
    </w:p>
    <w:p w:rsidR="003B78B8" w:rsidRPr="00BC1F39" w:rsidRDefault="00B73A04" w:rsidP="00BC1F39">
      <w:pPr>
        <w:tabs>
          <w:tab w:val="left" w:pos="1960"/>
        </w:tabs>
        <w:ind w:left="1134"/>
        <w:jc w:val="left"/>
        <w:textAlignment w:val="center"/>
        <w:rPr>
          <w:sz w:val="24"/>
          <w:szCs w:val="24"/>
          <w:lang w:val="en-ZA" w:eastAsia="en-ZA"/>
        </w:rPr>
      </w:pPr>
      <w:hyperlink r:id="rId21" w:history="1">
        <w:r w:rsidR="003B78B8" w:rsidRPr="00BC1F39">
          <w:rPr>
            <w:rFonts w:eastAsia="Osaka"/>
            <w:kern w:val="24"/>
            <w:sz w:val="24"/>
            <w:szCs w:val="24"/>
            <w:lang w:val="en-ZA" w:eastAsia="en-ZA"/>
          </w:rPr>
          <w:t>M05</w:t>
        </w:r>
      </w:hyperlink>
      <w:r w:rsidR="003B78B8" w:rsidRPr="00BC1F39">
        <w:rPr>
          <w:sz w:val="24"/>
          <w:szCs w:val="24"/>
          <w:lang w:val="en-ZA" w:eastAsia="en-ZA"/>
        </w:rPr>
        <w:tab/>
      </w:r>
      <w:r w:rsidR="00BC1F39" w:rsidRPr="00BC1F39">
        <w:rPr>
          <w:sz w:val="24"/>
          <w:szCs w:val="24"/>
          <w:lang w:val="en-ZA" w:eastAsia="en-ZA"/>
        </w:rPr>
        <w:tab/>
      </w:r>
      <w:r w:rsidR="00BC1F39" w:rsidRPr="00BC1F39">
        <w:rPr>
          <w:sz w:val="24"/>
          <w:szCs w:val="24"/>
          <w:lang w:val="en-ZA" w:eastAsia="en-ZA"/>
        </w:rPr>
        <w:tab/>
      </w:r>
      <w:r w:rsidR="003B78B8" w:rsidRPr="00BC1F39">
        <w:rPr>
          <w:rFonts w:eastAsia="Osaka"/>
          <w:kern w:val="24"/>
          <w:sz w:val="24"/>
          <w:szCs w:val="24"/>
          <w:lang w:val="en-ZA" w:eastAsia="en-ZA"/>
        </w:rPr>
        <w:t>Actual Month 5 Nov</w:t>
      </w:r>
    </w:p>
    <w:p w:rsidR="003B78B8" w:rsidRPr="00BC1F39" w:rsidRDefault="00B73A04" w:rsidP="00BC1F39">
      <w:pPr>
        <w:tabs>
          <w:tab w:val="left" w:pos="1960"/>
        </w:tabs>
        <w:ind w:left="1134"/>
        <w:jc w:val="left"/>
        <w:textAlignment w:val="center"/>
        <w:rPr>
          <w:sz w:val="24"/>
          <w:szCs w:val="24"/>
          <w:lang w:val="en-ZA" w:eastAsia="en-ZA"/>
        </w:rPr>
      </w:pPr>
      <w:hyperlink r:id="rId22" w:history="1">
        <w:r w:rsidR="003B78B8" w:rsidRPr="00BC1F39">
          <w:rPr>
            <w:rFonts w:eastAsia="Osaka"/>
            <w:kern w:val="24"/>
            <w:sz w:val="24"/>
            <w:szCs w:val="24"/>
            <w:lang w:val="en-ZA" w:eastAsia="en-ZA"/>
          </w:rPr>
          <w:t>M06</w:t>
        </w:r>
      </w:hyperlink>
      <w:r w:rsidR="003B78B8" w:rsidRPr="00BC1F39">
        <w:rPr>
          <w:sz w:val="24"/>
          <w:szCs w:val="24"/>
          <w:lang w:val="en-ZA" w:eastAsia="en-ZA"/>
        </w:rPr>
        <w:tab/>
      </w:r>
      <w:r w:rsidR="00BC1F39" w:rsidRPr="00BC1F39">
        <w:rPr>
          <w:sz w:val="24"/>
          <w:szCs w:val="24"/>
          <w:lang w:val="en-ZA" w:eastAsia="en-ZA"/>
        </w:rPr>
        <w:tab/>
      </w:r>
      <w:r w:rsidR="00BC1F39" w:rsidRPr="00BC1F39">
        <w:rPr>
          <w:sz w:val="24"/>
          <w:szCs w:val="24"/>
          <w:lang w:val="en-ZA" w:eastAsia="en-ZA"/>
        </w:rPr>
        <w:tab/>
      </w:r>
      <w:r w:rsidR="003B78B8" w:rsidRPr="00BC1F39">
        <w:rPr>
          <w:rFonts w:eastAsia="Osaka"/>
          <w:kern w:val="24"/>
          <w:sz w:val="24"/>
          <w:szCs w:val="24"/>
          <w:lang w:val="en-ZA" w:eastAsia="en-ZA"/>
        </w:rPr>
        <w:t>Actual Month 6 Dec</w:t>
      </w:r>
    </w:p>
    <w:p w:rsidR="003B78B8" w:rsidRPr="00BC1F39" w:rsidRDefault="00B73A04" w:rsidP="00BC1F39">
      <w:pPr>
        <w:tabs>
          <w:tab w:val="left" w:pos="1960"/>
        </w:tabs>
        <w:ind w:left="1134"/>
        <w:jc w:val="left"/>
        <w:textAlignment w:val="center"/>
        <w:rPr>
          <w:sz w:val="24"/>
          <w:szCs w:val="24"/>
          <w:lang w:val="en-ZA" w:eastAsia="en-ZA"/>
        </w:rPr>
      </w:pPr>
      <w:hyperlink r:id="rId23" w:history="1">
        <w:r w:rsidR="003B78B8" w:rsidRPr="00BC1F39">
          <w:rPr>
            <w:rFonts w:eastAsia="Osaka"/>
            <w:kern w:val="24"/>
            <w:sz w:val="24"/>
            <w:szCs w:val="24"/>
            <w:lang w:val="en-ZA" w:eastAsia="en-ZA"/>
          </w:rPr>
          <w:t>M07</w:t>
        </w:r>
      </w:hyperlink>
      <w:r w:rsidR="003B78B8" w:rsidRPr="00BC1F39">
        <w:rPr>
          <w:sz w:val="24"/>
          <w:szCs w:val="24"/>
          <w:lang w:val="en-ZA" w:eastAsia="en-ZA"/>
        </w:rPr>
        <w:tab/>
      </w:r>
      <w:r w:rsidR="00BC1F39" w:rsidRPr="00BC1F39">
        <w:rPr>
          <w:sz w:val="24"/>
          <w:szCs w:val="24"/>
          <w:lang w:val="en-ZA" w:eastAsia="en-ZA"/>
        </w:rPr>
        <w:tab/>
      </w:r>
      <w:r w:rsidR="00BC1F39" w:rsidRPr="00BC1F39">
        <w:rPr>
          <w:sz w:val="24"/>
          <w:szCs w:val="24"/>
          <w:lang w:val="en-ZA" w:eastAsia="en-ZA"/>
        </w:rPr>
        <w:tab/>
      </w:r>
      <w:r w:rsidR="003B78B8" w:rsidRPr="00BC1F39">
        <w:rPr>
          <w:rFonts w:eastAsia="Osaka"/>
          <w:kern w:val="24"/>
          <w:sz w:val="24"/>
          <w:szCs w:val="24"/>
          <w:lang w:val="en-ZA" w:eastAsia="en-ZA"/>
        </w:rPr>
        <w:t>Actual Month 7 Jan</w:t>
      </w:r>
    </w:p>
    <w:p w:rsidR="003B78B8" w:rsidRPr="00BC1F39" w:rsidRDefault="00B73A04" w:rsidP="00BC1F39">
      <w:pPr>
        <w:tabs>
          <w:tab w:val="left" w:pos="1960"/>
        </w:tabs>
        <w:ind w:left="1134"/>
        <w:jc w:val="left"/>
        <w:textAlignment w:val="center"/>
        <w:rPr>
          <w:sz w:val="24"/>
          <w:szCs w:val="24"/>
          <w:lang w:val="en-ZA" w:eastAsia="en-ZA"/>
        </w:rPr>
      </w:pPr>
      <w:hyperlink r:id="rId24" w:history="1">
        <w:r w:rsidR="003B78B8" w:rsidRPr="00BC1F39">
          <w:rPr>
            <w:rFonts w:eastAsia="Osaka"/>
            <w:kern w:val="24"/>
            <w:sz w:val="24"/>
            <w:szCs w:val="24"/>
            <w:lang w:val="en-ZA" w:eastAsia="en-ZA"/>
          </w:rPr>
          <w:t>M08</w:t>
        </w:r>
      </w:hyperlink>
      <w:r w:rsidR="003B78B8" w:rsidRPr="00BC1F39">
        <w:rPr>
          <w:sz w:val="24"/>
          <w:szCs w:val="24"/>
          <w:lang w:val="en-ZA" w:eastAsia="en-ZA"/>
        </w:rPr>
        <w:tab/>
      </w:r>
      <w:r w:rsidR="00BC1F39" w:rsidRPr="00BC1F39">
        <w:rPr>
          <w:sz w:val="24"/>
          <w:szCs w:val="24"/>
          <w:lang w:val="en-ZA" w:eastAsia="en-ZA"/>
        </w:rPr>
        <w:tab/>
      </w:r>
      <w:r w:rsidR="00BC1F39" w:rsidRPr="00BC1F39">
        <w:rPr>
          <w:sz w:val="24"/>
          <w:szCs w:val="24"/>
          <w:lang w:val="en-ZA" w:eastAsia="en-ZA"/>
        </w:rPr>
        <w:tab/>
      </w:r>
      <w:r w:rsidR="003B78B8" w:rsidRPr="00BC1F39">
        <w:rPr>
          <w:rFonts w:eastAsia="Osaka"/>
          <w:kern w:val="24"/>
          <w:sz w:val="24"/>
          <w:szCs w:val="24"/>
          <w:lang w:val="en-ZA" w:eastAsia="en-ZA"/>
        </w:rPr>
        <w:t>Actual Month 8 Feb</w:t>
      </w:r>
    </w:p>
    <w:p w:rsidR="003B78B8" w:rsidRPr="00BC1F39" w:rsidRDefault="00B73A04" w:rsidP="00BC1F39">
      <w:pPr>
        <w:tabs>
          <w:tab w:val="left" w:pos="1960"/>
        </w:tabs>
        <w:ind w:left="1134"/>
        <w:jc w:val="left"/>
        <w:textAlignment w:val="center"/>
        <w:rPr>
          <w:sz w:val="24"/>
          <w:szCs w:val="24"/>
          <w:lang w:val="en-ZA" w:eastAsia="en-ZA"/>
        </w:rPr>
      </w:pPr>
      <w:hyperlink r:id="rId25" w:history="1">
        <w:r w:rsidR="003B78B8" w:rsidRPr="00BC1F39">
          <w:rPr>
            <w:rFonts w:eastAsia="Osaka"/>
            <w:kern w:val="24"/>
            <w:sz w:val="24"/>
            <w:szCs w:val="24"/>
            <w:lang w:val="en-ZA" w:eastAsia="en-ZA"/>
          </w:rPr>
          <w:t>M09</w:t>
        </w:r>
      </w:hyperlink>
      <w:r w:rsidR="003B78B8" w:rsidRPr="00BC1F39">
        <w:rPr>
          <w:sz w:val="24"/>
          <w:szCs w:val="24"/>
          <w:lang w:val="en-ZA" w:eastAsia="en-ZA"/>
        </w:rPr>
        <w:tab/>
      </w:r>
      <w:r w:rsidR="00BC1F39" w:rsidRPr="00BC1F39">
        <w:rPr>
          <w:sz w:val="24"/>
          <w:szCs w:val="24"/>
          <w:lang w:val="en-ZA" w:eastAsia="en-ZA"/>
        </w:rPr>
        <w:tab/>
      </w:r>
      <w:r w:rsidR="00BC1F39" w:rsidRPr="00BC1F39">
        <w:rPr>
          <w:sz w:val="24"/>
          <w:szCs w:val="24"/>
          <w:lang w:val="en-ZA" w:eastAsia="en-ZA"/>
        </w:rPr>
        <w:tab/>
      </w:r>
      <w:r w:rsidR="003B78B8" w:rsidRPr="00BC1F39">
        <w:rPr>
          <w:rFonts w:eastAsia="Osaka"/>
          <w:kern w:val="24"/>
          <w:sz w:val="24"/>
          <w:szCs w:val="24"/>
          <w:lang w:val="en-ZA" w:eastAsia="en-ZA"/>
        </w:rPr>
        <w:t>Actual Month 9 Mar</w:t>
      </w:r>
    </w:p>
    <w:p w:rsidR="003B78B8" w:rsidRPr="00BC1F39" w:rsidRDefault="00B73A04" w:rsidP="00BC1F39">
      <w:pPr>
        <w:tabs>
          <w:tab w:val="left" w:pos="1960"/>
        </w:tabs>
        <w:ind w:left="1134"/>
        <w:jc w:val="left"/>
        <w:textAlignment w:val="center"/>
        <w:rPr>
          <w:sz w:val="24"/>
          <w:szCs w:val="24"/>
          <w:lang w:val="en-ZA" w:eastAsia="en-ZA"/>
        </w:rPr>
      </w:pPr>
      <w:hyperlink r:id="rId26" w:history="1">
        <w:r w:rsidR="003B78B8" w:rsidRPr="00BC1F39">
          <w:rPr>
            <w:rFonts w:eastAsia="Osaka"/>
            <w:kern w:val="24"/>
            <w:sz w:val="24"/>
            <w:szCs w:val="24"/>
            <w:lang w:val="en-ZA" w:eastAsia="en-ZA"/>
          </w:rPr>
          <w:t>M10</w:t>
        </w:r>
      </w:hyperlink>
      <w:r w:rsidR="003B78B8" w:rsidRPr="00BC1F39">
        <w:rPr>
          <w:sz w:val="24"/>
          <w:szCs w:val="24"/>
          <w:lang w:val="en-ZA" w:eastAsia="en-ZA"/>
        </w:rPr>
        <w:tab/>
      </w:r>
      <w:r w:rsidR="00BC1F39" w:rsidRPr="00BC1F39">
        <w:rPr>
          <w:sz w:val="24"/>
          <w:szCs w:val="24"/>
          <w:lang w:val="en-ZA" w:eastAsia="en-ZA"/>
        </w:rPr>
        <w:tab/>
      </w:r>
      <w:r w:rsidR="00BC1F39" w:rsidRPr="00BC1F39">
        <w:rPr>
          <w:sz w:val="24"/>
          <w:szCs w:val="24"/>
          <w:lang w:val="en-ZA" w:eastAsia="en-ZA"/>
        </w:rPr>
        <w:tab/>
      </w:r>
      <w:r w:rsidR="003B78B8" w:rsidRPr="00BC1F39">
        <w:rPr>
          <w:rFonts w:eastAsia="Osaka"/>
          <w:kern w:val="24"/>
          <w:sz w:val="24"/>
          <w:szCs w:val="24"/>
          <w:lang w:val="en-ZA" w:eastAsia="en-ZA"/>
        </w:rPr>
        <w:t>Actual Month 10 Apr</w:t>
      </w:r>
    </w:p>
    <w:p w:rsidR="003B78B8" w:rsidRPr="00BC1F39" w:rsidRDefault="00B73A04" w:rsidP="00BC1F39">
      <w:pPr>
        <w:tabs>
          <w:tab w:val="left" w:pos="1960"/>
        </w:tabs>
        <w:ind w:left="1134"/>
        <w:jc w:val="left"/>
        <w:textAlignment w:val="center"/>
        <w:rPr>
          <w:sz w:val="24"/>
          <w:szCs w:val="24"/>
          <w:lang w:val="en-ZA" w:eastAsia="en-ZA"/>
        </w:rPr>
      </w:pPr>
      <w:hyperlink r:id="rId27" w:history="1">
        <w:r w:rsidR="003B78B8" w:rsidRPr="00BC1F39">
          <w:rPr>
            <w:rFonts w:eastAsia="Osaka"/>
            <w:kern w:val="24"/>
            <w:sz w:val="24"/>
            <w:szCs w:val="24"/>
            <w:lang w:val="en-ZA" w:eastAsia="en-ZA"/>
          </w:rPr>
          <w:t>M11</w:t>
        </w:r>
      </w:hyperlink>
      <w:r w:rsidR="003B78B8" w:rsidRPr="00BC1F39">
        <w:rPr>
          <w:sz w:val="24"/>
          <w:szCs w:val="24"/>
          <w:lang w:val="en-ZA" w:eastAsia="en-ZA"/>
        </w:rPr>
        <w:tab/>
      </w:r>
      <w:r w:rsidR="00BC1F39" w:rsidRPr="00BC1F39">
        <w:rPr>
          <w:sz w:val="24"/>
          <w:szCs w:val="24"/>
          <w:lang w:val="en-ZA" w:eastAsia="en-ZA"/>
        </w:rPr>
        <w:tab/>
      </w:r>
      <w:r w:rsidR="00BC1F39" w:rsidRPr="00BC1F39">
        <w:rPr>
          <w:sz w:val="24"/>
          <w:szCs w:val="24"/>
          <w:lang w:val="en-ZA" w:eastAsia="en-ZA"/>
        </w:rPr>
        <w:tab/>
      </w:r>
      <w:r w:rsidR="003B78B8" w:rsidRPr="00BC1F39">
        <w:rPr>
          <w:rFonts w:eastAsia="Osaka"/>
          <w:kern w:val="24"/>
          <w:sz w:val="24"/>
          <w:szCs w:val="24"/>
          <w:lang w:val="en-ZA" w:eastAsia="en-ZA"/>
        </w:rPr>
        <w:t>Actual Month 11 May</w:t>
      </w:r>
    </w:p>
    <w:p w:rsidR="003B78B8" w:rsidRPr="00BC1F39" w:rsidRDefault="00B73A04" w:rsidP="00BC1F39">
      <w:pPr>
        <w:tabs>
          <w:tab w:val="left" w:pos="1960"/>
        </w:tabs>
        <w:ind w:left="1134"/>
        <w:jc w:val="left"/>
        <w:textAlignment w:val="center"/>
        <w:rPr>
          <w:rFonts w:eastAsia="Osaka"/>
          <w:kern w:val="24"/>
          <w:sz w:val="24"/>
          <w:szCs w:val="24"/>
          <w:lang w:val="en-ZA" w:eastAsia="en-ZA"/>
        </w:rPr>
      </w:pPr>
      <w:hyperlink r:id="rId28" w:history="1">
        <w:r w:rsidR="003B78B8" w:rsidRPr="00BC1F39">
          <w:rPr>
            <w:rFonts w:eastAsia="Osaka"/>
            <w:kern w:val="24"/>
            <w:sz w:val="24"/>
            <w:szCs w:val="24"/>
            <w:lang w:val="en-ZA" w:eastAsia="en-ZA"/>
          </w:rPr>
          <w:t>M12</w:t>
        </w:r>
      </w:hyperlink>
      <w:r w:rsidR="003B78B8" w:rsidRPr="00BC1F39">
        <w:rPr>
          <w:sz w:val="24"/>
          <w:szCs w:val="24"/>
          <w:lang w:val="en-ZA" w:eastAsia="en-ZA"/>
        </w:rPr>
        <w:tab/>
      </w:r>
      <w:r w:rsidR="00BC1F39" w:rsidRPr="00BC1F39">
        <w:rPr>
          <w:sz w:val="24"/>
          <w:szCs w:val="24"/>
          <w:lang w:val="en-ZA" w:eastAsia="en-ZA"/>
        </w:rPr>
        <w:tab/>
      </w:r>
      <w:r w:rsidR="00BC1F39" w:rsidRPr="00BC1F39">
        <w:rPr>
          <w:sz w:val="24"/>
          <w:szCs w:val="24"/>
          <w:lang w:val="en-ZA" w:eastAsia="en-ZA"/>
        </w:rPr>
        <w:tab/>
      </w:r>
      <w:r w:rsidR="003B78B8" w:rsidRPr="00BC1F39">
        <w:rPr>
          <w:rFonts w:eastAsia="Osaka"/>
          <w:kern w:val="24"/>
          <w:sz w:val="24"/>
          <w:szCs w:val="24"/>
          <w:lang w:val="en-ZA" w:eastAsia="en-ZA"/>
        </w:rPr>
        <w:t>Actual Month 12 June</w:t>
      </w:r>
    </w:p>
    <w:p w:rsidR="00AB2D8A" w:rsidRPr="00BC1F39" w:rsidRDefault="00AB2D8A" w:rsidP="00AB2D8A">
      <w:pPr>
        <w:tabs>
          <w:tab w:val="left" w:pos="1960"/>
        </w:tabs>
        <w:ind w:left="1134"/>
        <w:jc w:val="left"/>
        <w:textAlignment w:val="center"/>
        <w:rPr>
          <w:rFonts w:eastAsia="Osaka"/>
          <w:kern w:val="24"/>
          <w:sz w:val="24"/>
          <w:szCs w:val="24"/>
          <w:lang w:val="en-ZA" w:eastAsia="en-ZA"/>
        </w:rPr>
      </w:pPr>
      <w:r w:rsidRPr="00BC1F39">
        <w:rPr>
          <w:rFonts w:eastAsia="Osaka"/>
          <w:kern w:val="24"/>
          <w:sz w:val="24"/>
          <w:szCs w:val="24"/>
          <w:lang w:val="en-ZA" w:eastAsia="en-ZA"/>
        </w:rPr>
        <w:t>M13</w:t>
      </w:r>
      <w:r w:rsidRPr="00BC1F39">
        <w:rPr>
          <w:sz w:val="24"/>
          <w:szCs w:val="24"/>
          <w:lang w:val="en-ZA" w:eastAsia="en-ZA"/>
        </w:rPr>
        <w:tab/>
      </w:r>
      <w:r w:rsidR="00BC1F39" w:rsidRPr="00BC1F39">
        <w:rPr>
          <w:sz w:val="24"/>
          <w:szCs w:val="24"/>
          <w:lang w:val="en-ZA" w:eastAsia="en-ZA"/>
        </w:rPr>
        <w:tab/>
      </w:r>
      <w:r w:rsidR="00BC1F39" w:rsidRPr="00BC1F39">
        <w:rPr>
          <w:sz w:val="24"/>
          <w:szCs w:val="24"/>
          <w:lang w:val="en-ZA" w:eastAsia="en-ZA"/>
        </w:rPr>
        <w:tab/>
      </w:r>
      <w:r w:rsidRPr="00BC1F39">
        <w:rPr>
          <w:rFonts w:eastAsia="Osaka"/>
          <w:kern w:val="24"/>
          <w:sz w:val="24"/>
          <w:szCs w:val="24"/>
          <w:lang w:val="en-ZA" w:eastAsia="en-ZA"/>
        </w:rPr>
        <w:t>Audit corrections</w:t>
      </w:r>
    </w:p>
    <w:p w:rsidR="00AB2D8A" w:rsidRPr="007C78C8" w:rsidRDefault="00AB2D8A" w:rsidP="00AB2D8A">
      <w:pPr>
        <w:tabs>
          <w:tab w:val="left" w:pos="1960"/>
        </w:tabs>
        <w:jc w:val="left"/>
        <w:textAlignment w:val="center"/>
        <w:rPr>
          <w:lang w:val="en-ZA" w:eastAsia="en-ZA"/>
        </w:rPr>
      </w:pPr>
      <w:r>
        <w:rPr>
          <w:lang w:val="en-ZA" w:eastAsia="en-ZA"/>
        </w:rPr>
        <w:tab/>
      </w:r>
    </w:p>
    <w:p w:rsidR="00A20183" w:rsidRPr="00706DD7" w:rsidRDefault="00A20183" w:rsidP="00706DD7">
      <w:pPr>
        <w:pStyle w:val="ListParagraph"/>
        <w:numPr>
          <w:ilvl w:val="0"/>
          <w:numId w:val="23"/>
        </w:numPr>
        <w:ind w:left="1134" w:hanging="567"/>
        <w:rPr>
          <w:rFonts w:ascii="Arial" w:hAnsi="Arial" w:cs="Arial"/>
          <w:b/>
          <w:sz w:val="24"/>
          <w:szCs w:val="24"/>
        </w:rPr>
      </w:pPr>
      <w:r w:rsidRPr="00706DD7">
        <w:rPr>
          <w:rFonts w:ascii="Arial" w:hAnsi="Arial" w:cs="Arial"/>
          <w:sz w:val="24"/>
          <w:szCs w:val="24"/>
        </w:rPr>
        <w:t xml:space="preserve">Segment’s GUID </w:t>
      </w:r>
      <w:r w:rsidR="00AC17AF">
        <w:rPr>
          <w:rFonts w:ascii="Arial" w:hAnsi="Arial" w:cs="Arial"/>
          <w:sz w:val="24"/>
          <w:szCs w:val="24"/>
        </w:rPr>
        <w:t>and/</w:t>
      </w:r>
      <w:r w:rsidRPr="00706DD7">
        <w:rPr>
          <w:rFonts w:ascii="Arial" w:hAnsi="Arial" w:cs="Arial"/>
          <w:sz w:val="24"/>
          <w:szCs w:val="24"/>
        </w:rPr>
        <w:t xml:space="preserve">or long code </w:t>
      </w:r>
      <w:r w:rsidR="00B43666" w:rsidRPr="00706DD7">
        <w:rPr>
          <w:rFonts w:ascii="Arial" w:hAnsi="Arial" w:cs="Arial"/>
          <w:sz w:val="24"/>
          <w:szCs w:val="24"/>
        </w:rPr>
        <w:t xml:space="preserve">required in the following </w:t>
      </w:r>
      <w:r w:rsidRPr="00706DD7">
        <w:rPr>
          <w:rFonts w:ascii="Arial" w:hAnsi="Arial" w:cs="Arial"/>
          <w:sz w:val="24"/>
          <w:szCs w:val="24"/>
        </w:rPr>
        <w:t>sequence:</w:t>
      </w:r>
    </w:p>
    <w:p w:rsidR="00CA287B" w:rsidRPr="00706DD7" w:rsidRDefault="00CA287B" w:rsidP="00706DD7">
      <w:pPr>
        <w:rPr>
          <w:sz w:val="24"/>
          <w:szCs w:val="24"/>
        </w:rPr>
      </w:pPr>
    </w:p>
    <w:p w:rsidR="00A20183" w:rsidRPr="00706DD7" w:rsidRDefault="00A20183" w:rsidP="00706DD7">
      <w:pPr>
        <w:pStyle w:val="ListParagraph"/>
        <w:numPr>
          <w:ilvl w:val="1"/>
          <w:numId w:val="23"/>
        </w:numPr>
        <w:rPr>
          <w:rFonts w:ascii="Arial" w:hAnsi="Arial" w:cs="Arial"/>
          <w:b/>
          <w:sz w:val="24"/>
          <w:szCs w:val="24"/>
        </w:rPr>
      </w:pPr>
      <w:r w:rsidRPr="00706DD7">
        <w:rPr>
          <w:rFonts w:ascii="Arial" w:hAnsi="Arial" w:cs="Arial"/>
          <w:sz w:val="24"/>
          <w:szCs w:val="24"/>
        </w:rPr>
        <w:t xml:space="preserve">Project, Function, Item, Fund, Costing, </w:t>
      </w:r>
      <w:r w:rsidR="003B78B8" w:rsidRPr="00706DD7">
        <w:rPr>
          <w:rFonts w:ascii="Arial" w:hAnsi="Arial" w:cs="Arial"/>
          <w:sz w:val="24"/>
          <w:szCs w:val="24"/>
        </w:rPr>
        <w:t>M</w:t>
      </w:r>
      <w:r w:rsidR="003B78B8">
        <w:rPr>
          <w:rFonts w:ascii="Arial" w:hAnsi="Arial" w:cs="Arial"/>
          <w:sz w:val="24"/>
          <w:szCs w:val="24"/>
        </w:rPr>
        <w:t>unicipal</w:t>
      </w:r>
      <w:r w:rsidR="00AC17AF">
        <w:rPr>
          <w:rFonts w:ascii="Arial" w:hAnsi="Arial" w:cs="Arial"/>
          <w:sz w:val="24"/>
          <w:szCs w:val="24"/>
        </w:rPr>
        <w:t xml:space="preserve"> </w:t>
      </w:r>
      <w:r w:rsidRPr="00706DD7">
        <w:rPr>
          <w:rFonts w:ascii="Arial" w:hAnsi="Arial" w:cs="Arial"/>
          <w:sz w:val="24"/>
          <w:szCs w:val="24"/>
        </w:rPr>
        <w:t>S</w:t>
      </w:r>
      <w:r w:rsidR="00AC17AF">
        <w:rPr>
          <w:rFonts w:ascii="Arial" w:hAnsi="Arial" w:cs="Arial"/>
          <w:sz w:val="24"/>
          <w:szCs w:val="24"/>
        </w:rPr>
        <w:t xml:space="preserve">tandard </w:t>
      </w:r>
      <w:r w:rsidRPr="00706DD7">
        <w:rPr>
          <w:rFonts w:ascii="Arial" w:hAnsi="Arial" w:cs="Arial"/>
          <w:sz w:val="24"/>
          <w:szCs w:val="24"/>
        </w:rPr>
        <w:t>C</w:t>
      </w:r>
      <w:r w:rsidR="00AC17AF">
        <w:rPr>
          <w:rFonts w:ascii="Arial" w:hAnsi="Arial" w:cs="Arial"/>
          <w:sz w:val="24"/>
          <w:szCs w:val="24"/>
        </w:rPr>
        <w:t>lassification</w:t>
      </w:r>
      <w:r w:rsidRPr="00706DD7">
        <w:rPr>
          <w:rFonts w:ascii="Arial" w:hAnsi="Arial" w:cs="Arial"/>
          <w:sz w:val="24"/>
          <w:szCs w:val="24"/>
        </w:rPr>
        <w:t xml:space="preserve"> and Regional Indicator.</w:t>
      </w:r>
      <w:r w:rsidR="00302296" w:rsidRPr="00706DD7">
        <w:rPr>
          <w:rFonts w:ascii="Arial" w:hAnsi="Arial" w:cs="Arial"/>
          <w:sz w:val="24"/>
          <w:szCs w:val="24"/>
        </w:rPr>
        <w:t xml:space="preserve"> (If empty use default</w:t>
      </w:r>
      <w:r w:rsidRPr="00706DD7">
        <w:rPr>
          <w:rFonts w:ascii="Arial" w:hAnsi="Arial" w:cs="Arial"/>
          <w:sz w:val="24"/>
          <w:szCs w:val="24"/>
        </w:rPr>
        <w:t xml:space="preserve"> for space keeping.)</w:t>
      </w:r>
      <w:r w:rsidR="00B43666" w:rsidRPr="00706DD7">
        <w:rPr>
          <w:rFonts w:ascii="Arial" w:hAnsi="Arial" w:cs="Arial"/>
          <w:sz w:val="24"/>
          <w:szCs w:val="24"/>
        </w:rPr>
        <w:t>;and</w:t>
      </w:r>
    </w:p>
    <w:p w:rsidR="00CA287B" w:rsidRPr="00706DD7" w:rsidRDefault="00CA287B" w:rsidP="00706DD7">
      <w:pPr>
        <w:rPr>
          <w:b/>
          <w:sz w:val="24"/>
          <w:szCs w:val="24"/>
        </w:rPr>
      </w:pPr>
    </w:p>
    <w:p w:rsidR="00A20183" w:rsidRPr="00706DD7" w:rsidRDefault="00A20183" w:rsidP="00706DD7">
      <w:pPr>
        <w:pStyle w:val="ListParagraph"/>
        <w:numPr>
          <w:ilvl w:val="1"/>
          <w:numId w:val="23"/>
        </w:numPr>
        <w:rPr>
          <w:rFonts w:ascii="Arial" w:hAnsi="Arial" w:cs="Arial"/>
          <w:b/>
          <w:sz w:val="24"/>
          <w:szCs w:val="24"/>
        </w:rPr>
      </w:pPr>
      <w:r w:rsidRPr="00706DD7">
        <w:rPr>
          <w:rFonts w:ascii="Arial" w:hAnsi="Arial" w:cs="Arial"/>
          <w:sz w:val="24"/>
          <w:szCs w:val="24"/>
        </w:rPr>
        <w:lastRenderedPageBreak/>
        <w:t xml:space="preserve">Breakdown </w:t>
      </w:r>
      <w:r w:rsidR="00B43666" w:rsidRPr="00706DD7">
        <w:rPr>
          <w:rFonts w:ascii="Arial" w:hAnsi="Arial" w:cs="Arial"/>
          <w:sz w:val="24"/>
          <w:szCs w:val="24"/>
        </w:rPr>
        <w:t>a</w:t>
      </w:r>
      <w:r w:rsidRPr="00706DD7">
        <w:rPr>
          <w:rFonts w:ascii="Arial" w:hAnsi="Arial" w:cs="Arial"/>
          <w:sz w:val="24"/>
          <w:szCs w:val="24"/>
        </w:rPr>
        <w:t xml:space="preserve">llowed and </w:t>
      </w:r>
      <w:r w:rsidR="003B78B8" w:rsidRPr="00706DD7">
        <w:rPr>
          <w:rFonts w:ascii="Arial" w:hAnsi="Arial" w:cs="Arial"/>
          <w:sz w:val="24"/>
          <w:szCs w:val="24"/>
        </w:rPr>
        <w:t>M</w:t>
      </w:r>
      <w:r w:rsidR="003B78B8">
        <w:rPr>
          <w:rFonts w:ascii="Arial" w:hAnsi="Arial" w:cs="Arial"/>
          <w:sz w:val="24"/>
          <w:szCs w:val="24"/>
        </w:rPr>
        <w:t>unicipal</w:t>
      </w:r>
      <w:r w:rsidR="00AC17AF">
        <w:rPr>
          <w:rFonts w:ascii="Arial" w:hAnsi="Arial" w:cs="Arial"/>
          <w:sz w:val="24"/>
          <w:szCs w:val="24"/>
        </w:rPr>
        <w:t xml:space="preserve"> </w:t>
      </w:r>
      <w:r w:rsidR="00AC17AF" w:rsidRPr="00706DD7">
        <w:rPr>
          <w:rFonts w:ascii="Arial" w:hAnsi="Arial" w:cs="Arial"/>
          <w:sz w:val="24"/>
          <w:szCs w:val="24"/>
        </w:rPr>
        <w:t>S</w:t>
      </w:r>
      <w:r w:rsidR="00AC17AF">
        <w:rPr>
          <w:rFonts w:ascii="Arial" w:hAnsi="Arial" w:cs="Arial"/>
          <w:sz w:val="24"/>
          <w:szCs w:val="24"/>
        </w:rPr>
        <w:t xml:space="preserve">tandard </w:t>
      </w:r>
      <w:r w:rsidR="00AC17AF" w:rsidRPr="00706DD7">
        <w:rPr>
          <w:rFonts w:ascii="Arial" w:hAnsi="Arial" w:cs="Arial"/>
          <w:sz w:val="24"/>
          <w:szCs w:val="24"/>
        </w:rPr>
        <w:t>C</w:t>
      </w:r>
      <w:r w:rsidR="00AC17AF">
        <w:rPr>
          <w:rFonts w:ascii="Arial" w:hAnsi="Arial" w:cs="Arial"/>
          <w:sz w:val="24"/>
          <w:szCs w:val="24"/>
        </w:rPr>
        <w:t>lassification</w:t>
      </w:r>
      <w:r w:rsidRPr="00706DD7">
        <w:rPr>
          <w:rFonts w:ascii="Arial" w:hAnsi="Arial" w:cs="Arial"/>
          <w:sz w:val="24"/>
          <w:szCs w:val="24"/>
        </w:rPr>
        <w:t xml:space="preserve"> descriptions. </w:t>
      </w:r>
      <w:r w:rsidR="00B43666" w:rsidRPr="00706DD7">
        <w:rPr>
          <w:rFonts w:ascii="Arial" w:hAnsi="Arial" w:cs="Arial"/>
          <w:sz w:val="24"/>
          <w:szCs w:val="24"/>
        </w:rPr>
        <w:t xml:space="preserve">Sequence as detailed above </w:t>
      </w:r>
      <w:r w:rsidRPr="00706DD7">
        <w:rPr>
          <w:rFonts w:ascii="Arial" w:hAnsi="Arial" w:cs="Arial"/>
          <w:sz w:val="24"/>
          <w:szCs w:val="24"/>
        </w:rPr>
        <w:t xml:space="preserve">and if empty 0 for space </w:t>
      </w:r>
      <w:r w:rsidR="0028317F" w:rsidRPr="00706DD7">
        <w:rPr>
          <w:rFonts w:ascii="Arial" w:hAnsi="Arial" w:cs="Arial"/>
          <w:sz w:val="24"/>
          <w:szCs w:val="24"/>
        </w:rPr>
        <w:t>keeping.</w:t>
      </w:r>
    </w:p>
    <w:p w:rsidR="00B43666" w:rsidRPr="00706DD7" w:rsidRDefault="00B43666" w:rsidP="00706DD7">
      <w:pPr>
        <w:rPr>
          <w:sz w:val="24"/>
          <w:szCs w:val="24"/>
        </w:rPr>
      </w:pPr>
    </w:p>
    <w:p w:rsidR="009A1171" w:rsidRPr="00706DD7" w:rsidRDefault="009A1171" w:rsidP="00706DD7">
      <w:pPr>
        <w:pStyle w:val="ListParagraph"/>
        <w:numPr>
          <w:ilvl w:val="0"/>
          <w:numId w:val="23"/>
        </w:numPr>
        <w:ind w:left="1134" w:hanging="567"/>
        <w:rPr>
          <w:rFonts w:ascii="Arial" w:hAnsi="Arial" w:cs="Arial"/>
          <w:b/>
          <w:sz w:val="24"/>
          <w:szCs w:val="24"/>
        </w:rPr>
      </w:pPr>
      <w:r w:rsidRPr="00706DD7">
        <w:rPr>
          <w:rFonts w:ascii="Arial" w:hAnsi="Arial" w:cs="Arial"/>
          <w:sz w:val="24"/>
          <w:szCs w:val="24"/>
        </w:rPr>
        <w:t xml:space="preserve">Amount: Amount provides the monetary value of the transaction pipe delimited format at the end. As a result of closing balance requirements on control accounts, amount should be informed </w:t>
      </w:r>
      <w:r w:rsidR="00AB4856" w:rsidRPr="00706DD7">
        <w:rPr>
          <w:rFonts w:ascii="Arial" w:hAnsi="Arial" w:cs="Arial"/>
          <w:sz w:val="24"/>
          <w:szCs w:val="24"/>
        </w:rPr>
        <w:t xml:space="preserve">by the </w:t>
      </w:r>
      <w:r w:rsidR="00BC1F39">
        <w:rPr>
          <w:rFonts w:ascii="Arial" w:hAnsi="Arial" w:cs="Arial"/>
          <w:sz w:val="24"/>
          <w:szCs w:val="24"/>
        </w:rPr>
        <w:t>net</w:t>
      </w:r>
      <w:r w:rsidRPr="00706DD7">
        <w:rPr>
          <w:rFonts w:ascii="Arial" w:hAnsi="Arial" w:cs="Arial"/>
          <w:sz w:val="24"/>
          <w:szCs w:val="24"/>
        </w:rPr>
        <w:t xml:space="preserve"> movement and will only balance to zero as per </w:t>
      </w:r>
      <w:r w:rsidR="00AB4856" w:rsidRPr="00706DD7">
        <w:rPr>
          <w:rFonts w:ascii="Arial" w:hAnsi="Arial" w:cs="Arial"/>
          <w:sz w:val="24"/>
          <w:szCs w:val="24"/>
        </w:rPr>
        <w:t xml:space="preserve">general ledger if </w:t>
      </w:r>
      <w:r w:rsidRPr="00706DD7">
        <w:rPr>
          <w:rFonts w:ascii="Arial" w:hAnsi="Arial" w:cs="Arial"/>
          <w:sz w:val="24"/>
          <w:szCs w:val="24"/>
        </w:rPr>
        <w:t>closing balances is omitted</w:t>
      </w:r>
      <w:r w:rsidR="00AB4856" w:rsidRPr="00706DD7">
        <w:rPr>
          <w:rFonts w:ascii="Arial" w:hAnsi="Arial" w:cs="Arial"/>
          <w:sz w:val="24"/>
          <w:szCs w:val="24"/>
        </w:rPr>
        <w:t>.</w:t>
      </w:r>
    </w:p>
    <w:p w:rsidR="00A0569A" w:rsidRPr="00C77CB8" w:rsidRDefault="00A0569A" w:rsidP="00706DD7">
      <w:bookmarkStart w:id="4" w:name="_Toc254194978"/>
      <w:bookmarkEnd w:id="1"/>
    </w:p>
    <w:p w:rsidR="004A001C" w:rsidRPr="00077D0C" w:rsidRDefault="00D80CED" w:rsidP="00077D0C">
      <w:pPr>
        <w:pStyle w:val="Heading1"/>
        <w:numPr>
          <w:ilvl w:val="0"/>
          <w:numId w:val="0"/>
        </w:numPr>
      </w:pPr>
      <w:bookmarkStart w:id="5" w:name="_Toc421779469"/>
      <w:r>
        <w:t>mSCOA s</w:t>
      </w:r>
      <w:r w:rsidR="00A0569A" w:rsidRPr="00077D0C">
        <w:t xml:space="preserve">egment </w:t>
      </w:r>
      <w:r w:rsidR="00CE4B3D" w:rsidRPr="00077D0C">
        <w:t xml:space="preserve">coding / </w:t>
      </w:r>
      <w:r w:rsidR="0032588D" w:rsidRPr="00077D0C">
        <w:t>long</w:t>
      </w:r>
      <w:r w:rsidR="00CE4B3D" w:rsidRPr="00077D0C">
        <w:t xml:space="preserve"> code </w:t>
      </w:r>
      <w:r w:rsidR="00A0569A" w:rsidRPr="00077D0C">
        <w:t>(String)</w:t>
      </w:r>
      <w:bookmarkEnd w:id="5"/>
    </w:p>
    <w:p w:rsidR="00DC109E" w:rsidRPr="00C77CB8" w:rsidRDefault="00DC109E" w:rsidP="00CF438B"/>
    <w:p w:rsidR="00C927B0" w:rsidRDefault="00CE4B3D" w:rsidP="00077D0C">
      <w:pPr>
        <w:pStyle w:val="ListParagraph"/>
        <w:numPr>
          <w:ilvl w:val="0"/>
          <w:numId w:val="15"/>
        </w:numPr>
        <w:ind w:left="567" w:hanging="567"/>
        <w:rPr>
          <w:rFonts w:ascii="Arial" w:hAnsi="Arial" w:cs="Arial"/>
          <w:sz w:val="24"/>
          <w:szCs w:val="24"/>
        </w:rPr>
      </w:pPr>
      <w:r w:rsidRPr="00077D0C">
        <w:rPr>
          <w:rFonts w:ascii="Arial" w:hAnsi="Arial" w:cs="Arial"/>
          <w:sz w:val="24"/>
          <w:szCs w:val="24"/>
        </w:rPr>
        <w:t xml:space="preserve">The </w:t>
      </w:r>
      <w:r w:rsidR="00E76BD7" w:rsidRPr="00077D0C">
        <w:rPr>
          <w:rFonts w:ascii="Arial" w:hAnsi="Arial" w:cs="Arial"/>
          <w:sz w:val="24"/>
          <w:szCs w:val="24"/>
        </w:rPr>
        <w:t>m</w:t>
      </w:r>
      <w:r w:rsidRPr="00077D0C">
        <w:rPr>
          <w:rFonts w:ascii="Arial" w:hAnsi="Arial" w:cs="Arial"/>
          <w:sz w:val="24"/>
          <w:szCs w:val="24"/>
        </w:rPr>
        <w:t xml:space="preserve">SCOA tables provide indicators for posting level accounts. </w:t>
      </w:r>
      <w:r w:rsidR="00BC1F39">
        <w:rPr>
          <w:rFonts w:ascii="Arial" w:hAnsi="Arial" w:cs="Arial"/>
          <w:sz w:val="24"/>
          <w:szCs w:val="24"/>
        </w:rPr>
        <w:t xml:space="preserve"> </w:t>
      </w:r>
      <w:r w:rsidRPr="00077D0C">
        <w:rPr>
          <w:rFonts w:ascii="Arial" w:hAnsi="Arial" w:cs="Arial"/>
          <w:sz w:val="24"/>
          <w:szCs w:val="24"/>
        </w:rPr>
        <w:t>These accounts contain a code number also linked to a GUID (global unique identifier)</w:t>
      </w:r>
      <w:r w:rsidR="00C927B0" w:rsidRPr="00077D0C">
        <w:rPr>
          <w:rFonts w:ascii="Arial" w:hAnsi="Arial" w:cs="Arial"/>
          <w:sz w:val="24"/>
          <w:szCs w:val="24"/>
        </w:rPr>
        <w:t>.</w:t>
      </w:r>
      <w:r w:rsidR="000A065B">
        <w:rPr>
          <w:rFonts w:ascii="Arial" w:hAnsi="Arial" w:cs="Arial"/>
          <w:sz w:val="24"/>
          <w:szCs w:val="24"/>
        </w:rPr>
        <w:t xml:space="preserve"> Where the GUID is used by vendors it will be translated back to the </w:t>
      </w:r>
      <w:r w:rsidR="000F0727">
        <w:rPr>
          <w:rFonts w:ascii="Arial" w:hAnsi="Arial" w:cs="Arial"/>
          <w:sz w:val="24"/>
          <w:szCs w:val="24"/>
        </w:rPr>
        <w:t xml:space="preserve">long </w:t>
      </w:r>
      <w:r w:rsidR="000A065B">
        <w:rPr>
          <w:rFonts w:ascii="Arial" w:hAnsi="Arial" w:cs="Arial"/>
          <w:sz w:val="24"/>
          <w:szCs w:val="24"/>
        </w:rPr>
        <w:t>code number for purposes of interpreting the GUID by national treasury.</w:t>
      </w:r>
    </w:p>
    <w:p w:rsidR="000A065B" w:rsidRDefault="000A065B" w:rsidP="00BC1F39">
      <w:pPr>
        <w:pStyle w:val="ListParagraph"/>
        <w:ind w:left="567"/>
        <w:rPr>
          <w:rFonts w:ascii="Arial" w:hAnsi="Arial" w:cs="Arial"/>
          <w:sz w:val="24"/>
          <w:szCs w:val="24"/>
        </w:rPr>
      </w:pPr>
    </w:p>
    <w:p w:rsidR="000A065B" w:rsidRDefault="000A065B" w:rsidP="00077D0C">
      <w:pPr>
        <w:pStyle w:val="ListParagraph"/>
        <w:numPr>
          <w:ilvl w:val="0"/>
          <w:numId w:val="15"/>
        </w:numPr>
        <w:ind w:left="567" w:hanging="567"/>
        <w:rPr>
          <w:rFonts w:ascii="Arial" w:hAnsi="Arial" w:cs="Arial"/>
          <w:sz w:val="24"/>
          <w:szCs w:val="24"/>
        </w:rPr>
      </w:pPr>
      <w:r>
        <w:rPr>
          <w:rFonts w:ascii="Arial" w:hAnsi="Arial" w:cs="Arial"/>
          <w:sz w:val="24"/>
          <w:szCs w:val="24"/>
        </w:rPr>
        <w:t>Where Breakdown allowed is used to create a posting level the last guid used by treasury should be used with an added numeric 001,002 etc. at the end.</w:t>
      </w:r>
    </w:p>
    <w:p w:rsidR="000A065B" w:rsidRPr="00BC1F39" w:rsidRDefault="000A065B" w:rsidP="00BC1F39">
      <w:pPr>
        <w:rPr>
          <w:sz w:val="24"/>
          <w:szCs w:val="24"/>
        </w:rPr>
      </w:pPr>
    </w:p>
    <w:p w:rsidR="00CE4B3D" w:rsidRPr="00077D0C" w:rsidRDefault="00C927B0" w:rsidP="00077D0C">
      <w:pPr>
        <w:pStyle w:val="ListParagraph"/>
        <w:numPr>
          <w:ilvl w:val="0"/>
          <w:numId w:val="15"/>
        </w:numPr>
        <w:ind w:left="567" w:hanging="567"/>
        <w:rPr>
          <w:rFonts w:ascii="Arial" w:hAnsi="Arial" w:cs="Arial"/>
          <w:sz w:val="24"/>
          <w:szCs w:val="24"/>
        </w:rPr>
      </w:pPr>
      <w:r w:rsidRPr="00077D0C">
        <w:rPr>
          <w:rFonts w:ascii="Arial" w:hAnsi="Arial" w:cs="Arial"/>
          <w:sz w:val="24"/>
          <w:szCs w:val="24"/>
        </w:rPr>
        <w:t xml:space="preserve">The account numbers provided in the </w:t>
      </w:r>
      <w:r w:rsidR="00D76388" w:rsidRPr="00077D0C">
        <w:rPr>
          <w:rFonts w:ascii="Arial" w:hAnsi="Arial" w:cs="Arial"/>
          <w:sz w:val="24"/>
          <w:szCs w:val="24"/>
        </w:rPr>
        <w:t>m</w:t>
      </w:r>
      <w:r w:rsidRPr="00077D0C">
        <w:rPr>
          <w:rFonts w:ascii="Arial" w:hAnsi="Arial" w:cs="Arial"/>
          <w:sz w:val="24"/>
          <w:szCs w:val="24"/>
        </w:rPr>
        <w:t xml:space="preserve">SCOA tables </w:t>
      </w:r>
      <w:r w:rsidR="00D76388" w:rsidRPr="00077D0C">
        <w:rPr>
          <w:rFonts w:ascii="Arial" w:hAnsi="Arial" w:cs="Arial"/>
          <w:sz w:val="24"/>
          <w:szCs w:val="24"/>
        </w:rPr>
        <w:t>are</w:t>
      </w:r>
      <w:r w:rsidRPr="00077D0C">
        <w:rPr>
          <w:rFonts w:ascii="Arial" w:hAnsi="Arial" w:cs="Arial"/>
          <w:sz w:val="24"/>
          <w:szCs w:val="24"/>
        </w:rPr>
        <w:t xml:space="preserve"> the official referencing adopted by National Treasury and will inform </w:t>
      </w:r>
      <w:r w:rsidR="004C3C7D" w:rsidRPr="00077D0C">
        <w:rPr>
          <w:rFonts w:ascii="Arial" w:hAnsi="Arial" w:cs="Arial"/>
          <w:sz w:val="24"/>
          <w:szCs w:val="24"/>
        </w:rPr>
        <w:t xml:space="preserve">data </w:t>
      </w:r>
      <w:r w:rsidRPr="00077D0C">
        <w:rPr>
          <w:rFonts w:ascii="Arial" w:hAnsi="Arial" w:cs="Arial"/>
          <w:sz w:val="24"/>
          <w:szCs w:val="24"/>
        </w:rPr>
        <w:t xml:space="preserve">extraction from the general ledger </w:t>
      </w:r>
      <w:r w:rsidR="004C3C7D" w:rsidRPr="00077D0C">
        <w:rPr>
          <w:rFonts w:ascii="Arial" w:hAnsi="Arial" w:cs="Arial"/>
          <w:sz w:val="24"/>
          <w:szCs w:val="24"/>
        </w:rPr>
        <w:t>and transactional environment</w:t>
      </w:r>
      <w:r w:rsidR="0032588D" w:rsidRPr="00077D0C">
        <w:rPr>
          <w:rFonts w:ascii="Arial" w:hAnsi="Arial" w:cs="Arial"/>
          <w:sz w:val="24"/>
          <w:szCs w:val="24"/>
        </w:rPr>
        <w:t>s of the sub-ledger or sub-systems</w:t>
      </w:r>
      <w:r w:rsidR="0066064F">
        <w:rPr>
          <w:rFonts w:ascii="Arial" w:hAnsi="Arial" w:cs="Arial"/>
          <w:sz w:val="24"/>
          <w:szCs w:val="24"/>
        </w:rPr>
        <w:t xml:space="preserve"> which represent the mSCOA general ledger</w:t>
      </w:r>
      <w:r w:rsidR="0032588D" w:rsidRPr="00077D0C">
        <w:rPr>
          <w:rFonts w:ascii="Arial" w:hAnsi="Arial" w:cs="Arial"/>
          <w:sz w:val="24"/>
          <w:szCs w:val="24"/>
        </w:rPr>
        <w:t>.</w:t>
      </w:r>
    </w:p>
    <w:p w:rsidR="0032588D" w:rsidRPr="0066064F" w:rsidRDefault="0032588D" w:rsidP="0066064F">
      <w:pPr>
        <w:rPr>
          <w:sz w:val="24"/>
          <w:szCs w:val="24"/>
        </w:rPr>
      </w:pPr>
    </w:p>
    <w:p w:rsidR="0032588D" w:rsidRPr="00077D0C" w:rsidRDefault="004B342C" w:rsidP="00077D0C">
      <w:pPr>
        <w:pStyle w:val="ListParagraph"/>
        <w:numPr>
          <w:ilvl w:val="0"/>
          <w:numId w:val="15"/>
        </w:numPr>
        <w:ind w:left="567" w:hanging="567"/>
        <w:rPr>
          <w:rFonts w:ascii="Arial" w:hAnsi="Arial" w:cs="Arial"/>
          <w:sz w:val="24"/>
          <w:szCs w:val="24"/>
        </w:rPr>
      </w:pPr>
      <w:r w:rsidRPr="00077D0C">
        <w:rPr>
          <w:rFonts w:ascii="Arial" w:hAnsi="Arial" w:cs="Arial"/>
          <w:sz w:val="24"/>
          <w:szCs w:val="24"/>
        </w:rPr>
        <w:t xml:space="preserve">The posting level accounts provided for in the </w:t>
      </w:r>
      <w:r w:rsidR="00A0569A" w:rsidRPr="00077D0C">
        <w:rPr>
          <w:rFonts w:ascii="Arial" w:hAnsi="Arial" w:cs="Arial"/>
          <w:sz w:val="24"/>
          <w:szCs w:val="24"/>
        </w:rPr>
        <w:t>m</w:t>
      </w:r>
      <w:r w:rsidRPr="00077D0C">
        <w:rPr>
          <w:rFonts w:ascii="Arial" w:hAnsi="Arial" w:cs="Arial"/>
          <w:sz w:val="24"/>
          <w:szCs w:val="24"/>
        </w:rPr>
        <w:t xml:space="preserve">SCOA </w:t>
      </w:r>
      <w:r w:rsidR="000F0727">
        <w:rPr>
          <w:rFonts w:ascii="Arial" w:hAnsi="Arial" w:cs="Arial"/>
          <w:sz w:val="24"/>
          <w:szCs w:val="24"/>
        </w:rPr>
        <w:t>S</w:t>
      </w:r>
      <w:r w:rsidRPr="00077D0C">
        <w:rPr>
          <w:rFonts w:ascii="Arial" w:hAnsi="Arial" w:cs="Arial"/>
          <w:sz w:val="24"/>
          <w:szCs w:val="24"/>
        </w:rPr>
        <w:t>egments are referenced by using a combination of alphanumeric and numerical code structure.</w:t>
      </w:r>
    </w:p>
    <w:p w:rsidR="0032588D" w:rsidRPr="0066064F" w:rsidRDefault="0032588D" w:rsidP="0066064F">
      <w:pPr>
        <w:rPr>
          <w:sz w:val="24"/>
          <w:szCs w:val="24"/>
        </w:rPr>
      </w:pPr>
    </w:p>
    <w:p w:rsidR="0032588D" w:rsidRDefault="004B342C" w:rsidP="00077D0C">
      <w:pPr>
        <w:pStyle w:val="ListParagraph"/>
        <w:numPr>
          <w:ilvl w:val="0"/>
          <w:numId w:val="15"/>
        </w:numPr>
        <w:ind w:left="567" w:hanging="567"/>
        <w:rPr>
          <w:rFonts w:ascii="Arial" w:hAnsi="Arial" w:cs="Arial"/>
          <w:sz w:val="24"/>
          <w:szCs w:val="24"/>
        </w:rPr>
      </w:pPr>
      <w:r w:rsidRPr="00077D0C">
        <w:rPr>
          <w:rFonts w:ascii="Arial" w:hAnsi="Arial" w:cs="Arial"/>
          <w:sz w:val="24"/>
          <w:szCs w:val="24"/>
        </w:rPr>
        <w:t xml:space="preserve">The “code numbering” gives </w:t>
      </w:r>
      <w:r w:rsidR="00A0569A" w:rsidRPr="00077D0C">
        <w:rPr>
          <w:rFonts w:ascii="Arial" w:hAnsi="Arial" w:cs="Arial"/>
          <w:sz w:val="24"/>
          <w:szCs w:val="24"/>
        </w:rPr>
        <w:t xml:space="preserve">effect </w:t>
      </w:r>
      <w:r w:rsidRPr="00077D0C">
        <w:rPr>
          <w:rFonts w:ascii="Arial" w:hAnsi="Arial" w:cs="Arial"/>
          <w:sz w:val="24"/>
          <w:szCs w:val="24"/>
        </w:rPr>
        <w:t>to the hierarchical nature of the classification structures defined within the various segments</w:t>
      </w:r>
      <w:r w:rsidR="00EC184B" w:rsidRPr="00077D0C">
        <w:rPr>
          <w:rFonts w:ascii="Arial" w:hAnsi="Arial" w:cs="Arial"/>
          <w:sz w:val="24"/>
          <w:szCs w:val="24"/>
        </w:rPr>
        <w:t xml:space="preserve"> and informs the posting level transaction within the general ledger</w:t>
      </w:r>
      <w:r w:rsidR="0032588D" w:rsidRPr="00077D0C">
        <w:rPr>
          <w:rFonts w:ascii="Arial" w:hAnsi="Arial" w:cs="Arial"/>
          <w:sz w:val="24"/>
          <w:szCs w:val="24"/>
        </w:rPr>
        <w:t xml:space="preserve"> and sub-ledgers or sub-systems</w:t>
      </w:r>
      <w:r w:rsidRPr="00077D0C">
        <w:rPr>
          <w:rFonts w:ascii="Arial" w:hAnsi="Arial" w:cs="Arial"/>
          <w:sz w:val="24"/>
          <w:szCs w:val="24"/>
        </w:rPr>
        <w:t>.</w:t>
      </w:r>
    </w:p>
    <w:p w:rsidR="004B342C" w:rsidRPr="0066064F" w:rsidRDefault="004B342C" w:rsidP="0066064F">
      <w:pPr>
        <w:rPr>
          <w:sz w:val="24"/>
          <w:szCs w:val="24"/>
        </w:rPr>
      </w:pPr>
    </w:p>
    <w:p w:rsidR="004B342C" w:rsidRPr="00077D0C" w:rsidRDefault="004B342C" w:rsidP="00077D0C">
      <w:pPr>
        <w:pStyle w:val="ListParagraph"/>
        <w:numPr>
          <w:ilvl w:val="0"/>
          <w:numId w:val="15"/>
        </w:numPr>
        <w:ind w:left="567" w:hanging="567"/>
        <w:rPr>
          <w:rFonts w:ascii="Arial" w:hAnsi="Arial" w:cs="Arial"/>
          <w:sz w:val="24"/>
          <w:szCs w:val="24"/>
        </w:rPr>
      </w:pPr>
      <w:r w:rsidRPr="00077D0C">
        <w:rPr>
          <w:rFonts w:ascii="Arial" w:hAnsi="Arial" w:cs="Arial"/>
          <w:sz w:val="24"/>
          <w:szCs w:val="24"/>
        </w:rPr>
        <w:t xml:space="preserve">The hierarchical nature refers to a label defining a group of accounts, containing </w:t>
      </w:r>
      <w:r w:rsidR="0032588D" w:rsidRPr="00077D0C">
        <w:rPr>
          <w:rFonts w:ascii="Arial" w:hAnsi="Arial" w:cs="Arial"/>
          <w:sz w:val="24"/>
          <w:szCs w:val="24"/>
        </w:rPr>
        <w:t>a</w:t>
      </w:r>
      <w:r w:rsidRPr="00077D0C">
        <w:rPr>
          <w:rFonts w:ascii="Arial" w:hAnsi="Arial" w:cs="Arial"/>
          <w:sz w:val="24"/>
          <w:szCs w:val="24"/>
        </w:rPr>
        <w:t xml:space="preserve"> further breakdown of accounts. </w:t>
      </w:r>
      <w:r w:rsidR="000F0727">
        <w:rPr>
          <w:rFonts w:ascii="Arial" w:hAnsi="Arial" w:cs="Arial"/>
          <w:sz w:val="24"/>
          <w:szCs w:val="24"/>
        </w:rPr>
        <w:t xml:space="preserve"> </w:t>
      </w:r>
      <w:r w:rsidR="002251E9" w:rsidRPr="00077D0C">
        <w:rPr>
          <w:rFonts w:ascii="Arial" w:hAnsi="Arial" w:cs="Arial"/>
          <w:sz w:val="24"/>
          <w:szCs w:val="24"/>
        </w:rPr>
        <w:t xml:space="preserve">These </w:t>
      </w:r>
      <w:r w:rsidRPr="00077D0C">
        <w:rPr>
          <w:rFonts w:ascii="Arial" w:hAnsi="Arial" w:cs="Arial"/>
          <w:sz w:val="24"/>
          <w:szCs w:val="24"/>
        </w:rPr>
        <w:t xml:space="preserve">“levels” </w:t>
      </w:r>
      <w:r w:rsidR="002251E9" w:rsidRPr="00077D0C">
        <w:rPr>
          <w:rFonts w:ascii="Arial" w:hAnsi="Arial" w:cs="Arial"/>
          <w:sz w:val="24"/>
          <w:szCs w:val="24"/>
        </w:rPr>
        <w:t xml:space="preserve">will provide the </w:t>
      </w:r>
      <w:r w:rsidRPr="00077D0C">
        <w:rPr>
          <w:rFonts w:ascii="Arial" w:hAnsi="Arial" w:cs="Arial"/>
          <w:sz w:val="24"/>
          <w:szCs w:val="24"/>
        </w:rPr>
        <w:t xml:space="preserve">“link” to different reporting levels within </w:t>
      </w:r>
      <w:r w:rsidR="002251E9" w:rsidRPr="00077D0C">
        <w:rPr>
          <w:rFonts w:ascii="Arial" w:hAnsi="Arial" w:cs="Arial"/>
          <w:sz w:val="24"/>
          <w:szCs w:val="24"/>
        </w:rPr>
        <w:t>the required reports:</w:t>
      </w:r>
      <w:r w:rsidRPr="00077D0C">
        <w:rPr>
          <w:rFonts w:ascii="Arial" w:hAnsi="Arial" w:cs="Arial"/>
          <w:sz w:val="24"/>
          <w:szCs w:val="24"/>
        </w:rPr>
        <w:t xml:space="preserve"> for example, budget reporting formats</w:t>
      </w:r>
      <w:r w:rsidR="002251E9" w:rsidRPr="00077D0C">
        <w:rPr>
          <w:rFonts w:ascii="Arial" w:hAnsi="Arial" w:cs="Arial"/>
          <w:sz w:val="24"/>
          <w:szCs w:val="24"/>
        </w:rPr>
        <w:t xml:space="preserve"> (MBRR)</w:t>
      </w:r>
      <w:r w:rsidRPr="00077D0C">
        <w:rPr>
          <w:rFonts w:ascii="Arial" w:hAnsi="Arial" w:cs="Arial"/>
          <w:sz w:val="24"/>
          <w:szCs w:val="24"/>
        </w:rPr>
        <w:t>,</w:t>
      </w:r>
      <w:r w:rsidR="00AB2D8A">
        <w:rPr>
          <w:rFonts w:ascii="Arial" w:hAnsi="Arial" w:cs="Arial"/>
          <w:sz w:val="24"/>
          <w:szCs w:val="24"/>
        </w:rPr>
        <w:t xml:space="preserve"> </w:t>
      </w:r>
      <w:r w:rsidRPr="00077D0C">
        <w:rPr>
          <w:rFonts w:ascii="Arial" w:hAnsi="Arial" w:cs="Arial"/>
          <w:sz w:val="24"/>
          <w:szCs w:val="24"/>
        </w:rPr>
        <w:t>in-year-reporting framework</w:t>
      </w:r>
      <w:r w:rsidR="002251E9" w:rsidRPr="00077D0C">
        <w:rPr>
          <w:rFonts w:ascii="Arial" w:hAnsi="Arial" w:cs="Arial"/>
          <w:sz w:val="24"/>
          <w:szCs w:val="24"/>
        </w:rPr>
        <w:t xml:space="preserve"> (section 71 and 7</w:t>
      </w:r>
      <w:r w:rsidR="00D76388" w:rsidRPr="00077D0C">
        <w:rPr>
          <w:rFonts w:ascii="Arial" w:hAnsi="Arial" w:cs="Arial"/>
          <w:sz w:val="24"/>
          <w:szCs w:val="24"/>
        </w:rPr>
        <w:t>2</w:t>
      </w:r>
      <w:r w:rsidR="002251E9" w:rsidRPr="00077D0C">
        <w:rPr>
          <w:rFonts w:ascii="Arial" w:hAnsi="Arial" w:cs="Arial"/>
          <w:sz w:val="24"/>
          <w:szCs w:val="24"/>
        </w:rPr>
        <w:t xml:space="preserve"> of the MFMA)</w:t>
      </w:r>
      <w:r w:rsidR="00B17C24" w:rsidRPr="00077D0C">
        <w:rPr>
          <w:rFonts w:ascii="Arial" w:hAnsi="Arial" w:cs="Arial"/>
          <w:sz w:val="24"/>
          <w:szCs w:val="24"/>
        </w:rPr>
        <w:t>, and the specimen annual financial statements.</w:t>
      </w:r>
      <w:r w:rsidR="000F0727">
        <w:rPr>
          <w:rFonts w:ascii="Arial" w:hAnsi="Arial" w:cs="Arial"/>
          <w:sz w:val="24"/>
          <w:szCs w:val="24"/>
        </w:rPr>
        <w:t xml:space="preserve">  The position paper detailing ‘reporting’ will provide further guidance in this regard.</w:t>
      </w:r>
    </w:p>
    <w:p w:rsidR="0032588D" w:rsidRPr="0066064F" w:rsidRDefault="0032588D" w:rsidP="0066064F">
      <w:pPr>
        <w:rPr>
          <w:sz w:val="24"/>
          <w:szCs w:val="24"/>
        </w:rPr>
      </w:pPr>
    </w:p>
    <w:p w:rsidR="004B342C" w:rsidRPr="00077D0C" w:rsidRDefault="004B342C" w:rsidP="00077D0C">
      <w:pPr>
        <w:pStyle w:val="ListParagraph"/>
        <w:numPr>
          <w:ilvl w:val="0"/>
          <w:numId w:val="15"/>
        </w:numPr>
        <w:ind w:left="567" w:hanging="567"/>
        <w:rPr>
          <w:rFonts w:ascii="Arial" w:hAnsi="Arial" w:cs="Arial"/>
          <w:sz w:val="24"/>
          <w:szCs w:val="24"/>
        </w:rPr>
      </w:pPr>
      <w:r w:rsidRPr="00077D0C">
        <w:rPr>
          <w:rFonts w:ascii="Arial" w:hAnsi="Arial" w:cs="Arial"/>
          <w:sz w:val="24"/>
          <w:szCs w:val="24"/>
        </w:rPr>
        <w:t xml:space="preserve">The </w:t>
      </w:r>
      <w:r w:rsidR="00B17C24" w:rsidRPr="00077D0C">
        <w:rPr>
          <w:rFonts w:ascii="Arial" w:hAnsi="Arial" w:cs="Arial"/>
          <w:sz w:val="24"/>
          <w:szCs w:val="24"/>
        </w:rPr>
        <w:t>m</w:t>
      </w:r>
      <w:r w:rsidRPr="00077D0C">
        <w:rPr>
          <w:rFonts w:ascii="Arial" w:hAnsi="Arial" w:cs="Arial"/>
          <w:sz w:val="24"/>
          <w:szCs w:val="24"/>
        </w:rPr>
        <w:t>SCOA</w:t>
      </w:r>
      <w:r w:rsidR="00AC17AF">
        <w:rPr>
          <w:rFonts w:ascii="Arial" w:hAnsi="Arial" w:cs="Arial"/>
          <w:sz w:val="24"/>
          <w:szCs w:val="24"/>
        </w:rPr>
        <w:t xml:space="preserve"> </w:t>
      </w:r>
      <w:r w:rsidR="00CE4B3D" w:rsidRPr="00077D0C">
        <w:rPr>
          <w:rFonts w:ascii="Arial" w:hAnsi="Arial" w:cs="Arial"/>
          <w:sz w:val="24"/>
          <w:szCs w:val="24"/>
        </w:rPr>
        <w:t>t</w:t>
      </w:r>
      <w:r w:rsidRPr="00077D0C">
        <w:rPr>
          <w:rFonts w:ascii="Arial" w:hAnsi="Arial" w:cs="Arial"/>
          <w:sz w:val="24"/>
          <w:szCs w:val="24"/>
        </w:rPr>
        <w:t>ables pr</w:t>
      </w:r>
      <w:r w:rsidR="002251E9" w:rsidRPr="00077D0C">
        <w:rPr>
          <w:rFonts w:ascii="Arial" w:hAnsi="Arial" w:cs="Arial"/>
          <w:sz w:val="24"/>
          <w:szCs w:val="24"/>
        </w:rPr>
        <w:t xml:space="preserve">ovide for the code structure as contained in the </w:t>
      </w:r>
      <w:r w:rsidRPr="00077D0C">
        <w:rPr>
          <w:rFonts w:ascii="Arial" w:hAnsi="Arial" w:cs="Arial"/>
          <w:sz w:val="24"/>
          <w:szCs w:val="24"/>
        </w:rPr>
        <w:t xml:space="preserve">Project </w:t>
      </w:r>
      <w:r w:rsidR="002251E9" w:rsidRPr="00077D0C">
        <w:rPr>
          <w:rFonts w:ascii="Arial" w:hAnsi="Arial" w:cs="Arial"/>
          <w:sz w:val="24"/>
          <w:szCs w:val="24"/>
        </w:rPr>
        <w:t>Document.</w:t>
      </w:r>
    </w:p>
    <w:p w:rsidR="0032588D" w:rsidRPr="0066064F" w:rsidRDefault="0032588D" w:rsidP="0066064F">
      <w:pPr>
        <w:rPr>
          <w:sz w:val="24"/>
          <w:szCs w:val="24"/>
        </w:rPr>
      </w:pPr>
    </w:p>
    <w:p w:rsidR="004B342C" w:rsidRDefault="000F0727" w:rsidP="00077D0C">
      <w:pPr>
        <w:pStyle w:val="ListParagraph"/>
        <w:numPr>
          <w:ilvl w:val="0"/>
          <w:numId w:val="15"/>
        </w:numPr>
        <w:ind w:left="567" w:hanging="567"/>
        <w:rPr>
          <w:rFonts w:ascii="Arial" w:hAnsi="Arial" w:cs="Arial"/>
          <w:sz w:val="24"/>
          <w:szCs w:val="24"/>
        </w:rPr>
      </w:pPr>
      <w:r>
        <w:rPr>
          <w:rFonts w:ascii="Arial" w:hAnsi="Arial" w:cs="Arial"/>
          <w:sz w:val="24"/>
          <w:szCs w:val="24"/>
        </w:rPr>
        <w:br w:type="column"/>
      </w:r>
      <w:r w:rsidR="004B342C" w:rsidRPr="00077D0C">
        <w:rPr>
          <w:rFonts w:ascii="Arial" w:hAnsi="Arial" w:cs="Arial"/>
          <w:sz w:val="24"/>
          <w:szCs w:val="24"/>
        </w:rPr>
        <w:lastRenderedPageBreak/>
        <w:t xml:space="preserve">The code structure assigned to the </w:t>
      </w:r>
      <w:r w:rsidR="00B17C24" w:rsidRPr="00077D0C">
        <w:rPr>
          <w:rFonts w:ascii="Arial" w:hAnsi="Arial" w:cs="Arial"/>
          <w:sz w:val="24"/>
          <w:szCs w:val="24"/>
        </w:rPr>
        <w:t>m</w:t>
      </w:r>
      <w:r w:rsidR="004B342C" w:rsidRPr="00077D0C">
        <w:rPr>
          <w:rFonts w:ascii="Arial" w:hAnsi="Arial" w:cs="Arial"/>
          <w:sz w:val="24"/>
          <w:szCs w:val="24"/>
        </w:rPr>
        <w:t>SCOA</w:t>
      </w:r>
      <w:r w:rsidR="00AC17AF">
        <w:rPr>
          <w:rFonts w:ascii="Arial" w:hAnsi="Arial" w:cs="Arial"/>
          <w:sz w:val="24"/>
          <w:szCs w:val="24"/>
        </w:rPr>
        <w:t xml:space="preserve"> </w:t>
      </w:r>
      <w:r>
        <w:rPr>
          <w:rFonts w:ascii="Arial" w:hAnsi="Arial" w:cs="Arial"/>
          <w:sz w:val="24"/>
          <w:szCs w:val="24"/>
        </w:rPr>
        <w:t>S</w:t>
      </w:r>
      <w:r w:rsidR="004B342C" w:rsidRPr="00077D0C">
        <w:rPr>
          <w:rFonts w:ascii="Arial" w:hAnsi="Arial" w:cs="Arial"/>
          <w:sz w:val="24"/>
          <w:szCs w:val="24"/>
        </w:rPr>
        <w:t>egments contains an alphanumerical character to define the segments followed by a numerical structure representing the various levels within the reporting structure.</w:t>
      </w:r>
      <w:r w:rsidR="00B17C24" w:rsidRPr="00077D0C">
        <w:rPr>
          <w:rFonts w:ascii="Arial" w:hAnsi="Arial" w:cs="Arial"/>
          <w:sz w:val="24"/>
          <w:szCs w:val="24"/>
        </w:rPr>
        <w:t xml:space="preserve">  The alpha characters have been defined as follows:</w:t>
      </w:r>
    </w:p>
    <w:p w:rsidR="0066064F" w:rsidRPr="0066064F" w:rsidRDefault="0066064F" w:rsidP="0066064F">
      <w:pPr>
        <w:pStyle w:val="ListParagraph"/>
        <w:rPr>
          <w:rFonts w:ascii="Arial" w:hAnsi="Arial" w:cs="Arial"/>
          <w:sz w:val="24"/>
          <w:szCs w:val="24"/>
        </w:rPr>
      </w:pPr>
    </w:p>
    <w:tbl>
      <w:tblPr>
        <w:tblW w:w="0" w:type="auto"/>
        <w:tblInd w:w="720" w:type="dxa"/>
        <w:tblBorders>
          <w:top w:val="single" w:sz="4" w:space="0" w:color="000000"/>
          <w:bottom w:val="single" w:sz="4" w:space="0" w:color="000000"/>
          <w:insideH w:val="dotted" w:sz="4" w:space="0" w:color="auto"/>
          <w:insideV w:val="dotted" w:sz="4" w:space="0" w:color="auto"/>
        </w:tblBorders>
        <w:tblLook w:val="04A0" w:firstRow="1" w:lastRow="0" w:firstColumn="1" w:lastColumn="0" w:noHBand="0" w:noVBand="1"/>
      </w:tblPr>
      <w:tblGrid>
        <w:gridCol w:w="766"/>
        <w:gridCol w:w="3530"/>
      </w:tblGrid>
      <w:tr w:rsidR="0066064F" w:rsidRPr="00CA287B" w:rsidTr="000F0727">
        <w:trPr>
          <w:tblHeader/>
        </w:trPr>
        <w:tc>
          <w:tcPr>
            <w:tcW w:w="0" w:type="auto"/>
          </w:tcPr>
          <w:p w:rsidR="0066064F" w:rsidRPr="00CF438B" w:rsidRDefault="0066064F" w:rsidP="00CF438B">
            <w:pPr>
              <w:rPr>
                <w:b/>
              </w:rPr>
            </w:pPr>
            <w:r w:rsidRPr="00CF438B">
              <w:rPr>
                <w:b/>
              </w:rPr>
              <w:t>Code</w:t>
            </w:r>
          </w:p>
        </w:tc>
        <w:tc>
          <w:tcPr>
            <w:tcW w:w="0" w:type="auto"/>
          </w:tcPr>
          <w:p w:rsidR="0066064F" w:rsidRPr="00CF438B" w:rsidRDefault="0066064F" w:rsidP="00CF438B">
            <w:pPr>
              <w:rPr>
                <w:b/>
              </w:rPr>
            </w:pPr>
            <w:r w:rsidRPr="00CF438B">
              <w:rPr>
                <w:b/>
              </w:rPr>
              <w:t>Segment</w:t>
            </w:r>
          </w:p>
        </w:tc>
      </w:tr>
      <w:tr w:rsidR="0066064F" w:rsidRPr="00CA287B" w:rsidTr="000F0727">
        <w:tc>
          <w:tcPr>
            <w:tcW w:w="0" w:type="auto"/>
          </w:tcPr>
          <w:p w:rsidR="0066064F" w:rsidRPr="00CF438B" w:rsidRDefault="0066064F" w:rsidP="00CF438B">
            <w:r w:rsidRPr="00CF438B">
              <w:t>C</w:t>
            </w:r>
            <w:r w:rsidR="00F21877">
              <w:t>O</w:t>
            </w:r>
          </w:p>
        </w:tc>
        <w:tc>
          <w:tcPr>
            <w:tcW w:w="0" w:type="auto"/>
          </w:tcPr>
          <w:p w:rsidR="0066064F" w:rsidRPr="00CF438B" w:rsidRDefault="0066064F" w:rsidP="00CF438B">
            <w:r w:rsidRPr="00CF438B">
              <w:t>Costing</w:t>
            </w:r>
          </w:p>
        </w:tc>
      </w:tr>
      <w:tr w:rsidR="0066064F" w:rsidRPr="00CA287B" w:rsidTr="000F0727">
        <w:tc>
          <w:tcPr>
            <w:tcW w:w="0" w:type="auto"/>
          </w:tcPr>
          <w:p w:rsidR="0066064F" w:rsidRPr="00CF438B" w:rsidRDefault="0066064F" w:rsidP="00CF438B">
            <w:r w:rsidRPr="00CF438B">
              <w:t>F</w:t>
            </w:r>
            <w:r w:rsidR="00F21877">
              <w:t>U</w:t>
            </w:r>
          </w:p>
        </w:tc>
        <w:tc>
          <w:tcPr>
            <w:tcW w:w="0" w:type="auto"/>
          </w:tcPr>
          <w:p w:rsidR="0066064F" w:rsidRPr="00CF438B" w:rsidRDefault="0066064F" w:rsidP="00CF438B">
            <w:r w:rsidRPr="00CF438B">
              <w:t>Fund</w:t>
            </w:r>
          </w:p>
        </w:tc>
      </w:tr>
      <w:tr w:rsidR="0066064F" w:rsidRPr="00CA287B" w:rsidTr="000F0727">
        <w:tc>
          <w:tcPr>
            <w:tcW w:w="0" w:type="auto"/>
          </w:tcPr>
          <w:p w:rsidR="0066064F" w:rsidRPr="00CF438B" w:rsidRDefault="0066064F" w:rsidP="00CF438B">
            <w:r w:rsidRPr="00CF438B">
              <w:t>FX</w:t>
            </w:r>
          </w:p>
        </w:tc>
        <w:tc>
          <w:tcPr>
            <w:tcW w:w="0" w:type="auto"/>
          </w:tcPr>
          <w:p w:rsidR="0066064F" w:rsidRPr="00CF438B" w:rsidRDefault="0066064F" w:rsidP="00CF438B">
            <w:r w:rsidRPr="00CF438B">
              <w:t>Function</w:t>
            </w:r>
          </w:p>
        </w:tc>
      </w:tr>
      <w:tr w:rsidR="0066064F" w:rsidRPr="00CA287B" w:rsidTr="000F0727">
        <w:tc>
          <w:tcPr>
            <w:tcW w:w="0" w:type="auto"/>
          </w:tcPr>
          <w:p w:rsidR="0066064F" w:rsidRPr="00CF438B" w:rsidRDefault="0066064F" w:rsidP="00CF438B">
            <w:r w:rsidRPr="00CF438B">
              <w:t>IA</w:t>
            </w:r>
          </w:p>
        </w:tc>
        <w:tc>
          <w:tcPr>
            <w:tcW w:w="0" w:type="auto"/>
          </w:tcPr>
          <w:p w:rsidR="0066064F" w:rsidRPr="00CF438B" w:rsidRDefault="0066064F" w:rsidP="00CF438B">
            <w:r w:rsidRPr="00CF438B">
              <w:t>Item Segment:  Assets</w:t>
            </w:r>
          </w:p>
        </w:tc>
      </w:tr>
      <w:tr w:rsidR="00F21877" w:rsidRPr="00CA287B" w:rsidTr="000F0727">
        <w:trPr>
          <w:trHeight w:val="70"/>
        </w:trPr>
        <w:tc>
          <w:tcPr>
            <w:tcW w:w="0" w:type="auto"/>
          </w:tcPr>
          <w:p w:rsidR="00F21877" w:rsidRPr="00CF438B" w:rsidRDefault="00F21877" w:rsidP="00CF438B">
            <w:r>
              <w:t>IL</w:t>
            </w:r>
          </w:p>
        </w:tc>
        <w:tc>
          <w:tcPr>
            <w:tcW w:w="0" w:type="auto"/>
          </w:tcPr>
          <w:p w:rsidR="00F21877" w:rsidRPr="00CF438B" w:rsidRDefault="00F21877" w:rsidP="00F21877">
            <w:r w:rsidRPr="00CF438B">
              <w:t xml:space="preserve">Item Segment:  Liabilities </w:t>
            </w:r>
          </w:p>
        </w:tc>
      </w:tr>
      <w:tr w:rsidR="00F21877" w:rsidRPr="00CA287B" w:rsidTr="000F0727">
        <w:tc>
          <w:tcPr>
            <w:tcW w:w="0" w:type="auto"/>
          </w:tcPr>
          <w:p w:rsidR="00F21877" w:rsidRPr="00CF438B" w:rsidRDefault="00F21877" w:rsidP="00CF438B">
            <w:r>
              <w:t>LN</w:t>
            </w:r>
          </w:p>
        </w:tc>
        <w:tc>
          <w:tcPr>
            <w:tcW w:w="0" w:type="auto"/>
          </w:tcPr>
          <w:p w:rsidR="00F21877" w:rsidRPr="00CF438B" w:rsidRDefault="00F21877" w:rsidP="00CF438B">
            <w:r w:rsidRPr="00CF438B">
              <w:t>Item Se</w:t>
            </w:r>
            <w:r>
              <w:t xml:space="preserve">gment:  </w:t>
            </w:r>
            <w:r w:rsidRPr="00CF438B">
              <w:t>Net Assets</w:t>
            </w:r>
          </w:p>
        </w:tc>
      </w:tr>
      <w:tr w:rsidR="0066064F" w:rsidRPr="00CA287B" w:rsidTr="000F0727">
        <w:tc>
          <w:tcPr>
            <w:tcW w:w="0" w:type="auto"/>
          </w:tcPr>
          <w:p w:rsidR="0066064F" w:rsidRPr="00CF438B" w:rsidRDefault="0066064F" w:rsidP="00CF438B">
            <w:r w:rsidRPr="00CF438B">
              <w:t>IE</w:t>
            </w:r>
          </w:p>
        </w:tc>
        <w:tc>
          <w:tcPr>
            <w:tcW w:w="0" w:type="auto"/>
          </w:tcPr>
          <w:p w:rsidR="0066064F" w:rsidRPr="00CF438B" w:rsidRDefault="0066064F" w:rsidP="00CF438B">
            <w:r w:rsidRPr="00CF438B">
              <w:t xml:space="preserve">Item Segment:  Expenditure  </w:t>
            </w:r>
          </w:p>
        </w:tc>
      </w:tr>
      <w:tr w:rsidR="0066064F" w:rsidRPr="00CA287B" w:rsidTr="000F0727">
        <w:tc>
          <w:tcPr>
            <w:tcW w:w="0" w:type="auto"/>
          </w:tcPr>
          <w:p w:rsidR="0066064F" w:rsidRPr="00CF438B" w:rsidRDefault="0066064F" w:rsidP="00CF438B">
            <w:r w:rsidRPr="00CF438B">
              <w:t>IZ</w:t>
            </w:r>
          </w:p>
        </w:tc>
        <w:tc>
          <w:tcPr>
            <w:tcW w:w="0" w:type="auto"/>
          </w:tcPr>
          <w:p w:rsidR="0066064F" w:rsidRPr="00CF438B" w:rsidRDefault="0066064F" w:rsidP="00CF438B">
            <w:r w:rsidRPr="00CF438B">
              <w:t>Item Segment:  Gains and Losses</w:t>
            </w:r>
          </w:p>
        </w:tc>
      </w:tr>
      <w:tr w:rsidR="0066064F" w:rsidRPr="00CA287B" w:rsidTr="000F0727">
        <w:tc>
          <w:tcPr>
            <w:tcW w:w="0" w:type="auto"/>
          </w:tcPr>
          <w:p w:rsidR="0066064F" w:rsidRPr="00CF438B" w:rsidRDefault="0066064F" w:rsidP="00CF438B">
            <w:r w:rsidRPr="00CF438B">
              <w:t>IR</w:t>
            </w:r>
          </w:p>
        </w:tc>
        <w:tc>
          <w:tcPr>
            <w:tcW w:w="0" w:type="auto"/>
          </w:tcPr>
          <w:p w:rsidR="0066064F" w:rsidRPr="00CF438B" w:rsidRDefault="0066064F" w:rsidP="00CF438B">
            <w:r w:rsidRPr="00CF438B">
              <w:t>Item Segment:  Revenue</w:t>
            </w:r>
          </w:p>
        </w:tc>
      </w:tr>
      <w:tr w:rsidR="0066064F" w:rsidRPr="00CA287B" w:rsidTr="000F0727">
        <w:tc>
          <w:tcPr>
            <w:tcW w:w="0" w:type="auto"/>
          </w:tcPr>
          <w:p w:rsidR="0066064F" w:rsidRPr="00CF438B" w:rsidRDefault="0066064F" w:rsidP="00CF438B">
            <w:r w:rsidRPr="00CF438B">
              <w:t>P</w:t>
            </w:r>
            <w:r w:rsidR="00F21877">
              <w:t>R</w:t>
            </w:r>
          </w:p>
        </w:tc>
        <w:tc>
          <w:tcPr>
            <w:tcW w:w="0" w:type="auto"/>
          </w:tcPr>
          <w:p w:rsidR="0066064F" w:rsidRPr="00CF438B" w:rsidRDefault="0066064F" w:rsidP="00CF438B">
            <w:r w:rsidRPr="00CF438B">
              <w:t>Project</w:t>
            </w:r>
          </w:p>
        </w:tc>
      </w:tr>
      <w:tr w:rsidR="0066064F" w:rsidRPr="00CA287B" w:rsidTr="000F0727">
        <w:tc>
          <w:tcPr>
            <w:tcW w:w="0" w:type="auto"/>
          </w:tcPr>
          <w:p w:rsidR="0066064F" w:rsidRPr="00CF438B" w:rsidRDefault="0066064F" w:rsidP="00CF438B">
            <w:r w:rsidRPr="00CF438B">
              <w:t>R</w:t>
            </w:r>
            <w:r w:rsidR="00F21877">
              <w:t>E</w:t>
            </w:r>
          </w:p>
        </w:tc>
        <w:tc>
          <w:tcPr>
            <w:tcW w:w="0" w:type="auto"/>
          </w:tcPr>
          <w:p w:rsidR="0066064F" w:rsidRPr="00CF438B" w:rsidRDefault="0066064F" w:rsidP="00CF438B">
            <w:r w:rsidRPr="00CF438B">
              <w:t>Regional Indicator</w:t>
            </w:r>
          </w:p>
        </w:tc>
      </w:tr>
    </w:tbl>
    <w:p w:rsidR="0032588D" w:rsidRPr="00C77CB8" w:rsidRDefault="0032588D" w:rsidP="00CF438B"/>
    <w:p w:rsidR="0066064F" w:rsidRDefault="00B17C24" w:rsidP="0066064F">
      <w:pPr>
        <w:pStyle w:val="ListParagraph"/>
        <w:numPr>
          <w:ilvl w:val="0"/>
          <w:numId w:val="15"/>
        </w:numPr>
        <w:ind w:left="567" w:hanging="567"/>
        <w:rPr>
          <w:rFonts w:ascii="Arial" w:hAnsi="Arial" w:cs="Arial"/>
          <w:sz w:val="24"/>
          <w:szCs w:val="24"/>
        </w:rPr>
      </w:pPr>
      <w:r w:rsidRPr="0066064F">
        <w:rPr>
          <w:rFonts w:ascii="Arial" w:hAnsi="Arial" w:cs="Arial"/>
          <w:sz w:val="24"/>
          <w:szCs w:val="24"/>
        </w:rPr>
        <w:t>The alphanumeric structure and implication on number o</w:t>
      </w:r>
      <w:r w:rsidR="0066064F">
        <w:rPr>
          <w:rFonts w:ascii="Arial" w:hAnsi="Arial" w:cs="Arial"/>
          <w:sz w:val="24"/>
          <w:szCs w:val="24"/>
        </w:rPr>
        <w:t>f digits are illustrated below:</w:t>
      </w:r>
    </w:p>
    <w:p w:rsidR="0066064F" w:rsidRPr="0066064F" w:rsidRDefault="0066064F" w:rsidP="0066064F">
      <w:pPr>
        <w:rPr>
          <w:sz w:val="24"/>
          <w:szCs w:val="24"/>
        </w:rPr>
      </w:pPr>
    </w:p>
    <w:tbl>
      <w:tblPr>
        <w:tblW w:w="5125" w:type="pct"/>
        <w:tblInd w:w="108" w:type="dxa"/>
        <w:tblBorders>
          <w:top w:val="single" w:sz="4" w:space="0" w:color="000000"/>
          <w:bottom w:val="single" w:sz="4" w:space="0" w:color="000000"/>
          <w:insideH w:val="dotted" w:sz="4" w:space="0" w:color="auto"/>
        </w:tblBorders>
        <w:tblLook w:val="04A0" w:firstRow="1" w:lastRow="0" w:firstColumn="1" w:lastColumn="0" w:noHBand="0" w:noVBand="1"/>
      </w:tblPr>
      <w:tblGrid>
        <w:gridCol w:w="2053"/>
        <w:gridCol w:w="1267"/>
        <w:gridCol w:w="1268"/>
        <w:gridCol w:w="1268"/>
        <w:gridCol w:w="1268"/>
        <w:gridCol w:w="1268"/>
        <w:gridCol w:w="1261"/>
      </w:tblGrid>
      <w:tr w:rsidR="004B342C" w:rsidRPr="00CA287B" w:rsidTr="000F0727">
        <w:tc>
          <w:tcPr>
            <w:tcW w:w="1063" w:type="pct"/>
          </w:tcPr>
          <w:p w:rsidR="004B342C" w:rsidRPr="00CF438B" w:rsidRDefault="004B342C" w:rsidP="00CF438B">
            <w:pPr>
              <w:rPr>
                <w:b/>
              </w:rPr>
            </w:pPr>
            <w:r w:rsidRPr="00CF438B">
              <w:rPr>
                <w:b/>
              </w:rPr>
              <w:t>Segment</w:t>
            </w:r>
          </w:p>
        </w:tc>
        <w:tc>
          <w:tcPr>
            <w:tcW w:w="656" w:type="pct"/>
          </w:tcPr>
          <w:p w:rsidR="004B342C" w:rsidRDefault="004B342C" w:rsidP="00CF438B">
            <w:pPr>
              <w:rPr>
                <w:b/>
              </w:rPr>
            </w:pPr>
            <w:r w:rsidRPr="00CF438B">
              <w:rPr>
                <w:b/>
              </w:rPr>
              <w:t>Function</w:t>
            </w:r>
          </w:p>
          <w:p w:rsidR="00077AA6" w:rsidRPr="00CF438B" w:rsidRDefault="00077AA6" w:rsidP="00CF438B">
            <w:pPr>
              <w:rPr>
                <w:b/>
              </w:rPr>
            </w:pPr>
            <w:r>
              <w:rPr>
                <w:b/>
              </w:rPr>
              <w:t>(digits)</w:t>
            </w:r>
          </w:p>
        </w:tc>
        <w:tc>
          <w:tcPr>
            <w:tcW w:w="657" w:type="pct"/>
          </w:tcPr>
          <w:p w:rsidR="004B342C" w:rsidRDefault="004B342C" w:rsidP="00CF438B">
            <w:pPr>
              <w:rPr>
                <w:b/>
              </w:rPr>
            </w:pPr>
            <w:r w:rsidRPr="00CF438B">
              <w:rPr>
                <w:b/>
              </w:rPr>
              <w:t>Fund</w:t>
            </w:r>
          </w:p>
          <w:p w:rsidR="00077AA6" w:rsidRPr="00CF438B" w:rsidRDefault="00077AA6" w:rsidP="00CF438B">
            <w:pPr>
              <w:rPr>
                <w:b/>
              </w:rPr>
            </w:pPr>
            <w:r>
              <w:rPr>
                <w:b/>
              </w:rPr>
              <w:t>(digits)</w:t>
            </w:r>
          </w:p>
        </w:tc>
        <w:tc>
          <w:tcPr>
            <w:tcW w:w="657" w:type="pct"/>
          </w:tcPr>
          <w:p w:rsidR="004B342C" w:rsidRDefault="004B342C" w:rsidP="00CF438B">
            <w:pPr>
              <w:rPr>
                <w:b/>
              </w:rPr>
            </w:pPr>
            <w:r w:rsidRPr="00CF438B">
              <w:rPr>
                <w:b/>
              </w:rPr>
              <w:t>Item</w:t>
            </w:r>
          </w:p>
          <w:p w:rsidR="00077AA6" w:rsidRPr="00CF438B" w:rsidRDefault="00077AA6" w:rsidP="00CF438B">
            <w:pPr>
              <w:rPr>
                <w:b/>
              </w:rPr>
            </w:pPr>
            <w:r>
              <w:rPr>
                <w:b/>
              </w:rPr>
              <w:t>(digits)</w:t>
            </w:r>
          </w:p>
        </w:tc>
        <w:tc>
          <w:tcPr>
            <w:tcW w:w="657" w:type="pct"/>
          </w:tcPr>
          <w:p w:rsidR="004B342C" w:rsidRDefault="004B342C" w:rsidP="00CF438B">
            <w:pPr>
              <w:rPr>
                <w:b/>
              </w:rPr>
            </w:pPr>
            <w:r w:rsidRPr="00CF438B">
              <w:rPr>
                <w:b/>
              </w:rPr>
              <w:t>Project</w:t>
            </w:r>
          </w:p>
          <w:p w:rsidR="00077AA6" w:rsidRPr="00CF438B" w:rsidRDefault="00077AA6" w:rsidP="00CF438B">
            <w:pPr>
              <w:rPr>
                <w:b/>
              </w:rPr>
            </w:pPr>
            <w:r>
              <w:rPr>
                <w:b/>
              </w:rPr>
              <w:t>(digits)</w:t>
            </w:r>
          </w:p>
        </w:tc>
        <w:tc>
          <w:tcPr>
            <w:tcW w:w="657" w:type="pct"/>
          </w:tcPr>
          <w:p w:rsidR="004B342C" w:rsidRDefault="004B342C" w:rsidP="00CF438B">
            <w:pPr>
              <w:rPr>
                <w:b/>
              </w:rPr>
            </w:pPr>
            <w:r w:rsidRPr="00CF438B">
              <w:rPr>
                <w:b/>
              </w:rPr>
              <w:t>Costing</w:t>
            </w:r>
          </w:p>
          <w:p w:rsidR="00077AA6" w:rsidRPr="00CF438B" w:rsidRDefault="00077AA6" w:rsidP="00CF438B">
            <w:pPr>
              <w:rPr>
                <w:b/>
              </w:rPr>
            </w:pPr>
            <w:r>
              <w:rPr>
                <w:b/>
              </w:rPr>
              <w:t>(digits)</w:t>
            </w:r>
          </w:p>
        </w:tc>
        <w:tc>
          <w:tcPr>
            <w:tcW w:w="653" w:type="pct"/>
          </w:tcPr>
          <w:p w:rsidR="004B342C" w:rsidRDefault="004B342C" w:rsidP="00CF438B">
            <w:pPr>
              <w:rPr>
                <w:b/>
              </w:rPr>
            </w:pPr>
            <w:r w:rsidRPr="00CF438B">
              <w:rPr>
                <w:b/>
              </w:rPr>
              <w:t xml:space="preserve">Regional </w:t>
            </w:r>
          </w:p>
          <w:p w:rsidR="00077AA6" w:rsidRPr="00CF438B" w:rsidRDefault="00077AA6" w:rsidP="00CF438B">
            <w:pPr>
              <w:rPr>
                <w:b/>
              </w:rPr>
            </w:pPr>
            <w:r>
              <w:rPr>
                <w:b/>
              </w:rPr>
              <w:t>(digits)</w:t>
            </w:r>
          </w:p>
        </w:tc>
      </w:tr>
      <w:tr w:rsidR="001041C9" w:rsidRPr="00CA287B" w:rsidTr="001041C9">
        <w:tc>
          <w:tcPr>
            <w:tcW w:w="1063" w:type="pct"/>
          </w:tcPr>
          <w:p w:rsidR="00077AA6" w:rsidRDefault="00077AA6" w:rsidP="000F0727">
            <w:pPr>
              <w:jc w:val="left"/>
            </w:pPr>
            <w:r>
              <w:t xml:space="preserve">Column 1:  </w:t>
            </w:r>
          </w:p>
          <w:p w:rsidR="001041C9" w:rsidRPr="00CF438B" w:rsidRDefault="001041C9" w:rsidP="000F0727">
            <w:pPr>
              <w:jc w:val="left"/>
            </w:pPr>
            <w:r>
              <w:t>GFS Code</w:t>
            </w:r>
            <w:r w:rsidR="00077AA6">
              <w:t xml:space="preserve"> </w:t>
            </w:r>
          </w:p>
        </w:tc>
        <w:tc>
          <w:tcPr>
            <w:tcW w:w="656" w:type="pct"/>
          </w:tcPr>
          <w:p w:rsidR="001041C9" w:rsidRPr="00077AA6" w:rsidRDefault="001041C9" w:rsidP="000F0727">
            <w:pPr>
              <w:jc w:val="center"/>
            </w:pPr>
            <w:r w:rsidRPr="00077AA6">
              <w:t>4</w:t>
            </w:r>
          </w:p>
        </w:tc>
        <w:tc>
          <w:tcPr>
            <w:tcW w:w="657" w:type="pct"/>
          </w:tcPr>
          <w:p w:rsidR="001041C9" w:rsidRPr="00077AA6" w:rsidDel="00BB6795" w:rsidRDefault="001041C9" w:rsidP="000F0727">
            <w:pPr>
              <w:jc w:val="center"/>
            </w:pPr>
          </w:p>
        </w:tc>
        <w:tc>
          <w:tcPr>
            <w:tcW w:w="657" w:type="pct"/>
          </w:tcPr>
          <w:p w:rsidR="001041C9" w:rsidRPr="00077AA6" w:rsidRDefault="001041C9" w:rsidP="000F0727">
            <w:pPr>
              <w:jc w:val="center"/>
            </w:pPr>
          </w:p>
        </w:tc>
        <w:tc>
          <w:tcPr>
            <w:tcW w:w="657" w:type="pct"/>
          </w:tcPr>
          <w:p w:rsidR="001041C9" w:rsidRPr="00077AA6" w:rsidDel="00BB6795" w:rsidRDefault="001041C9" w:rsidP="000F0727">
            <w:pPr>
              <w:jc w:val="center"/>
            </w:pPr>
          </w:p>
        </w:tc>
        <w:tc>
          <w:tcPr>
            <w:tcW w:w="657" w:type="pct"/>
          </w:tcPr>
          <w:p w:rsidR="001041C9" w:rsidRPr="00077AA6" w:rsidRDefault="001041C9" w:rsidP="000F0727">
            <w:pPr>
              <w:jc w:val="center"/>
            </w:pPr>
          </w:p>
        </w:tc>
        <w:tc>
          <w:tcPr>
            <w:tcW w:w="653" w:type="pct"/>
          </w:tcPr>
          <w:p w:rsidR="001041C9" w:rsidRPr="00077AA6" w:rsidRDefault="001041C9" w:rsidP="000F0727">
            <w:pPr>
              <w:jc w:val="center"/>
            </w:pPr>
          </w:p>
        </w:tc>
      </w:tr>
      <w:tr w:rsidR="004B342C" w:rsidRPr="00CA287B" w:rsidTr="000F0727">
        <w:tc>
          <w:tcPr>
            <w:tcW w:w="1063" w:type="pct"/>
          </w:tcPr>
          <w:p w:rsidR="004B342C" w:rsidRPr="00CF438B" w:rsidRDefault="004B342C" w:rsidP="000F0727">
            <w:pPr>
              <w:jc w:val="left"/>
            </w:pPr>
            <w:r w:rsidRPr="00CF438B">
              <w:t xml:space="preserve">Column </w:t>
            </w:r>
            <w:r w:rsidR="00077AA6">
              <w:t xml:space="preserve">1:  </w:t>
            </w:r>
            <w:r w:rsidRPr="00CF438B">
              <w:t>Alphanumeric</w:t>
            </w:r>
          </w:p>
        </w:tc>
        <w:tc>
          <w:tcPr>
            <w:tcW w:w="656" w:type="pct"/>
          </w:tcPr>
          <w:p w:rsidR="004B342C" w:rsidRPr="00077AA6" w:rsidRDefault="004B342C" w:rsidP="000F0727">
            <w:pPr>
              <w:jc w:val="center"/>
            </w:pPr>
          </w:p>
        </w:tc>
        <w:tc>
          <w:tcPr>
            <w:tcW w:w="657" w:type="pct"/>
          </w:tcPr>
          <w:p w:rsidR="004B342C" w:rsidRPr="00077AA6" w:rsidRDefault="00BB6795" w:rsidP="000F0727">
            <w:pPr>
              <w:jc w:val="center"/>
            </w:pPr>
            <w:r w:rsidRPr="00077AA6">
              <w:t>2</w:t>
            </w:r>
          </w:p>
        </w:tc>
        <w:tc>
          <w:tcPr>
            <w:tcW w:w="657" w:type="pct"/>
          </w:tcPr>
          <w:p w:rsidR="004B342C" w:rsidRPr="00077AA6" w:rsidRDefault="004B342C" w:rsidP="000F0727">
            <w:pPr>
              <w:jc w:val="center"/>
            </w:pPr>
            <w:r w:rsidRPr="00077AA6">
              <w:t>2</w:t>
            </w:r>
          </w:p>
        </w:tc>
        <w:tc>
          <w:tcPr>
            <w:tcW w:w="657" w:type="pct"/>
          </w:tcPr>
          <w:p w:rsidR="004B342C" w:rsidRPr="00077AA6" w:rsidRDefault="00BB6795" w:rsidP="000F0727">
            <w:pPr>
              <w:jc w:val="center"/>
            </w:pPr>
            <w:r w:rsidRPr="00077AA6">
              <w:t>2</w:t>
            </w:r>
          </w:p>
        </w:tc>
        <w:tc>
          <w:tcPr>
            <w:tcW w:w="657" w:type="pct"/>
          </w:tcPr>
          <w:p w:rsidR="004B342C" w:rsidRPr="00077AA6" w:rsidRDefault="00BB6795" w:rsidP="000F0727">
            <w:pPr>
              <w:jc w:val="center"/>
            </w:pPr>
            <w:r w:rsidRPr="00077AA6">
              <w:t>2</w:t>
            </w:r>
          </w:p>
        </w:tc>
        <w:tc>
          <w:tcPr>
            <w:tcW w:w="653" w:type="pct"/>
          </w:tcPr>
          <w:p w:rsidR="004B342C" w:rsidRPr="00077AA6" w:rsidRDefault="00BB6795" w:rsidP="000F0727">
            <w:pPr>
              <w:jc w:val="center"/>
            </w:pPr>
            <w:r w:rsidRPr="00077AA6">
              <w:t>2</w:t>
            </w:r>
          </w:p>
        </w:tc>
      </w:tr>
      <w:tr w:rsidR="001041C9" w:rsidRPr="00CA287B" w:rsidTr="001041C9">
        <w:tc>
          <w:tcPr>
            <w:tcW w:w="1063" w:type="pct"/>
          </w:tcPr>
          <w:p w:rsidR="001041C9" w:rsidRPr="00CF438B" w:rsidRDefault="00077AA6" w:rsidP="000F0727">
            <w:pPr>
              <w:jc w:val="left"/>
            </w:pPr>
            <w:r w:rsidRPr="00CF438B">
              <w:t xml:space="preserve">Column </w:t>
            </w:r>
            <w:r>
              <w:t>2</w:t>
            </w:r>
            <w:r w:rsidRPr="00CF438B">
              <w:t xml:space="preserve">  Alphanumeric</w:t>
            </w:r>
          </w:p>
        </w:tc>
        <w:tc>
          <w:tcPr>
            <w:tcW w:w="656" w:type="pct"/>
          </w:tcPr>
          <w:p w:rsidR="001041C9" w:rsidRPr="00077AA6" w:rsidRDefault="00077AA6" w:rsidP="000F0727">
            <w:pPr>
              <w:jc w:val="center"/>
            </w:pPr>
            <w:r w:rsidRPr="00077AA6">
              <w:t>2</w:t>
            </w:r>
          </w:p>
        </w:tc>
        <w:tc>
          <w:tcPr>
            <w:tcW w:w="657" w:type="pct"/>
          </w:tcPr>
          <w:p w:rsidR="001041C9" w:rsidRPr="00077AA6" w:rsidRDefault="001041C9" w:rsidP="000F0727">
            <w:pPr>
              <w:jc w:val="center"/>
            </w:pPr>
          </w:p>
        </w:tc>
        <w:tc>
          <w:tcPr>
            <w:tcW w:w="657" w:type="pct"/>
          </w:tcPr>
          <w:p w:rsidR="001041C9" w:rsidRPr="00077AA6" w:rsidRDefault="001041C9" w:rsidP="000F0727">
            <w:pPr>
              <w:jc w:val="center"/>
            </w:pPr>
          </w:p>
        </w:tc>
        <w:tc>
          <w:tcPr>
            <w:tcW w:w="657" w:type="pct"/>
          </w:tcPr>
          <w:p w:rsidR="001041C9" w:rsidRPr="00077AA6" w:rsidRDefault="001041C9" w:rsidP="000F0727">
            <w:pPr>
              <w:jc w:val="center"/>
            </w:pPr>
          </w:p>
        </w:tc>
        <w:tc>
          <w:tcPr>
            <w:tcW w:w="657" w:type="pct"/>
          </w:tcPr>
          <w:p w:rsidR="001041C9" w:rsidRPr="00077AA6" w:rsidRDefault="001041C9" w:rsidP="000F0727">
            <w:pPr>
              <w:jc w:val="center"/>
            </w:pPr>
          </w:p>
        </w:tc>
        <w:tc>
          <w:tcPr>
            <w:tcW w:w="653" w:type="pct"/>
          </w:tcPr>
          <w:p w:rsidR="001041C9" w:rsidRPr="00077AA6" w:rsidRDefault="001041C9" w:rsidP="000F0727">
            <w:pPr>
              <w:jc w:val="center"/>
            </w:pPr>
          </w:p>
        </w:tc>
      </w:tr>
      <w:tr w:rsidR="001041C9" w:rsidRPr="00CA287B" w:rsidTr="001041C9">
        <w:tc>
          <w:tcPr>
            <w:tcW w:w="1063" w:type="pct"/>
          </w:tcPr>
          <w:p w:rsidR="001041C9" w:rsidRPr="00CF438B" w:rsidRDefault="001041C9" w:rsidP="000F0727">
            <w:pPr>
              <w:jc w:val="left"/>
              <w:rPr>
                <w:b/>
              </w:rPr>
            </w:pPr>
            <w:r w:rsidRPr="00CF438B">
              <w:t>Column 2 -13</w:t>
            </w:r>
          </w:p>
        </w:tc>
        <w:tc>
          <w:tcPr>
            <w:tcW w:w="656" w:type="pct"/>
          </w:tcPr>
          <w:p w:rsidR="001041C9" w:rsidRPr="000F0727" w:rsidRDefault="001041C9" w:rsidP="000F0727">
            <w:pPr>
              <w:jc w:val="center"/>
            </w:pPr>
          </w:p>
        </w:tc>
        <w:tc>
          <w:tcPr>
            <w:tcW w:w="657" w:type="pct"/>
          </w:tcPr>
          <w:p w:rsidR="001041C9" w:rsidRPr="000F0727" w:rsidRDefault="001041C9" w:rsidP="000F0727">
            <w:pPr>
              <w:jc w:val="center"/>
            </w:pPr>
            <w:r w:rsidRPr="00077AA6">
              <w:t>3</w:t>
            </w:r>
          </w:p>
        </w:tc>
        <w:tc>
          <w:tcPr>
            <w:tcW w:w="657" w:type="pct"/>
          </w:tcPr>
          <w:p w:rsidR="001041C9" w:rsidRPr="000F0727" w:rsidRDefault="001041C9" w:rsidP="000F0727">
            <w:pPr>
              <w:jc w:val="center"/>
            </w:pPr>
            <w:r w:rsidRPr="00077AA6">
              <w:t>3</w:t>
            </w:r>
          </w:p>
        </w:tc>
        <w:tc>
          <w:tcPr>
            <w:tcW w:w="657" w:type="pct"/>
          </w:tcPr>
          <w:p w:rsidR="001041C9" w:rsidRPr="000F0727" w:rsidRDefault="001041C9" w:rsidP="000F0727">
            <w:pPr>
              <w:jc w:val="center"/>
            </w:pPr>
            <w:r w:rsidRPr="00077AA6">
              <w:t>3</w:t>
            </w:r>
          </w:p>
        </w:tc>
        <w:tc>
          <w:tcPr>
            <w:tcW w:w="657" w:type="pct"/>
          </w:tcPr>
          <w:p w:rsidR="001041C9" w:rsidRPr="000F0727" w:rsidRDefault="001041C9" w:rsidP="000F0727">
            <w:pPr>
              <w:jc w:val="center"/>
            </w:pPr>
            <w:r w:rsidRPr="00077AA6">
              <w:t>3</w:t>
            </w:r>
          </w:p>
        </w:tc>
        <w:tc>
          <w:tcPr>
            <w:tcW w:w="653" w:type="pct"/>
          </w:tcPr>
          <w:p w:rsidR="001041C9" w:rsidRPr="000F0727" w:rsidRDefault="001041C9" w:rsidP="000F0727">
            <w:pPr>
              <w:jc w:val="center"/>
            </w:pPr>
            <w:r w:rsidRPr="00077AA6">
              <w:t>3</w:t>
            </w:r>
          </w:p>
        </w:tc>
      </w:tr>
      <w:tr w:rsidR="00077AA6" w:rsidRPr="00CA287B" w:rsidTr="001041C9">
        <w:tc>
          <w:tcPr>
            <w:tcW w:w="1063" w:type="pct"/>
          </w:tcPr>
          <w:p w:rsidR="00077AA6" w:rsidRPr="000F0727" w:rsidRDefault="00077AA6" w:rsidP="000F0727">
            <w:pPr>
              <w:jc w:val="left"/>
            </w:pPr>
            <w:r w:rsidRPr="000F0727">
              <w:t xml:space="preserve">Column 3 – 13 </w:t>
            </w:r>
          </w:p>
        </w:tc>
        <w:tc>
          <w:tcPr>
            <w:tcW w:w="656" w:type="pct"/>
          </w:tcPr>
          <w:p w:rsidR="00077AA6" w:rsidRPr="000F0727" w:rsidRDefault="00077AA6" w:rsidP="000F0727">
            <w:pPr>
              <w:jc w:val="center"/>
            </w:pPr>
            <w:r w:rsidRPr="000F0727">
              <w:t>3</w:t>
            </w:r>
          </w:p>
        </w:tc>
        <w:tc>
          <w:tcPr>
            <w:tcW w:w="657" w:type="pct"/>
          </w:tcPr>
          <w:p w:rsidR="00077AA6" w:rsidRPr="000F0727" w:rsidRDefault="00077AA6" w:rsidP="000F0727">
            <w:pPr>
              <w:jc w:val="center"/>
            </w:pPr>
          </w:p>
        </w:tc>
        <w:tc>
          <w:tcPr>
            <w:tcW w:w="657" w:type="pct"/>
          </w:tcPr>
          <w:p w:rsidR="00077AA6" w:rsidRPr="000F0727" w:rsidRDefault="00077AA6" w:rsidP="000F0727">
            <w:pPr>
              <w:jc w:val="center"/>
            </w:pPr>
          </w:p>
        </w:tc>
        <w:tc>
          <w:tcPr>
            <w:tcW w:w="657" w:type="pct"/>
          </w:tcPr>
          <w:p w:rsidR="00077AA6" w:rsidRPr="000F0727" w:rsidRDefault="00077AA6" w:rsidP="000F0727">
            <w:pPr>
              <w:jc w:val="center"/>
            </w:pPr>
          </w:p>
        </w:tc>
        <w:tc>
          <w:tcPr>
            <w:tcW w:w="657" w:type="pct"/>
          </w:tcPr>
          <w:p w:rsidR="00077AA6" w:rsidRPr="000F0727" w:rsidRDefault="00077AA6" w:rsidP="000F0727">
            <w:pPr>
              <w:jc w:val="center"/>
            </w:pPr>
          </w:p>
        </w:tc>
        <w:tc>
          <w:tcPr>
            <w:tcW w:w="653" w:type="pct"/>
          </w:tcPr>
          <w:p w:rsidR="00077AA6" w:rsidRPr="000F0727" w:rsidRDefault="00077AA6" w:rsidP="000F0727">
            <w:pPr>
              <w:jc w:val="center"/>
            </w:pPr>
          </w:p>
        </w:tc>
      </w:tr>
      <w:tr w:rsidR="001041C9" w:rsidRPr="00CA287B" w:rsidTr="001041C9">
        <w:tc>
          <w:tcPr>
            <w:tcW w:w="1063" w:type="pct"/>
          </w:tcPr>
          <w:p w:rsidR="001041C9" w:rsidRPr="00CF438B" w:rsidRDefault="001041C9" w:rsidP="000F0727">
            <w:pPr>
              <w:jc w:val="left"/>
              <w:rPr>
                <w:b/>
              </w:rPr>
            </w:pPr>
            <w:r w:rsidRPr="00CF438B">
              <w:rPr>
                <w:b/>
              </w:rPr>
              <w:t xml:space="preserve">Total </w:t>
            </w:r>
            <w:r w:rsidR="00EC695D">
              <w:rPr>
                <w:b/>
              </w:rPr>
              <w:t>Digits 229</w:t>
            </w:r>
          </w:p>
        </w:tc>
        <w:tc>
          <w:tcPr>
            <w:tcW w:w="656" w:type="pct"/>
          </w:tcPr>
          <w:p w:rsidR="001041C9" w:rsidRPr="00CF438B" w:rsidRDefault="001041C9" w:rsidP="000F0727">
            <w:pPr>
              <w:jc w:val="center"/>
              <w:rPr>
                <w:b/>
              </w:rPr>
            </w:pPr>
            <w:r w:rsidRPr="00CF438B">
              <w:rPr>
                <w:b/>
              </w:rPr>
              <w:t>3</w:t>
            </w:r>
            <w:r w:rsidR="00EC695D">
              <w:rPr>
                <w:b/>
              </w:rPr>
              <w:t>9</w:t>
            </w:r>
          </w:p>
        </w:tc>
        <w:tc>
          <w:tcPr>
            <w:tcW w:w="657" w:type="pct"/>
          </w:tcPr>
          <w:p w:rsidR="001041C9" w:rsidRPr="00CF438B" w:rsidRDefault="001041C9" w:rsidP="000F0727">
            <w:pPr>
              <w:jc w:val="center"/>
              <w:rPr>
                <w:b/>
              </w:rPr>
            </w:pPr>
            <w:r w:rsidRPr="00CF438B">
              <w:rPr>
                <w:b/>
              </w:rPr>
              <w:t>3</w:t>
            </w:r>
            <w:r w:rsidR="00EC695D">
              <w:rPr>
                <w:b/>
              </w:rPr>
              <w:t>8</w:t>
            </w:r>
          </w:p>
        </w:tc>
        <w:tc>
          <w:tcPr>
            <w:tcW w:w="657" w:type="pct"/>
          </w:tcPr>
          <w:p w:rsidR="001041C9" w:rsidRPr="00CF438B" w:rsidRDefault="001041C9" w:rsidP="000F0727">
            <w:pPr>
              <w:jc w:val="center"/>
              <w:rPr>
                <w:b/>
              </w:rPr>
            </w:pPr>
            <w:r w:rsidRPr="00CF438B">
              <w:rPr>
                <w:b/>
              </w:rPr>
              <w:t>38</w:t>
            </w:r>
          </w:p>
        </w:tc>
        <w:tc>
          <w:tcPr>
            <w:tcW w:w="657" w:type="pct"/>
          </w:tcPr>
          <w:p w:rsidR="00EC695D" w:rsidRPr="00CF438B" w:rsidRDefault="001041C9" w:rsidP="000F0727">
            <w:pPr>
              <w:jc w:val="center"/>
              <w:rPr>
                <w:b/>
              </w:rPr>
            </w:pPr>
            <w:r w:rsidRPr="00CF438B">
              <w:rPr>
                <w:b/>
              </w:rPr>
              <w:t>3</w:t>
            </w:r>
            <w:r w:rsidR="00EC695D">
              <w:rPr>
                <w:b/>
              </w:rPr>
              <w:t>8</w:t>
            </w:r>
          </w:p>
        </w:tc>
        <w:tc>
          <w:tcPr>
            <w:tcW w:w="657" w:type="pct"/>
          </w:tcPr>
          <w:p w:rsidR="001041C9" w:rsidRPr="00CF438B" w:rsidRDefault="001041C9" w:rsidP="000F0727">
            <w:pPr>
              <w:jc w:val="center"/>
              <w:rPr>
                <w:b/>
              </w:rPr>
            </w:pPr>
            <w:r w:rsidRPr="00CF438B">
              <w:rPr>
                <w:b/>
              </w:rPr>
              <w:t>3</w:t>
            </w:r>
            <w:r w:rsidR="00EC695D">
              <w:rPr>
                <w:b/>
              </w:rPr>
              <w:t>8</w:t>
            </w:r>
          </w:p>
        </w:tc>
        <w:tc>
          <w:tcPr>
            <w:tcW w:w="653" w:type="pct"/>
          </w:tcPr>
          <w:p w:rsidR="001041C9" w:rsidRPr="00CF438B" w:rsidRDefault="001041C9" w:rsidP="000F0727">
            <w:pPr>
              <w:jc w:val="center"/>
              <w:rPr>
                <w:b/>
              </w:rPr>
            </w:pPr>
            <w:r w:rsidRPr="00CF438B">
              <w:rPr>
                <w:b/>
              </w:rPr>
              <w:t>3</w:t>
            </w:r>
            <w:r w:rsidR="00EC695D">
              <w:rPr>
                <w:b/>
              </w:rPr>
              <w:t>8</w:t>
            </w:r>
          </w:p>
        </w:tc>
      </w:tr>
      <w:tr w:rsidR="001041C9" w:rsidRPr="00CA287B" w:rsidTr="001041C9">
        <w:tc>
          <w:tcPr>
            <w:tcW w:w="1063" w:type="pct"/>
          </w:tcPr>
          <w:p w:rsidR="001041C9" w:rsidRPr="00CF438B" w:rsidRDefault="001041C9" w:rsidP="00CF438B">
            <w:pPr>
              <w:rPr>
                <w:b/>
              </w:rPr>
            </w:pPr>
          </w:p>
        </w:tc>
        <w:tc>
          <w:tcPr>
            <w:tcW w:w="656" w:type="pct"/>
          </w:tcPr>
          <w:p w:rsidR="001041C9" w:rsidRPr="00CF438B" w:rsidRDefault="001041C9" w:rsidP="00CF438B">
            <w:pPr>
              <w:rPr>
                <w:b/>
              </w:rPr>
            </w:pPr>
          </w:p>
        </w:tc>
        <w:tc>
          <w:tcPr>
            <w:tcW w:w="657" w:type="pct"/>
          </w:tcPr>
          <w:p w:rsidR="001041C9" w:rsidRPr="00CF438B" w:rsidRDefault="001041C9" w:rsidP="00CF438B">
            <w:pPr>
              <w:rPr>
                <w:b/>
              </w:rPr>
            </w:pPr>
          </w:p>
        </w:tc>
        <w:tc>
          <w:tcPr>
            <w:tcW w:w="657" w:type="pct"/>
          </w:tcPr>
          <w:p w:rsidR="001041C9" w:rsidRPr="00CF438B" w:rsidRDefault="001041C9" w:rsidP="00CF438B">
            <w:pPr>
              <w:rPr>
                <w:b/>
              </w:rPr>
            </w:pPr>
          </w:p>
        </w:tc>
        <w:tc>
          <w:tcPr>
            <w:tcW w:w="657" w:type="pct"/>
          </w:tcPr>
          <w:p w:rsidR="001041C9" w:rsidRPr="00CF438B" w:rsidRDefault="001041C9" w:rsidP="00CF438B">
            <w:pPr>
              <w:rPr>
                <w:b/>
              </w:rPr>
            </w:pPr>
          </w:p>
        </w:tc>
        <w:tc>
          <w:tcPr>
            <w:tcW w:w="657" w:type="pct"/>
          </w:tcPr>
          <w:p w:rsidR="001041C9" w:rsidRPr="00CF438B" w:rsidRDefault="001041C9" w:rsidP="00CF438B">
            <w:pPr>
              <w:rPr>
                <w:b/>
              </w:rPr>
            </w:pPr>
          </w:p>
        </w:tc>
        <w:tc>
          <w:tcPr>
            <w:tcW w:w="653" w:type="pct"/>
          </w:tcPr>
          <w:p w:rsidR="001041C9" w:rsidRPr="00CF438B" w:rsidRDefault="001041C9" w:rsidP="00CF438B">
            <w:pPr>
              <w:rPr>
                <w:b/>
              </w:rPr>
            </w:pPr>
          </w:p>
        </w:tc>
      </w:tr>
    </w:tbl>
    <w:p w:rsidR="00993B40" w:rsidRPr="00C77CB8" w:rsidRDefault="00993B40" w:rsidP="00CF438B"/>
    <w:p w:rsidR="00BB6795" w:rsidRDefault="00BB6795" w:rsidP="000F0727">
      <w:pPr>
        <w:pStyle w:val="ListParagraph"/>
        <w:numPr>
          <w:ilvl w:val="0"/>
          <w:numId w:val="15"/>
        </w:numPr>
        <w:spacing w:before="240" w:after="240"/>
        <w:ind w:left="567" w:hanging="567"/>
        <w:rPr>
          <w:rFonts w:ascii="Arial" w:hAnsi="Arial" w:cs="Arial"/>
          <w:sz w:val="24"/>
          <w:szCs w:val="24"/>
        </w:rPr>
      </w:pPr>
      <w:bookmarkStart w:id="6" w:name="_Toc350499948"/>
      <w:bookmarkStart w:id="7" w:name="_Toc350500004"/>
      <w:bookmarkStart w:id="8" w:name="_Toc382349542"/>
      <w:bookmarkEnd w:id="4"/>
      <w:bookmarkEnd w:id="6"/>
      <w:bookmarkEnd w:id="7"/>
      <w:r>
        <w:rPr>
          <w:rFonts w:ascii="Arial" w:hAnsi="Arial" w:cs="Arial"/>
          <w:sz w:val="24"/>
          <w:szCs w:val="24"/>
        </w:rPr>
        <w:t xml:space="preserve">The code structure for function </w:t>
      </w:r>
      <w:r w:rsidR="007510EE">
        <w:rPr>
          <w:rFonts w:ascii="Arial" w:hAnsi="Arial" w:cs="Arial"/>
          <w:sz w:val="24"/>
          <w:szCs w:val="24"/>
        </w:rPr>
        <w:t>deviates</w:t>
      </w:r>
      <w:r>
        <w:rPr>
          <w:rFonts w:ascii="Arial" w:hAnsi="Arial" w:cs="Arial"/>
          <w:sz w:val="24"/>
          <w:szCs w:val="24"/>
        </w:rPr>
        <w:t xml:space="preserve"> from the general rule outlined above.  The </w:t>
      </w:r>
      <w:r w:rsidR="001041C9">
        <w:rPr>
          <w:rFonts w:ascii="Arial" w:hAnsi="Arial" w:cs="Arial"/>
          <w:sz w:val="24"/>
          <w:szCs w:val="24"/>
        </w:rPr>
        <w:t xml:space="preserve">first </w:t>
      </w:r>
      <w:r w:rsidR="00EC695D">
        <w:rPr>
          <w:rFonts w:ascii="Arial" w:hAnsi="Arial" w:cs="Arial"/>
          <w:sz w:val="24"/>
          <w:szCs w:val="24"/>
        </w:rPr>
        <w:t>column</w:t>
      </w:r>
      <w:r w:rsidR="001041C9">
        <w:rPr>
          <w:rFonts w:ascii="Arial" w:hAnsi="Arial" w:cs="Arial"/>
          <w:sz w:val="24"/>
          <w:szCs w:val="24"/>
        </w:rPr>
        <w:t xml:space="preserve"> contains the 4 digit GFS code, followed by the </w:t>
      </w:r>
      <w:r w:rsidR="00EC695D">
        <w:rPr>
          <w:rFonts w:ascii="Arial" w:hAnsi="Arial" w:cs="Arial"/>
          <w:sz w:val="24"/>
          <w:szCs w:val="24"/>
        </w:rPr>
        <w:t>alphanumeric</w:t>
      </w:r>
      <w:r w:rsidR="001041C9">
        <w:rPr>
          <w:rFonts w:ascii="Arial" w:hAnsi="Arial" w:cs="Arial"/>
          <w:sz w:val="24"/>
          <w:szCs w:val="24"/>
        </w:rPr>
        <w:t xml:space="preserve"> for </w:t>
      </w:r>
      <w:r w:rsidR="00EC695D">
        <w:rPr>
          <w:rFonts w:ascii="Arial" w:hAnsi="Arial" w:cs="Arial"/>
          <w:sz w:val="24"/>
          <w:szCs w:val="24"/>
        </w:rPr>
        <w:t>identification</w:t>
      </w:r>
      <w:r w:rsidR="001041C9">
        <w:rPr>
          <w:rFonts w:ascii="Arial" w:hAnsi="Arial" w:cs="Arial"/>
          <w:sz w:val="24"/>
          <w:szCs w:val="24"/>
        </w:rPr>
        <w:t xml:space="preserve"> of the segment and then the code structure in the </w:t>
      </w:r>
      <w:r w:rsidR="00EC695D">
        <w:rPr>
          <w:rFonts w:ascii="Arial" w:hAnsi="Arial" w:cs="Arial"/>
          <w:sz w:val="24"/>
          <w:szCs w:val="24"/>
        </w:rPr>
        <w:t>columns</w:t>
      </w:r>
      <w:r w:rsidR="001041C9">
        <w:rPr>
          <w:rFonts w:ascii="Arial" w:hAnsi="Arial" w:cs="Arial"/>
          <w:sz w:val="24"/>
          <w:szCs w:val="24"/>
        </w:rPr>
        <w:t xml:space="preserve"> to follow.  </w:t>
      </w:r>
    </w:p>
    <w:p w:rsidR="00CE4B3D" w:rsidRPr="0066064F" w:rsidRDefault="00B17C24" w:rsidP="0066064F">
      <w:pPr>
        <w:pStyle w:val="ListParagraph"/>
        <w:numPr>
          <w:ilvl w:val="0"/>
          <w:numId w:val="15"/>
        </w:numPr>
        <w:ind w:left="567" w:hanging="567"/>
        <w:rPr>
          <w:rFonts w:ascii="Arial" w:hAnsi="Arial" w:cs="Arial"/>
          <w:sz w:val="24"/>
          <w:szCs w:val="24"/>
        </w:rPr>
      </w:pPr>
      <w:r w:rsidRPr="0066064F">
        <w:rPr>
          <w:rFonts w:ascii="Arial" w:hAnsi="Arial" w:cs="Arial"/>
          <w:sz w:val="24"/>
          <w:szCs w:val="24"/>
        </w:rPr>
        <w:t xml:space="preserve">While the multi-dimensional mSCOA </w:t>
      </w:r>
      <w:r w:rsidR="000F0727">
        <w:rPr>
          <w:rFonts w:ascii="Arial" w:hAnsi="Arial" w:cs="Arial"/>
          <w:sz w:val="24"/>
          <w:szCs w:val="24"/>
        </w:rPr>
        <w:t>Segments d</w:t>
      </w:r>
      <w:r w:rsidRPr="0066064F">
        <w:rPr>
          <w:rFonts w:ascii="Arial" w:hAnsi="Arial" w:cs="Arial"/>
          <w:sz w:val="24"/>
          <w:szCs w:val="24"/>
        </w:rPr>
        <w:t xml:space="preserve">oes not necessitate the adoption of this account code (string) within each specific financial application (system) </w:t>
      </w:r>
      <w:r w:rsidR="00331076" w:rsidRPr="0066064F">
        <w:rPr>
          <w:rFonts w:ascii="Arial" w:hAnsi="Arial" w:cs="Arial"/>
          <w:sz w:val="24"/>
          <w:szCs w:val="24"/>
        </w:rPr>
        <w:t>at a posting level</w:t>
      </w:r>
      <w:r w:rsidR="00CE4B3D" w:rsidRPr="0066064F">
        <w:rPr>
          <w:rFonts w:ascii="Arial" w:hAnsi="Arial" w:cs="Arial"/>
          <w:sz w:val="24"/>
          <w:szCs w:val="24"/>
        </w:rPr>
        <w:t>,</w:t>
      </w:r>
      <w:r w:rsidR="00331076" w:rsidRPr="0066064F">
        <w:rPr>
          <w:rFonts w:ascii="Arial" w:hAnsi="Arial" w:cs="Arial"/>
          <w:sz w:val="24"/>
          <w:szCs w:val="24"/>
        </w:rPr>
        <w:t xml:space="preserve"> it is the preference</w:t>
      </w:r>
      <w:r w:rsidR="00CE4B3D" w:rsidRPr="0066064F">
        <w:rPr>
          <w:rFonts w:ascii="Arial" w:hAnsi="Arial" w:cs="Arial"/>
          <w:sz w:val="24"/>
          <w:szCs w:val="24"/>
        </w:rPr>
        <w:t xml:space="preserve"> of National Treasury that w</w:t>
      </w:r>
      <w:r w:rsidR="00D76388" w:rsidRPr="0066064F">
        <w:rPr>
          <w:rFonts w:ascii="Arial" w:hAnsi="Arial" w:cs="Arial"/>
          <w:sz w:val="24"/>
          <w:szCs w:val="24"/>
        </w:rPr>
        <w:t>h</w:t>
      </w:r>
      <w:r w:rsidR="00CE4B3D" w:rsidRPr="0066064F">
        <w:rPr>
          <w:rFonts w:ascii="Arial" w:hAnsi="Arial" w:cs="Arial"/>
          <w:sz w:val="24"/>
          <w:szCs w:val="24"/>
        </w:rPr>
        <w:t xml:space="preserve">ere possible this string be accommodated at the posting level of each financial </w:t>
      </w:r>
      <w:r w:rsidR="000F0727">
        <w:rPr>
          <w:rFonts w:ascii="Arial" w:hAnsi="Arial" w:cs="Arial"/>
          <w:sz w:val="24"/>
          <w:szCs w:val="24"/>
        </w:rPr>
        <w:t>transaction</w:t>
      </w:r>
      <w:r w:rsidR="00CE4B3D" w:rsidRPr="0066064F">
        <w:rPr>
          <w:rFonts w:ascii="Arial" w:hAnsi="Arial" w:cs="Arial"/>
          <w:sz w:val="24"/>
          <w:szCs w:val="24"/>
        </w:rPr>
        <w:t>.</w:t>
      </w:r>
    </w:p>
    <w:p w:rsidR="0032588D" w:rsidRPr="005A7899" w:rsidRDefault="0032588D" w:rsidP="005A7899">
      <w:pPr>
        <w:rPr>
          <w:sz w:val="24"/>
          <w:szCs w:val="24"/>
        </w:rPr>
      </w:pPr>
    </w:p>
    <w:p w:rsidR="00B17C24" w:rsidRPr="0066064F" w:rsidRDefault="00CE4B3D" w:rsidP="0066064F">
      <w:pPr>
        <w:pStyle w:val="ListParagraph"/>
        <w:numPr>
          <w:ilvl w:val="0"/>
          <w:numId w:val="15"/>
        </w:numPr>
        <w:ind w:left="567" w:hanging="567"/>
        <w:rPr>
          <w:rFonts w:ascii="Arial" w:hAnsi="Arial" w:cs="Arial"/>
          <w:sz w:val="24"/>
          <w:szCs w:val="24"/>
        </w:rPr>
      </w:pPr>
      <w:r w:rsidRPr="0066064F">
        <w:rPr>
          <w:rFonts w:ascii="Arial" w:hAnsi="Arial" w:cs="Arial"/>
          <w:sz w:val="24"/>
          <w:szCs w:val="24"/>
        </w:rPr>
        <w:t xml:space="preserve">It is therefore </w:t>
      </w:r>
      <w:r w:rsidR="00B17C24" w:rsidRPr="0066064F">
        <w:rPr>
          <w:rFonts w:ascii="Arial" w:hAnsi="Arial" w:cs="Arial"/>
          <w:sz w:val="24"/>
          <w:szCs w:val="24"/>
        </w:rPr>
        <w:t xml:space="preserve">recommend </w:t>
      </w:r>
      <w:r w:rsidRPr="0066064F">
        <w:rPr>
          <w:rFonts w:ascii="Arial" w:hAnsi="Arial" w:cs="Arial"/>
          <w:sz w:val="24"/>
          <w:szCs w:val="24"/>
        </w:rPr>
        <w:t xml:space="preserve">that </w:t>
      </w:r>
      <w:r w:rsidR="00B17C24" w:rsidRPr="0066064F">
        <w:rPr>
          <w:rFonts w:ascii="Arial" w:hAnsi="Arial" w:cs="Arial"/>
          <w:sz w:val="24"/>
          <w:szCs w:val="24"/>
        </w:rPr>
        <w:t>the fixed</w:t>
      </w:r>
      <w:r w:rsidR="00E76BD7" w:rsidRPr="0066064F">
        <w:rPr>
          <w:rFonts w:ascii="Arial" w:hAnsi="Arial" w:cs="Arial"/>
          <w:sz w:val="24"/>
          <w:szCs w:val="24"/>
        </w:rPr>
        <w:t xml:space="preserve"> account</w:t>
      </w:r>
      <w:r w:rsidRPr="0066064F">
        <w:rPr>
          <w:rFonts w:ascii="Arial" w:hAnsi="Arial" w:cs="Arial"/>
          <w:sz w:val="24"/>
          <w:szCs w:val="24"/>
        </w:rPr>
        <w:t xml:space="preserve"> coding</w:t>
      </w:r>
      <w:r w:rsidR="00B17C24" w:rsidRPr="0066064F">
        <w:rPr>
          <w:rFonts w:ascii="Arial" w:hAnsi="Arial" w:cs="Arial"/>
          <w:sz w:val="24"/>
          <w:szCs w:val="24"/>
        </w:rPr>
        <w:t xml:space="preserve"> structure be applied throughout all municipalities and municipal entities in ensuring consistency should the system application be able to accommodate the </w:t>
      </w:r>
      <w:r w:rsidR="00E76BD7" w:rsidRPr="0066064F">
        <w:rPr>
          <w:rFonts w:ascii="Arial" w:hAnsi="Arial" w:cs="Arial"/>
          <w:sz w:val="24"/>
          <w:szCs w:val="24"/>
        </w:rPr>
        <w:t xml:space="preserve">account </w:t>
      </w:r>
      <w:r w:rsidR="00B17C24" w:rsidRPr="0066064F">
        <w:rPr>
          <w:rFonts w:ascii="Arial" w:hAnsi="Arial" w:cs="Arial"/>
          <w:sz w:val="24"/>
          <w:szCs w:val="24"/>
        </w:rPr>
        <w:t>coding</w:t>
      </w:r>
      <w:r w:rsidR="00E76BD7" w:rsidRPr="0066064F">
        <w:rPr>
          <w:rFonts w:ascii="Arial" w:hAnsi="Arial" w:cs="Arial"/>
          <w:sz w:val="24"/>
          <w:szCs w:val="24"/>
        </w:rPr>
        <w:t xml:space="preserve"> as demonstrated above</w:t>
      </w:r>
      <w:r w:rsidR="00B17C24" w:rsidRPr="0066064F">
        <w:rPr>
          <w:rFonts w:ascii="Arial" w:hAnsi="Arial" w:cs="Arial"/>
          <w:sz w:val="24"/>
          <w:szCs w:val="24"/>
        </w:rPr>
        <w:t>.</w:t>
      </w:r>
    </w:p>
    <w:p w:rsidR="0032588D" w:rsidRPr="005A7899" w:rsidRDefault="0032588D" w:rsidP="005A7899">
      <w:pPr>
        <w:rPr>
          <w:sz w:val="24"/>
          <w:szCs w:val="24"/>
        </w:rPr>
      </w:pPr>
    </w:p>
    <w:p w:rsidR="00CE4B3D" w:rsidRPr="0066064F" w:rsidRDefault="00CE4B3D" w:rsidP="0066064F">
      <w:pPr>
        <w:pStyle w:val="ListParagraph"/>
        <w:numPr>
          <w:ilvl w:val="0"/>
          <w:numId w:val="15"/>
        </w:numPr>
        <w:ind w:left="567" w:hanging="567"/>
        <w:rPr>
          <w:rFonts w:ascii="Arial" w:hAnsi="Arial" w:cs="Arial"/>
          <w:sz w:val="24"/>
          <w:szCs w:val="24"/>
        </w:rPr>
      </w:pPr>
      <w:r w:rsidRPr="0066064F">
        <w:rPr>
          <w:rFonts w:ascii="Arial" w:hAnsi="Arial" w:cs="Arial"/>
          <w:sz w:val="24"/>
          <w:szCs w:val="24"/>
        </w:rPr>
        <w:t>Where the account coding cannot be accommodated at a posting level within the financial systems</w:t>
      </w:r>
      <w:r w:rsidR="00372116" w:rsidRPr="0066064F">
        <w:rPr>
          <w:rFonts w:ascii="Arial" w:hAnsi="Arial" w:cs="Arial"/>
          <w:sz w:val="24"/>
          <w:szCs w:val="24"/>
        </w:rPr>
        <w:t>’</w:t>
      </w:r>
      <w:r w:rsidRPr="0066064F">
        <w:rPr>
          <w:rFonts w:ascii="Arial" w:hAnsi="Arial" w:cs="Arial"/>
          <w:sz w:val="24"/>
          <w:szCs w:val="24"/>
        </w:rPr>
        <w:t xml:space="preserve"> ma</w:t>
      </w:r>
      <w:r w:rsidR="00341E68" w:rsidRPr="0066064F">
        <w:rPr>
          <w:rFonts w:ascii="Arial" w:hAnsi="Arial" w:cs="Arial"/>
          <w:sz w:val="24"/>
          <w:szCs w:val="24"/>
        </w:rPr>
        <w:t>s</w:t>
      </w:r>
      <w:r w:rsidRPr="0066064F">
        <w:rPr>
          <w:rFonts w:ascii="Arial" w:hAnsi="Arial" w:cs="Arial"/>
          <w:sz w:val="24"/>
          <w:szCs w:val="24"/>
        </w:rPr>
        <w:t xml:space="preserve">ter data tables informing the general ledger, it’s an </w:t>
      </w:r>
      <w:r w:rsidRPr="0066064F">
        <w:rPr>
          <w:rFonts w:ascii="Arial" w:hAnsi="Arial" w:cs="Arial"/>
          <w:sz w:val="24"/>
          <w:szCs w:val="24"/>
        </w:rPr>
        <w:lastRenderedPageBreak/>
        <w:t xml:space="preserve">absolute requirement that the prescriptive account coding as contained in the various mSCOA </w:t>
      </w:r>
      <w:r w:rsidR="000F0727">
        <w:rPr>
          <w:rFonts w:ascii="Arial" w:hAnsi="Arial" w:cs="Arial"/>
          <w:sz w:val="24"/>
          <w:szCs w:val="24"/>
        </w:rPr>
        <w:t>S</w:t>
      </w:r>
      <w:r w:rsidRPr="0066064F">
        <w:rPr>
          <w:rFonts w:ascii="Arial" w:hAnsi="Arial" w:cs="Arial"/>
          <w:sz w:val="24"/>
          <w:szCs w:val="24"/>
        </w:rPr>
        <w:t>e</w:t>
      </w:r>
      <w:r w:rsidR="005A7899">
        <w:rPr>
          <w:rFonts w:ascii="Arial" w:hAnsi="Arial" w:cs="Arial"/>
          <w:sz w:val="24"/>
          <w:szCs w:val="24"/>
        </w:rPr>
        <w:t>gments be embedded in the</w:t>
      </w:r>
      <w:r w:rsidR="004C3C7D" w:rsidRPr="0066064F">
        <w:rPr>
          <w:rFonts w:ascii="Arial" w:hAnsi="Arial" w:cs="Arial"/>
          <w:sz w:val="24"/>
          <w:szCs w:val="24"/>
        </w:rPr>
        <w:t xml:space="preserve"> data</w:t>
      </w:r>
      <w:r w:rsidRPr="0066064F">
        <w:rPr>
          <w:rFonts w:ascii="Arial" w:hAnsi="Arial" w:cs="Arial"/>
          <w:sz w:val="24"/>
          <w:szCs w:val="24"/>
        </w:rPr>
        <w:t xml:space="preserve"> extraction. </w:t>
      </w:r>
    </w:p>
    <w:p w:rsidR="0032588D" w:rsidRPr="005A7899" w:rsidRDefault="0032588D" w:rsidP="005A7899">
      <w:pPr>
        <w:rPr>
          <w:sz w:val="24"/>
          <w:szCs w:val="24"/>
        </w:rPr>
      </w:pPr>
    </w:p>
    <w:p w:rsidR="00CE4B3D" w:rsidRPr="0066064F" w:rsidRDefault="00CE4B3D" w:rsidP="0066064F">
      <w:pPr>
        <w:pStyle w:val="ListParagraph"/>
        <w:numPr>
          <w:ilvl w:val="0"/>
          <w:numId w:val="15"/>
        </w:numPr>
        <w:ind w:left="567" w:hanging="567"/>
        <w:rPr>
          <w:rFonts w:ascii="Arial" w:hAnsi="Arial" w:cs="Arial"/>
          <w:sz w:val="24"/>
          <w:szCs w:val="24"/>
        </w:rPr>
      </w:pPr>
      <w:r w:rsidRPr="0066064F">
        <w:rPr>
          <w:rFonts w:ascii="Arial" w:hAnsi="Arial" w:cs="Arial"/>
          <w:sz w:val="24"/>
          <w:szCs w:val="24"/>
        </w:rPr>
        <w:t xml:space="preserve">Some system vendors (financial applications) have indicated through the frequently asked questions and other engagements their inability to accommodate the length </w:t>
      </w:r>
      <w:r w:rsidR="00E76BD7" w:rsidRPr="0066064F">
        <w:rPr>
          <w:rFonts w:ascii="Arial" w:hAnsi="Arial" w:cs="Arial"/>
          <w:sz w:val="24"/>
          <w:szCs w:val="24"/>
        </w:rPr>
        <w:t>of the account</w:t>
      </w:r>
      <w:r w:rsidRPr="0066064F">
        <w:rPr>
          <w:rFonts w:ascii="Arial" w:hAnsi="Arial" w:cs="Arial"/>
          <w:sz w:val="24"/>
          <w:szCs w:val="24"/>
        </w:rPr>
        <w:t xml:space="preserve"> code (string). </w:t>
      </w:r>
      <w:r w:rsidR="00C927B0" w:rsidRPr="0066064F">
        <w:rPr>
          <w:rFonts w:ascii="Arial" w:hAnsi="Arial" w:cs="Arial"/>
          <w:sz w:val="24"/>
          <w:szCs w:val="24"/>
        </w:rPr>
        <w:t xml:space="preserve"> While these limitations are acknowledged, the position of the Nati</w:t>
      </w:r>
      <w:r w:rsidR="00977181" w:rsidRPr="0066064F">
        <w:rPr>
          <w:rFonts w:ascii="Arial" w:hAnsi="Arial" w:cs="Arial"/>
          <w:sz w:val="24"/>
          <w:szCs w:val="24"/>
        </w:rPr>
        <w:t xml:space="preserve">onal Treasury is </w:t>
      </w:r>
      <w:r w:rsidR="00C927B0" w:rsidRPr="0066064F">
        <w:rPr>
          <w:rFonts w:ascii="Arial" w:hAnsi="Arial" w:cs="Arial"/>
          <w:sz w:val="24"/>
          <w:szCs w:val="24"/>
        </w:rPr>
        <w:t>directly</w:t>
      </w:r>
      <w:r w:rsidR="00977181" w:rsidRPr="0066064F">
        <w:rPr>
          <w:rFonts w:ascii="Arial" w:hAnsi="Arial" w:cs="Arial"/>
          <w:sz w:val="24"/>
          <w:szCs w:val="24"/>
        </w:rPr>
        <w:t xml:space="preserve"> informed and </w:t>
      </w:r>
      <w:r w:rsidR="00C927B0" w:rsidRPr="0066064F">
        <w:rPr>
          <w:rFonts w:ascii="Arial" w:hAnsi="Arial" w:cs="Arial"/>
          <w:sz w:val="24"/>
          <w:szCs w:val="24"/>
        </w:rPr>
        <w:t xml:space="preserve">related to report extraction that is consistent to the mSCOA </w:t>
      </w:r>
      <w:r w:rsidR="000F0727">
        <w:rPr>
          <w:rFonts w:ascii="Arial" w:hAnsi="Arial" w:cs="Arial"/>
          <w:sz w:val="24"/>
          <w:szCs w:val="24"/>
        </w:rPr>
        <w:t xml:space="preserve">Segments </w:t>
      </w:r>
      <w:r w:rsidR="00C927B0" w:rsidRPr="0066064F">
        <w:rPr>
          <w:rFonts w:ascii="Arial" w:hAnsi="Arial" w:cs="Arial"/>
          <w:sz w:val="24"/>
          <w:szCs w:val="24"/>
        </w:rPr>
        <w:t>across all 278 municipalities.</w:t>
      </w:r>
    </w:p>
    <w:p w:rsidR="0032588D" w:rsidRPr="005A7899" w:rsidRDefault="0032588D" w:rsidP="005A7899">
      <w:pPr>
        <w:rPr>
          <w:sz w:val="24"/>
          <w:szCs w:val="24"/>
        </w:rPr>
      </w:pPr>
    </w:p>
    <w:p w:rsidR="00C927B0" w:rsidRPr="0066064F" w:rsidRDefault="00C927B0" w:rsidP="0066064F">
      <w:pPr>
        <w:pStyle w:val="ListParagraph"/>
        <w:numPr>
          <w:ilvl w:val="0"/>
          <w:numId w:val="15"/>
        </w:numPr>
        <w:ind w:left="567" w:hanging="567"/>
        <w:rPr>
          <w:rFonts w:ascii="Arial" w:hAnsi="Arial" w:cs="Arial"/>
          <w:sz w:val="24"/>
          <w:szCs w:val="24"/>
        </w:rPr>
      </w:pPr>
      <w:r w:rsidRPr="0066064F">
        <w:rPr>
          <w:rFonts w:ascii="Arial" w:hAnsi="Arial" w:cs="Arial"/>
          <w:sz w:val="24"/>
          <w:szCs w:val="24"/>
        </w:rPr>
        <w:t xml:space="preserve">The system developer (service provider) may use a methodology to convert the “long code” to a </w:t>
      </w:r>
      <w:r w:rsidR="00E76BD7" w:rsidRPr="0066064F">
        <w:rPr>
          <w:rFonts w:ascii="Arial" w:hAnsi="Arial" w:cs="Arial"/>
          <w:sz w:val="24"/>
          <w:szCs w:val="24"/>
        </w:rPr>
        <w:t>“</w:t>
      </w:r>
      <w:r w:rsidRPr="0066064F">
        <w:rPr>
          <w:rFonts w:ascii="Arial" w:hAnsi="Arial" w:cs="Arial"/>
          <w:sz w:val="24"/>
          <w:szCs w:val="24"/>
        </w:rPr>
        <w:t>short code</w:t>
      </w:r>
      <w:r w:rsidR="00E76BD7" w:rsidRPr="0066064F">
        <w:rPr>
          <w:rFonts w:ascii="Arial" w:hAnsi="Arial" w:cs="Arial"/>
          <w:sz w:val="24"/>
          <w:szCs w:val="24"/>
        </w:rPr>
        <w:t>”</w:t>
      </w:r>
      <w:r w:rsidRPr="0066064F">
        <w:rPr>
          <w:rFonts w:ascii="Arial" w:hAnsi="Arial" w:cs="Arial"/>
          <w:sz w:val="24"/>
          <w:szCs w:val="24"/>
        </w:rPr>
        <w:t xml:space="preserve"> provided the “</w:t>
      </w:r>
      <w:r w:rsidR="00E76BD7" w:rsidRPr="0066064F">
        <w:rPr>
          <w:rFonts w:ascii="Arial" w:hAnsi="Arial" w:cs="Arial"/>
          <w:sz w:val="24"/>
          <w:szCs w:val="24"/>
        </w:rPr>
        <w:t xml:space="preserve">account code </w:t>
      </w:r>
      <w:r w:rsidRPr="0066064F">
        <w:rPr>
          <w:rFonts w:ascii="Arial" w:hAnsi="Arial" w:cs="Arial"/>
          <w:sz w:val="24"/>
          <w:szCs w:val="24"/>
        </w:rPr>
        <w:t xml:space="preserve">(long code)” is retained for </w:t>
      </w:r>
      <w:r w:rsidR="000F0727">
        <w:rPr>
          <w:rFonts w:ascii="Arial" w:hAnsi="Arial" w:cs="Arial"/>
          <w:sz w:val="24"/>
          <w:szCs w:val="24"/>
        </w:rPr>
        <w:t xml:space="preserve">posting (transacting) and </w:t>
      </w:r>
      <w:r w:rsidRPr="0066064F">
        <w:rPr>
          <w:rFonts w:ascii="Arial" w:hAnsi="Arial" w:cs="Arial"/>
          <w:sz w:val="24"/>
          <w:szCs w:val="24"/>
        </w:rPr>
        <w:t>reporting purposes</w:t>
      </w:r>
      <w:r w:rsidR="000F0727">
        <w:rPr>
          <w:rFonts w:ascii="Arial" w:hAnsi="Arial" w:cs="Arial"/>
          <w:sz w:val="24"/>
          <w:szCs w:val="24"/>
        </w:rPr>
        <w:t>.</w:t>
      </w:r>
    </w:p>
    <w:p w:rsidR="0032588D" w:rsidRPr="005A7899" w:rsidRDefault="0032588D" w:rsidP="005A7899">
      <w:pPr>
        <w:rPr>
          <w:sz w:val="24"/>
          <w:szCs w:val="24"/>
        </w:rPr>
      </w:pPr>
    </w:p>
    <w:p w:rsidR="005A7899" w:rsidRDefault="005A3DC2" w:rsidP="005A7899">
      <w:pPr>
        <w:pStyle w:val="ListParagraph"/>
        <w:numPr>
          <w:ilvl w:val="0"/>
          <w:numId w:val="15"/>
        </w:numPr>
        <w:ind w:left="567" w:hanging="567"/>
        <w:rPr>
          <w:rFonts w:ascii="Arial" w:hAnsi="Arial" w:cs="Arial"/>
          <w:sz w:val="24"/>
          <w:szCs w:val="24"/>
        </w:rPr>
      </w:pPr>
      <w:r w:rsidRPr="0066064F">
        <w:rPr>
          <w:rFonts w:ascii="Arial" w:hAnsi="Arial" w:cs="Arial"/>
          <w:sz w:val="24"/>
          <w:szCs w:val="24"/>
        </w:rPr>
        <w:t>A short code is not considered to be a mapping exercise.  Short code keys relate to the specific system setup and consist of “two sets” pointing to each other.  Importantly, a short code key does not function independent of the overall classification framework and has no value if separated and there must exist a direct relationship.</w:t>
      </w:r>
      <w:bookmarkEnd w:id="8"/>
    </w:p>
    <w:p w:rsidR="005A7899" w:rsidRDefault="005A7899" w:rsidP="005A7899">
      <w:pPr>
        <w:pStyle w:val="ListParagraph"/>
      </w:pPr>
    </w:p>
    <w:p w:rsidR="00B065A5" w:rsidRPr="005A7899" w:rsidRDefault="004B342C" w:rsidP="005A7899">
      <w:pPr>
        <w:pStyle w:val="Heading1"/>
        <w:numPr>
          <w:ilvl w:val="0"/>
          <w:numId w:val="0"/>
        </w:numPr>
        <w:rPr>
          <w:sz w:val="24"/>
          <w:szCs w:val="24"/>
        </w:rPr>
      </w:pPr>
      <w:bookmarkStart w:id="9" w:name="_Toc421779470"/>
      <w:r w:rsidRPr="005A7899">
        <w:t>Conclusion</w:t>
      </w:r>
      <w:bookmarkEnd w:id="9"/>
    </w:p>
    <w:p w:rsidR="0032588D" w:rsidRPr="00CA287B" w:rsidRDefault="0032588D" w:rsidP="00CF438B"/>
    <w:p w:rsidR="0032588D" w:rsidRPr="005A7899" w:rsidRDefault="0032588D" w:rsidP="005A7899">
      <w:pPr>
        <w:pStyle w:val="ListParagraph"/>
        <w:numPr>
          <w:ilvl w:val="0"/>
          <w:numId w:val="15"/>
        </w:numPr>
        <w:ind w:left="567" w:hanging="567"/>
        <w:rPr>
          <w:rFonts w:ascii="Arial" w:hAnsi="Arial" w:cs="Arial"/>
          <w:sz w:val="24"/>
          <w:szCs w:val="24"/>
        </w:rPr>
      </w:pPr>
      <w:r w:rsidRPr="005A7899">
        <w:rPr>
          <w:rFonts w:ascii="Arial" w:hAnsi="Arial" w:cs="Arial"/>
          <w:sz w:val="24"/>
          <w:szCs w:val="24"/>
        </w:rPr>
        <w:t xml:space="preserve">Data extraction should be done from the mSCOA general ledger. Alternatively business intelligence engines would be required to extract from both traditional general ledger and sub-ledgers or sub-systems </w:t>
      </w:r>
      <w:r w:rsidR="001774B1">
        <w:rPr>
          <w:rFonts w:ascii="Arial" w:hAnsi="Arial" w:cs="Arial"/>
          <w:sz w:val="24"/>
          <w:szCs w:val="24"/>
        </w:rPr>
        <w:t>to d</w:t>
      </w:r>
      <w:r w:rsidRPr="005A7899">
        <w:rPr>
          <w:rFonts w:ascii="Arial" w:hAnsi="Arial" w:cs="Arial"/>
          <w:sz w:val="24"/>
          <w:szCs w:val="24"/>
        </w:rPr>
        <w:t>e</w:t>
      </w:r>
      <w:r w:rsidR="001774B1">
        <w:rPr>
          <w:rFonts w:ascii="Arial" w:hAnsi="Arial" w:cs="Arial"/>
          <w:sz w:val="24"/>
          <w:szCs w:val="24"/>
        </w:rPr>
        <w:t>rive</w:t>
      </w:r>
      <w:r w:rsidRPr="005A7899">
        <w:rPr>
          <w:rFonts w:ascii="Arial" w:hAnsi="Arial" w:cs="Arial"/>
          <w:sz w:val="24"/>
          <w:szCs w:val="24"/>
        </w:rPr>
        <w:t xml:space="preserve"> mSCOA</w:t>
      </w:r>
      <w:r w:rsidR="00B346B2">
        <w:rPr>
          <w:rFonts w:ascii="Arial" w:hAnsi="Arial" w:cs="Arial"/>
          <w:sz w:val="24"/>
          <w:szCs w:val="24"/>
        </w:rPr>
        <w:t xml:space="preserve"> </w:t>
      </w:r>
      <w:r w:rsidR="00CA287B" w:rsidRPr="005A7899">
        <w:rPr>
          <w:rFonts w:ascii="Arial" w:hAnsi="Arial" w:cs="Arial"/>
          <w:sz w:val="24"/>
          <w:szCs w:val="24"/>
        </w:rPr>
        <w:t>general</w:t>
      </w:r>
      <w:r w:rsidR="001774B1">
        <w:rPr>
          <w:rFonts w:ascii="Arial" w:hAnsi="Arial" w:cs="Arial"/>
          <w:sz w:val="24"/>
          <w:szCs w:val="24"/>
        </w:rPr>
        <w:t xml:space="preserve"> ledger extract.</w:t>
      </w:r>
    </w:p>
    <w:p w:rsidR="004B342C" w:rsidRPr="005A7899" w:rsidRDefault="004B342C" w:rsidP="005A7899">
      <w:pPr>
        <w:rPr>
          <w:sz w:val="24"/>
          <w:szCs w:val="24"/>
        </w:rPr>
      </w:pPr>
    </w:p>
    <w:p w:rsidR="00977181" w:rsidRPr="005A7899" w:rsidRDefault="00977181" w:rsidP="005A7899">
      <w:pPr>
        <w:pStyle w:val="ListParagraph"/>
        <w:numPr>
          <w:ilvl w:val="0"/>
          <w:numId w:val="15"/>
        </w:numPr>
        <w:ind w:left="567" w:hanging="567"/>
        <w:rPr>
          <w:rFonts w:ascii="Arial" w:hAnsi="Arial" w:cs="Arial"/>
          <w:sz w:val="24"/>
          <w:szCs w:val="24"/>
        </w:rPr>
      </w:pPr>
      <w:r w:rsidRPr="005A7899">
        <w:rPr>
          <w:rFonts w:ascii="Arial" w:hAnsi="Arial" w:cs="Arial"/>
          <w:sz w:val="24"/>
          <w:szCs w:val="24"/>
        </w:rPr>
        <w:t xml:space="preserve">Mapping of the mSCOA </w:t>
      </w:r>
      <w:r w:rsidR="001774B1">
        <w:rPr>
          <w:rFonts w:ascii="Arial" w:hAnsi="Arial" w:cs="Arial"/>
          <w:sz w:val="24"/>
          <w:szCs w:val="24"/>
        </w:rPr>
        <w:t xml:space="preserve">Segments </w:t>
      </w:r>
      <w:r w:rsidRPr="005A7899">
        <w:rPr>
          <w:rFonts w:ascii="Arial" w:hAnsi="Arial" w:cs="Arial"/>
          <w:sz w:val="24"/>
          <w:szCs w:val="24"/>
        </w:rPr>
        <w:t xml:space="preserve">to the current general ledger as informed by the master data table of a financial application does not </w:t>
      </w:r>
      <w:r w:rsidR="00FB4D8D" w:rsidRPr="005A7899">
        <w:rPr>
          <w:rFonts w:ascii="Arial" w:hAnsi="Arial" w:cs="Arial"/>
          <w:sz w:val="24"/>
          <w:szCs w:val="24"/>
        </w:rPr>
        <w:t>fulfil</w:t>
      </w:r>
      <w:r w:rsidRPr="005A7899">
        <w:rPr>
          <w:rFonts w:ascii="Arial" w:hAnsi="Arial" w:cs="Arial"/>
          <w:sz w:val="24"/>
          <w:szCs w:val="24"/>
        </w:rPr>
        <w:t xml:space="preserve"> the requirements of the </w:t>
      </w:r>
      <w:r w:rsidR="001774B1">
        <w:rPr>
          <w:rFonts w:ascii="Arial" w:hAnsi="Arial" w:cs="Arial"/>
          <w:sz w:val="24"/>
          <w:szCs w:val="24"/>
        </w:rPr>
        <w:t>R</w:t>
      </w:r>
      <w:r w:rsidRPr="005A7899">
        <w:rPr>
          <w:rFonts w:ascii="Arial" w:hAnsi="Arial" w:cs="Arial"/>
          <w:sz w:val="24"/>
          <w:szCs w:val="24"/>
        </w:rPr>
        <w:t>egulation.  Municipalities that adopt this approach in implementing the Regulation will be deemed to be non-compli</w:t>
      </w:r>
      <w:r w:rsidR="00372116" w:rsidRPr="005A7899">
        <w:rPr>
          <w:rFonts w:ascii="Arial" w:hAnsi="Arial" w:cs="Arial"/>
          <w:sz w:val="24"/>
          <w:szCs w:val="24"/>
        </w:rPr>
        <w:t>a</w:t>
      </w:r>
      <w:r w:rsidRPr="005A7899">
        <w:rPr>
          <w:rFonts w:ascii="Arial" w:hAnsi="Arial" w:cs="Arial"/>
          <w:sz w:val="24"/>
          <w:szCs w:val="24"/>
        </w:rPr>
        <w:t>nt to the Regulation.</w:t>
      </w:r>
    </w:p>
    <w:p w:rsidR="0032588D" w:rsidRPr="005A7899" w:rsidRDefault="0032588D" w:rsidP="005A7899">
      <w:pPr>
        <w:rPr>
          <w:sz w:val="24"/>
          <w:szCs w:val="24"/>
        </w:rPr>
      </w:pPr>
    </w:p>
    <w:p w:rsidR="00977181" w:rsidRPr="005A7899" w:rsidRDefault="00977181" w:rsidP="005A7899">
      <w:pPr>
        <w:pStyle w:val="ListParagraph"/>
        <w:numPr>
          <w:ilvl w:val="0"/>
          <w:numId w:val="15"/>
        </w:numPr>
        <w:ind w:left="567" w:hanging="567"/>
        <w:rPr>
          <w:rFonts w:ascii="Arial" w:hAnsi="Arial" w:cs="Arial"/>
          <w:sz w:val="24"/>
          <w:szCs w:val="24"/>
        </w:rPr>
      </w:pPr>
      <w:r w:rsidRPr="005A7899">
        <w:rPr>
          <w:rFonts w:ascii="Arial" w:hAnsi="Arial" w:cs="Arial"/>
          <w:sz w:val="24"/>
          <w:szCs w:val="24"/>
        </w:rPr>
        <w:t xml:space="preserve">National Treasury, supported by the </w:t>
      </w:r>
      <w:r w:rsidR="001774B1">
        <w:rPr>
          <w:rFonts w:ascii="Arial" w:hAnsi="Arial" w:cs="Arial"/>
          <w:sz w:val="24"/>
          <w:szCs w:val="24"/>
        </w:rPr>
        <w:t>R</w:t>
      </w:r>
      <w:r w:rsidRPr="005A7899">
        <w:rPr>
          <w:rFonts w:ascii="Arial" w:hAnsi="Arial" w:cs="Arial"/>
          <w:sz w:val="24"/>
          <w:szCs w:val="24"/>
        </w:rPr>
        <w:t xml:space="preserve">egulation requires that transactional detail be recorded by selecting a classification from each </w:t>
      </w:r>
      <w:r w:rsidR="000F0727">
        <w:rPr>
          <w:rFonts w:ascii="Arial" w:hAnsi="Arial" w:cs="Arial"/>
          <w:sz w:val="24"/>
          <w:szCs w:val="24"/>
        </w:rPr>
        <w:t xml:space="preserve">of the </w:t>
      </w:r>
      <w:r w:rsidRPr="005A7899">
        <w:rPr>
          <w:rFonts w:ascii="Arial" w:hAnsi="Arial" w:cs="Arial"/>
          <w:sz w:val="24"/>
          <w:szCs w:val="24"/>
        </w:rPr>
        <w:t xml:space="preserve">mSCOA </w:t>
      </w:r>
      <w:r w:rsidR="000F0727">
        <w:rPr>
          <w:rFonts w:ascii="Arial" w:hAnsi="Arial" w:cs="Arial"/>
          <w:sz w:val="24"/>
          <w:szCs w:val="24"/>
        </w:rPr>
        <w:t>Segments</w:t>
      </w:r>
      <w:r w:rsidRPr="005A7899">
        <w:rPr>
          <w:rFonts w:ascii="Arial" w:hAnsi="Arial" w:cs="Arial"/>
          <w:sz w:val="24"/>
          <w:szCs w:val="24"/>
        </w:rPr>
        <w:t xml:space="preserve">. </w:t>
      </w:r>
      <w:r w:rsidR="00E31085" w:rsidRPr="005A7899">
        <w:rPr>
          <w:rFonts w:ascii="Arial" w:hAnsi="Arial" w:cs="Arial"/>
          <w:sz w:val="24"/>
          <w:szCs w:val="24"/>
        </w:rPr>
        <w:t>The system may have functionality that drive</w:t>
      </w:r>
      <w:r w:rsidR="00372116" w:rsidRPr="005A7899">
        <w:rPr>
          <w:rFonts w:ascii="Arial" w:hAnsi="Arial" w:cs="Arial"/>
          <w:sz w:val="24"/>
          <w:szCs w:val="24"/>
        </w:rPr>
        <w:t>s</w:t>
      </w:r>
      <w:r w:rsidR="00E31085" w:rsidRPr="005A7899">
        <w:rPr>
          <w:rFonts w:ascii="Arial" w:hAnsi="Arial" w:cs="Arial"/>
          <w:sz w:val="24"/>
          <w:szCs w:val="24"/>
        </w:rPr>
        <w:t xml:space="preserve"> the subsequent selections based on parameters or attributes.</w:t>
      </w:r>
      <w:r w:rsidRPr="005A7899">
        <w:rPr>
          <w:rFonts w:ascii="Arial" w:hAnsi="Arial" w:cs="Arial"/>
          <w:sz w:val="24"/>
          <w:szCs w:val="24"/>
        </w:rPr>
        <w:t xml:space="preserve"> </w:t>
      </w:r>
      <w:r w:rsidR="001774B1">
        <w:rPr>
          <w:rFonts w:ascii="Arial" w:hAnsi="Arial" w:cs="Arial"/>
          <w:sz w:val="24"/>
          <w:szCs w:val="24"/>
        </w:rPr>
        <w:t xml:space="preserve"> </w:t>
      </w:r>
      <w:r w:rsidRPr="005A7899">
        <w:rPr>
          <w:rFonts w:ascii="Arial" w:hAnsi="Arial" w:cs="Arial"/>
          <w:sz w:val="24"/>
          <w:szCs w:val="24"/>
        </w:rPr>
        <w:t xml:space="preserve">This selection must inform the posting level within the </w:t>
      </w:r>
      <w:r w:rsidR="005A7899">
        <w:rPr>
          <w:rFonts w:ascii="Arial" w:hAnsi="Arial" w:cs="Arial"/>
          <w:sz w:val="24"/>
          <w:szCs w:val="24"/>
        </w:rPr>
        <w:t xml:space="preserve">traditional </w:t>
      </w:r>
      <w:r w:rsidRPr="005A7899">
        <w:rPr>
          <w:rFonts w:ascii="Arial" w:hAnsi="Arial" w:cs="Arial"/>
          <w:sz w:val="24"/>
          <w:szCs w:val="24"/>
        </w:rPr>
        <w:t>general ledger.</w:t>
      </w:r>
    </w:p>
    <w:p w:rsidR="0032588D" w:rsidRPr="005A7899" w:rsidRDefault="0032588D" w:rsidP="005A7899">
      <w:pPr>
        <w:rPr>
          <w:sz w:val="24"/>
          <w:szCs w:val="24"/>
        </w:rPr>
      </w:pPr>
    </w:p>
    <w:p w:rsidR="00055A64" w:rsidRPr="005A7899" w:rsidRDefault="00055A64" w:rsidP="005A7899">
      <w:pPr>
        <w:pStyle w:val="ListParagraph"/>
        <w:numPr>
          <w:ilvl w:val="0"/>
          <w:numId w:val="15"/>
        </w:numPr>
        <w:ind w:left="567" w:hanging="567"/>
        <w:rPr>
          <w:rFonts w:ascii="Arial" w:hAnsi="Arial" w:cs="Arial"/>
          <w:sz w:val="24"/>
          <w:szCs w:val="24"/>
        </w:rPr>
      </w:pPr>
      <w:r w:rsidRPr="005A7899">
        <w:rPr>
          <w:rFonts w:ascii="Arial" w:hAnsi="Arial" w:cs="Arial"/>
          <w:sz w:val="24"/>
          <w:szCs w:val="24"/>
        </w:rPr>
        <w:t xml:space="preserve">Compliance to the </w:t>
      </w:r>
      <w:r w:rsidR="001774B1">
        <w:rPr>
          <w:rFonts w:ascii="Arial" w:hAnsi="Arial" w:cs="Arial"/>
          <w:sz w:val="24"/>
          <w:szCs w:val="24"/>
        </w:rPr>
        <w:t xml:space="preserve">Regulation </w:t>
      </w:r>
      <w:r w:rsidRPr="005A7899">
        <w:rPr>
          <w:rFonts w:ascii="Arial" w:hAnsi="Arial" w:cs="Arial"/>
          <w:sz w:val="24"/>
          <w:szCs w:val="24"/>
        </w:rPr>
        <w:t>requires that the master data table</w:t>
      </w:r>
      <w:r w:rsidR="0032588D" w:rsidRPr="005A7899">
        <w:rPr>
          <w:rFonts w:ascii="Arial" w:hAnsi="Arial" w:cs="Arial"/>
          <w:sz w:val="24"/>
          <w:szCs w:val="24"/>
        </w:rPr>
        <w:t>s</w:t>
      </w:r>
      <w:r w:rsidRPr="005A7899">
        <w:rPr>
          <w:rFonts w:ascii="Arial" w:hAnsi="Arial" w:cs="Arial"/>
          <w:sz w:val="24"/>
          <w:szCs w:val="24"/>
        </w:rPr>
        <w:t xml:space="preserve"> of all financial systems (applications) be informed by the detail transactional classification as prescribed by the </w:t>
      </w:r>
      <w:r w:rsidR="001774B1">
        <w:rPr>
          <w:rFonts w:ascii="Arial" w:hAnsi="Arial" w:cs="Arial"/>
          <w:sz w:val="24"/>
          <w:szCs w:val="24"/>
        </w:rPr>
        <w:t>mSCOA</w:t>
      </w:r>
      <w:r w:rsidRPr="005A7899">
        <w:rPr>
          <w:rFonts w:ascii="Arial" w:hAnsi="Arial" w:cs="Arial"/>
          <w:sz w:val="24"/>
          <w:szCs w:val="24"/>
        </w:rPr>
        <w:t xml:space="preserve"> </w:t>
      </w:r>
      <w:r w:rsidR="001774B1">
        <w:rPr>
          <w:rFonts w:ascii="Arial" w:hAnsi="Arial" w:cs="Arial"/>
          <w:sz w:val="24"/>
          <w:szCs w:val="24"/>
        </w:rPr>
        <w:t xml:space="preserve">Segments </w:t>
      </w:r>
      <w:r w:rsidRPr="005A7899">
        <w:rPr>
          <w:rFonts w:ascii="Arial" w:hAnsi="Arial" w:cs="Arial"/>
          <w:sz w:val="24"/>
          <w:szCs w:val="24"/>
        </w:rPr>
        <w:t>which in turn posts to the general ledger.</w:t>
      </w:r>
    </w:p>
    <w:p w:rsidR="0032588D" w:rsidRPr="005A7899" w:rsidRDefault="0032588D" w:rsidP="005A7899">
      <w:pPr>
        <w:rPr>
          <w:sz w:val="24"/>
          <w:szCs w:val="24"/>
        </w:rPr>
      </w:pPr>
    </w:p>
    <w:p w:rsidR="00055A64" w:rsidRPr="005A7899" w:rsidRDefault="00055A64" w:rsidP="005A7899">
      <w:pPr>
        <w:pStyle w:val="ListParagraph"/>
        <w:numPr>
          <w:ilvl w:val="0"/>
          <w:numId w:val="15"/>
        </w:numPr>
        <w:ind w:left="567" w:hanging="567"/>
        <w:rPr>
          <w:rFonts w:ascii="Arial" w:hAnsi="Arial" w:cs="Arial"/>
          <w:sz w:val="24"/>
          <w:szCs w:val="24"/>
        </w:rPr>
      </w:pPr>
      <w:r w:rsidRPr="005A7899">
        <w:rPr>
          <w:rFonts w:ascii="Arial" w:hAnsi="Arial" w:cs="Arial"/>
          <w:sz w:val="24"/>
          <w:szCs w:val="24"/>
        </w:rPr>
        <w:t>It is the preference of National Treasury</w:t>
      </w:r>
      <w:r w:rsidR="00DC109E" w:rsidRPr="005A7899">
        <w:rPr>
          <w:rFonts w:ascii="Arial" w:hAnsi="Arial" w:cs="Arial"/>
          <w:sz w:val="24"/>
          <w:szCs w:val="24"/>
        </w:rPr>
        <w:t xml:space="preserve"> that the fixed account coding structure (long code) be applied throughout all municipalities and municipal entities in ensuring consistency should the system application be able to accommodate the account coding.</w:t>
      </w:r>
    </w:p>
    <w:p w:rsidR="0032588D" w:rsidRPr="005A7899" w:rsidRDefault="0032588D" w:rsidP="005A7899">
      <w:pPr>
        <w:rPr>
          <w:sz w:val="24"/>
          <w:szCs w:val="24"/>
        </w:rPr>
      </w:pPr>
    </w:p>
    <w:p w:rsidR="00055A64" w:rsidRPr="005A7899" w:rsidRDefault="00055A64" w:rsidP="005A7899">
      <w:pPr>
        <w:pStyle w:val="ListParagraph"/>
        <w:numPr>
          <w:ilvl w:val="0"/>
          <w:numId w:val="15"/>
        </w:numPr>
        <w:ind w:left="567" w:hanging="567"/>
        <w:rPr>
          <w:rFonts w:ascii="Arial" w:hAnsi="Arial" w:cs="Arial"/>
          <w:sz w:val="24"/>
          <w:szCs w:val="24"/>
        </w:rPr>
      </w:pPr>
      <w:r w:rsidRPr="005A7899">
        <w:rPr>
          <w:rFonts w:ascii="Arial" w:hAnsi="Arial" w:cs="Arial"/>
          <w:sz w:val="24"/>
          <w:szCs w:val="24"/>
        </w:rPr>
        <w:t xml:space="preserve">The code structure has been developed to provide for sufficient fields and digits for future expansion of the account codes. </w:t>
      </w:r>
      <w:r w:rsidR="001774B1">
        <w:rPr>
          <w:rFonts w:ascii="Arial" w:hAnsi="Arial" w:cs="Arial"/>
          <w:sz w:val="24"/>
          <w:szCs w:val="24"/>
        </w:rPr>
        <w:t xml:space="preserve"> </w:t>
      </w:r>
      <w:r w:rsidRPr="005A7899">
        <w:rPr>
          <w:rFonts w:ascii="Arial" w:hAnsi="Arial" w:cs="Arial"/>
          <w:sz w:val="24"/>
          <w:szCs w:val="24"/>
        </w:rPr>
        <w:t xml:space="preserve">Provided this principle is maintained, </w:t>
      </w:r>
      <w:r w:rsidRPr="005A7899">
        <w:rPr>
          <w:rFonts w:ascii="Arial" w:hAnsi="Arial" w:cs="Arial"/>
          <w:sz w:val="24"/>
          <w:szCs w:val="24"/>
        </w:rPr>
        <w:lastRenderedPageBreak/>
        <w:t>the “account codes” could far exceed the current requirements and subsequently could be substantially shortened.</w:t>
      </w:r>
    </w:p>
    <w:p w:rsidR="0032588D" w:rsidRPr="005A7899" w:rsidRDefault="0032588D" w:rsidP="005A7899">
      <w:pPr>
        <w:rPr>
          <w:sz w:val="24"/>
          <w:szCs w:val="24"/>
        </w:rPr>
      </w:pPr>
    </w:p>
    <w:p w:rsidR="00E31085" w:rsidRPr="005A7899" w:rsidRDefault="00E31085" w:rsidP="005A7899">
      <w:pPr>
        <w:pStyle w:val="ListParagraph"/>
        <w:numPr>
          <w:ilvl w:val="0"/>
          <w:numId w:val="15"/>
        </w:numPr>
        <w:ind w:left="567" w:hanging="567"/>
        <w:rPr>
          <w:rFonts w:ascii="Arial" w:hAnsi="Arial" w:cs="Arial"/>
          <w:sz w:val="24"/>
          <w:szCs w:val="24"/>
        </w:rPr>
      </w:pPr>
      <w:r w:rsidRPr="005A7899">
        <w:rPr>
          <w:rFonts w:ascii="Arial" w:hAnsi="Arial" w:cs="Arial"/>
          <w:sz w:val="24"/>
          <w:szCs w:val="24"/>
        </w:rPr>
        <w:t xml:space="preserve">The application of the long code for National Treasury </w:t>
      </w:r>
      <w:r w:rsidR="00372116" w:rsidRPr="005A7899">
        <w:rPr>
          <w:rFonts w:ascii="Arial" w:hAnsi="Arial" w:cs="Arial"/>
          <w:sz w:val="24"/>
          <w:szCs w:val="24"/>
        </w:rPr>
        <w:t xml:space="preserve">purposes </w:t>
      </w:r>
      <w:r w:rsidRPr="005A7899">
        <w:rPr>
          <w:rFonts w:ascii="Arial" w:hAnsi="Arial" w:cs="Arial"/>
          <w:sz w:val="24"/>
          <w:szCs w:val="24"/>
        </w:rPr>
        <w:t xml:space="preserve">need only be </w:t>
      </w:r>
      <w:r w:rsidR="00372116" w:rsidRPr="005A7899">
        <w:rPr>
          <w:rFonts w:ascii="Arial" w:hAnsi="Arial" w:cs="Arial"/>
          <w:sz w:val="24"/>
          <w:szCs w:val="24"/>
        </w:rPr>
        <w:t>un</w:t>
      </w:r>
      <w:r w:rsidR="0032588D" w:rsidRPr="005A7899">
        <w:rPr>
          <w:rFonts w:ascii="Arial" w:hAnsi="Arial" w:cs="Arial"/>
          <w:sz w:val="24"/>
          <w:szCs w:val="24"/>
        </w:rPr>
        <w:t>til</w:t>
      </w:r>
      <w:r w:rsidRPr="005A7899">
        <w:rPr>
          <w:rFonts w:ascii="Arial" w:hAnsi="Arial" w:cs="Arial"/>
          <w:sz w:val="24"/>
          <w:szCs w:val="24"/>
        </w:rPr>
        <w:t xml:space="preserve"> the last non</w:t>
      </w:r>
      <w:r w:rsidR="00372116" w:rsidRPr="005A7899">
        <w:rPr>
          <w:rFonts w:ascii="Arial" w:hAnsi="Arial" w:cs="Arial"/>
          <w:sz w:val="24"/>
          <w:szCs w:val="24"/>
        </w:rPr>
        <w:t>-</w:t>
      </w:r>
      <w:r w:rsidRPr="005A7899">
        <w:rPr>
          <w:rFonts w:ascii="Arial" w:hAnsi="Arial" w:cs="Arial"/>
          <w:sz w:val="24"/>
          <w:szCs w:val="24"/>
        </w:rPr>
        <w:t xml:space="preserve">default portion of the code on the posting level.  The padded </w:t>
      </w:r>
      <w:r w:rsidR="005A7899">
        <w:rPr>
          <w:rFonts w:ascii="Arial" w:hAnsi="Arial" w:cs="Arial"/>
          <w:sz w:val="24"/>
          <w:szCs w:val="24"/>
        </w:rPr>
        <w:t>z</w:t>
      </w:r>
      <w:r w:rsidRPr="005A7899">
        <w:rPr>
          <w:rFonts w:ascii="Arial" w:hAnsi="Arial" w:cs="Arial"/>
          <w:sz w:val="24"/>
          <w:szCs w:val="24"/>
        </w:rPr>
        <w:t>eros may be omitted.</w:t>
      </w:r>
    </w:p>
    <w:p w:rsidR="0032588D" w:rsidRPr="005A7899" w:rsidRDefault="0032588D" w:rsidP="005A7899">
      <w:pPr>
        <w:rPr>
          <w:sz w:val="24"/>
          <w:szCs w:val="24"/>
        </w:rPr>
      </w:pPr>
    </w:p>
    <w:p w:rsidR="00E31085" w:rsidRPr="005A7899" w:rsidRDefault="00E31085" w:rsidP="005A7899">
      <w:pPr>
        <w:pStyle w:val="ListParagraph"/>
        <w:numPr>
          <w:ilvl w:val="0"/>
          <w:numId w:val="15"/>
        </w:numPr>
        <w:ind w:left="567" w:hanging="567"/>
        <w:rPr>
          <w:rFonts w:ascii="Arial" w:hAnsi="Arial" w:cs="Arial"/>
          <w:sz w:val="24"/>
          <w:szCs w:val="24"/>
        </w:rPr>
      </w:pPr>
      <w:r w:rsidRPr="005A7899">
        <w:rPr>
          <w:rFonts w:ascii="Arial" w:hAnsi="Arial" w:cs="Arial"/>
          <w:sz w:val="24"/>
          <w:szCs w:val="24"/>
        </w:rPr>
        <w:t xml:space="preserve">The </w:t>
      </w:r>
      <w:r w:rsidR="001774B1">
        <w:rPr>
          <w:rFonts w:ascii="Arial" w:hAnsi="Arial" w:cs="Arial"/>
          <w:sz w:val="24"/>
          <w:szCs w:val="24"/>
        </w:rPr>
        <w:t>b</w:t>
      </w:r>
      <w:r w:rsidRPr="005A7899">
        <w:rPr>
          <w:rFonts w:ascii="Arial" w:hAnsi="Arial" w:cs="Arial"/>
          <w:sz w:val="24"/>
          <w:szCs w:val="24"/>
        </w:rPr>
        <w:t>reakdown allowed should be added from level 10 to 12 as this will allow for expansion of the chart without the expansio</w:t>
      </w:r>
      <w:r w:rsidR="0032588D" w:rsidRPr="005A7899">
        <w:rPr>
          <w:rFonts w:ascii="Arial" w:hAnsi="Arial" w:cs="Arial"/>
          <w:sz w:val="24"/>
          <w:szCs w:val="24"/>
        </w:rPr>
        <w:t>n impacting on numbers used by s</w:t>
      </w:r>
      <w:r w:rsidRPr="005A7899">
        <w:rPr>
          <w:rFonts w:ascii="Arial" w:hAnsi="Arial" w:cs="Arial"/>
          <w:sz w:val="24"/>
          <w:szCs w:val="24"/>
        </w:rPr>
        <w:t>ystems.</w:t>
      </w:r>
    </w:p>
    <w:p w:rsidR="0032588D" w:rsidRPr="005A7899" w:rsidRDefault="0032588D" w:rsidP="005A7899">
      <w:pPr>
        <w:rPr>
          <w:sz w:val="24"/>
          <w:szCs w:val="24"/>
        </w:rPr>
      </w:pPr>
    </w:p>
    <w:p w:rsidR="00E31085" w:rsidRPr="005A7899" w:rsidRDefault="00E31085" w:rsidP="005A7899">
      <w:pPr>
        <w:pStyle w:val="ListParagraph"/>
        <w:numPr>
          <w:ilvl w:val="0"/>
          <w:numId w:val="15"/>
        </w:numPr>
        <w:ind w:left="567" w:hanging="567"/>
        <w:rPr>
          <w:rFonts w:ascii="Arial" w:hAnsi="Arial" w:cs="Arial"/>
          <w:sz w:val="24"/>
          <w:szCs w:val="24"/>
        </w:rPr>
      </w:pPr>
      <w:r w:rsidRPr="005A7899">
        <w:rPr>
          <w:rFonts w:ascii="Arial" w:hAnsi="Arial" w:cs="Arial"/>
          <w:sz w:val="24"/>
          <w:szCs w:val="24"/>
        </w:rPr>
        <w:t>The extraction report for items where breakdown is allowed should carry the short description of those posting levels in the report extraction.</w:t>
      </w:r>
    </w:p>
    <w:p w:rsidR="0032588D" w:rsidRPr="005A7899" w:rsidRDefault="0032588D" w:rsidP="005A7899">
      <w:pPr>
        <w:rPr>
          <w:sz w:val="24"/>
          <w:szCs w:val="24"/>
        </w:rPr>
      </w:pPr>
    </w:p>
    <w:p w:rsidR="00DC109E" w:rsidRPr="005A7899" w:rsidRDefault="00DC109E" w:rsidP="005A7899">
      <w:pPr>
        <w:pStyle w:val="ListParagraph"/>
        <w:numPr>
          <w:ilvl w:val="0"/>
          <w:numId w:val="15"/>
        </w:numPr>
        <w:ind w:left="567" w:hanging="567"/>
        <w:rPr>
          <w:rFonts w:ascii="Arial" w:hAnsi="Arial" w:cs="Arial"/>
          <w:sz w:val="24"/>
          <w:szCs w:val="24"/>
        </w:rPr>
      </w:pPr>
      <w:r w:rsidRPr="005A7899">
        <w:rPr>
          <w:rFonts w:ascii="Arial" w:hAnsi="Arial" w:cs="Arial"/>
          <w:sz w:val="24"/>
          <w:szCs w:val="24"/>
        </w:rPr>
        <w:t>Where the account</w:t>
      </w:r>
      <w:r w:rsidR="00FB4D8D">
        <w:rPr>
          <w:rFonts w:ascii="Arial" w:hAnsi="Arial" w:cs="Arial"/>
          <w:sz w:val="24"/>
          <w:szCs w:val="24"/>
        </w:rPr>
        <w:t xml:space="preserve"> </w:t>
      </w:r>
      <w:r w:rsidRPr="005A7899">
        <w:rPr>
          <w:rFonts w:ascii="Arial" w:hAnsi="Arial" w:cs="Arial"/>
          <w:sz w:val="24"/>
          <w:szCs w:val="24"/>
        </w:rPr>
        <w:t>coding cannot be accommodated at a posting level within the financial systems ma</w:t>
      </w:r>
      <w:r w:rsidR="00E31085" w:rsidRPr="005A7899">
        <w:rPr>
          <w:rFonts w:ascii="Arial" w:hAnsi="Arial" w:cs="Arial"/>
          <w:sz w:val="24"/>
          <w:szCs w:val="24"/>
        </w:rPr>
        <w:t>s</w:t>
      </w:r>
      <w:r w:rsidRPr="005A7899">
        <w:rPr>
          <w:rFonts w:ascii="Arial" w:hAnsi="Arial" w:cs="Arial"/>
          <w:sz w:val="24"/>
          <w:szCs w:val="24"/>
        </w:rPr>
        <w:t xml:space="preserve">ter data tables informing the general ledger, it’s an absolute requirement that the prescriptive account coding as contained in the mSCOA </w:t>
      </w:r>
      <w:r w:rsidR="001774B1">
        <w:rPr>
          <w:rFonts w:ascii="Arial" w:hAnsi="Arial" w:cs="Arial"/>
          <w:sz w:val="24"/>
          <w:szCs w:val="24"/>
        </w:rPr>
        <w:t>S</w:t>
      </w:r>
      <w:r w:rsidRPr="005A7899">
        <w:rPr>
          <w:rFonts w:ascii="Arial" w:hAnsi="Arial" w:cs="Arial"/>
          <w:sz w:val="24"/>
          <w:szCs w:val="24"/>
        </w:rPr>
        <w:t>egments (long code) be embedded in the report extraction.</w:t>
      </w:r>
    </w:p>
    <w:p w:rsidR="0032588D" w:rsidRPr="005A7899" w:rsidRDefault="0032588D" w:rsidP="005A7899">
      <w:pPr>
        <w:rPr>
          <w:sz w:val="24"/>
          <w:szCs w:val="24"/>
        </w:rPr>
      </w:pPr>
    </w:p>
    <w:p w:rsidR="00B70848" w:rsidRPr="005A7899" w:rsidRDefault="00B70848" w:rsidP="005A7899">
      <w:pPr>
        <w:pStyle w:val="ListParagraph"/>
        <w:numPr>
          <w:ilvl w:val="0"/>
          <w:numId w:val="15"/>
        </w:numPr>
        <w:ind w:left="567" w:hanging="567"/>
        <w:rPr>
          <w:rFonts w:ascii="Arial" w:hAnsi="Arial" w:cs="Arial"/>
          <w:sz w:val="24"/>
          <w:szCs w:val="24"/>
        </w:rPr>
      </w:pPr>
      <w:r w:rsidRPr="005A7899">
        <w:rPr>
          <w:rFonts w:ascii="Arial" w:hAnsi="Arial" w:cs="Arial"/>
          <w:sz w:val="24"/>
          <w:szCs w:val="24"/>
        </w:rPr>
        <w:t>A short code is not considered to be a mapping exercise.  Short code keys relate to the specific system setup and consist of “two sets” pointing to each other.  Importantly, a short code key does not function independent of the overall classification framework and has no value if separated and there must exist a direct relationship to the long code.</w:t>
      </w:r>
    </w:p>
    <w:p w:rsidR="0032588D" w:rsidRPr="005A7899" w:rsidRDefault="0032588D" w:rsidP="005A7899">
      <w:pPr>
        <w:rPr>
          <w:sz w:val="24"/>
          <w:szCs w:val="24"/>
        </w:rPr>
      </w:pPr>
    </w:p>
    <w:p w:rsidR="00055A64" w:rsidRPr="005A7899" w:rsidRDefault="00DC109E" w:rsidP="005A7899">
      <w:pPr>
        <w:pStyle w:val="ListParagraph"/>
        <w:numPr>
          <w:ilvl w:val="0"/>
          <w:numId w:val="15"/>
        </w:numPr>
        <w:ind w:left="567" w:hanging="567"/>
        <w:rPr>
          <w:rFonts w:ascii="Arial" w:hAnsi="Arial" w:cs="Arial"/>
          <w:sz w:val="24"/>
          <w:szCs w:val="24"/>
        </w:rPr>
      </w:pPr>
      <w:r w:rsidRPr="005A7899">
        <w:rPr>
          <w:rFonts w:ascii="Arial" w:hAnsi="Arial" w:cs="Arial"/>
          <w:sz w:val="24"/>
          <w:szCs w:val="24"/>
        </w:rPr>
        <w:t>Municipalities</w:t>
      </w:r>
      <w:r w:rsidR="00FB4D8D">
        <w:rPr>
          <w:rFonts w:ascii="Arial" w:hAnsi="Arial" w:cs="Arial"/>
          <w:sz w:val="24"/>
          <w:szCs w:val="24"/>
        </w:rPr>
        <w:t xml:space="preserve"> </w:t>
      </w:r>
      <w:r w:rsidRPr="005A7899">
        <w:rPr>
          <w:rFonts w:ascii="Arial" w:hAnsi="Arial" w:cs="Arial"/>
          <w:sz w:val="24"/>
          <w:szCs w:val="24"/>
        </w:rPr>
        <w:t>are</w:t>
      </w:r>
      <w:r w:rsidR="00055A64" w:rsidRPr="005A7899">
        <w:rPr>
          <w:rFonts w:ascii="Arial" w:hAnsi="Arial" w:cs="Arial"/>
          <w:sz w:val="24"/>
          <w:szCs w:val="24"/>
        </w:rPr>
        <w:t xml:space="preserve"> required to ensure that each transaction is budgeted against the mSCOA </w:t>
      </w:r>
      <w:r w:rsidR="001774B1">
        <w:rPr>
          <w:rFonts w:ascii="Arial" w:hAnsi="Arial" w:cs="Arial"/>
          <w:sz w:val="24"/>
          <w:szCs w:val="24"/>
        </w:rPr>
        <w:t xml:space="preserve">Segments </w:t>
      </w:r>
      <w:r w:rsidR="00055A64" w:rsidRPr="005A7899">
        <w:rPr>
          <w:rFonts w:ascii="Arial" w:hAnsi="Arial" w:cs="Arial"/>
          <w:sz w:val="24"/>
          <w:szCs w:val="24"/>
        </w:rPr>
        <w:t>at a posting level from the master data table.  There would therefore be perfect alignment between the approved budget at a posting level and the actual posting of transactions within the general ledger</w:t>
      </w:r>
      <w:r w:rsidR="0032588D" w:rsidRPr="005A7899">
        <w:rPr>
          <w:rFonts w:ascii="Arial" w:hAnsi="Arial" w:cs="Arial"/>
          <w:sz w:val="24"/>
          <w:szCs w:val="24"/>
        </w:rPr>
        <w:t xml:space="preserve"> and sub-system or sub-ledgers</w:t>
      </w:r>
      <w:r w:rsidR="00055A64" w:rsidRPr="005A7899">
        <w:rPr>
          <w:rFonts w:ascii="Arial" w:hAnsi="Arial" w:cs="Arial"/>
          <w:sz w:val="24"/>
          <w:szCs w:val="24"/>
        </w:rPr>
        <w:t>.</w:t>
      </w:r>
    </w:p>
    <w:p w:rsidR="0032588D" w:rsidRPr="005A7899" w:rsidRDefault="0032588D" w:rsidP="005A7899">
      <w:pPr>
        <w:rPr>
          <w:sz w:val="24"/>
          <w:szCs w:val="24"/>
        </w:rPr>
      </w:pPr>
    </w:p>
    <w:p w:rsidR="00DC109E" w:rsidRPr="005A7899" w:rsidRDefault="00DC109E" w:rsidP="005A7899">
      <w:pPr>
        <w:pStyle w:val="ListParagraph"/>
        <w:numPr>
          <w:ilvl w:val="0"/>
          <w:numId w:val="15"/>
        </w:numPr>
        <w:ind w:left="567" w:hanging="567"/>
        <w:rPr>
          <w:rFonts w:ascii="Arial" w:hAnsi="Arial" w:cs="Arial"/>
          <w:sz w:val="24"/>
          <w:szCs w:val="24"/>
        </w:rPr>
      </w:pPr>
      <w:r w:rsidRPr="005A7899">
        <w:rPr>
          <w:rFonts w:ascii="Arial" w:hAnsi="Arial" w:cs="Arial"/>
          <w:sz w:val="24"/>
          <w:szCs w:val="24"/>
        </w:rPr>
        <w:t xml:space="preserve">The system developer (service provider) may use a methodology to convert the “long code” to a “short code” provided the “account code (long code)” is retained for </w:t>
      </w:r>
      <w:r w:rsidR="001774B1">
        <w:rPr>
          <w:rFonts w:ascii="Arial" w:hAnsi="Arial" w:cs="Arial"/>
          <w:sz w:val="24"/>
          <w:szCs w:val="24"/>
        </w:rPr>
        <w:t xml:space="preserve">posting of transactions and </w:t>
      </w:r>
      <w:r w:rsidRPr="005A7899">
        <w:rPr>
          <w:rFonts w:ascii="Arial" w:hAnsi="Arial" w:cs="Arial"/>
          <w:sz w:val="24"/>
          <w:szCs w:val="24"/>
        </w:rPr>
        <w:t>reporting purposes</w:t>
      </w:r>
      <w:r w:rsidR="001774B1">
        <w:rPr>
          <w:rFonts w:ascii="Arial" w:hAnsi="Arial" w:cs="Arial"/>
          <w:sz w:val="24"/>
          <w:szCs w:val="24"/>
        </w:rPr>
        <w:t>.</w:t>
      </w:r>
    </w:p>
    <w:p w:rsidR="00DE7C05" w:rsidRPr="005A7899" w:rsidRDefault="00DE7C05" w:rsidP="005A7899">
      <w:pPr>
        <w:rPr>
          <w:sz w:val="24"/>
          <w:szCs w:val="24"/>
        </w:rPr>
      </w:pPr>
    </w:p>
    <w:p w:rsidR="004B342C" w:rsidRPr="005A7899" w:rsidRDefault="005A7899" w:rsidP="005A7899">
      <w:pPr>
        <w:pStyle w:val="Heading1"/>
        <w:numPr>
          <w:ilvl w:val="0"/>
          <w:numId w:val="0"/>
        </w:numPr>
      </w:pPr>
      <w:bookmarkStart w:id="10" w:name="_Toc421779471"/>
      <w:r>
        <w:t>Recommendations</w:t>
      </w:r>
      <w:bookmarkEnd w:id="10"/>
    </w:p>
    <w:p w:rsidR="0032588D" w:rsidRPr="005A7899" w:rsidRDefault="0032588D" w:rsidP="005A7899">
      <w:pPr>
        <w:rPr>
          <w:sz w:val="24"/>
          <w:szCs w:val="24"/>
        </w:rPr>
      </w:pPr>
    </w:p>
    <w:p w:rsidR="00EF07A0" w:rsidRDefault="00EF07A0" w:rsidP="005A7899">
      <w:pPr>
        <w:pStyle w:val="ListParagraph"/>
        <w:numPr>
          <w:ilvl w:val="0"/>
          <w:numId w:val="15"/>
        </w:numPr>
        <w:ind w:left="567" w:hanging="567"/>
        <w:rPr>
          <w:rFonts w:ascii="Arial" w:hAnsi="Arial" w:cs="Arial"/>
          <w:sz w:val="24"/>
          <w:szCs w:val="24"/>
        </w:rPr>
      </w:pPr>
      <w:r>
        <w:rPr>
          <w:rFonts w:ascii="Arial" w:hAnsi="Arial" w:cs="Arial"/>
          <w:sz w:val="24"/>
          <w:szCs w:val="24"/>
        </w:rPr>
        <w:t>T</w:t>
      </w:r>
      <w:r w:rsidR="005A7899">
        <w:rPr>
          <w:rFonts w:ascii="Arial" w:hAnsi="Arial" w:cs="Arial"/>
          <w:sz w:val="24"/>
          <w:szCs w:val="24"/>
        </w:rPr>
        <w:t xml:space="preserve">he mSCOA Integrated Consultative Forum </w:t>
      </w:r>
      <w:r>
        <w:rPr>
          <w:rFonts w:ascii="Arial" w:hAnsi="Arial" w:cs="Arial"/>
          <w:sz w:val="24"/>
          <w:szCs w:val="24"/>
        </w:rPr>
        <w:t>note:</w:t>
      </w:r>
    </w:p>
    <w:p w:rsidR="00EF07A0" w:rsidRPr="00EF07A0" w:rsidRDefault="00EF07A0" w:rsidP="00EF07A0">
      <w:pPr>
        <w:rPr>
          <w:sz w:val="24"/>
          <w:szCs w:val="24"/>
        </w:rPr>
      </w:pPr>
    </w:p>
    <w:p w:rsidR="00EF07A0" w:rsidRDefault="00EF07A0" w:rsidP="00EF07A0">
      <w:pPr>
        <w:pStyle w:val="ListParagraph"/>
        <w:numPr>
          <w:ilvl w:val="0"/>
          <w:numId w:val="22"/>
        </w:numPr>
        <w:ind w:left="1134" w:hanging="567"/>
        <w:rPr>
          <w:rFonts w:ascii="Arial" w:hAnsi="Arial" w:cs="Arial"/>
          <w:sz w:val="24"/>
          <w:szCs w:val="24"/>
        </w:rPr>
      </w:pPr>
      <w:r w:rsidRPr="00EF07A0">
        <w:rPr>
          <w:rFonts w:ascii="Arial" w:hAnsi="Arial" w:cs="Arial"/>
          <w:b/>
          <w:i/>
          <w:sz w:val="24"/>
          <w:szCs w:val="24"/>
        </w:rPr>
        <w:t>This</w:t>
      </w:r>
      <w:r w:rsidR="00CD710C">
        <w:rPr>
          <w:rFonts w:ascii="Arial" w:hAnsi="Arial" w:cs="Arial"/>
          <w:b/>
          <w:i/>
          <w:sz w:val="24"/>
          <w:szCs w:val="24"/>
        </w:rPr>
        <w:t xml:space="preserve"> </w:t>
      </w:r>
      <w:r w:rsidRPr="00EF07A0">
        <w:rPr>
          <w:rFonts w:ascii="Arial" w:hAnsi="Arial" w:cs="Arial"/>
          <w:sz w:val="24"/>
          <w:szCs w:val="24"/>
        </w:rPr>
        <w:t xml:space="preserve">position paper has extensively </w:t>
      </w:r>
      <w:r>
        <w:rPr>
          <w:rFonts w:ascii="Arial" w:hAnsi="Arial" w:cs="Arial"/>
          <w:sz w:val="24"/>
          <w:szCs w:val="24"/>
        </w:rPr>
        <w:t xml:space="preserve">been </w:t>
      </w:r>
      <w:r w:rsidRPr="00EF07A0">
        <w:rPr>
          <w:rFonts w:ascii="Arial" w:hAnsi="Arial" w:cs="Arial"/>
          <w:sz w:val="24"/>
          <w:szCs w:val="24"/>
        </w:rPr>
        <w:t>work shopped</w:t>
      </w:r>
      <w:r w:rsidR="00CD710C">
        <w:rPr>
          <w:rFonts w:ascii="Arial" w:hAnsi="Arial" w:cs="Arial"/>
          <w:sz w:val="24"/>
          <w:szCs w:val="24"/>
        </w:rPr>
        <w:t xml:space="preserve"> </w:t>
      </w:r>
      <w:r>
        <w:rPr>
          <w:rFonts w:ascii="Arial" w:hAnsi="Arial" w:cs="Arial"/>
          <w:sz w:val="24"/>
          <w:szCs w:val="24"/>
        </w:rPr>
        <w:t>with all role players and stakeholders (internal to the National Treasury and external stakeholders);</w:t>
      </w:r>
    </w:p>
    <w:p w:rsidR="00EF07A0" w:rsidRDefault="00EF07A0" w:rsidP="00EF07A0">
      <w:pPr>
        <w:pStyle w:val="ListParagraph"/>
        <w:numPr>
          <w:ilvl w:val="0"/>
          <w:numId w:val="22"/>
        </w:numPr>
        <w:ind w:left="1134" w:hanging="567"/>
        <w:rPr>
          <w:rFonts w:ascii="Arial" w:hAnsi="Arial" w:cs="Arial"/>
          <w:sz w:val="24"/>
          <w:szCs w:val="24"/>
        </w:rPr>
      </w:pPr>
      <w:r w:rsidRPr="00EF07A0">
        <w:rPr>
          <w:rFonts w:ascii="Arial" w:hAnsi="Arial" w:cs="Arial"/>
          <w:b/>
          <w:i/>
          <w:sz w:val="24"/>
          <w:szCs w:val="24"/>
        </w:rPr>
        <w:t>This</w:t>
      </w:r>
      <w:r w:rsidR="00CD710C">
        <w:rPr>
          <w:rFonts w:ascii="Arial" w:hAnsi="Arial" w:cs="Arial"/>
          <w:b/>
          <w:i/>
          <w:sz w:val="24"/>
          <w:szCs w:val="24"/>
        </w:rPr>
        <w:t xml:space="preserve"> </w:t>
      </w:r>
      <w:r w:rsidRPr="00EF07A0">
        <w:rPr>
          <w:rFonts w:ascii="Arial" w:hAnsi="Arial" w:cs="Arial"/>
          <w:sz w:val="24"/>
          <w:szCs w:val="24"/>
        </w:rPr>
        <w:t xml:space="preserve">position paper has been tabled and approved by both the mSCOA Technical </w:t>
      </w:r>
      <w:r>
        <w:rPr>
          <w:rFonts w:ascii="Arial" w:hAnsi="Arial" w:cs="Arial"/>
          <w:sz w:val="24"/>
          <w:szCs w:val="24"/>
        </w:rPr>
        <w:t xml:space="preserve">Working </w:t>
      </w:r>
      <w:r w:rsidRPr="00EF07A0">
        <w:rPr>
          <w:rFonts w:ascii="Arial" w:hAnsi="Arial" w:cs="Arial"/>
          <w:sz w:val="24"/>
          <w:szCs w:val="24"/>
        </w:rPr>
        <w:t>Committee</w:t>
      </w:r>
      <w:r>
        <w:rPr>
          <w:rFonts w:ascii="Arial" w:hAnsi="Arial" w:cs="Arial"/>
          <w:sz w:val="24"/>
          <w:szCs w:val="24"/>
        </w:rPr>
        <w:t xml:space="preserve"> and mSCOA Steering Committee;</w:t>
      </w:r>
    </w:p>
    <w:p w:rsidR="00EF07A0" w:rsidRDefault="00EF07A0" w:rsidP="00EF07A0">
      <w:pPr>
        <w:pStyle w:val="ListParagraph"/>
        <w:numPr>
          <w:ilvl w:val="0"/>
          <w:numId w:val="22"/>
        </w:numPr>
        <w:ind w:left="1134" w:hanging="567"/>
        <w:rPr>
          <w:rFonts w:ascii="Arial" w:hAnsi="Arial" w:cs="Arial"/>
          <w:sz w:val="24"/>
          <w:szCs w:val="24"/>
        </w:rPr>
      </w:pPr>
      <w:r>
        <w:rPr>
          <w:rFonts w:ascii="Arial" w:hAnsi="Arial" w:cs="Arial"/>
          <w:b/>
          <w:i/>
          <w:sz w:val="24"/>
          <w:szCs w:val="24"/>
        </w:rPr>
        <w:t xml:space="preserve">This </w:t>
      </w:r>
      <w:r>
        <w:rPr>
          <w:rFonts w:ascii="Arial" w:hAnsi="Arial" w:cs="Arial"/>
          <w:sz w:val="24"/>
          <w:szCs w:val="24"/>
        </w:rPr>
        <w:t xml:space="preserve">position paper will be tabled and discussed as part of the formal agenda at the mSCOA ICF to be hosted on </w:t>
      </w:r>
      <w:r w:rsidR="001E4450">
        <w:rPr>
          <w:rFonts w:ascii="Arial" w:hAnsi="Arial" w:cs="Arial"/>
          <w:sz w:val="24"/>
          <w:szCs w:val="24"/>
        </w:rPr>
        <w:t>Monday, 22 June 2015;</w:t>
      </w:r>
    </w:p>
    <w:p w:rsidR="001E4450" w:rsidRDefault="001E4450" w:rsidP="00EF07A0">
      <w:pPr>
        <w:pStyle w:val="ListParagraph"/>
        <w:numPr>
          <w:ilvl w:val="0"/>
          <w:numId w:val="22"/>
        </w:numPr>
        <w:ind w:left="1134" w:hanging="567"/>
        <w:rPr>
          <w:rFonts w:ascii="Arial" w:hAnsi="Arial" w:cs="Arial"/>
          <w:sz w:val="24"/>
          <w:szCs w:val="24"/>
        </w:rPr>
      </w:pPr>
      <w:r>
        <w:rPr>
          <w:rFonts w:ascii="Arial" w:hAnsi="Arial" w:cs="Arial"/>
          <w:b/>
          <w:i/>
          <w:sz w:val="24"/>
          <w:szCs w:val="24"/>
        </w:rPr>
        <w:t xml:space="preserve">That </w:t>
      </w:r>
      <w:r w:rsidRPr="001E4450">
        <w:rPr>
          <w:rFonts w:ascii="Arial" w:hAnsi="Arial" w:cs="Arial"/>
          <w:sz w:val="24"/>
          <w:szCs w:val="24"/>
        </w:rPr>
        <w:t>mSCOA ICF member</w:t>
      </w:r>
      <w:r>
        <w:rPr>
          <w:rFonts w:ascii="Arial" w:hAnsi="Arial" w:cs="Arial"/>
          <w:sz w:val="24"/>
          <w:szCs w:val="24"/>
        </w:rPr>
        <w:t>s</w:t>
      </w:r>
      <w:r w:rsidR="00CD710C">
        <w:rPr>
          <w:rFonts w:ascii="Arial" w:hAnsi="Arial" w:cs="Arial"/>
          <w:sz w:val="24"/>
          <w:szCs w:val="24"/>
        </w:rPr>
        <w:t xml:space="preserve"> </w:t>
      </w:r>
      <w:r>
        <w:rPr>
          <w:rFonts w:ascii="Arial" w:hAnsi="Arial" w:cs="Arial"/>
          <w:sz w:val="24"/>
          <w:szCs w:val="24"/>
        </w:rPr>
        <w:t>note</w:t>
      </w:r>
      <w:r w:rsidR="005A7899">
        <w:rPr>
          <w:rFonts w:ascii="Arial" w:hAnsi="Arial" w:cs="Arial"/>
          <w:sz w:val="24"/>
          <w:szCs w:val="24"/>
        </w:rPr>
        <w:t xml:space="preserve"> that </w:t>
      </w:r>
      <w:r>
        <w:rPr>
          <w:rFonts w:ascii="Arial" w:hAnsi="Arial" w:cs="Arial"/>
          <w:sz w:val="24"/>
          <w:szCs w:val="24"/>
        </w:rPr>
        <w:t>they will be offered an opportunity to provide final comments subsequent to the mSCOA ICF of the 22 June 2015 on the position paper until the close of business on Monday, 29 June 2015; and</w:t>
      </w:r>
    </w:p>
    <w:p w:rsidR="004B342C" w:rsidRPr="001E4450" w:rsidRDefault="001E4450" w:rsidP="001E4450">
      <w:pPr>
        <w:pStyle w:val="ListParagraph"/>
        <w:numPr>
          <w:ilvl w:val="0"/>
          <w:numId w:val="22"/>
        </w:numPr>
        <w:ind w:left="1134" w:hanging="567"/>
        <w:rPr>
          <w:rFonts w:ascii="Arial" w:hAnsi="Arial" w:cs="Arial"/>
          <w:sz w:val="24"/>
          <w:szCs w:val="24"/>
        </w:rPr>
      </w:pPr>
      <w:r w:rsidRPr="001E4450">
        <w:rPr>
          <w:rFonts w:ascii="Arial" w:hAnsi="Arial" w:cs="Arial"/>
          <w:b/>
          <w:i/>
          <w:sz w:val="24"/>
          <w:szCs w:val="24"/>
        </w:rPr>
        <w:lastRenderedPageBreak/>
        <w:t>That</w:t>
      </w:r>
      <w:r>
        <w:rPr>
          <w:rFonts w:ascii="Arial" w:hAnsi="Arial" w:cs="Arial"/>
          <w:sz w:val="24"/>
          <w:szCs w:val="24"/>
        </w:rPr>
        <w:t xml:space="preserve"> subsequent to the close of the comments period the position paper will be </w:t>
      </w:r>
      <w:r w:rsidR="00FB4D8D">
        <w:rPr>
          <w:rFonts w:ascii="Arial" w:hAnsi="Arial" w:cs="Arial"/>
          <w:sz w:val="24"/>
          <w:szCs w:val="24"/>
        </w:rPr>
        <w:t>finalised</w:t>
      </w:r>
      <w:r>
        <w:rPr>
          <w:rFonts w:ascii="Arial" w:hAnsi="Arial" w:cs="Arial"/>
          <w:sz w:val="24"/>
          <w:szCs w:val="24"/>
        </w:rPr>
        <w:t xml:space="preserve"> and distributed to all mSCOA ICF members and posted on the National Treasury website.</w:t>
      </w:r>
    </w:p>
    <w:p w:rsidR="00E8392B" w:rsidRPr="00C77CB8" w:rsidRDefault="00E8392B" w:rsidP="00CF438B">
      <w:bookmarkStart w:id="11" w:name="_GoBack"/>
      <w:bookmarkEnd w:id="11"/>
    </w:p>
    <w:sectPr w:rsidR="00E8392B" w:rsidRPr="00C77CB8" w:rsidSect="00A21800">
      <w:headerReference w:type="default" r:id="rId29"/>
      <w:footerReference w:type="default" r:id="rId30"/>
      <w:headerReference w:type="first" r:id="rId31"/>
      <w:footerReference w:type="first" r:id="rId32"/>
      <w:pgSz w:w="11907" w:h="16840" w:code="9"/>
      <w:pgMar w:top="582" w:right="1287" w:bottom="1620"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A04" w:rsidRDefault="00B73A04">
      <w:r>
        <w:separator/>
      </w:r>
    </w:p>
  </w:endnote>
  <w:endnote w:type="continuationSeparator" w:id="0">
    <w:p w:rsidR="00B73A04" w:rsidRDefault="00B7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tah">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Osak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4" w:space="0" w:color="FF6600"/>
      </w:tblBorders>
      <w:tblLayout w:type="fixed"/>
      <w:tblLook w:val="0000" w:firstRow="0" w:lastRow="0" w:firstColumn="0" w:lastColumn="0" w:noHBand="0" w:noVBand="0"/>
    </w:tblPr>
    <w:tblGrid>
      <w:gridCol w:w="7128"/>
      <w:gridCol w:w="2159"/>
    </w:tblGrid>
    <w:tr w:rsidR="00AB2D8A" w:rsidTr="008D61D5">
      <w:tc>
        <w:tcPr>
          <w:tcW w:w="7128" w:type="dxa"/>
        </w:tcPr>
        <w:p w:rsidR="00AB2D8A" w:rsidRPr="000733DA" w:rsidRDefault="00AB2D8A" w:rsidP="00D80CED">
          <w:pPr>
            <w:spacing w:before="60"/>
            <w:ind w:left="58" w:right="58"/>
            <w:rPr>
              <w:b/>
              <w:i/>
              <w:sz w:val="18"/>
            </w:rPr>
          </w:pPr>
          <w:r>
            <w:rPr>
              <w:b/>
              <w:i/>
              <w:sz w:val="18"/>
            </w:rPr>
            <w:t>mSCOA Position Paper: Mapping and the use of short codes, data extraction  and mSCOA segment coding / long code (string)</w:t>
          </w:r>
        </w:p>
        <w:p w:rsidR="00AB2D8A" w:rsidRPr="000733DA" w:rsidRDefault="00AB2D8A" w:rsidP="00D80CED">
          <w:pPr>
            <w:ind w:right="58"/>
            <w:rPr>
              <w:b/>
              <w:i/>
              <w:sz w:val="18"/>
            </w:rPr>
          </w:pPr>
          <w:r>
            <w:rPr>
              <w:b/>
              <w:i/>
              <w:sz w:val="18"/>
            </w:rPr>
            <w:t>June 2015</w:t>
          </w:r>
        </w:p>
      </w:tc>
      <w:tc>
        <w:tcPr>
          <w:tcW w:w="2159" w:type="dxa"/>
        </w:tcPr>
        <w:p w:rsidR="00AB2D8A" w:rsidRDefault="00AB2D8A">
          <w:pPr>
            <w:spacing w:before="60" w:after="60"/>
            <w:ind w:left="57" w:right="57"/>
            <w:jc w:val="right"/>
            <w:rPr>
              <w:b/>
              <w:i/>
              <w:sz w:val="18"/>
            </w:rPr>
          </w:pPr>
          <w:r w:rsidRPr="000733DA">
            <w:rPr>
              <w:b/>
              <w:i/>
              <w:sz w:val="18"/>
            </w:rPr>
            <w:t xml:space="preserve">Page </w:t>
          </w:r>
          <w:r w:rsidRPr="000733DA">
            <w:rPr>
              <w:b/>
              <w:i/>
              <w:sz w:val="18"/>
            </w:rPr>
            <w:fldChar w:fldCharType="begin"/>
          </w:r>
          <w:r w:rsidRPr="000733DA">
            <w:rPr>
              <w:b/>
              <w:i/>
              <w:sz w:val="18"/>
            </w:rPr>
            <w:instrText xml:space="preserve"> PAGE </w:instrText>
          </w:r>
          <w:r w:rsidRPr="000733DA">
            <w:rPr>
              <w:b/>
              <w:i/>
              <w:sz w:val="18"/>
            </w:rPr>
            <w:fldChar w:fldCharType="separate"/>
          </w:r>
          <w:r w:rsidR="00CF02F2">
            <w:rPr>
              <w:b/>
              <w:i/>
              <w:noProof/>
              <w:sz w:val="18"/>
            </w:rPr>
            <w:t>11</w:t>
          </w:r>
          <w:r w:rsidRPr="000733DA">
            <w:rPr>
              <w:b/>
              <w:i/>
              <w:sz w:val="18"/>
            </w:rPr>
            <w:fldChar w:fldCharType="end"/>
          </w:r>
          <w:r w:rsidRPr="000733DA">
            <w:rPr>
              <w:b/>
              <w:i/>
              <w:sz w:val="18"/>
            </w:rPr>
            <w:t xml:space="preserve"> of </w:t>
          </w:r>
          <w:r w:rsidRPr="000733DA">
            <w:rPr>
              <w:b/>
              <w:i/>
              <w:sz w:val="18"/>
            </w:rPr>
            <w:fldChar w:fldCharType="begin"/>
          </w:r>
          <w:r w:rsidRPr="000733DA">
            <w:rPr>
              <w:b/>
              <w:i/>
              <w:sz w:val="18"/>
            </w:rPr>
            <w:instrText xml:space="preserve"> NUMPAGES </w:instrText>
          </w:r>
          <w:r w:rsidRPr="000733DA">
            <w:rPr>
              <w:b/>
              <w:i/>
              <w:sz w:val="18"/>
            </w:rPr>
            <w:fldChar w:fldCharType="separate"/>
          </w:r>
          <w:r w:rsidR="00CF02F2">
            <w:rPr>
              <w:b/>
              <w:i/>
              <w:noProof/>
              <w:sz w:val="18"/>
            </w:rPr>
            <w:t>11</w:t>
          </w:r>
          <w:r w:rsidRPr="000733DA">
            <w:rPr>
              <w:b/>
              <w:i/>
              <w:sz w:val="18"/>
            </w:rPr>
            <w:fldChar w:fldCharType="end"/>
          </w:r>
        </w:p>
      </w:tc>
    </w:tr>
  </w:tbl>
  <w:p w:rsidR="00AB2D8A" w:rsidRDefault="00AB2D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4" w:space="0" w:color="FF6600"/>
      </w:tblBorders>
      <w:tblLayout w:type="fixed"/>
      <w:tblLook w:val="0000" w:firstRow="0" w:lastRow="0" w:firstColumn="0" w:lastColumn="0" w:noHBand="0" w:noVBand="0"/>
    </w:tblPr>
    <w:tblGrid>
      <w:gridCol w:w="7128"/>
      <w:gridCol w:w="2159"/>
    </w:tblGrid>
    <w:tr w:rsidR="00AB2D8A" w:rsidTr="008D61D5">
      <w:tc>
        <w:tcPr>
          <w:tcW w:w="7128" w:type="dxa"/>
        </w:tcPr>
        <w:p w:rsidR="00AB2D8A" w:rsidRPr="000733DA" w:rsidRDefault="00AB2D8A" w:rsidP="00BC2ED1">
          <w:pPr>
            <w:spacing w:before="60"/>
            <w:ind w:left="58" w:right="58"/>
            <w:rPr>
              <w:b/>
              <w:i/>
              <w:sz w:val="18"/>
            </w:rPr>
          </w:pPr>
          <w:r>
            <w:rPr>
              <w:b/>
              <w:i/>
              <w:sz w:val="18"/>
            </w:rPr>
            <w:t>mSCOA Position Paper: Mapping and the use of short codes, data extraction  and mSCOA segment coding / long code (string)</w:t>
          </w:r>
        </w:p>
        <w:p w:rsidR="00AB2D8A" w:rsidRPr="000733DA" w:rsidRDefault="00AB2D8A" w:rsidP="00D80CED">
          <w:pPr>
            <w:ind w:left="58" w:right="58"/>
            <w:rPr>
              <w:b/>
              <w:i/>
              <w:sz w:val="18"/>
            </w:rPr>
          </w:pPr>
          <w:r>
            <w:rPr>
              <w:b/>
              <w:i/>
              <w:sz w:val="18"/>
            </w:rPr>
            <w:t>June 2015</w:t>
          </w:r>
        </w:p>
      </w:tc>
      <w:tc>
        <w:tcPr>
          <w:tcW w:w="2159" w:type="dxa"/>
        </w:tcPr>
        <w:p w:rsidR="00AB2D8A" w:rsidRDefault="00AB2D8A">
          <w:pPr>
            <w:spacing w:before="60" w:after="60"/>
            <w:ind w:left="57" w:right="57"/>
            <w:jc w:val="right"/>
            <w:rPr>
              <w:b/>
              <w:i/>
              <w:sz w:val="18"/>
            </w:rPr>
          </w:pPr>
          <w:r w:rsidRPr="000733DA">
            <w:rPr>
              <w:b/>
              <w:i/>
              <w:sz w:val="18"/>
            </w:rPr>
            <w:t xml:space="preserve">Page </w:t>
          </w:r>
          <w:r w:rsidRPr="000733DA">
            <w:rPr>
              <w:b/>
              <w:i/>
              <w:sz w:val="18"/>
            </w:rPr>
            <w:fldChar w:fldCharType="begin"/>
          </w:r>
          <w:r w:rsidRPr="000733DA">
            <w:rPr>
              <w:b/>
              <w:i/>
              <w:sz w:val="18"/>
            </w:rPr>
            <w:instrText xml:space="preserve"> PAGE </w:instrText>
          </w:r>
          <w:r w:rsidRPr="000733DA">
            <w:rPr>
              <w:b/>
              <w:i/>
              <w:sz w:val="18"/>
            </w:rPr>
            <w:fldChar w:fldCharType="separate"/>
          </w:r>
          <w:r w:rsidR="00CF02F2">
            <w:rPr>
              <w:b/>
              <w:i/>
              <w:noProof/>
              <w:sz w:val="18"/>
            </w:rPr>
            <w:t>1</w:t>
          </w:r>
          <w:r w:rsidRPr="000733DA">
            <w:rPr>
              <w:b/>
              <w:i/>
              <w:sz w:val="18"/>
            </w:rPr>
            <w:fldChar w:fldCharType="end"/>
          </w:r>
          <w:r w:rsidRPr="000733DA">
            <w:rPr>
              <w:b/>
              <w:i/>
              <w:sz w:val="18"/>
            </w:rPr>
            <w:t xml:space="preserve"> of </w:t>
          </w:r>
          <w:r w:rsidRPr="000733DA">
            <w:rPr>
              <w:b/>
              <w:i/>
              <w:sz w:val="18"/>
            </w:rPr>
            <w:fldChar w:fldCharType="begin"/>
          </w:r>
          <w:r w:rsidRPr="000733DA">
            <w:rPr>
              <w:b/>
              <w:i/>
              <w:sz w:val="18"/>
            </w:rPr>
            <w:instrText xml:space="preserve"> NUMPAGES </w:instrText>
          </w:r>
          <w:r w:rsidRPr="000733DA">
            <w:rPr>
              <w:b/>
              <w:i/>
              <w:sz w:val="18"/>
            </w:rPr>
            <w:fldChar w:fldCharType="separate"/>
          </w:r>
          <w:r w:rsidR="00CF02F2">
            <w:rPr>
              <w:b/>
              <w:i/>
              <w:noProof/>
              <w:sz w:val="18"/>
            </w:rPr>
            <w:t>3</w:t>
          </w:r>
          <w:r w:rsidRPr="000733DA">
            <w:rPr>
              <w:b/>
              <w:i/>
              <w:sz w:val="18"/>
            </w:rPr>
            <w:fldChar w:fldCharType="end"/>
          </w:r>
        </w:p>
      </w:tc>
    </w:tr>
  </w:tbl>
  <w:p w:rsidR="00AB2D8A" w:rsidRDefault="00AB2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A04" w:rsidRDefault="00B73A04">
      <w:r>
        <w:separator/>
      </w:r>
    </w:p>
  </w:footnote>
  <w:footnote w:type="continuationSeparator" w:id="0">
    <w:p w:rsidR="00B73A04" w:rsidRDefault="00B73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4" w:space="0" w:color="FF6600"/>
      </w:tblBorders>
      <w:tblLayout w:type="fixed"/>
      <w:tblLook w:val="0000" w:firstRow="0" w:lastRow="0" w:firstColumn="0" w:lastColumn="0" w:noHBand="0" w:noVBand="0"/>
    </w:tblPr>
    <w:tblGrid>
      <w:gridCol w:w="5688"/>
      <w:gridCol w:w="3599"/>
    </w:tblGrid>
    <w:tr w:rsidR="00AB2D8A" w:rsidTr="008D61D5">
      <w:tc>
        <w:tcPr>
          <w:tcW w:w="5688" w:type="dxa"/>
          <w:vAlign w:val="bottom"/>
        </w:tcPr>
        <w:p w:rsidR="00AB2D8A" w:rsidRDefault="00AB2D8A" w:rsidP="002A1775">
          <w:pPr>
            <w:spacing w:before="60" w:after="60"/>
            <w:ind w:left="57" w:right="57"/>
            <w:jc w:val="center"/>
            <w:rPr>
              <w:b/>
              <w:i/>
              <w:sz w:val="18"/>
            </w:rPr>
          </w:pPr>
        </w:p>
      </w:tc>
      <w:tc>
        <w:tcPr>
          <w:tcW w:w="3599" w:type="dxa"/>
          <w:vAlign w:val="center"/>
        </w:tcPr>
        <w:p w:rsidR="00AB2D8A" w:rsidRDefault="00AB2D8A" w:rsidP="002A1775">
          <w:pPr>
            <w:spacing w:before="60" w:after="60"/>
            <w:ind w:left="1372" w:right="57"/>
            <w:rPr>
              <w:b/>
              <w:i/>
              <w:sz w:val="18"/>
            </w:rPr>
          </w:pPr>
        </w:p>
      </w:tc>
    </w:tr>
  </w:tbl>
  <w:p w:rsidR="00AB2D8A" w:rsidRDefault="00AB2D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D8A" w:rsidRDefault="00AB2D8A">
    <w:pPr>
      <w:pStyle w:val="Header"/>
    </w:pPr>
  </w:p>
  <w:tbl>
    <w:tblPr>
      <w:tblW w:w="0" w:type="auto"/>
      <w:tblLook w:val="0000" w:firstRow="0" w:lastRow="0" w:firstColumn="0" w:lastColumn="0" w:noHBand="0" w:noVBand="0"/>
    </w:tblPr>
    <w:tblGrid>
      <w:gridCol w:w="2088"/>
      <w:gridCol w:w="7199"/>
    </w:tblGrid>
    <w:tr w:rsidR="00AB2D8A" w:rsidTr="00583331">
      <w:trPr>
        <w:cantSplit/>
      </w:trPr>
      <w:tc>
        <w:tcPr>
          <w:tcW w:w="2088" w:type="dxa"/>
          <w:vMerge w:val="restart"/>
        </w:tcPr>
        <w:p w:rsidR="00AB2D8A" w:rsidRDefault="00AB2D8A" w:rsidP="00583331">
          <w:pPr>
            <w:pStyle w:val="Header"/>
          </w:pPr>
          <w:r>
            <w:rPr>
              <w:noProof/>
              <w:sz w:val="20"/>
              <w:lang w:val="en-ZA" w:eastAsia="en-ZA"/>
            </w:rPr>
            <w:drawing>
              <wp:anchor distT="0" distB="0" distL="114300" distR="114300" simplePos="0" relativeHeight="251668480" behindDoc="0" locked="0" layoutInCell="1" allowOverlap="1">
                <wp:simplePos x="0" y="0"/>
                <wp:positionH relativeFrom="column">
                  <wp:posOffset>0</wp:posOffset>
                </wp:positionH>
                <wp:positionV relativeFrom="page">
                  <wp:posOffset>-103505</wp:posOffset>
                </wp:positionV>
                <wp:extent cx="1192530" cy="1332230"/>
                <wp:effectExtent l="1905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92530" cy="1332230"/>
                        </a:xfrm>
                        <a:prstGeom prst="rect">
                          <a:avLst/>
                        </a:prstGeom>
                        <a:noFill/>
                        <a:ln w="9525">
                          <a:noFill/>
                          <a:miter lim="800000"/>
                          <a:headEnd/>
                          <a:tailEnd/>
                        </a:ln>
                        <a:effectLst/>
                      </pic:spPr>
                    </pic:pic>
                  </a:graphicData>
                </a:graphic>
              </wp:anchor>
            </w:drawing>
          </w:r>
        </w:p>
      </w:tc>
      <w:tc>
        <w:tcPr>
          <w:tcW w:w="7199" w:type="dxa"/>
        </w:tcPr>
        <w:p w:rsidR="00AB2D8A" w:rsidRDefault="00AB2D8A" w:rsidP="00583331">
          <w:pPr>
            <w:pStyle w:val="Header"/>
          </w:pPr>
        </w:p>
      </w:tc>
    </w:tr>
    <w:tr w:rsidR="00AB2D8A" w:rsidTr="00583331">
      <w:trPr>
        <w:cantSplit/>
      </w:trPr>
      <w:tc>
        <w:tcPr>
          <w:tcW w:w="2088" w:type="dxa"/>
          <w:vMerge/>
        </w:tcPr>
        <w:p w:rsidR="00AB2D8A" w:rsidRDefault="00AB2D8A" w:rsidP="00583331">
          <w:pPr>
            <w:pStyle w:val="Header"/>
          </w:pPr>
        </w:p>
      </w:tc>
      <w:tc>
        <w:tcPr>
          <w:tcW w:w="7199" w:type="dxa"/>
          <w:tcBorders>
            <w:bottom w:val="threeDEmboss" w:sz="12" w:space="0" w:color="FFFFFF"/>
          </w:tcBorders>
          <w:shd w:val="clear" w:color="auto" w:fill="996600"/>
        </w:tcPr>
        <w:p w:rsidR="00AB2D8A" w:rsidRDefault="00AB2D8A" w:rsidP="00583331">
          <w:pPr>
            <w:pStyle w:val="Heading3"/>
            <w:spacing w:before="60" w:after="60"/>
            <w:ind w:left="0" w:right="57"/>
            <w:rPr>
              <w:smallCaps/>
              <w:color w:val="FFFFFF"/>
              <w:spacing w:val="40"/>
            </w:rPr>
          </w:pPr>
          <w:r>
            <w:rPr>
              <w:smallCaps/>
              <w:color w:val="FFFFFF"/>
              <w:spacing w:val="40"/>
            </w:rPr>
            <w:t>National Treasury</w:t>
          </w:r>
        </w:p>
      </w:tc>
    </w:tr>
    <w:tr w:rsidR="00AB2D8A" w:rsidRPr="00C10227" w:rsidTr="00583331">
      <w:trPr>
        <w:cantSplit/>
      </w:trPr>
      <w:tc>
        <w:tcPr>
          <w:tcW w:w="2088" w:type="dxa"/>
          <w:vMerge/>
        </w:tcPr>
        <w:p w:rsidR="00AB2D8A" w:rsidRDefault="00AB2D8A" w:rsidP="00583331">
          <w:pPr>
            <w:pStyle w:val="Header"/>
          </w:pPr>
        </w:p>
      </w:tc>
      <w:tc>
        <w:tcPr>
          <w:tcW w:w="7199" w:type="dxa"/>
          <w:tcBorders>
            <w:top w:val="threeDEmboss" w:sz="12" w:space="0" w:color="FFFFFF"/>
          </w:tcBorders>
          <w:shd w:val="clear" w:color="auto" w:fill="CC9900"/>
          <w:vAlign w:val="center"/>
        </w:tcPr>
        <w:p w:rsidR="00AB2D8A" w:rsidRPr="00D80CED" w:rsidRDefault="00AB2D8A" w:rsidP="00D80CED">
          <w:pPr>
            <w:spacing w:before="60"/>
            <w:ind w:left="58" w:right="58"/>
            <w:rPr>
              <w:b/>
              <w:bCs/>
              <w:sz w:val="28"/>
            </w:rPr>
          </w:pPr>
          <w:r w:rsidRPr="00D80CED">
            <w:rPr>
              <w:b/>
              <w:bCs/>
              <w:sz w:val="28"/>
            </w:rPr>
            <w:t>mSCOA Position Paper: Mapping and the use of short codes, data extraction  and mSCOA segment coding / long code (string)</w:t>
          </w:r>
        </w:p>
      </w:tc>
    </w:tr>
    <w:tr w:rsidR="00AB2D8A" w:rsidTr="00583331">
      <w:trPr>
        <w:cantSplit/>
      </w:trPr>
      <w:tc>
        <w:tcPr>
          <w:tcW w:w="2088" w:type="dxa"/>
          <w:vMerge/>
        </w:tcPr>
        <w:p w:rsidR="00AB2D8A" w:rsidRDefault="00AB2D8A" w:rsidP="00583331">
          <w:pPr>
            <w:pStyle w:val="Header"/>
          </w:pPr>
        </w:p>
      </w:tc>
      <w:tc>
        <w:tcPr>
          <w:tcW w:w="7199" w:type="dxa"/>
        </w:tcPr>
        <w:p w:rsidR="00AB2D8A" w:rsidRDefault="00AB2D8A" w:rsidP="00A21800">
          <w:pPr>
            <w:pStyle w:val="Heading1"/>
            <w:numPr>
              <w:ilvl w:val="0"/>
              <w:numId w:val="0"/>
            </w:numPr>
            <w:ind w:left="180"/>
          </w:pPr>
        </w:p>
      </w:tc>
    </w:tr>
  </w:tbl>
  <w:p w:rsidR="00AB2D8A" w:rsidRDefault="00AB2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7E06"/>
    <w:multiLevelType w:val="multilevel"/>
    <w:tmpl w:val="773C96D2"/>
    <w:lvl w:ilvl="0">
      <w:start w:val="1"/>
      <w:numFmt w:val="bullet"/>
      <w:pStyle w:val="Heading1"/>
      <w:lvlText w:val=""/>
      <w:lvlJc w:val="left"/>
      <w:pPr>
        <w:tabs>
          <w:tab w:val="num" w:pos="792"/>
        </w:tabs>
        <w:ind w:left="792" w:hanging="432"/>
      </w:pPr>
      <w:rPr>
        <w:rFonts w:ascii="Wingdings" w:hAnsi="Wingdings" w:hint="default"/>
        <w:b w:val="0"/>
      </w:rPr>
    </w:lvl>
    <w:lvl w:ilvl="1">
      <w:start w:val="1"/>
      <w:numFmt w:val="bullet"/>
      <w:pStyle w:val="Heading2"/>
      <w:lvlText w:val=""/>
      <w:lvlJc w:val="left"/>
      <w:pPr>
        <w:tabs>
          <w:tab w:val="num" w:pos="756"/>
        </w:tabs>
        <w:ind w:left="756" w:hanging="576"/>
      </w:pPr>
      <w:rPr>
        <w:rFonts w:ascii="Wingdings" w:hAnsi="Wingdings" w:hint="default"/>
      </w:rPr>
    </w:lvl>
    <w:lvl w:ilvl="2">
      <w:start w:val="1"/>
      <w:numFmt w:val="decimal"/>
      <w:pStyle w:val="Heading3"/>
      <w:lvlText w:val="%1.%2.%3"/>
      <w:lvlJc w:val="left"/>
      <w:pPr>
        <w:tabs>
          <w:tab w:val="num" w:pos="900"/>
        </w:tabs>
        <w:ind w:left="900" w:hanging="720"/>
      </w:pPr>
      <w:rPr>
        <w:rFonts w:hint="default"/>
      </w:rPr>
    </w:lvl>
    <w:lvl w:ilvl="3">
      <w:start w:val="1"/>
      <w:numFmt w:val="decimal"/>
      <w:pStyle w:val="Heading4"/>
      <w:lvlText w:val="%1.%2.%3.%4"/>
      <w:lvlJc w:val="left"/>
      <w:pPr>
        <w:tabs>
          <w:tab w:val="num" w:pos="1044"/>
        </w:tabs>
        <w:ind w:left="1044" w:hanging="864"/>
      </w:pPr>
      <w:rPr>
        <w:rFonts w:hint="default"/>
      </w:rPr>
    </w:lvl>
    <w:lvl w:ilvl="4">
      <w:start w:val="1"/>
      <w:numFmt w:val="decimal"/>
      <w:pStyle w:val="Heading5"/>
      <w:lvlText w:val="%1.%2.%3.%4.%5"/>
      <w:lvlJc w:val="left"/>
      <w:pPr>
        <w:tabs>
          <w:tab w:val="num" w:pos="1188"/>
        </w:tabs>
        <w:ind w:left="1188" w:hanging="1008"/>
      </w:pPr>
      <w:rPr>
        <w:rFonts w:hint="default"/>
      </w:rPr>
    </w:lvl>
    <w:lvl w:ilvl="5">
      <w:start w:val="1"/>
      <w:numFmt w:val="decimal"/>
      <w:pStyle w:val="Heading6"/>
      <w:lvlText w:val="%1.%2.%3.%4.%5.%6"/>
      <w:lvlJc w:val="left"/>
      <w:pPr>
        <w:tabs>
          <w:tab w:val="num" w:pos="1332"/>
        </w:tabs>
        <w:ind w:left="1332" w:hanging="1152"/>
      </w:pPr>
      <w:rPr>
        <w:rFonts w:hint="default"/>
      </w:rPr>
    </w:lvl>
    <w:lvl w:ilvl="6">
      <w:start w:val="1"/>
      <w:numFmt w:val="decimal"/>
      <w:pStyle w:val="Heading7"/>
      <w:lvlText w:val="%1.%2.%3.%4.%5.%6.%7"/>
      <w:lvlJc w:val="left"/>
      <w:pPr>
        <w:tabs>
          <w:tab w:val="num" w:pos="1476"/>
        </w:tabs>
        <w:ind w:left="1476" w:hanging="1296"/>
      </w:pPr>
      <w:rPr>
        <w:rFonts w:hint="default"/>
      </w:rPr>
    </w:lvl>
    <w:lvl w:ilvl="7">
      <w:start w:val="1"/>
      <w:numFmt w:val="decimal"/>
      <w:pStyle w:val="Heading8"/>
      <w:lvlText w:val="%1.%2.%3.%4.%5.%6.%7.%8"/>
      <w:lvlJc w:val="left"/>
      <w:pPr>
        <w:tabs>
          <w:tab w:val="num" w:pos="1620"/>
        </w:tabs>
        <w:ind w:left="1620" w:hanging="1440"/>
      </w:pPr>
      <w:rPr>
        <w:rFonts w:hint="default"/>
      </w:rPr>
    </w:lvl>
    <w:lvl w:ilvl="8">
      <w:start w:val="1"/>
      <w:numFmt w:val="decimal"/>
      <w:pStyle w:val="Heading9"/>
      <w:lvlText w:val="%1.%2.%3.%4.%5.%6.%7.%8.%9"/>
      <w:lvlJc w:val="left"/>
      <w:pPr>
        <w:tabs>
          <w:tab w:val="num" w:pos="1764"/>
        </w:tabs>
        <w:ind w:left="1764" w:hanging="1584"/>
      </w:pPr>
      <w:rPr>
        <w:rFonts w:hint="default"/>
      </w:rPr>
    </w:lvl>
  </w:abstractNum>
  <w:abstractNum w:abstractNumId="1">
    <w:nsid w:val="12B9789A"/>
    <w:multiLevelType w:val="hybridMultilevel"/>
    <w:tmpl w:val="087E0910"/>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53B2EE9"/>
    <w:multiLevelType w:val="hybridMultilevel"/>
    <w:tmpl w:val="EBAA5AA4"/>
    <w:lvl w:ilvl="0" w:tplc="1464C1F2">
      <w:start w:val="6"/>
      <w:numFmt w:val="decimal"/>
      <w:lvlText w:val="%1"/>
      <w:lvlJc w:val="left"/>
      <w:pPr>
        <w:ind w:left="720" w:hanging="360"/>
      </w:pPr>
      <w:rPr>
        <w:rFonts w:ascii="Arial" w:eastAsia="Times New Roman" w:hAnsi="Arial" w:cs="Arial" w:hint="default"/>
        <w:color w:val="0000FF"/>
        <w:u w:val="singl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7571DCE"/>
    <w:multiLevelType w:val="singleLevel"/>
    <w:tmpl w:val="A420D718"/>
    <w:lvl w:ilvl="0">
      <w:start w:val="1"/>
      <w:numFmt w:val="bullet"/>
      <w:pStyle w:val="Boxbullet"/>
      <w:lvlText w:val=""/>
      <w:lvlJc w:val="left"/>
      <w:pPr>
        <w:tabs>
          <w:tab w:val="num" w:pos="360"/>
        </w:tabs>
        <w:ind w:left="284" w:hanging="284"/>
      </w:pPr>
      <w:rPr>
        <w:rFonts w:ascii="Symbol" w:hAnsi="Symbol" w:hint="default"/>
      </w:rPr>
    </w:lvl>
  </w:abstractNum>
  <w:abstractNum w:abstractNumId="4">
    <w:nsid w:val="21700537"/>
    <w:multiLevelType w:val="singleLevel"/>
    <w:tmpl w:val="78B8A822"/>
    <w:lvl w:ilvl="0">
      <w:start w:val="1"/>
      <w:numFmt w:val="decimal"/>
      <w:pStyle w:val="ListNumber"/>
      <w:lvlText w:val="%1."/>
      <w:lvlJc w:val="left"/>
      <w:pPr>
        <w:tabs>
          <w:tab w:val="num" w:pos="360"/>
        </w:tabs>
        <w:ind w:left="360" w:hanging="360"/>
      </w:pPr>
    </w:lvl>
  </w:abstractNum>
  <w:abstractNum w:abstractNumId="5">
    <w:nsid w:val="26B7645C"/>
    <w:multiLevelType w:val="multilevel"/>
    <w:tmpl w:val="B704C02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nsid w:val="2B797D6E"/>
    <w:multiLevelType w:val="hybridMultilevel"/>
    <w:tmpl w:val="614646BE"/>
    <w:lvl w:ilvl="0" w:tplc="1C09000D">
      <w:start w:val="1"/>
      <w:numFmt w:val="bullet"/>
      <w:lvlText w:val=""/>
      <w:lvlJc w:val="left"/>
      <w:pPr>
        <w:ind w:left="1440" w:hanging="360"/>
      </w:pPr>
      <w:rPr>
        <w:rFonts w:ascii="Wingdings" w:hAnsi="Wingding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2BE10C28"/>
    <w:multiLevelType w:val="hybridMultilevel"/>
    <w:tmpl w:val="F0A0EC74"/>
    <w:lvl w:ilvl="0" w:tplc="9DE4D87A">
      <w:start w:val="1"/>
      <w:numFmt w:val="decimal"/>
      <w:lvlText w:val="%1."/>
      <w:lvlJc w:val="left"/>
      <w:pPr>
        <w:ind w:left="5606" w:hanging="360"/>
      </w:pPr>
    </w:lvl>
    <w:lvl w:ilvl="1" w:tplc="1C090019">
      <w:start w:val="1"/>
      <w:numFmt w:val="lowerLetter"/>
      <w:lvlText w:val="%2."/>
      <w:lvlJc w:val="left"/>
      <w:pPr>
        <w:ind w:left="1080" w:hanging="360"/>
      </w:pPr>
    </w:lvl>
    <w:lvl w:ilvl="2" w:tplc="06986B62">
      <w:start w:val="1"/>
      <w:numFmt w:val="lowerLetter"/>
      <w:lvlText w:val="(%3)"/>
      <w:lvlJc w:val="left"/>
      <w:pPr>
        <w:ind w:left="1980" w:hanging="360"/>
      </w:pPr>
      <w:rPr>
        <w:rFonts w:hint="default"/>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37156B3A"/>
    <w:multiLevelType w:val="hybridMultilevel"/>
    <w:tmpl w:val="B81C779A"/>
    <w:lvl w:ilvl="0" w:tplc="1C09000B">
      <w:start w:val="1"/>
      <w:numFmt w:val="bullet"/>
      <w:lvlText w:val=""/>
      <w:lvlJc w:val="left"/>
      <w:pPr>
        <w:ind w:left="1287" w:hanging="360"/>
      </w:pPr>
      <w:rPr>
        <w:rFonts w:ascii="Wingdings" w:hAnsi="Wingdings"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9">
    <w:nsid w:val="398D2782"/>
    <w:multiLevelType w:val="hybridMultilevel"/>
    <w:tmpl w:val="320C6146"/>
    <w:lvl w:ilvl="0" w:tplc="0BF2C4EA">
      <w:start w:val="1"/>
      <w:numFmt w:val="decimal"/>
      <w:lvlText w:val="%1."/>
      <w:lvlJc w:val="left"/>
      <w:pPr>
        <w:ind w:left="720" w:hanging="360"/>
      </w:pPr>
      <w:rPr>
        <w:rFonts w:ascii="Arial" w:hAnsi="Arial" w:cs="Arial" w:hint="default"/>
        <w:b w:val="0"/>
        <w:i w:val="0"/>
        <w:sz w:val="24"/>
        <w:szCs w:val="24"/>
      </w:rPr>
    </w:lvl>
    <w:lvl w:ilvl="1" w:tplc="1C09000D">
      <w:start w:val="1"/>
      <w:numFmt w:val="bullet"/>
      <w:lvlText w:val=""/>
      <w:lvlJc w:val="left"/>
      <w:pPr>
        <w:ind w:left="1440" w:hanging="360"/>
      </w:pPr>
      <w:rPr>
        <w:rFonts w:ascii="Wingdings" w:hAnsi="Wingding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A5C2028"/>
    <w:multiLevelType w:val="hybridMultilevel"/>
    <w:tmpl w:val="9042B682"/>
    <w:lvl w:ilvl="0" w:tplc="2056E98A">
      <w:start w:val="1"/>
      <w:numFmt w:val="bullet"/>
      <w:pStyle w:val="Sub-paragraphsBullets"/>
      <w:lvlText w:val=""/>
      <w:lvlJc w:val="left"/>
      <w:pPr>
        <w:ind w:left="1069" w:hanging="360"/>
      </w:pPr>
      <w:rPr>
        <w:rFonts w:ascii="Symbol" w:hAnsi="Symbol" w:hint="default"/>
      </w:rPr>
    </w:lvl>
    <w:lvl w:ilvl="1" w:tplc="1C090019">
      <w:start w:val="1"/>
      <w:numFmt w:val="lowerLetter"/>
      <w:lvlText w:val="%2."/>
      <w:lvlJc w:val="left"/>
      <w:pPr>
        <w:ind w:left="1789" w:hanging="360"/>
      </w:pPr>
    </w:lvl>
    <w:lvl w:ilvl="2" w:tplc="06986B62">
      <w:start w:val="1"/>
      <w:numFmt w:val="lowerLetter"/>
      <w:lvlText w:val="(%3)"/>
      <w:lvlJc w:val="left"/>
      <w:pPr>
        <w:ind w:left="2689" w:hanging="360"/>
      </w:pPr>
      <w:rPr>
        <w:rFonts w:hint="default"/>
      </w:r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3"/>
  </w:num>
  <w:num w:numId="2">
    <w:abstractNumId w:val="4"/>
    <w:lvlOverride w:ilvl="0">
      <w:startOverride w:val="1"/>
    </w:lvlOverride>
  </w:num>
  <w:num w:numId="3">
    <w:abstractNumId w:val="0"/>
  </w:num>
  <w:num w:numId="4">
    <w:abstractNumId w:val="7"/>
  </w:num>
  <w:num w:numId="5">
    <w:abstractNumId w:val="10"/>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6"/>
  </w:num>
  <w:num w:numId="11">
    <w:abstractNumId w:val="0"/>
  </w:num>
  <w:num w:numId="12">
    <w:abstractNumId w:val="0"/>
  </w:num>
  <w:num w:numId="13">
    <w:abstractNumId w:val="0"/>
  </w:num>
  <w:num w:numId="14">
    <w:abstractNumId w:val="0"/>
  </w:num>
  <w:num w:numId="15">
    <w:abstractNumId w:val="9"/>
  </w:num>
  <w:num w:numId="16">
    <w:abstractNumId w:val="0"/>
  </w:num>
  <w:num w:numId="17">
    <w:abstractNumId w:val="0"/>
  </w:num>
  <w:num w:numId="18">
    <w:abstractNumId w:val="0"/>
  </w:num>
  <w:num w:numId="19">
    <w:abstractNumId w:val="0"/>
  </w:num>
  <w:num w:numId="20">
    <w:abstractNumId w:val="0"/>
  </w:num>
  <w:num w:numId="21">
    <w:abstractNumId w:val="0"/>
  </w:num>
  <w:num w:numId="22">
    <w:abstractNumId w:val="8"/>
  </w:num>
  <w:num w:numId="2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FC8"/>
    <w:rsid w:val="0000051A"/>
    <w:rsid w:val="000028A9"/>
    <w:rsid w:val="00004A11"/>
    <w:rsid w:val="000059CB"/>
    <w:rsid w:val="00005DA7"/>
    <w:rsid w:val="000062D8"/>
    <w:rsid w:val="00007157"/>
    <w:rsid w:val="0000757B"/>
    <w:rsid w:val="00007661"/>
    <w:rsid w:val="00007B58"/>
    <w:rsid w:val="00010882"/>
    <w:rsid w:val="00010DB8"/>
    <w:rsid w:val="00010FBB"/>
    <w:rsid w:val="00012521"/>
    <w:rsid w:val="00013251"/>
    <w:rsid w:val="000153A5"/>
    <w:rsid w:val="0001691E"/>
    <w:rsid w:val="00016F48"/>
    <w:rsid w:val="0001708D"/>
    <w:rsid w:val="00017500"/>
    <w:rsid w:val="000215DD"/>
    <w:rsid w:val="000217EB"/>
    <w:rsid w:val="00023275"/>
    <w:rsid w:val="00023C39"/>
    <w:rsid w:val="00024D7D"/>
    <w:rsid w:val="00025709"/>
    <w:rsid w:val="00025A73"/>
    <w:rsid w:val="000339C8"/>
    <w:rsid w:val="00034EEB"/>
    <w:rsid w:val="000351B2"/>
    <w:rsid w:val="0003594C"/>
    <w:rsid w:val="00041C8E"/>
    <w:rsid w:val="00042BFC"/>
    <w:rsid w:val="0004319D"/>
    <w:rsid w:val="00045E08"/>
    <w:rsid w:val="00045E54"/>
    <w:rsid w:val="00047E6E"/>
    <w:rsid w:val="00047EDB"/>
    <w:rsid w:val="00050A61"/>
    <w:rsid w:val="000517C7"/>
    <w:rsid w:val="00051F2F"/>
    <w:rsid w:val="0005419C"/>
    <w:rsid w:val="00055A64"/>
    <w:rsid w:val="00057AD5"/>
    <w:rsid w:val="00060079"/>
    <w:rsid w:val="000612E9"/>
    <w:rsid w:val="000619EA"/>
    <w:rsid w:val="0006228E"/>
    <w:rsid w:val="00062876"/>
    <w:rsid w:val="00064B9A"/>
    <w:rsid w:val="00065728"/>
    <w:rsid w:val="000702A5"/>
    <w:rsid w:val="00070846"/>
    <w:rsid w:val="00073222"/>
    <w:rsid w:val="000733DA"/>
    <w:rsid w:val="000737A8"/>
    <w:rsid w:val="00075C46"/>
    <w:rsid w:val="00076AF7"/>
    <w:rsid w:val="00076D5F"/>
    <w:rsid w:val="00076E38"/>
    <w:rsid w:val="00077AA6"/>
    <w:rsid w:val="00077CB8"/>
    <w:rsid w:val="00077D0C"/>
    <w:rsid w:val="00083FCD"/>
    <w:rsid w:val="0008598F"/>
    <w:rsid w:val="00090D4E"/>
    <w:rsid w:val="00092890"/>
    <w:rsid w:val="00092CFA"/>
    <w:rsid w:val="00093966"/>
    <w:rsid w:val="00095EC0"/>
    <w:rsid w:val="000A00C8"/>
    <w:rsid w:val="000A065B"/>
    <w:rsid w:val="000A1FEA"/>
    <w:rsid w:val="000A2136"/>
    <w:rsid w:val="000A6FF6"/>
    <w:rsid w:val="000A71E9"/>
    <w:rsid w:val="000B16C2"/>
    <w:rsid w:val="000B1B41"/>
    <w:rsid w:val="000B2E1A"/>
    <w:rsid w:val="000B336A"/>
    <w:rsid w:val="000B480C"/>
    <w:rsid w:val="000B797E"/>
    <w:rsid w:val="000B7C78"/>
    <w:rsid w:val="000C2292"/>
    <w:rsid w:val="000C35F5"/>
    <w:rsid w:val="000D2367"/>
    <w:rsid w:val="000D6F58"/>
    <w:rsid w:val="000D7CCE"/>
    <w:rsid w:val="000E05F1"/>
    <w:rsid w:val="000E1EFA"/>
    <w:rsid w:val="000E4D58"/>
    <w:rsid w:val="000E5F41"/>
    <w:rsid w:val="000E6953"/>
    <w:rsid w:val="000E6B5B"/>
    <w:rsid w:val="000E6BF9"/>
    <w:rsid w:val="000E7248"/>
    <w:rsid w:val="000F0727"/>
    <w:rsid w:val="000F0731"/>
    <w:rsid w:val="000F364B"/>
    <w:rsid w:val="000F3B4D"/>
    <w:rsid w:val="000F3D15"/>
    <w:rsid w:val="000F41BA"/>
    <w:rsid w:val="00100EC2"/>
    <w:rsid w:val="00102E7A"/>
    <w:rsid w:val="00104028"/>
    <w:rsid w:val="001041C9"/>
    <w:rsid w:val="00105793"/>
    <w:rsid w:val="0010658F"/>
    <w:rsid w:val="00107007"/>
    <w:rsid w:val="00110415"/>
    <w:rsid w:val="00110F46"/>
    <w:rsid w:val="00112E49"/>
    <w:rsid w:val="001156D1"/>
    <w:rsid w:val="00116650"/>
    <w:rsid w:val="00117F5B"/>
    <w:rsid w:val="00120E42"/>
    <w:rsid w:val="00121288"/>
    <w:rsid w:val="0012190F"/>
    <w:rsid w:val="001237A6"/>
    <w:rsid w:val="001240CC"/>
    <w:rsid w:val="0012428F"/>
    <w:rsid w:val="0012707A"/>
    <w:rsid w:val="00127997"/>
    <w:rsid w:val="001279E4"/>
    <w:rsid w:val="001329F3"/>
    <w:rsid w:val="001357C2"/>
    <w:rsid w:val="00136D14"/>
    <w:rsid w:val="00137863"/>
    <w:rsid w:val="001437CF"/>
    <w:rsid w:val="00143BAB"/>
    <w:rsid w:val="00144661"/>
    <w:rsid w:val="001452CF"/>
    <w:rsid w:val="001558A8"/>
    <w:rsid w:val="00156037"/>
    <w:rsid w:val="00157263"/>
    <w:rsid w:val="00162E10"/>
    <w:rsid w:val="001633A4"/>
    <w:rsid w:val="0016552B"/>
    <w:rsid w:val="00165C6D"/>
    <w:rsid w:val="001670E2"/>
    <w:rsid w:val="00170085"/>
    <w:rsid w:val="00170097"/>
    <w:rsid w:val="00171106"/>
    <w:rsid w:val="0017118E"/>
    <w:rsid w:val="00173687"/>
    <w:rsid w:val="00174DED"/>
    <w:rsid w:val="0017555F"/>
    <w:rsid w:val="00175D25"/>
    <w:rsid w:val="0017658B"/>
    <w:rsid w:val="00176C13"/>
    <w:rsid w:val="001774B1"/>
    <w:rsid w:val="00183968"/>
    <w:rsid w:val="001842EA"/>
    <w:rsid w:val="001847D8"/>
    <w:rsid w:val="0018528B"/>
    <w:rsid w:val="00185CAD"/>
    <w:rsid w:val="00185F99"/>
    <w:rsid w:val="0018677F"/>
    <w:rsid w:val="00187527"/>
    <w:rsid w:val="001914B9"/>
    <w:rsid w:val="00191FF9"/>
    <w:rsid w:val="00194EF0"/>
    <w:rsid w:val="001953DA"/>
    <w:rsid w:val="00195421"/>
    <w:rsid w:val="001A05E7"/>
    <w:rsid w:val="001A076C"/>
    <w:rsid w:val="001A4C56"/>
    <w:rsid w:val="001A4F49"/>
    <w:rsid w:val="001A79B0"/>
    <w:rsid w:val="001B160F"/>
    <w:rsid w:val="001B1FDB"/>
    <w:rsid w:val="001B6541"/>
    <w:rsid w:val="001B6C48"/>
    <w:rsid w:val="001B7358"/>
    <w:rsid w:val="001B7923"/>
    <w:rsid w:val="001C134C"/>
    <w:rsid w:val="001C1EEB"/>
    <w:rsid w:val="001C28E0"/>
    <w:rsid w:val="001C3A21"/>
    <w:rsid w:val="001C5D36"/>
    <w:rsid w:val="001C6753"/>
    <w:rsid w:val="001C6AA9"/>
    <w:rsid w:val="001C6EAD"/>
    <w:rsid w:val="001D2C00"/>
    <w:rsid w:val="001D60DC"/>
    <w:rsid w:val="001D6F3C"/>
    <w:rsid w:val="001E0FBD"/>
    <w:rsid w:val="001E10BA"/>
    <w:rsid w:val="001E209B"/>
    <w:rsid w:val="001E2DBA"/>
    <w:rsid w:val="001E37E1"/>
    <w:rsid w:val="001E4450"/>
    <w:rsid w:val="001E62A2"/>
    <w:rsid w:val="001F22C6"/>
    <w:rsid w:val="001F2758"/>
    <w:rsid w:val="001F2B60"/>
    <w:rsid w:val="001F5CEB"/>
    <w:rsid w:val="001F7C56"/>
    <w:rsid w:val="0020065C"/>
    <w:rsid w:val="00200746"/>
    <w:rsid w:val="00200C9D"/>
    <w:rsid w:val="0020132A"/>
    <w:rsid w:val="0020454C"/>
    <w:rsid w:val="0020668E"/>
    <w:rsid w:val="00210C47"/>
    <w:rsid w:val="00211249"/>
    <w:rsid w:val="00215B1F"/>
    <w:rsid w:val="00216062"/>
    <w:rsid w:val="002179F2"/>
    <w:rsid w:val="00217D3B"/>
    <w:rsid w:val="00221270"/>
    <w:rsid w:val="00221A78"/>
    <w:rsid w:val="00222162"/>
    <w:rsid w:val="00223705"/>
    <w:rsid w:val="0022383F"/>
    <w:rsid w:val="00224B54"/>
    <w:rsid w:val="00224C45"/>
    <w:rsid w:val="002251E9"/>
    <w:rsid w:val="0022564A"/>
    <w:rsid w:val="00226A6D"/>
    <w:rsid w:val="00226ACB"/>
    <w:rsid w:val="00227D03"/>
    <w:rsid w:val="002375F9"/>
    <w:rsid w:val="0024158B"/>
    <w:rsid w:val="002419A4"/>
    <w:rsid w:val="00241B70"/>
    <w:rsid w:val="00242235"/>
    <w:rsid w:val="0024436F"/>
    <w:rsid w:val="00244E59"/>
    <w:rsid w:val="00246B3C"/>
    <w:rsid w:val="002476D4"/>
    <w:rsid w:val="00252BEB"/>
    <w:rsid w:val="00253E0B"/>
    <w:rsid w:val="002559F9"/>
    <w:rsid w:val="00257796"/>
    <w:rsid w:val="00260B08"/>
    <w:rsid w:val="002632A1"/>
    <w:rsid w:val="002632EA"/>
    <w:rsid w:val="00263F81"/>
    <w:rsid w:val="00263F83"/>
    <w:rsid w:val="00265F57"/>
    <w:rsid w:val="00266287"/>
    <w:rsid w:val="00266CAE"/>
    <w:rsid w:val="00271289"/>
    <w:rsid w:val="00271C07"/>
    <w:rsid w:val="0027247A"/>
    <w:rsid w:val="002734D3"/>
    <w:rsid w:val="00274474"/>
    <w:rsid w:val="0027603E"/>
    <w:rsid w:val="00276B15"/>
    <w:rsid w:val="00280769"/>
    <w:rsid w:val="00280770"/>
    <w:rsid w:val="00280AE6"/>
    <w:rsid w:val="0028317F"/>
    <w:rsid w:val="00283EDA"/>
    <w:rsid w:val="00292516"/>
    <w:rsid w:val="00292DBA"/>
    <w:rsid w:val="002944B3"/>
    <w:rsid w:val="002973D0"/>
    <w:rsid w:val="00297D32"/>
    <w:rsid w:val="002A1775"/>
    <w:rsid w:val="002A223C"/>
    <w:rsid w:val="002A48E5"/>
    <w:rsid w:val="002A4B3C"/>
    <w:rsid w:val="002A5EF8"/>
    <w:rsid w:val="002B1755"/>
    <w:rsid w:val="002B19E4"/>
    <w:rsid w:val="002B287F"/>
    <w:rsid w:val="002B4C87"/>
    <w:rsid w:val="002B6830"/>
    <w:rsid w:val="002B6F34"/>
    <w:rsid w:val="002C0B55"/>
    <w:rsid w:val="002C1377"/>
    <w:rsid w:val="002C21CB"/>
    <w:rsid w:val="002C27B7"/>
    <w:rsid w:val="002C27E2"/>
    <w:rsid w:val="002C5EDE"/>
    <w:rsid w:val="002C72EE"/>
    <w:rsid w:val="002D0DA4"/>
    <w:rsid w:val="002D4883"/>
    <w:rsid w:val="002D554D"/>
    <w:rsid w:val="002D612D"/>
    <w:rsid w:val="002E0A84"/>
    <w:rsid w:val="002E0EEB"/>
    <w:rsid w:val="002E330D"/>
    <w:rsid w:val="002E4373"/>
    <w:rsid w:val="002E45EF"/>
    <w:rsid w:val="002E6620"/>
    <w:rsid w:val="002E6D4E"/>
    <w:rsid w:val="002E7DA4"/>
    <w:rsid w:val="002F010F"/>
    <w:rsid w:val="002F23F4"/>
    <w:rsid w:val="002F3AFD"/>
    <w:rsid w:val="002F46DB"/>
    <w:rsid w:val="002F4EB4"/>
    <w:rsid w:val="002F75FA"/>
    <w:rsid w:val="0030067E"/>
    <w:rsid w:val="003011DD"/>
    <w:rsid w:val="00301B68"/>
    <w:rsid w:val="00302213"/>
    <w:rsid w:val="00302296"/>
    <w:rsid w:val="00305902"/>
    <w:rsid w:val="00305D5C"/>
    <w:rsid w:val="00305F83"/>
    <w:rsid w:val="00306F51"/>
    <w:rsid w:val="0031058B"/>
    <w:rsid w:val="00311178"/>
    <w:rsid w:val="003112C0"/>
    <w:rsid w:val="00311A04"/>
    <w:rsid w:val="00311A9F"/>
    <w:rsid w:val="00312C9A"/>
    <w:rsid w:val="00312CF8"/>
    <w:rsid w:val="00313E14"/>
    <w:rsid w:val="003165E1"/>
    <w:rsid w:val="00316FC4"/>
    <w:rsid w:val="00320C81"/>
    <w:rsid w:val="00322BEF"/>
    <w:rsid w:val="0032588D"/>
    <w:rsid w:val="00331076"/>
    <w:rsid w:val="003310C5"/>
    <w:rsid w:val="00331446"/>
    <w:rsid w:val="00331AA8"/>
    <w:rsid w:val="003325D6"/>
    <w:rsid w:val="003363C5"/>
    <w:rsid w:val="00337428"/>
    <w:rsid w:val="00337FD0"/>
    <w:rsid w:val="00340BEB"/>
    <w:rsid w:val="00340F88"/>
    <w:rsid w:val="00341E68"/>
    <w:rsid w:val="00342A5D"/>
    <w:rsid w:val="00343468"/>
    <w:rsid w:val="00344728"/>
    <w:rsid w:val="003462D9"/>
    <w:rsid w:val="003469BB"/>
    <w:rsid w:val="003511D6"/>
    <w:rsid w:val="0035160C"/>
    <w:rsid w:val="0035268E"/>
    <w:rsid w:val="00353212"/>
    <w:rsid w:val="00354DC6"/>
    <w:rsid w:val="00356F83"/>
    <w:rsid w:val="00357C6B"/>
    <w:rsid w:val="00357F76"/>
    <w:rsid w:val="00361969"/>
    <w:rsid w:val="00365C13"/>
    <w:rsid w:val="0037156A"/>
    <w:rsid w:val="00371690"/>
    <w:rsid w:val="00371780"/>
    <w:rsid w:val="00372116"/>
    <w:rsid w:val="00372FE4"/>
    <w:rsid w:val="00374079"/>
    <w:rsid w:val="003748B0"/>
    <w:rsid w:val="003748F3"/>
    <w:rsid w:val="00376716"/>
    <w:rsid w:val="00376A05"/>
    <w:rsid w:val="00376B7B"/>
    <w:rsid w:val="00380AEB"/>
    <w:rsid w:val="00380B5C"/>
    <w:rsid w:val="0038393E"/>
    <w:rsid w:val="00385CFB"/>
    <w:rsid w:val="003862FF"/>
    <w:rsid w:val="003924C5"/>
    <w:rsid w:val="00392EC4"/>
    <w:rsid w:val="003932E1"/>
    <w:rsid w:val="003938FE"/>
    <w:rsid w:val="003A09A4"/>
    <w:rsid w:val="003A09AA"/>
    <w:rsid w:val="003A1601"/>
    <w:rsid w:val="003A1AF0"/>
    <w:rsid w:val="003A1AF1"/>
    <w:rsid w:val="003A201A"/>
    <w:rsid w:val="003A205D"/>
    <w:rsid w:val="003A523C"/>
    <w:rsid w:val="003A57D8"/>
    <w:rsid w:val="003A64E3"/>
    <w:rsid w:val="003A656B"/>
    <w:rsid w:val="003A7B1B"/>
    <w:rsid w:val="003B3627"/>
    <w:rsid w:val="003B52D7"/>
    <w:rsid w:val="003B6B84"/>
    <w:rsid w:val="003B78B8"/>
    <w:rsid w:val="003C15B4"/>
    <w:rsid w:val="003C16D1"/>
    <w:rsid w:val="003C1A02"/>
    <w:rsid w:val="003C1AC1"/>
    <w:rsid w:val="003C29CE"/>
    <w:rsid w:val="003C2C5C"/>
    <w:rsid w:val="003C5BE7"/>
    <w:rsid w:val="003D0B9F"/>
    <w:rsid w:val="003D64A7"/>
    <w:rsid w:val="003E0739"/>
    <w:rsid w:val="003E26B1"/>
    <w:rsid w:val="003E30F3"/>
    <w:rsid w:val="003E3943"/>
    <w:rsid w:val="003E4475"/>
    <w:rsid w:val="003E4702"/>
    <w:rsid w:val="003E76BB"/>
    <w:rsid w:val="003E783B"/>
    <w:rsid w:val="003F2955"/>
    <w:rsid w:val="003F34DE"/>
    <w:rsid w:val="003F5034"/>
    <w:rsid w:val="00400362"/>
    <w:rsid w:val="0040081D"/>
    <w:rsid w:val="004023DF"/>
    <w:rsid w:val="00402737"/>
    <w:rsid w:val="00402DFD"/>
    <w:rsid w:val="00402F61"/>
    <w:rsid w:val="0040507A"/>
    <w:rsid w:val="00406C60"/>
    <w:rsid w:val="004077CF"/>
    <w:rsid w:val="00412A62"/>
    <w:rsid w:val="0041366D"/>
    <w:rsid w:val="00417497"/>
    <w:rsid w:val="00423695"/>
    <w:rsid w:val="0043141C"/>
    <w:rsid w:val="00431923"/>
    <w:rsid w:val="00433D70"/>
    <w:rsid w:val="00434803"/>
    <w:rsid w:val="0043673C"/>
    <w:rsid w:val="0043795D"/>
    <w:rsid w:val="004405E8"/>
    <w:rsid w:val="00440E6B"/>
    <w:rsid w:val="00441D8F"/>
    <w:rsid w:val="00444A6E"/>
    <w:rsid w:val="0044566D"/>
    <w:rsid w:val="00447EF5"/>
    <w:rsid w:val="004503B2"/>
    <w:rsid w:val="004525E4"/>
    <w:rsid w:val="0045339D"/>
    <w:rsid w:val="00455825"/>
    <w:rsid w:val="00455CD0"/>
    <w:rsid w:val="004577DB"/>
    <w:rsid w:val="0046058D"/>
    <w:rsid w:val="004636B2"/>
    <w:rsid w:val="0046651F"/>
    <w:rsid w:val="004700D7"/>
    <w:rsid w:val="00473AAF"/>
    <w:rsid w:val="0047561F"/>
    <w:rsid w:val="004805F2"/>
    <w:rsid w:val="00480675"/>
    <w:rsid w:val="00481938"/>
    <w:rsid w:val="00482940"/>
    <w:rsid w:val="00482E6E"/>
    <w:rsid w:val="0048552C"/>
    <w:rsid w:val="004865F8"/>
    <w:rsid w:val="00486B15"/>
    <w:rsid w:val="004878AA"/>
    <w:rsid w:val="00490A62"/>
    <w:rsid w:val="0049124C"/>
    <w:rsid w:val="0049331B"/>
    <w:rsid w:val="00496B78"/>
    <w:rsid w:val="00497AF3"/>
    <w:rsid w:val="004A001C"/>
    <w:rsid w:val="004A03D3"/>
    <w:rsid w:val="004A064A"/>
    <w:rsid w:val="004A2DBF"/>
    <w:rsid w:val="004A3BAC"/>
    <w:rsid w:val="004A4067"/>
    <w:rsid w:val="004A446B"/>
    <w:rsid w:val="004A4BA7"/>
    <w:rsid w:val="004A4BC5"/>
    <w:rsid w:val="004A5701"/>
    <w:rsid w:val="004B1B3A"/>
    <w:rsid w:val="004B21AA"/>
    <w:rsid w:val="004B342C"/>
    <w:rsid w:val="004B40A8"/>
    <w:rsid w:val="004B4E51"/>
    <w:rsid w:val="004B7C2E"/>
    <w:rsid w:val="004C06C3"/>
    <w:rsid w:val="004C0723"/>
    <w:rsid w:val="004C1E3F"/>
    <w:rsid w:val="004C2AF1"/>
    <w:rsid w:val="004C3C7D"/>
    <w:rsid w:val="004C3F58"/>
    <w:rsid w:val="004D0617"/>
    <w:rsid w:val="004D14B9"/>
    <w:rsid w:val="004D24CF"/>
    <w:rsid w:val="004D2ACD"/>
    <w:rsid w:val="004D4DB2"/>
    <w:rsid w:val="004D560F"/>
    <w:rsid w:val="004D5A62"/>
    <w:rsid w:val="004D5BC4"/>
    <w:rsid w:val="004D793D"/>
    <w:rsid w:val="004E022F"/>
    <w:rsid w:val="004E0966"/>
    <w:rsid w:val="004E0E34"/>
    <w:rsid w:val="004E1723"/>
    <w:rsid w:val="004E2DF3"/>
    <w:rsid w:val="004E3821"/>
    <w:rsid w:val="004E51DE"/>
    <w:rsid w:val="004F1967"/>
    <w:rsid w:val="004F658A"/>
    <w:rsid w:val="004F6AE0"/>
    <w:rsid w:val="004F73DF"/>
    <w:rsid w:val="004F765B"/>
    <w:rsid w:val="004F7F62"/>
    <w:rsid w:val="005048AC"/>
    <w:rsid w:val="00504ADE"/>
    <w:rsid w:val="00505142"/>
    <w:rsid w:val="00507796"/>
    <w:rsid w:val="00510ADB"/>
    <w:rsid w:val="0051180E"/>
    <w:rsid w:val="00511FAD"/>
    <w:rsid w:val="0051270D"/>
    <w:rsid w:val="00513622"/>
    <w:rsid w:val="0051574D"/>
    <w:rsid w:val="00515EF4"/>
    <w:rsid w:val="005163DC"/>
    <w:rsid w:val="00520B57"/>
    <w:rsid w:val="00521EDD"/>
    <w:rsid w:val="0052373C"/>
    <w:rsid w:val="00523E6E"/>
    <w:rsid w:val="00524AA4"/>
    <w:rsid w:val="00526BE3"/>
    <w:rsid w:val="00526FBF"/>
    <w:rsid w:val="0053181C"/>
    <w:rsid w:val="00531ACF"/>
    <w:rsid w:val="005325BE"/>
    <w:rsid w:val="00534BBB"/>
    <w:rsid w:val="00535AF5"/>
    <w:rsid w:val="00535B25"/>
    <w:rsid w:val="005361A5"/>
    <w:rsid w:val="00536DC7"/>
    <w:rsid w:val="00537D27"/>
    <w:rsid w:val="005401FB"/>
    <w:rsid w:val="00540260"/>
    <w:rsid w:val="00544214"/>
    <w:rsid w:val="00544430"/>
    <w:rsid w:val="00546D50"/>
    <w:rsid w:val="00547FCA"/>
    <w:rsid w:val="00550573"/>
    <w:rsid w:val="0055197A"/>
    <w:rsid w:val="005525E2"/>
    <w:rsid w:val="00555BD9"/>
    <w:rsid w:val="00556316"/>
    <w:rsid w:val="00557ECB"/>
    <w:rsid w:val="005602BD"/>
    <w:rsid w:val="0056246F"/>
    <w:rsid w:val="005635D3"/>
    <w:rsid w:val="005644BA"/>
    <w:rsid w:val="00570292"/>
    <w:rsid w:val="00571C7A"/>
    <w:rsid w:val="00573955"/>
    <w:rsid w:val="00574AFA"/>
    <w:rsid w:val="00576ED0"/>
    <w:rsid w:val="00582F34"/>
    <w:rsid w:val="00583297"/>
    <w:rsid w:val="00583331"/>
    <w:rsid w:val="0058582A"/>
    <w:rsid w:val="00590A2F"/>
    <w:rsid w:val="005914B1"/>
    <w:rsid w:val="00591A26"/>
    <w:rsid w:val="00592456"/>
    <w:rsid w:val="005928A7"/>
    <w:rsid w:val="005934A9"/>
    <w:rsid w:val="00593C5F"/>
    <w:rsid w:val="005942AB"/>
    <w:rsid w:val="00594EBF"/>
    <w:rsid w:val="005A3DC2"/>
    <w:rsid w:val="005A5E3D"/>
    <w:rsid w:val="005A7899"/>
    <w:rsid w:val="005A78A9"/>
    <w:rsid w:val="005A795F"/>
    <w:rsid w:val="005B08A9"/>
    <w:rsid w:val="005B1A86"/>
    <w:rsid w:val="005B2C6E"/>
    <w:rsid w:val="005B37B1"/>
    <w:rsid w:val="005B4A3E"/>
    <w:rsid w:val="005B5C5C"/>
    <w:rsid w:val="005C2803"/>
    <w:rsid w:val="005C31B9"/>
    <w:rsid w:val="005C51F8"/>
    <w:rsid w:val="005C5F51"/>
    <w:rsid w:val="005C6A0A"/>
    <w:rsid w:val="005C6A16"/>
    <w:rsid w:val="005D02A7"/>
    <w:rsid w:val="005D0D3B"/>
    <w:rsid w:val="005D39F7"/>
    <w:rsid w:val="005D4A5B"/>
    <w:rsid w:val="005D6612"/>
    <w:rsid w:val="005E0A80"/>
    <w:rsid w:val="005E1491"/>
    <w:rsid w:val="005E26B7"/>
    <w:rsid w:val="005E424C"/>
    <w:rsid w:val="005E4CF7"/>
    <w:rsid w:val="005E66F6"/>
    <w:rsid w:val="005E73C7"/>
    <w:rsid w:val="005F2722"/>
    <w:rsid w:val="005F2E38"/>
    <w:rsid w:val="005F3767"/>
    <w:rsid w:val="005F4C10"/>
    <w:rsid w:val="005F5213"/>
    <w:rsid w:val="005F5C37"/>
    <w:rsid w:val="005F5C61"/>
    <w:rsid w:val="005F7D44"/>
    <w:rsid w:val="00600DF0"/>
    <w:rsid w:val="006015E0"/>
    <w:rsid w:val="00603428"/>
    <w:rsid w:val="00604136"/>
    <w:rsid w:val="00607C37"/>
    <w:rsid w:val="00610C3A"/>
    <w:rsid w:val="0061186F"/>
    <w:rsid w:val="00612087"/>
    <w:rsid w:val="006128B4"/>
    <w:rsid w:val="006137C7"/>
    <w:rsid w:val="006145F3"/>
    <w:rsid w:val="006168CE"/>
    <w:rsid w:val="006179F2"/>
    <w:rsid w:val="00620262"/>
    <w:rsid w:val="0062067C"/>
    <w:rsid w:val="00623589"/>
    <w:rsid w:val="006245DA"/>
    <w:rsid w:val="006252A1"/>
    <w:rsid w:val="0062592C"/>
    <w:rsid w:val="006265FF"/>
    <w:rsid w:val="0062692D"/>
    <w:rsid w:val="00630EC2"/>
    <w:rsid w:val="00631A45"/>
    <w:rsid w:val="00632D92"/>
    <w:rsid w:val="00635BE8"/>
    <w:rsid w:val="00643FE6"/>
    <w:rsid w:val="00645A31"/>
    <w:rsid w:val="00645B4C"/>
    <w:rsid w:val="00647B71"/>
    <w:rsid w:val="00651571"/>
    <w:rsid w:val="0065201B"/>
    <w:rsid w:val="00655641"/>
    <w:rsid w:val="00655CB3"/>
    <w:rsid w:val="00655E6B"/>
    <w:rsid w:val="0066064F"/>
    <w:rsid w:val="006611CA"/>
    <w:rsid w:val="00661C5C"/>
    <w:rsid w:val="00661CD4"/>
    <w:rsid w:val="00663166"/>
    <w:rsid w:val="006655AB"/>
    <w:rsid w:val="0066754D"/>
    <w:rsid w:val="00667CAF"/>
    <w:rsid w:val="00671128"/>
    <w:rsid w:val="0067261F"/>
    <w:rsid w:val="00675E0B"/>
    <w:rsid w:val="00680F85"/>
    <w:rsid w:val="0068134D"/>
    <w:rsid w:val="0068329F"/>
    <w:rsid w:val="0068726D"/>
    <w:rsid w:val="00690688"/>
    <w:rsid w:val="00690FAC"/>
    <w:rsid w:val="00691861"/>
    <w:rsid w:val="00693716"/>
    <w:rsid w:val="00695E70"/>
    <w:rsid w:val="00696C13"/>
    <w:rsid w:val="0069730E"/>
    <w:rsid w:val="006A2F31"/>
    <w:rsid w:val="006A4754"/>
    <w:rsid w:val="006A54BA"/>
    <w:rsid w:val="006A5991"/>
    <w:rsid w:val="006A65D3"/>
    <w:rsid w:val="006B0075"/>
    <w:rsid w:val="006B07EA"/>
    <w:rsid w:val="006B2361"/>
    <w:rsid w:val="006B7D41"/>
    <w:rsid w:val="006C2FFB"/>
    <w:rsid w:val="006C5169"/>
    <w:rsid w:val="006C6293"/>
    <w:rsid w:val="006C70F8"/>
    <w:rsid w:val="006C75ED"/>
    <w:rsid w:val="006D27F1"/>
    <w:rsid w:val="006D27FE"/>
    <w:rsid w:val="006D2F2B"/>
    <w:rsid w:val="006D6489"/>
    <w:rsid w:val="006D6493"/>
    <w:rsid w:val="006D7EF2"/>
    <w:rsid w:val="006D7F63"/>
    <w:rsid w:val="006E19D5"/>
    <w:rsid w:val="006E291C"/>
    <w:rsid w:val="006E48A2"/>
    <w:rsid w:val="006E64EF"/>
    <w:rsid w:val="006F070A"/>
    <w:rsid w:val="006F10AE"/>
    <w:rsid w:val="006F27DA"/>
    <w:rsid w:val="006F2BA8"/>
    <w:rsid w:val="006F3D1D"/>
    <w:rsid w:val="006F6F01"/>
    <w:rsid w:val="006F784A"/>
    <w:rsid w:val="006F7EA6"/>
    <w:rsid w:val="00701AD6"/>
    <w:rsid w:val="00703A78"/>
    <w:rsid w:val="00703FB4"/>
    <w:rsid w:val="00705301"/>
    <w:rsid w:val="00706543"/>
    <w:rsid w:val="0070683B"/>
    <w:rsid w:val="00706DD7"/>
    <w:rsid w:val="007072DD"/>
    <w:rsid w:val="00707500"/>
    <w:rsid w:val="00711B9F"/>
    <w:rsid w:val="0071239E"/>
    <w:rsid w:val="0071415B"/>
    <w:rsid w:val="00714465"/>
    <w:rsid w:val="00715C4B"/>
    <w:rsid w:val="00722DD8"/>
    <w:rsid w:val="00724508"/>
    <w:rsid w:val="007259AC"/>
    <w:rsid w:val="0073042A"/>
    <w:rsid w:val="0073131C"/>
    <w:rsid w:val="007328E4"/>
    <w:rsid w:val="00732F07"/>
    <w:rsid w:val="00734BC4"/>
    <w:rsid w:val="00734CD3"/>
    <w:rsid w:val="0073510C"/>
    <w:rsid w:val="00736668"/>
    <w:rsid w:val="00737754"/>
    <w:rsid w:val="007403CF"/>
    <w:rsid w:val="00740886"/>
    <w:rsid w:val="00745671"/>
    <w:rsid w:val="007472F9"/>
    <w:rsid w:val="007507CB"/>
    <w:rsid w:val="007510EE"/>
    <w:rsid w:val="0075122E"/>
    <w:rsid w:val="007528CD"/>
    <w:rsid w:val="00754635"/>
    <w:rsid w:val="00754719"/>
    <w:rsid w:val="00754748"/>
    <w:rsid w:val="0075479C"/>
    <w:rsid w:val="00754DE5"/>
    <w:rsid w:val="00754F3E"/>
    <w:rsid w:val="00754F96"/>
    <w:rsid w:val="00755183"/>
    <w:rsid w:val="00756BB6"/>
    <w:rsid w:val="007607A8"/>
    <w:rsid w:val="00761FD9"/>
    <w:rsid w:val="007634BC"/>
    <w:rsid w:val="00764DF6"/>
    <w:rsid w:val="007669AB"/>
    <w:rsid w:val="00766D2C"/>
    <w:rsid w:val="007707D4"/>
    <w:rsid w:val="00771D95"/>
    <w:rsid w:val="00772DFF"/>
    <w:rsid w:val="0077397F"/>
    <w:rsid w:val="00773DF1"/>
    <w:rsid w:val="007757C0"/>
    <w:rsid w:val="00776A17"/>
    <w:rsid w:val="00780D6A"/>
    <w:rsid w:val="00781110"/>
    <w:rsid w:val="00781AC6"/>
    <w:rsid w:val="00781BA5"/>
    <w:rsid w:val="00781FD9"/>
    <w:rsid w:val="007923CF"/>
    <w:rsid w:val="00792D21"/>
    <w:rsid w:val="00793AB3"/>
    <w:rsid w:val="00795C40"/>
    <w:rsid w:val="00796035"/>
    <w:rsid w:val="007A1A7C"/>
    <w:rsid w:val="007A1ACE"/>
    <w:rsid w:val="007A2B13"/>
    <w:rsid w:val="007A3316"/>
    <w:rsid w:val="007A4292"/>
    <w:rsid w:val="007A4F49"/>
    <w:rsid w:val="007A5A52"/>
    <w:rsid w:val="007A79A4"/>
    <w:rsid w:val="007B1EEB"/>
    <w:rsid w:val="007B4322"/>
    <w:rsid w:val="007B4802"/>
    <w:rsid w:val="007B5273"/>
    <w:rsid w:val="007B5FCE"/>
    <w:rsid w:val="007B64B3"/>
    <w:rsid w:val="007B65D5"/>
    <w:rsid w:val="007B7300"/>
    <w:rsid w:val="007B7349"/>
    <w:rsid w:val="007C20F7"/>
    <w:rsid w:val="007D0762"/>
    <w:rsid w:val="007D62E7"/>
    <w:rsid w:val="007D7492"/>
    <w:rsid w:val="007E2011"/>
    <w:rsid w:val="007E3374"/>
    <w:rsid w:val="007E48A8"/>
    <w:rsid w:val="007E51D1"/>
    <w:rsid w:val="007E52F6"/>
    <w:rsid w:val="007E550C"/>
    <w:rsid w:val="007E56B1"/>
    <w:rsid w:val="007E59CB"/>
    <w:rsid w:val="007F3855"/>
    <w:rsid w:val="007F418D"/>
    <w:rsid w:val="007F4571"/>
    <w:rsid w:val="00800ECA"/>
    <w:rsid w:val="0080138E"/>
    <w:rsid w:val="00801B7E"/>
    <w:rsid w:val="00803DF6"/>
    <w:rsid w:val="0080722F"/>
    <w:rsid w:val="00807C0A"/>
    <w:rsid w:val="008119D6"/>
    <w:rsid w:val="008124B8"/>
    <w:rsid w:val="008141CD"/>
    <w:rsid w:val="00815E53"/>
    <w:rsid w:val="00816A66"/>
    <w:rsid w:val="008176E8"/>
    <w:rsid w:val="008235C1"/>
    <w:rsid w:val="00823CC8"/>
    <w:rsid w:val="008243C3"/>
    <w:rsid w:val="00825EAA"/>
    <w:rsid w:val="0082720F"/>
    <w:rsid w:val="008313E7"/>
    <w:rsid w:val="0083183D"/>
    <w:rsid w:val="00831F64"/>
    <w:rsid w:val="00833945"/>
    <w:rsid w:val="00834784"/>
    <w:rsid w:val="00835E95"/>
    <w:rsid w:val="008370B9"/>
    <w:rsid w:val="00842B2B"/>
    <w:rsid w:val="00843EB4"/>
    <w:rsid w:val="00845438"/>
    <w:rsid w:val="0084620D"/>
    <w:rsid w:val="00850F89"/>
    <w:rsid w:val="00853CE3"/>
    <w:rsid w:val="00856C3C"/>
    <w:rsid w:val="00860A4D"/>
    <w:rsid w:val="0086378F"/>
    <w:rsid w:val="00864EDF"/>
    <w:rsid w:val="0087062F"/>
    <w:rsid w:val="008711FB"/>
    <w:rsid w:val="00871437"/>
    <w:rsid w:val="00872245"/>
    <w:rsid w:val="00874B68"/>
    <w:rsid w:val="00877B01"/>
    <w:rsid w:val="00882BBC"/>
    <w:rsid w:val="008833D8"/>
    <w:rsid w:val="0088426F"/>
    <w:rsid w:val="00884FD3"/>
    <w:rsid w:val="0088598E"/>
    <w:rsid w:val="00885CDF"/>
    <w:rsid w:val="008876D9"/>
    <w:rsid w:val="00890C87"/>
    <w:rsid w:val="008912CE"/>
    <w:rsid w:val="00892CF7"/>
    <w:rsid w:val="0089332C"/>
    <w:rsid w:val="00893AA2"/>
    <w:rsid w:val="00894722"/>
    <w:rsid w:val="008954A9"/>
    <w:rsid w:val="00896827"/>
    <w:rsid w:val="00896DE6"/>
    <w:rsid w:val="0089762E"/>
    <w:rsid w:val="008A2F27"/>
    <w:rsid w:val="008A6002"/>
    <w:rsid w:val="008A669D"/>
    <w:rsid w:val="008A7CF5"/>
    <w:rsid w:val="008B45A5"/>
    <w:rsid w:val="008B5164"/>
    <w:rsid w:val="008B5A62"/>
    <w:rsid w:val="008B62E2"/>
    <w:rsid w:val="008B6D71"/>
    <w:rsid w:val="008B7D5E"/>
    <w:rsid w:val="008C01EF"/>
    <w:rsid w:val="008C2EB8"/>
    <w:rsid w:val="008C4197"/>
    <w:rsid w:val="008D3405"/>
    <w:rsid w:val="008D47D4"/>
    <w:rsid w:val="008D61D5"/>
    <w:rsid w:val="008D6353"/>
    <w:rsid w:val="008D7473"/>
    <w:rsid w:val="008D790C"/>
    <w:rsid w:val="008E31CE"/>
    <w:rsid w:val="008E3316"/>
    <w:rsid w:val="008F528F"/>
    <w:rsid w:val="008F53F1"/>
    <w:rsid w:val="00900CAE"/>
    <w:rsid w:val="00901DF2"/>
    <w:rsid w:val="00902BA0"/>
    <w:rsid w:val="00903F76"/>
    <w:rsid w:val="00904329"/>
    <w:rsid w:val="0090541D"/>
    <w:rsid w:val="009070C2"/>
    <w:rsid w:val="009117C6"/>
    <w:rsid w:val="0091382B"/>
    <w:rsid w:val="00914585"/>
    <w:rsid w:val="00915542"/>
    <w:rsid w:val="00915C6B"/>
    <w:rsid w:val="009163A6"/>
    <w:rsid w:val="00926360"/>
    <w:rsid w:val="00926558"/>
    <w:rsid w:val="009266CE"/>
    <w:rsid w:val="00927F34"/>
    <w:rsid w:val="00930ABB"/>
    <w:rsid w:val="009335A0"/>
    <w:rsid w:val="00933E94"/>
    <w:rsid w:val="009346F7"/>
    <w:rsid w:val="009360B7"/>
    <w:rsid w:val="009365B0"/>
    <w:rsid w:val="00937625"/>
    <w:rsid w:val="009441AF"/>
    <w:rsid w:val="009478F4"/>
    <w:rsid w:val="00947BDB"/>
    <w:rsid w:val="00951B6A"/>
    <w:rsid w:val="009561FD"/>
    <w:rsid w:val="00960D84"/>
    <w:rsid w:val="0096291A"/>
    <w:rsid w:val="009629C6"/>
    <w:rsid w:val="0096600C"/>
    <w:rsid w:val="009735C3"/>
    <w:rsid w:val="0097590D"/>
    <w:rsid w:val="00977181"/>
    <w:rsid w:val="00977A6F"/>
    <w:rsid w:val="00980AD9"/>
    <w:rsid w:val="00982660"/>
    <w:rsid w:val="009848A9"/>
    <w:rsid w:val="00984B8F"/>
    <w:rsid w:val="0099105C"/>
    <w:rsid w:val="0099123F"/>
    <w:rsid w:val="00992CEC"/>
    <w:rsid w:val="00993B40"/>
    <w:rsid w:val="00994756"/>
    <w:rsid w:val="009A1171"/>
    <w:rsid w:val="009A2924"/>
    <w:rsid w:val="009A2C42"/>
    <w:rsid w:val="009A3BE5"/>
    <w:rsid w:val="009A5B84"/>
    <w:rsid w:val="009A6DDD"/>
    <w:rsid w:val="009B27B0"/>
    <w:rsid w:val="009B3FA1"/>
    <w:rsid w:val="009B48A6"/>
    <w:rsid w:val="009B494A"/>
    <w:rsid w:val="009B715E"/>
    <w:rsid w:val="009B783B"/>
    <w:rsid w:val="009C09D5"/>
    <w:rsid w:val="009C49C2"/>
    <w:rsid w:val="009C5F8F"/>
    <w:rsid w:val="009D28D4"/>
    <w:rsid w:val="009D2FDD"/>
    <w:rsid w:val="009D4749"/>
    <w:rsid w:val="009D52ED"/>
    <w:rsid w:val="009D5F80"/>
    <w:rsid w:val="009D76A5"/>
    <w:rsid w:val="009D7925"/>
    <w:rsid w:val="009E0112"/>
    <w:rsid w:val="009E18B1"/>
    <w:rsid w:val="009E237F"/>
    <w:rsid w:val="009E3FD2"/>
    <w:rsid w:val="009E569E"/>
    <w:rsid w:val="009E5CB9"/>
    <w:rsid w:val="009E6D03"/>
    <w:rsid w:val="009E719D"/>
    <w:rsid w:val="009F0758"/>
    <w:rsid w:val="009F0F77"/>
    <w:rsid w:val="009F16A9"/>
    <w:rsid w:val="009F1CD7"/>
    <w:rsid w:val="009F67AC"/>
    <w:rsid w:val="009F742A"/>
    <w:rsid w:val="009F75C4"/>
    <w:rsid w:val="00A03289"/>
    <w:rsid w:val="00A037C5"/>
    <w:rsid w:val="00A0569A"/>
    <w:rsid w:val="00A05B21"/>
    <w:rsid w:val="00A07EA8"/>
    <w:rsid w:val="00A124DC"/>
    <w:rsid w:val="00A12EF0"/>
    <w:rsid w:val="00A133FF"/>
    <w:rsid w:val="00A14A07"/>
    <w:rsid w:val="00A16A3B"/>
    <w:rsid w:val="00A20183"/>
    <w:rsid w:val="00A201C7"/>
    <w:rsid w:val="00A2062E"/>
    <w:rsid w:val="00A208A1"/>
    <w:rsid w:val="00A216C1"/>
    <w:rsid w:val="00A21800"/>
    <w:rsid w:val="00A21991"/>
    <w:rsid w:val="00A24198"/>
    <w:rsid w:val="00A24AB4"/>
    <w:rsid w:val="00A250EF"/>
    <w:rsid w:val="00A27B93"/>
    <w:rsid w:val="00A310DB"/>
    <w:rsid w:val="00A32620"/>
    <w:rsid w:val="00A33478"/>
    <w:rsid w:val="00A345DF"/>
    <w:rsid w:val="00A349A5"/>
    <w:rsid w:val="00A34F61"/>
    <w:rsid w:val="00A35817"/>
    <w:rsid w:val="00A35941"/>
    <w:rsid w:val="00A40345"/>
    <w:rsid w:val="00A41977"/>
    <w:rsid w:val="00A42A7E"/>
    <w:rsid w:val="00A42D72"/>
    <w:rsid w:val="00A45387"/>
    <w:rsid w:val="00A453B8"/>
    <w:rsid w:val="00A457C2"/>
    <w:rsid w:val="00A477C7"/>
    <w:rsid w:val="00A509CC"/>
    <w:rsid w:val="00A5268F"/>
    <w:rsid w:val="00A52773"/>
    <w:rsid w:val="00A600E2"/>
    <w:rsid w:val="00A62196"/>
    <w:rsid w:val="00A62E24"/>
    <w:rsid w:val="00A638DF"/>
    <w:rsid w:val="00A65255"/>
    <w:rsid w:val="00A65399"/>
    <w:rsid w:val="00A65598"/>
    <w:rsid w:val="00A71757"/>
    <w:rsid w:val="00A717E7"/>
    <w:rsid w:val="00A72688"/>
    <w:rsid w:val="00A72EAE"/>
    <w:rsid w:val="00A74196"/>
    <w:rsid w:val="00A74C56"/>
    <w:rsid w:val="00A75D15"/>
    <w:rsid w:val="00A766E9"/>
    <w:rsid w:val="00A7698F"/>
    <w:rsid w:val="00A76B92"/>
    <w:rsid w:val="00A773AE"/>
    <w:rsid w:val="00A77CEF"/>
    <w:rsid w:val="00A802B1"/>
    <w:rsid w:val="00A804C2"/>
    <w:rsid w:val="00A80B2C"/>
    <w:rsid w:val="00A818EF"/>
    <w:rsid w:val="00A81964"/>
    <w:rsid w:val="00A82FD3"/>
    <w:rsid w:val="00A85172"/>
    <w:rsid w:val="00A85AD7"/>
    <w:rsid w:val="00A90F7F"/>
    <w:rsid w:val="00A91E23"/>
    <w:rsid w:val="00A94DD2"/>
    <w:rsid w:val="00A95B26"/>
    <w:rsid w:val="00A96FB1"/>
    <w:rsid w:val="00AA034E"/>
    <w:rsid w:val="00AA0651"/>
    <w:rsid w:val="00AA1036"/>
    <w:rsid w:val="00AA1AD5"/>
    <w:rsid w:val="00AA242D"/>
    <w:rsid w:val="00AA3DA3"/>
    <w:rsid w:val="00AA4EE8"/>
    <w:rsid w:val="00AB2D8A"/>
    <w:rsid w:val="00AB3E5B"/>
    <w:rsid w:val="00AB4856"/>
    <w:rsid w:val="00AB4D07"/>
    <w:rsid w:val="00AB50E7"/>
    <w:rsid w:val="00AB52C9"/>
    <w:rsid w:val="00AB60FB"/>
    <w:rsid w:val="00AB63DA"/>
    <w:rsid w:val="00AB6C0D"/>
    <w:rsid w:val="00AC17AF"/>
    <w:rsid w:val="00AC2910"/>
    <w:rsid w:val="00AC2D87"/>
    <w:rsid w:val="00AC30B6"/>
    <w:rsid w:val="00AC36B8"/>
    <w:rsid w:val="00AC3BD8"/>
    <w:rsid w:val="00AC3FC9"/>
    <w:rsid w:val="00AC4D43"/>
    <w:rsid w:val="00AC50C1"/>
    <w:rsid w:val="00AC55A5"/>
    <w:rsid w:val="00AC5A5F"/>
    <w:rsid w:val="00AC7E8F"/>
    <w:rsid w:val="00AD03DC"/>
    <w:rsid w:val="00AD26BD"/>
    <w:rsid w:val="00AD5C8F"/>
    <w:rsid w:val="00AD5D34"/>
    <w:rsid w:val="00AD6045"/>
    <w:rsid w:val="00AD717B"/>
    <w:rsid w:val="00AE1180"/>
    <w:rsid w:val="00AE1C5C"/>
    <w:rsid w:val="00AE3830"/>
    <w:rsid w:val="00AE3C74"/>
    <w:rsid w:val="00AF15E0"/>
    <w:rsid w:val="00AF35A1"/>
    <w:rsid w:val="00AF42A6"/>
    <w:rsid w:val="00AF4365"/>
    <w:rsid w:val="00AF69F5"/>
    <w:rsid w:val="00B026FE"/>
    <w:rsid w:val="00B0365C"/>
    <w:rsid w:val="00B03D78"/>
    <w:rsid w:val="00B0423A"/>
    <w:rsid w:val="00B06196"/>
    <w:rsid w:val="00B065A5"/>
    <w:rsid w:val="00B069C9"/>
    <w:rsid w:val="00B07284"/>
    <w:rsid w:val="00B07646"/>
    <w:rsid w:val="00B11EFB"/>
    <w:rsid w:val="00B1329F"/>
    <w:rsid w:val="00B13650"/>
    <w:rsid w:val="00B175FA"/>
    <w:rsid w:val="00B17A27"/>
    <w:rsid w:val="00B17C24"/>
    <w:rsid w:val="00B23903"/>
    <w:rsid w:val="00B25BF8"/>
    <w:rsid w:val="00B26CFC"/>
    <w:rsid w:val="00B275E3"/>
    <w:rsid w:val="00B31385"/>
    <w:rsid w:val="00B31FBF"/>
    <w:rsid w:val="00B33087"/>
    <w:rsid w:val="00B346B2"/>
    <w:rsid w:val="00B34B09"/>
    <w:rsid w:val="00B34ED7"/>
    <w:rsid w:val="00B36FB3"/>
    <w:rsid w:val="00B375F9"/>
    <w:rsid w:val="00B414C6"/>
    <w:rsid w:val="00B41916"/>
    <w:rsid w:val="00B42DAC"/>
    <w:rsid w:val="00B43058"/>
    <w:rsid w:val="00B43666"/>
    <w:rsid w:val="00B44AF6"/>
    <w:rsid w:val="00B452EB"/>
    <w:rsid w:val="00B47FE8"/>
    <w:rsid w:val="00B50289"/>
    <w:rsid w:val="00B5507D"/>
    <w:rsid w:val="00B60F71"/>
    <w:rsid w:val="00B62B55"/>
    <w:rsid w:val="00B63073"/>
    <w:rsid w:val="00B64902"/>
    <w:rsid w:val="00B666EA"/>
    <w:rsid w:val="00B67832"/>
    <w:rsid w:val="00B67A0F"/>
    <w:rsid w:val="00B70848"/>
    <w:rsid w:val="00B70898"/>
    <w:rsid w:val="00B73A04"/>
    <w:rsid w:val="00B7487F"/>
    <w:rsid w:val="00B76A63"/>
    <w:rsid w:val="00B8023B"/>
    <w:rsid w:val="00B831BA"/>
    <w:rsid w:val="00B83C16"/>
    <w:rsid w:val="00B857EE"/>
    <w:rsid w:val="00B85E15"/>
    <w:rsid w:val="00B91031"/>
    <w:rsid w:val="00B9138F"/>
    <w:rsid w:val="00B9159C"/>
    <w:rsid w:val="00B968F9"/>
    <w:rsid w:val="00B96E06"/>
    <w:rsid w:val="00BA0B3D"/>
    <w:rsid w:val="00BA1F94"/>
    <w:rsid w:val="00BA2264"/>
    <w:rsid w:val="00BB066D"/>
    <w:rsid w:val="00BB1780"/>
    <w:rsid w:val="00BB3B24"/>
    <w:rsid w:val="00BB45D5"/>
    <w:rsid w:val="00BB5766"/>
    <w:rsid w:val="00BB6795"/>
    <w:rsid w:val="00BC1F39"/>
    <w:rsid w:val="00BC2144"/>
    <w:rsid w:val="00BC25EA"/>
    <w:rsid w:val="00BC2ED1"/>
    <w:rsid w:val="00BC33AD"/>
    <w:rsid w:val="00BC67FB"/>
    <w:rsid w:val="00BC69EC"/>
    <w:rsid w:val="00BC7183"/>
    <w:rsid w:val="00BC7B21"/>
    <w:rsid w:val="00BC7C46"/>
    <w:rsid w:val="00BD014A"/>
    <w:rsid w:val="00BD1F70"/>
    <w:rsid w:val="00BD2833"/>
    <w:rsid w:val="00BD3034"/>
    <w:rsid w:val="00BD4E94"/>
    <w:rsid w:val="00BD5038"/>
    <w:rsid w:val="00BD51A4"/>
    <w:rsid w:val="00BE1470"/>
    <w:rsid w:val="00BE7135"/>
    <w:rsid w:val="00BF00DA"/>
    <w:rsid w:val="00BF059B"/>
    <w:rsid w:val="00BF3C66"/>
    <w:rsid w:val="00BF4AEE"/>
    <w:rsid w:val="00BF7AC0"/>
    <w:rsid w:val="00C0320A"/>
    <w:rsid w:val="00C07035"/>
    <w:rsid w:val="00C10DFA"/>
    <w:rsid w:val="00C12316"/>
    <w:rsid w:val="00C12343"/>
    <w:rsid w:val="00C16161"/>
    <w:rsid w:val="00C20B4F"/>
    <w:rsid w:val="00C2276A"/>
    <w:rsid w:val="00C23AC9"/>
    <w:rsid w:val="00C23E41"/>
    <w:rsid w:val="00C2732C"/>
    <w:rsid w:val="00C301D5"/>
    <w:rsid w:val="00C302BF"/>
    <w:rsid w:val="00C31881"/>
    <w:rsid w:val="00C31BFA"/>
    <w:rsid w:val="00C36990"/>
    <w:rsid w:val="00C3731C"/>
    <w:rsid w:val="00C37692"/>
    <w:rsid w:val="00C413E2"/>
    <w:rsid w:val="00C418EB"/>
    <w:rsid w:val="00C4440F"/>
    <w:rsid w:val="00C4506A"/>
    <w:rsid w:val="00C46AE8"/>
    <w:rsid w:val="00C501E2"/>
    <w:rsid w:val="00C50405"/>
    <w:rsid w:val="00C50B91"/>
    <w:rsid w:val="00C51296"/>
    <w:rsid w:val="00C52119"/>
    <w:rsid w:val="00C521BE"/>
    <w:rsid w:val="00C52ECA"/>
    <w:rsid w:val="00C55407"/>
    <w:rsid w:val="00C574BF"/>
    <w:rsid w:val="00C62170"/>
    <w:rsid w:val="00C62A49"/>
    <w:rsid w:val="00C711BD"/>
    <w:rsid w:val="00C71305"/>
    <w:rsid w:val="00C71E9E"/>
    <w:rsid w:val="00C729EE"/>
    <w:rsid w:val="00C749AB"/>
    <w:rsid w:val="00C7526A"/>
    <w:rsid w:val="00C756F6"/>
    <w:rsid w:val="00C75938"/>
    <w:rsid w:val="00C764B8"/>
    <w:rsid w:val="00C76C47"/>
    <w:rsid w:val="00C76D2B"/>
    <w:rsid w:val="00C77CB8"/>
    <w:rsid w:val="00C80325"/>
    <w:rsid w:val="00C81FC8"/>
    <w:rsid w:val="00C8235F"/>
    <w:rsid w:val="00C82A90"/>
    <w:rsid w:val="00C83821"/>
    <w:rsid w:val="00C84807"/>
    <w:rsid w:val="00C92476"/>
    <w:rsid w:val="00C927B0"/>
    <w:rsid w:val="00C93604"/>
    <w:rsid w:val="00CA136B"/>
    <w:rsid w:val="00CA1893"/>
    <w:rsid w:val="00CA287B"/>
    <w:rsid w:val="00CA36B3"/>
    <w:rsid w:val="00CA407D"/>
    <w:rsid w:val="00CA4EF0"/>
    <w:rsid w:val="00CA5EB6"/>
    <w:rsid w:val="00CA776A"/>
    <w:rsid w:val="00CB3FDE"/>
    <w:rsid w:val="00CB6F11"/>
    <w:rsid w:val="00CB7141"/>
    <w:rsid w:val="00CC0BEE"/>
    <w:rsid w:val="00CC0E71"/>
    <w:rsid w:val="00CC17ED"/>
    <w:rsid w:val="00CC1A47"/>
    <w:rsid w:val="00CC1D88"/>
    <w:rsid w:val="00CC2531"/>
    <w:rsid w:val="00CC431F"/>
    <w:rsid w:val="00CC4FD1"/>
    <w:rsid w:val="00CC6A35"/>
    <w:rsid w:val="00CC78DC"/>
    <w:rsid w:val="00CC7A63"/>
    <w:rsid w:val="00CC7C6C"/>
    <w:rsid w:val="00CD0FFD"/>
    <w:rsid w:val="00CD1FD5"/>
    <w:rsid w:val="00CD4DE8"/>
    <w:rsid w:val="00CD52B5"/>
    <w:rsid w:val="00CD5EC7"/>
    <w:rsid w:val="00CD710C"/>
    <w:rsid w:val="00CE005C"/>
    <w:rsid w:val="00CE1385"/>
    <w:rsid w:val="00CE1948"/>
    <w:rsid w:val="00CE19D4"/>
    <w:rsid w:val="00CE4282"/>
    <w:rsid w:val="00CE4B3D"/>
    <w:rsid w:val="00CE7AA4"/>
    <w:rsid w:val="00CE7E4A"/>
    <w:rsid w:val="00CF02F2"/>
    <w:rsid w:val="00CF438B"/>
    <w:rsid w:val="00CF4714"/>
    <w:rsid w:val="00CF5016"/>
    <w:rsid w:val="00D01A63"/>
    <w:rsid w:val="00D01E09"/>
    <w:rsid w:val="00D01FDE"/>
    <w:rsid w:val="00D022E6"/>
    <w:rsid w:val="00D0265F"/>
    <w:rsid w:val="00D0331A"/>
    <w:rsid w:val="00D0358E"/>
    <w:rsid w:val="00D03F2E"/>
    <w:rsid w:val="00D040F7"/>
    <w:rsid w:val="00D0418F"/>
    <w:rsid w:val="00D05E5D"/>
    <w:rsid w:val="00D067BD"/>
    <w:rsid w:val="00D07406"/>
    <w:rsid w:val="00D07427"/>
    <w:rsid w:val="00D10C8C"/>
    <w:rsid w:val="00D13B0F"/>
    <w:rsid w:val="00D13FA9"/>
    <w:rsid w:val="00D171C2"/>
    <w:rsid w:val="00D20BB5"/>
    <w:rsid w:val="00D21941"/>
    <w:rsid w:val="00D21964"/>
    <w:rsid w:val="00D267B9"/>
    <w:rsid w:val="00D267F9"/>
    <w:rsid w:val="00D27CBF"/>
    <w:rsid w:val="00D3145C"/>
    <w:rsid w:val="00D4080C"/>
    <w:rsid w:val="00D41EB5"/>
    <w:rsid w:val="00D4608F"/>
    <w:rsid w:val="00D466B9"/>
    <w:rsid w:val="00D50890"/>
    <w:rsid w:val="00D50A60"/>
    <w:rsid w:val="00D52A8E"/>
    <w:rsid w:val="00D5476A"/>
    <w:rsid w:val="00D55F27"/>
    <w:rsid w:val="00D60895"/>
    <w:rsid w:val="00D71009"/>
    <w:rsid w:val="00D7332E"/>
    <w:rsid w:val="00D75E34"/>
    <w:rsid w:val="00D76388"/>
    <w:rsid w:val="00D765FB"/>
    <w:rsid w:val="00D8026C"/>
    <w:rsid w:val="00D80CED"/>
    <w:rsid w:val="00D81A7C"/>
    <w:rsid w:val="00D8204F"/>
    <w:rsid w:val="00D83007"/>
    <w:rsid w:val="00D835B0"/>
    <w:rsid w:val="00D85797"/>
    <w:rsid w:val="00D8584A"/>
    <w:rsid w:val="00D9063C"/>
    <w:rsid w:val="00D91134"/>
    <w:rsid w:val="00D91733"/>
    <w:rsid w:val="00D93C3C"/>
    <w:rsid w:val="00DA0B21"/>
    <w:rsid w:val="00DA2FA9"/>
    <w:rsid w:val="00DA32C3"/>
    <w:rsid w:val="00DA5342"/>
    <w:rsid w:val="00DA5614"/>
    <w:rsid w:val="00DA5E38"/>
    <w:rsid w:val="00DB083F"/>
    <w:rsid w:val="00DB23F9"/>
    <w:rsid w:val="00DB31A5"/>
    <w:rsid w:val="00DB39E3"/>
    <w:rsid w:val="00DB4299"/>
    <w:rsid w:val="00DB4628"/>
    <w:rsid w:val="00DC0737"/>
    <w:rsid w:val="00DC109E"/>
    <w:rsid w:val="00DC18B9"/>
    <w:rsid w:val="00DC28AB"/>
    <w:rsid w:val="00DC2D6C"/>
    <w:rsid w:val="00DC3743"/>
    <w:rsid w:val="00DC4CCE"/>
    <w:rsid w:val="00DC6DEA"/>
    <w:rsid w:val="00DC72B4"/>
    <w:rsid w:val="00DC798A"/>
    <w:rsid w:val="00DD1332"/>
    <w:rsid w:val="00DD23CC"/>
    <w:rsid w:val="00DD458F"/>
    <w:rsid w:val="00DD4855"/>
    <w:rsid w:val="00DD4DD8"/>
    <w:rsid w:val="00DD5223"/>
    <w:rsid w:val="00DD5977"/>
    <w:rsid w:val="00DD5C62"/>
    <w:rsid w:val="00DD7C54"/>
    <w:rsid w:val="00DE138D"/>
    <w:rsid w:val="00DE14D8"/>
    <w:rsid w:val="00DE2D56"/>
    <w:rsid w:val="00DE40C9"/>
    <w:rsid w:val="00DE431B"/>
    <w:rsid w:val="00DE5A23"/>
    <w:rsid w:val="00DE6DBA"/>
    <w:rsid w:val="00DE6F47"/>
    <w:rsid w:val="00DE7A84"/>
    <w:rsid w:val="00DE7C05"/>
    <w:rsid w:val="00DF0D75"/>
    <w:rsid w:val="00DF473F"/>
    <w:rsid w:val="00E030AC"/>
    <w:rsid w:val="00E03150"/>
    <w:rsid w:val="00E0438A"/>
    <w:rsid w:val="00E04E86"/>
    <w:rsid w:val="00E05949"/>
    <w:rsid w:val="00E05D0A"/>
    <w:rsid w:val="00E06110"/>
    <w:rsid w:val="00E06586"/>
    <w:rsid w:val="00E11F55"/>
    <w:rsid w:val="00E13647"/>
    <w:rsid w:val="00E13F9C"/>
    <w:rsid w:val="00E1417F"/>
    <w:rsid w:val="00E142CA"/>
    <w:rsid w:val="00E14392"/>
    <w:rsid w:val="00E151E1"/>
    <w:rsid w:val="00E1634B"/>
    <w:rsid w:val="00E17F45"/>
    <w:rsid w:val="00E20623"/>
    <w:rsid w:val="00E216E3"/>
    <w:rsid w:val="00E23AC7"/>
    <w:rsid w:val="00E24D30"/>
    <w:rsid w:val="00E26722"/>
    <w:rsid w:val="00E27158"/>
    <w:rsid w:val="00E31085"/>
    <w:rsid w:val="00E32505"/>
    <w:rsid w:val="00E444F8"/>
    <w:rsid w:val="00E44E89"/>
    <w:rsid w:val="00E45D1B"/>
    <w:rsid w:val="00E460F2"/>
    <w:rsid w:val="00E51993"/>
    <w:rsid w:val="00E525B9"/>
    <w:rsid w:val="00E53D4F"/>
    <w:rsid w:val="00E55E71"/>
    <w:rsid w:val="00E568FF"/>
    <w:rsid w:val="00E5717C"/>
    <w:rsid w:val="00E57CD4"/>
    <w:rsid w:val="00E57FC8"/>
    <w:rsid w:val="00E611D6"/>
    <w:rsid w:val="00E612FC"/>
    <w:rsid w:val="00E61815"/>
    <w:rsid w:val="00E6195B"/>
    <w:rsid w:val="00E635BA"/>
    <w:rsid w:val="00E64D17"/>
    <w:rsid w:val="00E65B4A"/>
    <w:rsid w:val="00E701A4"/>
    <w:rsid w:val="00E73060"/>
    <w:rsid w:val="00E7534E"/>
    <w:rsid w:val="00E75A76"/>
    <w:rsid w:val="00E76BD7"/>
    <w:rsid w:val="00E77B0B"/>
    <w:rsid w:val="00E8392B"/>
    <w:rsid w:val="00E84D70"/>
    <w:rsid w:val="00E84DAE"/>
    <w:rsid w:val="00E852D7"/>
    <w:rsid w:val="00E86A97"/>
    <w:rsid w:val="00E92281"/>
    <w:rsid w:val="00E92579"/>
    <w:rsid w:val="00E95BCB"/>
    <w:rsid w:val="00E9785F"/>
    <w:rsid w:val="00EA7477"/>
    <w:rsid w:val="00EB3838"/>
    <w:rsid w:val="00EB4C07"/>
    <w:rsid w:val="00EC1828"/>
    <w:rsid w:val="00EC184B"/>
    <w:rsid w:val="00EC269E"/>
    <w:rsid w:val="00EC3A9D"/>
    <w:rsid w:val="00EC52CE"/>
    <w:rsid w:val="00EC623B"/>
    <w:rsid w:val="00EC695D"/>
    <w:rsid w:val="00ED18A3"/>
    <w:rsid w:val="00ED29F9"/>
    <w:rsid w:val="00ED2D23"/>
    <w:rsid w:val="00ED4B84"/>
    <w:rsid w:val="00ED4D2C"/>
    <w:rsid w:val="00ED51D5"/>
    <w:rsid w:val="00ED6287"/>
    <w:rsid w:val="00EE0B2F"/>
    <w:rsid w:val="00EE1A56"/>
    <w:rsid w:val="00EE33BB"/>
    <w:rsid w:val="00EE36A2"/>
    <w:rsid w:val="00EE3C51"/>
    <w:rsid w:val="00EE4217"/>
    <w:rsid w:val="00EE4DEE"/>
    <w:rsid w:val="00EE5F1D"/>
    <w:rsid w:val="00EF07A0"/>
    <w:rsid w:val="00EF1D71"/>
    <w:rsid w:val="00EF69F9"/>
    <w:rsid w:val="00EF6C33"/>
    <w:rsid w:val="00F036B5"/>
    <w:rsid w:val="00F04A90"/>
    <w:rsid w:val="00F04BBF"/>
    <w:rsid w:val="00F0513E"/>
    <w:rsid w:val="00F063D9"/>
    <w:rsid w:val="00F10A31"/>
    <w:rsid w:val="00F10D01"/>
    <w:rsid w:val="00F12AFF"/>
    <w:rsid w:val="00F16274"/>
    <w:rsid w:val="00F1727C"/>
    <w:rsid w:val="00F2125C"/>
    <w:rsid w:val="00F21877"/>
    <w:rsid w:val="00F222F8"/>
    <w:rsid w:val="00F2266F"/>
    <w:rsid w:val="00F231A3"/>
    <w:rsid w:val="00F25D69"/>
    <w:rsid w:val="00F26747"/>
    <w:rsid w:val="00F26B3B"/>
    <w:rsid w:val="00F278BA"/>
    <w:rsid w:val="00F31B5F"/>
    <w:rsid w:val="00F31D96"/>
    <w:rsid w:val="00F3458E"/>
    <w:rsid w:val="00F34697"/>
    <w:rsid w:val="00F349C7"/>
    <w:rsid w:val="00F37EC3"/>
    <w:rsid w:val="00F424F0"/>
    <w:rsid w:val="00F42840"/>
    <w:rsid w:val="00F44C36"/>
    <w:rsid w:val="00F45C84"/>
    <w:rsid w:val="00F47927"/>
    <w:rsid w:val="00F51DD9"/>
    <w:rsid w:val="00F51FAE"/>
    <w:rsid w:val="00F533B2"/>
    <w:rsid w:val="00F55A41"/>
    <w:rsid w:val="00F562A8"/>
    <w:rsid w:val="00F6100F"/>
    <w:rsid w:val="00F613DE"/>
    <w:rsid w:val="00F61C2B"/>
    <w:rsid w:val="00F6211B"/>
    <w:rsid w:val="00F6211E"/>
    <w:rsid w:val="00F63A34"/>
    <w:rsid w:val="00F63A7B"/>
    <w:rsid w:val="00F645AC"/>
    <w:rsid w:val="00F65E1F"/>
    <w:rsid w:val="00F663D2"/>
    <w:rsid w:val="00F6694A"/>
    <w:rsid w:val="00F700D6"/>
    <w:rsid w:val="00F70FDC"/>
    <w:rsid w:val="00F7169B"/>
    <w:rsid w:val="00F7211E"/>
    <w:rsid w:val="00F73B6E"/>
    <w:rsid w:val="00F73BD5"/>
    <w:rsid w:val="00F7737B"/>
    <w:rsid w:val="00F7765F"/>
    <w:rsid w:val="00F80007"/>
    <w:rsid w:val="00F82CC9"/>
    <w:rsid w:val="00F83379"/>
    <w:rsid w:val="00F84097"/>
    <w:rsid w:val="00F904E4"/>
    <w:rsid w:val="00F9086C"/>
    <w:rsid w:val="00F9318C"/>
    <w:rsid w:val="00F96536"/>
    <w:rsid w:val="00F96F4B"/>
    <w:rsid w:val="00F9705E"/>
    <w:rsid w:val="00FA01BE"/>
    <w:rsid w:val="00FA15A5"/>
    <w:rsid w:val="00FA2810"/>
    <w:rsid w:val="00FA4E97"/>
    <w:rsid w:val="00FA505A"/>
    <w:rsid w:val="00FA7287"/>
    <w:rsid w:val="00FA74D7"/>
    <w:rsid w:val="00FA78AD"/>
    <w:rsid w:val="00FB10C0"/>
    <w:rsid w:val="00FB1BF4"/>
    <w:rsid w:val="00FB4A5E"/>
    <w:rsid w:val="00FB4D8D"/>
    <w:rsid w:val="00FB6213"/>
    <w:rsid w:val="00FB631D"/>
    <w:rsid w:val="00FB6F48"/>
    <w:rsid w:val="00FB7DF3"/>
    <w:rsid w:val="00FC01CA"/>
    <w:rsid w:val="00FC15E0"/>
    <w:rsid w:val="00FC181B"/>
    <w:rsid w:val="00FC3C98"/>
    <w:rsid w:val="00FC4142"/>
    <w:rsid w:val="00FD0E3A"/>
    <w:rsid w:val="00FD2842"/>
    <w:rsid w:val="00FD3139"/>
    <w:rsid w:val="00FD31D2"/>
    <w:rsid w:val="00FD4B11"/>
    <w:rsid w:val="00FD5C37"/>
    <w:rsid w:val="00FD600E"/>
    <w:rsid w:val="00FD7AA9"/>
    <w:rsid w:val="00FD7F26"/>
    <w:rsid w:val="00FE080A"/>
    <w:rsid w:val="00FE15B2"/>
    <w:rsid w:val="00FE2563"/>
    <w:rsid w:val="00FE3C91"/>
    <w:rsid w:val="00FE3EB0"/>
    <w:rsid w:val="00FE40B7"/>
    <w:rsid w:val="00FE447A"/>
    <w:rsid w:val="00FE4766"/>
    <w:rsid w:val="00FE52C6"/>
    <w:rsid w:val="00FE5F27"/>
    <w:rsid w:val="00FE6CA0"/>
    <w:rsid w:val="00FF04DF"/>
    <w:rsid w:val="00FF1093"/>
    <w:rsid w:val="00FF3F91"/>
    <w:rsid w:val="00FF4DF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List Bullet"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List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1B"/>
    <w:pPr>
      <w:jc w:val="both"/>
    </w:pPr>
    <w:rPr>
      <w:rFonts w:ascii="Arial" w:hAnsi="Arial" w:cs="Arial"/>
      <w:sz w:val="22"/>
      <w:szCs w:val="22"/>
      <w:lang w:val="en-GB" w:eastAsia="en-GB"/>
    </w:rPr>
  </w:style>
  <w:style w:type="paragraph" w:styleId="Heading1">
    <w:name w:val="heading 1"/>
    <w:basedOn w:val="Normal"/>
    <w:next w:val="Normal"/>
    <w:link w:val="Heading1Char"/>
    <w:qFormat/>
    <w:rsid w:val="00F45C84"/>
    <w:pPr>
      <w:keepNext/>
      <w:numPr>
        <w:numId w:val="3"/>
      </w:numPr>
      <w:outlineLvl w:val="0"/>
    </w:pPr>
    <w:rPr>
      <w:b/>
      <w:bCs/>
      <w:sz w:val="28"/>
    </w:rPr>
  </w:style>
  <w:style w:type="paragraph" w:styleId="Heading2">
    <w:name w:val="heading 2"/>
    <w:basedOn w:val="Normal"/>
    <w:next w:val="Normal"/>
    <w:link w:val="Heading2Char"/>
    <w:qFormat/>
    <w:rsid w:val="007607A8"/>
    <w:pPr>
      <w:keepNext/>
      <w:numPr>
        <w:ilvl w:val="1"/>
        <w:numId w:val="3"/>
      </w:numPr>
      <w:spacing w:after="120"/>
      <w:outlineLvl w:val="1"/>
    </w:pPr>
    <w:rPr>
      <w:rFonts w:cs="Times New Roman"/>
      <w:b/>
      <w:bCs/>
      <w:szCs w:val="24"/>
    </w:rPr>
  </w:style>
  <w:style w:type="paragraph" w:styleId="Heading3">
    <w:name w:val="heading 3"/>
    <w:basedOn w:val="Normal"/>
    <w:next w:val="Normal"/>
    <w:qFormat/>
    <w:rsid w:val="00F45C84"/>
    <w:pPr>
      <w:keepNext/>
      <w:numPr>
        <w:ilvl w:val="2"/>
        <w:numId w:val="3"/>
      </w:numPr>
      <w:jc w:val="left"/>
      <w:outlineLvl w:val="2"/>
    </w:pPr>
    <w:rPr>
      <w:b/>
      <w:bCs/>
    </w:rPr>
  </w:style>
  <w:style w:type="paragraph" w:styleId="Heading4">
    <w:name w:val="heading 4"/>
    <w:basedOn w:val="Normal"/>
    <w:next w:val="Normal"/>
    <w:qFormat/>
    <w:rsid w:val="00F45C84"/>
    <w:pPr>
      <w:keepNext/>
      <w:numPr>
        <w:ilvl w:val="3"/>
        <w:numId w:val="3"/>
      </w:numPr>
      <w:spacing w:before="60" w:after="60"/>
      <w:ind w:right="57"/>
      <w:outlineLvl w:val="3"/>
    </w:pPr>
    <w:rPr>
      <w:b/>
      <w:bCs/>
      <w:sz w:val="32"/>
    </w:rPr>
  </w:style>
  <w:style w:type="paragraph" w:styleId="Heading5">
    <w:name w:val="heading 5"/>
    <w:basedOn w:val="Normal"/>
    <w:next w:val="Normal"/>
    <w:qFormat/>
    <w:rsid w:val="00F45C84"/>
    <w:pPr>
      <w:keepNext/>
      <w:numPr>
        <w:ilvl w:val="4"/>
        <w:numId w:val="3"/>
      </w:numPr>
      <w:spacing w:before="60" w:after="60"/>
      <w:ind w:right="57"/>
      <w:jc w:val="right"/>
      <w:outlineLvl w:val="4"/>
    </w:pPr>
    <w:rPr>
      <w:b/>
      <w:bCs/>
      <w:sz w:val="28"/>
    </w:rPr>
  </w:style>
  <w:style w:type="paragraph" w:styleId="Heading6">
    <w:name w:val="heading 6"/>
    <w:basedOn w:val="Normal"/>
    <w:next w:val="Normal"/>
    <w:qFormat/>
    <w:rsid w:val="00F45C84"/>
    <w:pPr>
      <w:keepNext/>
      <w:numPr>
        <w:ilvl w:val="5"/>
        <w:numId w:val="3"/>
      </w:numPr>
      <w:jc w:val="right"/>
      <w:outlineLvl w:val="5"/>
    </w:pPr>
    <w:rPr>
      <w:b/>
      <w:bCs/>
      <w:sz w:val="28"/>
    </w:rPr>
  </w:style>
  <w:style w:type="paragraph" w:styleId="Heading7">
    <w:name w:val="heading 7"/>
    <w:basedOn w:val="Normal"/>
    <w:next w:val="Normal"/>
    <w:link w:val="Heading7Char"/>
    <w:qFormat/>
    <w:rsid w:val="00F45C84"/>
    <w:pPr>
      <w:keepNext/>
      <w:numPr>
        <w:ilvl w:val="6"/>
        <w:numId w:val="3"/>
      </w:numPr>
      <w:spacing w:before="60" w:after="60"/>
      <w:ind w:right="57"/>
      <w:jc w:val="right"/>
      <w:outlineLvl w:val="6"/>
    </w:pPr>
    <w:rPr>
      <w:b/>
      <w:bCs/>
    </w:rPr>
  </w:style>
  <w:style w:type="paragraph" w:styleId="Heading8">
    <w:name w:val="heading 8"/>
    <w:basedOn w:val="Normal"/>
    <w:next w:val="Normal"/>
    <w:qFormat/>
    <w:rsid w:val="00F45C84"/>
    <w:pPr>
      <w:keepNext/>
      <w:numPr>
        <w:ilvl w:val="7"/>
        <w:numId w:val="3"/>
      </w:numPr>
      <w:outlineLvl w:val="7"/>
    </w:pPr>
    <w:rPr>
      <w:b/>
      <w:bCs/>
      <w:color w:val="996600"/>
      <w:sz w:val="36"/>
    </w:rPr>
  </w:style>
  <w:style w:type="paragraph" w:styleId="Heading9">
    <w:name w:val="heading 9"/>
    <w:basedOn w:val="Normal"/>
    <w:next w:val="Normal"/>
    <w:qFormat/>
    <w:rsid w:val="00F45C84"/>
    <w:pPr>
      <w:keepNext/>
      <w:numPr>
        <w:ilvl w:val="8"/>
        <w:numId w:val="3"/>
      </w:numPr>
      <w:spacing w:before="60" w:after="60"/>
      <w:ind w:right="57"/>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C25EA"/>
    <w:rPr>
      <w:color w:val="0000FF"/>
      <w:u w:val="single"/>
    </w:rPr>
  </w:style>
  <w:style w:type="paragraph" w:styleId="Header">
    <w:name w:val="header"/>
    <w:basedOn w:val="Normal"/>
    <w:link w:val="HeaderChar"/>
    <w:uiPriority w:val="99"/>
    <w:rsid w:val="00BC25EA"/>
    <w:pPr>
      <w:tabs>
        <w:tab w:val="center" w:pos="4153"/>
        <w:tab w:val="right" w:pos="8306"/>
      </w:tabs>
    </w:pPr>
  </w:style>
  <w:style w:type="paragraph" w:styleId="Footer">
    <w:name w:val="footer"/>
    <w:basedOn w:val="Normal"/>
    <w:rsid w:val="00BC25EA"/>
    <w:pPr>
      <w:tabs>
        <w:tab w:val="center" w:pos="4153"/>
        <w:tab w:val="right" w:pos="8306"/>
      </w:tabs>
    </w:pPr>
  </w:style>
  <w:style w:type="character" w:styleId="FollowedHyperlink">
    <w:name w:val="FollowedHyperlink"/>
    <w:rsid w:val="00BC25EA"/>
    <w:rPr>
      <w:color w:val="800080"/>
      <w:u w:val="single"/>
    </w:rPr>
  </w:style>
  <w:style w:type="paragraph" w:styleId="NormalWeb">
    <w:name w:val="Normal (Web)"/>
    <w:basedOn w:val="Normal"/>
    <w:uiPriority w:val="99"/>
    <w:rsid w:val="00BC25EA"/>
    <w:pPr>
      <w:spacing w:before="100" w:beforeAutospacing="1" w:after="100" w:afterAutospacing="1"/>
    </w:pPr>
  </w:style>
  <w:style w:type="paragraph" w:styleId="BodyText">
    <w:name w:val="Body Text"/>
    <w:basedOn w:val="Normal"/>
    <w:link w:val="BodyTextChar"/>
    <w:uiPriority w:val="99"/>
    <w:rsid w:val="00BC25EA"/>
    <w:rPr>
      <w:rFonts w:cs="Times New Roman"/>
      <w:szCs w:val="24"/>
      <w:lang w:val="en-US" w:eastAsia="en-US"/>
    </w:rPr>
  </w:style>
  <w:style w:type="paragraph" w:styleId="BodyTextIndent3">
    <w:name w:val="Body Text Indent 3"/>
    <w:basedOn w:val="Normal"/>
    <w:rsid w:val="00BC25EA"/>
    <w:pPr>
      <w:tabs>
        <w:tab w:val="left" w:pos="709"/>
        <w:tab w:val="left" w:pos="992"/>
        <w:tab w:val="left" w:pos="1276"/>
        <w:tab w:val="left" w:pos="1559"/>
        <w:tab w:val="left" w:pos="1843"/>
        <w:tab w:val="left" w:pos="2126"/>
      </w:tabs>
      <w:ind w:left="709" w:hanging="709"/>
    </w:pPr>
    <w:rPr>
      <w:rFonts w:ascii="Utah" w:hAnsi="Utah"/>
      <w:i/>
      <w:szCs w:val="20"/>
      <w:lang w:val="en-ZA"/>
    </w:rPr>
  </w:style>
  <w:style w:type="paragraph" w:styleId="BodyText2">
    <w:name w:val="Body Text 2"/>
    <w:basedOn w:val="Normal"/>
    <w:rsid w:val="00BC25EA"/>
    <w:pPr>
      <w:tabs>
        <w:tab w:val="left" w:pos="709"/>
        <w:tab w:val="left" w:pos="992"/>
        <w:tab w:val="left" w:pos="1276"/>
        <w:tab w:val="left" w:pos="1559"/>
        <w:tab w:val="left" w:pos="1843"/>
        <w:tab w:val="left" w:pos="2126"/>
      </w:tabs>
    </w:pPr>
    <w:rPr>
      <w:rFonts w:ascii="Utah" w:hAnsi="Utah"/>
      <w:b/>
      <w:szCs w:val="20"/>
    </w:rPr>
  </w:style>
  <w:style w:type="paragraph" w:customStyle="1" w:styleId="Boxtext">
    <w:name w:val="Box text"/>
    <w:basedOn w:val="Caption"/>
    <w:rsid w:val="00BC25EA"/>
    <w:pPr>
      <w:keepNext/>
      <w:tabs>
        <w:tab w:val="left" w:pos="284"/>
        <w:tab w:val="left" w:pos="567"/>
        <w:tab w:val="left" w:pos="851"/>
      </w:tabs>
      <w:spacing w:before="60" w:after="60"/>
    </w:pPr>
    <w:rPr>
      <w:b w:val="0"/>
      <w:bCs w:val="0"/>
      <w:sz w:val="18"/>
    </w:rPr>
  </w:style>
  <w:style w:type="paragraph" w:styleId="Caption">
    <w:name w:val="caption"/>
    <w:basedOn w:val="Normal"/>
    <w:next w:val="Normal"/>
    <w:qFormat/>
    <w:rsid w:val="00F45C84"/>
    <w:pPr>
      <w:spacing w:before="120" w:after="120"/>
    </w:pPr>
    <w:rPr>
      <w:b/>
      <w:bCs/>
      <w:sz w:val="20"/>
      <w:szCs w:val="20"/>
    </w:rPr>
  </w:style>
  <w:style w:type="paragraph" w:styleId="BodyTextIndent">
    <w:name w:val="Body Text Indent"/>
    <w:basedOn w:val="Normal"/>
    <w:link w:val="BodyTextIndentChar"/>
    <w:rsid w:val="00BC25EA"/>
    <w:pPr>
      <w:tabs>
        <w:tab w:val="left" w:pos="540"/>
      </w:tabs>
      <w:ind w:left="720"/>
    </w:pPr>
    <w:rPr>
      <w:rFonts w:cs="Times New Roman"/>
    </w:rPr>
  </w:style>
  <w:style w:type="paragraph" w:styleId="BodyText3">
    <w:name w:val="Body Text 3"/>
    <w:basedOn w:val="Normal"/>
    <w:rsid w:val="00BC25EA"/>
    <w:pPr>
      <w:pBdr>
        <w:top w:val="single" w:sz="4" w:space="1" w:color="auto"/>
        <w:left w:val="single" w:sz="4" w:space="4" w:color="auto"/>
        <w:bottom w:val="single" w:sz="4" w:space="1" w:color="auto"/>
        <w:right w:val="single" w:sz="4" w:space="4" w:color="auto"/>
      </w:pBdr>
    </w:pPr>
    <w:rPr>
      <w:i/>
      <w:iCs/>
    </w:rPr>
  </w:style>
  <w:style w:type="paragraph" w:styleId="TOC1">
    <w:name w:val="toc 1"/>
    <w:basedOn w:val="Normal"/>
    <w:next w:val="Normal"/>
    <w:autoRedefine/>
    <w:uiPriority w:val="39"/>
    <w:rsid w:val="00BC25EA"/>
    <w:pPr>
      <w:tabs>
        <w:tab w:val="left" w:pos="480"/>
        <w:tab w:val="right" w:leader="dot" w:pos="9192"/>
      </w:tabs>
      <w:spacing w:before="120"/>
    </w:pPr>
    <w:rPr>
      <w:b/>
      <w:bCs/>
      <w:caps/>
      <w:sz w:val="20"/>
      <w:szCs w:val="20"/>
    </w:rPr>
  </w:style>
  <w:style w:type="paragraph" w:styleId="TOC2">
    <w:name w:val="toc 2"/>
    <w:basedOn w:val="Normal"/>
    <w:next w:val="Normal"/>
    <w:autoRedefine/>
    <w:uiPriority w:val="39"/>
    <w:rsid w:val="00BC25EA"/>
    <w:pPr>
      <w:ind w:left="240"/>
    </w:pPr>
    <w:rPr>
      <w:smallCaps/>
      <w:sz w:val="20"/>
      <w:szCs w:val="20"/>
    </w:rPr>
  </w:style>
  <w:style w:type="paragraph" w:styleId="TOC3">
    <w:name w:val="toc 3"/>
    <w:basedOn w:val="Normal"/>
    <w:next w:val="Normal"/>
    <w:autoRedefine/>
    <w:uiPriority w:val="39"/>
    <w:rsid w:val="00BC25EA"/>
    <w:pPr>
      <w:ind w:left="480"/>
    </w:pPr>
    <w:rPr>
      <w:i/>
      <w:iCs/>
      <w:sz w:val="20"/>
      <w:szCs w:val="20"/>
    </w:rPr>
  </w:style>
  <w:style w:type="paragraph" w:styleId="TOC4">
    <w:name w:val="toc 4"/>
    <w:basedOn w:val="Normal"/>
    <w:next w:val="Normal"/>
    <w:autoRedefine/>
    <w:uiPriority w:val="39"/>
    <w:rsid w:val="00BC25EA"/>
    <w:pPr>
      <w:ind w:left="720"/>
    </w:pPr>
    <w:rPr>
      <w:sz w:val="18"/>
      <w:szCs w:val="18"/>
    </w:rPr>
  </w:style>
  <w:style w:type="paragraph" w:styleId="TOC5">
    <w:name w:val="toc 5"/>
    <w:basedOn w:val="Normal"/>
    <w:next w:val="Normal"/>
    <w:autoRedefine/>
    <w:uiPriority w:val="39"/>
    <w:rsid w:val="00BC25EA"/>
    <w:pPr>
      <w:ind w:left="960"/>
    </w:pPr>
    <w:rPr>
      <w:sz w:val="18"/>
      <w:szCs w:val="18"/>
    </w:rPr>
  </w:style>
  <w:style w:type="paragraph" w:styleId="TOC6">
    <w:name w:val="toc 6"/>
    <w:basedOn w:val="Normal"/>
    <w:next w:val="Normal"/>
    <w:autoRedefine/>
    <w:uiPriority w:val="39"/>
    <w:rsid w:val="00BC25EA"/>
    <w:pPr>
      <w:ind w:left="1200"/>
    </w:pPr>
    <w:rPr>
      <w:sz w:val="18"/>
      <w:szCs w:val="18"/>
    </w:rPr>
  </w:style>
  <w:style w:type="paragraph" w:styleId="TOC7">
    <w:name w:val="toc 7"/>
    <w:basedOn w:val="Normal"/>
    <w:next w:val="Normal"/>
    <w:autoRedefine/>
    <w:uiPriority w:val="39"/>
    <w:rsid w:val="00BC25EA"/>
    <w:pPr>
      <w:ind w:left="1440"/>
    </w:pPr>
    <w:rPr>
      <w:sz w:val="18"/>
      <w:szCs w:val="18"/>
    </w:rPr>
  </w:style>
  <w:style w:type="paragraph" w:styleId="TOC8">
    <w:name w:val="toc 8"/>
    <w:basedOn w:val="Normal"/>
    <w:next w:val="Normal"/>
    <w:autoRedefine/>
    <w:uiPriority w:val="39"/>
    <w:rsid w:val="00BC25EA"/>
    <w:pPr>
      <w:ind w:left="1680"/>
    </w:pPr>
    <w:rPr>
      <w:sz w:val="18"/>
      <w:szCs w:val="18"/>
    </w:rPr>
  </w:style>
  <w:style w:type="paragraph" w:styleId="TOC9">
    <w:name w:val="toc 9"/>
    <w:basedOn w:val="Normal"/>
    <w:next w:val="Normal"/>
    <w:autoRedefine/>
    <w:uiPriority w:val="39"/>
    <w:rsid w:val="00BC25EA"/>
    <w:pPr>
      <w:ind w:left="1920"/>
    </w:pPr>
    <w:rPr>
      <w:sz w:val="18"/>
      <w:szCs w:val="18"/>
    </w:rPr>
  </w:style>
  <w:style w:type="paragraph" w:styleId="DocumentMap">
    <w:name w:val="Document Map"/>
    <w:basedOn w:val="Normal"/>
    <w:semiHidden/>
    <w:rsid w:val="00BC25EA"/>
    <w:pPr>
      <w:shd w:val="clear" w:color="auto" w:fill="000080"/>
    </w:pPr>
    <w:rPr>
      <w:rFonts w:ascii="Tahoma" w:hAnsi="Tahoma" w:cs="Tahoma"/>
    </w:rPr>
  </w:style>
  <w:style w:type="paragraph" w:styleId="Subtitle">
    <w:name w:val="Subtitle"/>
    <w:basedOn w:val="Normal"/>
    <w:qFormat/>
    <w:rsid w:val="00F45C84"/>
    <w:rPr>
      <w:b/>
      <w:szCs w:val="20"/>
      <w:u w:val="single"/>
    </w:rPr>
  </w:style>
  <w:style w:type="paragraph" w:styleId="BlockText">
    <w:name w:val="Block Text"/>
    <w:basedOn w:val="Normal"/>
    <w:rsid w:val="00BC25EA"/>
    <w:pPr>
      <w:ind w:left="720" w:right="-109"/>
    </w:pPr>
  </w:style>
  <w:style w:type="paragraph" w:styleId="BalloonText">
    <w:name w:val="Balloon Text"/>
    <w:basedOn w:val="Normal"/>
    <w:semiHidden/>
    <w:rsid w:val="00BC25EA"/>
    <w:rPr>
      <w:rFonts w:ascii="Tahoma" w:hAnsi="Tahoma" w:cs="Tahoma"/>
      <w:sz w:val="16"/>
      <w:szCs w:val="16"/>
    </w:rPr>
  </w:style>
  <w:style w:type="paragraph" w:styleId="FootnoteText">
    <w:name w:val="footnote text"/>
    <w:basedOn w:val="Normal"/>
    <w:link w:val="FootnoteTextChar"/>
    <w:uiPriority w:val="99"/>
    <w:semiHidden/>
    <w:rsid w:val="00BC25EA"/>
    <w:rPr>
      <w:sz w:val="20"/>
      <w:szCs w:val="20"/>
    </w:rPr>
  </w:style>
  <w:style w:type="character" w:styleId="FootnoteReference">
    <w:name w:val="footnote reference"/>
    <w:uiPriority w:val="99"/>
    <w:semiHidden/>
    <w:rsid w:val="00BC25EA"/>
    <w:rPr>
      <w:vertAlign w:val="superscript"/>
    </w:rPr>
  </w:style>
  <w:style w:type="table" w:styleId="TableGrid">
    <w:name w:val="Table Grid"/>
    <w:basedOn w:val="TableNormal"/>
    <w:rsid w:val="00F036B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BC25EA"/>
    <w:rPr>
      <w:sz w:val="16"/>
      <w:szCs w:val="16"/>
    </w:rPr>
  </w:style>
  <w:style w:type="paragraph" w:styleId="CommentText">
    <w:name w:val="annotation text"/>
    <w:basedOn w:val="Normal"/>
    <w:link w:val="CommentTextChar"/>
    <w:uiPriority w:val="99"/>
    <w:semiHidden/>
    <w:rsid w:val="00BC25EA"/>
    <w:rPr>
      <w:rFonts w:cs="Times New Roman"/>
      <w:sz w:val="20"/>
      <w:szCs w:val="20"/>
    </w:rPr>
  </w:style>
  <w:style w:type="paragraph" w:styleId="CommentSubject">
    <w:name w:val="annotation subject"/>
    <w:basedOn w:val="CommentText"/>
    <w:next w:val="CommentText"/>
    <w:semiHidden/>
    <w:rsid w:val="00BC25EA"/>
    <w:rPr>
      <w:b/>
      <w:bCs/>
    </w:rPr>
  </w:style>
  <w:style w:type="paragraph" w:customStyle="1" w:styleId="Paragraph">
    <w:name w:val="Paragraph"/>
    <w:basedOn w:val="Normal"/>
    <w:autoRedefine/>
    <w:qFormat/>
    <w:rsid w:val="0012707A"/>
    <w:pPr>
      <w:keepNext/>
      <w:keepLines/>
      <w:autoSpaceDE w:val="0"/>
      <w:autoSpaceDN w:val="0"/>
      <w:adjustRightInd w:val="0"/>
      <w:spacing w:after="120"/>
    </w:pPr>
  </w:style>
  <w:style w:type="character" w:customStyle="1" w:styleId="ParagraphChar2">
    <w:name w:val="Paragraph Char2"/>
    <w:rsid w:val="00BC25EA"/>
    <w:rPr>
      <w:rFonts w:ascii="Arial" w:hAnsi="Arial"/>
      <w:bCs/>
      <w:noProof w:val="0"/>
      <w:sz w:val="22"/>
    </w:rPr>
  </w:style>
  <w:style w:type="character" w:customStyle="1" w:styleId="BodyTextChar">
    <w:name w:val="Body Text Char"/>
    <w:link w:val="BodyText"/>
    <w:uiPriority w:val="99"/>
    <w:rsid w:val="00A509CC"/>
    <w:rPr>
      <w:rFonts w:ascii="Arial" w:hAnsi="Arial" w:cs="Arial"/>
      <w:sz w:val="22"/>
      <w:szCs w:val="24"/>
      <w:lang w:val="en-US" w:eastAsia="en-US"/>
    </w:rPr>
  </w:style>
  <w:style w:type="paragraph" w:customStyle="1" w:styleId="paragraph0">
    <w:name w:val="paragraph"/>
    <w:basedOn w:val="Normal"/>
    <w:rsid w:val="00BC25EA"/>
    <w:pPr>
      <w:spacing w:before="100" w:beforeAutospacing="1" w:after="100" w:afterAutospacing="1"/>
    </w:pPr>
  </w:style>
  <w:style w:type="character" w:customStyle="1" w:styleId="PlainTextChar">
    <w:name w:val="Plain Text Char"/>
    <w:rsid w:val="00BC25EA"/>
    <w:rPr>
      <w:rFonts w:ascii="Consolas" w:hAnsi="Consolas"/>
      <w:lang w:bidi="ar-SA"/>
    </w:rPr>
  </w:style>
  <w:style w:type="paragraph" w:styleId="PlainText">
    <w:name w:val="Plain Text"/>
    <w:basedOn w:val="Normal"/>
    <w:rsid w:val="00BC25EA"/>
    <w:rPr>
      <w:rFonts w:ascii="Consolas" w:hAnsi="Consolas"/>
      <w:sz w:val="20"/>
      <w:szCs w:val="20"/>
    </w:rPr>
  </w:style>
  <w:style w:type="character" w:styleId="Strong">
    <w:name w:val="Strong"/>
    <w:qFormat/>
    <w:rsid w:val="00F45C84"/>
    <w:rPr>
      <w:b/>
      <w:bCs/>
    </w:rPr>
  </w:style>
  <w:style w:type="paragraph" w:customStyle="1" w:styleId="LongBullet">
    <w:name w:val="Long Bullet"/>
    <w:basedOn w:val="ListBullet"/>
    <w:uiPriority w:val="99"/>
    <w:qFormat/>
    <w:rsid w:val="00BC25EA"/>
    <w:pPr>
      <w:tabs>
        <w:tab w:val="clear" w:pos="360"/>
      </w:tabs>
      <w:spacing w:after="120" w:line="260" w:lineRule="atLeast"/>
    </w:pPr>
    <w:rPr>
      <w:sz w:val="21"/>
      <w:szCs w:val="20"/>
      <w:lang w:val="en-ZA"/>
    </w:rPr>
  </w:style>
  <w:style w:type="paragraph" w:customStyle="1" w:styleId="Finalbullet">
    <w:name w:val="Final bullet"/>
    <w:basedOn w:val="ListBullet"/>
    <w:next w:val="Paragraph"/>
    <w:rsid w:val="00BC25EA"/>
    <w:pPr>
      <w:tabs>
        <w:tab w:val="clear" w:pos="360"/>
      </w:tabs>
      <w:spacing w:after="160" w:line="260" w:lineRule="atLeast"/>
    </w:pPr>
    <w:rPr>
      <w:sz w:val="21"/>
      <w:szCs w:val="20"/>
      <w:lang w:val="en-ZA"/>
    </w:rPr>
  </w:style>
  <w:style w:type="character" w:customStyle="1" w:styleId="ParagraphChar">
    <w:name w:val="Paragraph Char"/>
    <w:rsid w:val="00BC25EA"/>
    <w:rPr>
      <w:noProof w:val="0"/>
      <w:sz w:val="21"/>
      <w:lang w:val="en-ZA" w:eastAsia="en-US" w:bidi="ar-SA"/>
    </w:rPr>
  </w:style>
  <w:style w:type="paragraph" w:styleId="ListBullet">
    <w:name w:val="List Bullet"/>
    <w:basedOn w:val="Normal"/>
    <w:rsid w:val="00BC25EA"/>
    <w:pPr>
      <w:tabs>
        <w:tab w:val="num" w:pos="360"/>
      </w:tabs>
      <w:ind w:left="284" w:hanging="284"/>
    </w:pPr>
  </w:style>
  <w:style w:type="paragraph" w:styleId="ListParagraph">
    <w:name w:val="List Paragraph"/>
    <w:basedOn w:val="Normal"/>
    <w:uiPriority w:val="34"/>
    <w:qFormat/>
    <w:rsid w:val="00F45C84"/>
    <w:pPr>
      <w:ind w:left="720"/>
    </w:pPr>
    <w:rPr>
      <w:rFonts w:ascii="Calibri" w:eastAsia="Calibri" w:hAnsi="Calibri" w:cs="Calibri"/>
    </w:rPr>
  </w:style>
  <w:style w:type="paragraph" w:customStyle="1" w:styleId="Boxbullet">
    <w:name w:val="Box bullet"/>
    <w:basedOn w:val="Boxtext"/>
    <w:rsid w:val="00BC25EA"/>
    <w:pPr>
      <w:numPr>
        <w:numId w:val="1"/>
      </w:numPr>
      <w:spacing w:before="40" w:after="40"/>
    </w:pPr>
    <w:rPr>
      <w:lang w:val="en-ZA"/>
    </w:rPr>
  </w:style>
  <w:style w:type="character" w:customStyle="1" w:styleId="BoxbulletChar">
    <w:name w:val="Box bullet Char"/>
    <w:rsid w:val="00BC25EA"/>
    <w:rPr>
      <w:rFonts w:ascii="Arial" w:hAnsi="Arial"/>
      <w:noProof w:val="0"/>
      <w:sz w:val="18"/>
      <w:lang w:val="en-ZA"/>
    </w:rPr>
  </w:style>
  <w:style w:type="paragraph" w:styleId="ListNumber">
    <w:name w:val="List Number"/>
    <w:basedOn w:val="Normal"/>
    <w:rsid w:val="00BC25EA"/>
    <w:pPr>
      <w:numPr>
        <w:numId w:val="2"/>
      </w:numPr>
      <w:tabs>
        <w:tab w:val="left" w:pos="284"/>
        <w:tab w:val="left" w:pos="567"/>
        <w:tab w:val="left" w:pos="851"/>
      </w:tabs>
      <w:spacing w:after="60" w:line="200" w:lineRule="atLeast"/>
    </w:pPr>
    <w:rPr>
      <w:sz w:val="18"/>
      <w:szCs w:val="20"/>
      <w:lang w:val="en-ZA"/>
    </w:rPr>
  </w:style>
  <w:style w:type="paragraph" w:customStyle="1" w:styleId="Default">
    <w:name w:val="Default"/>
    <w:rsid w:val="00BC25EA"/>
    <w:pPr>
      <w:autoSpaceDE w:val="0"/>
      <w:autoSpaceDN w:val="0"/>
      <w:adjustRightInd w:val="0"/>
    </w:pPr>
    <w:rPr>
      <w:rFonts w:ascii="Arial" w:hAnsi="Arial" w:cs="Arial"/>
      <w:color w:val="000000"/>
      <w:sz w:val="24"/>
      <w:szCs w:val="24"/>
      <w:lang w:val="en-GB" w:eastAsia="en-GB"/>
    </w:rPr>
  </w:style>
  <w:style w:type="character" w:customStyle="1" w:styleId="Heading2Char">
    <w:name w:val="Heading 2 Char"/>
    <w:link w:val="Heading2"/>
    <w:rsid w:val="007607A8"/>
    <w:rPr>
      <w:rFonts w:ascii="Arial" w:hAnsi="Arial"/>
      <w:b/>
      <w:bCs/>
      <w:sz w:val="22"/>
      <w:szCs w:val="24"/>
      <w:lang w:val="en-GB" w:eastAsia="en-GB"/>
    </w:rPr>
  </w:style>
  <w:style w:type="character" w:customStyle="1" w:styleId="BodyTextIndentChar">
    <w:name w:val="Body Text Indent Char"/>
    <w:link w:val="BodyTextIndent"/>
    <w:semiHidden/>
    <w:rsid w:val="003511D6"/>
    <w:rPr>
      <w:rFonts w:ascii="Arial" w:hAnsi="Arial" w:cs="Arial"/>
      <w:sz w:val="22"/>
      <w:szCs w:val="22"/>
      <w:lang w:val="en-GB" w:eastAsia="en-GB"/>
    </w:rPr>
  </w:style>
  <w:style w:type="table" w:styleId="TableList8">
    <w:name w:val="Table List 8"/>
    <w:basedOn w:val="TableNormal"/>
    <w:rsid w:val="00F613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CommentTextChar">
    <w:name w:val="Comment Text Char"/>
    <w:link w:val="CommentText"/>
    <w:uiPriority w:val="99"/>
    <w:semiHidden/>
    <w:rsid w:val="00AE3C74"/>
    <w:rPr>
      <w:rFonts w:ascii="Arial" w:hAnsi="Arial" w:cs="Arial"/>
      <w:lang w:val="en-GB" w:eastAsia="en-GB"/>
    </w:rPr>
  </w:style>
  <w:style w:type="paragraph" w:styleId="List">
    <w:name w:val="List"/>
    <w:basedOn w:val="Normal"/>
    <w:uiPriority w:val="99"/>
    <w:semiHidden/>
    <w:unhideWhenUsed/>
    <w:rsid w:val="007472F9"/>
    <w:pPr>
      <w:ind w:left="283" w:hanging="283"/>
      <w:contextualSpacing/>
    </w:pPr>
  </w:style>
  <w:style w:type="character" w:customStyle="1" w:styleId="FootnoteTextChar">
    <w:name w:val="Footnote Text Char"/>
    <w:link w:val="FootnoteText"/>
    <w:uiPriority w:val="99"/>
    <w:semiHidden/>
    <w:rsid w:val="00D8584A"/>
    <w:rPr>
      <w:rFonts w:ascii="Arial" w:hAnsi="Arial" w:cs="Arial"/>
      <w:lang w:val="en-GB" w:eastAsia="en-GB"/>
    </w:rPr>
  </w:style>
  <w:style w:type="numbering" w:customStyle="1" w:styleId="ListNo">
    <w:name w:val="List No"/>
    <w:uiPriority w:val="99"/>
    <w:semiHidden/>
    <w:unhideWhenUsed/>
    <w:rsid w:val="00993B40"/>
  </w:style>
  <w:style w:type="paragraph" w:styleId="Revision">
    <w:name w:val="Revision"/>
    <w:hidden/>
    <w:uiPriority w:val="99"/>
    <w:semiHidden/>
    <w:rsid w:val="00993B40"/>
    <w:rPr>
      <w:sz w:val="24"/>
      <w:szCs w:val="24"/>
      <w:lang w:val="en-US" w:eastAsia="en-US"/>
    </w:rPr>
  </w:style>
  <w:style w:type="paragraph" w:customStyle="1" w:styleId="Textbox">
    <w:name w:val="Textbox"/>
    <w:basedOn w:val="Normal"/>
    <w:rsid w:val="00993B40"/>
    <w:pPr>
      <w:keepNext/>
      <w:tabs>
        <w:tab w:val="left" w:pos="284"/>
        <w:tab w:val="left" w:pos="567"/>
        <w:tab w:val="left" w:pos="851"/>
      </w:tabs>
      <w:spacing w:before="60" w:after="60"/>
      <w:ind w:right="72"/>
    </w:pPr>
    <w:rPr>
      <w:rFonts w:cs="Times New Roman"/>
      <w:color w:val="000000"/>
      <w:sz w:val="20"/>
      <w:szCs w:val="20"/>
      <w:lang w:eastAsia="en-US"/>
    </w:rPr>
  </w:style>
  <w:style w:type="paragraph" w:customStyle="1" w:styleId="Textboxheader">
    <w:name w:val="Textbox header"/>
    <w:basedOn w:val="Normal"/>
    <w:rsid w:val="00993B40"/>
    <w:pPr>
      <w:keepNext/>
      <w:tabs>
        <w:tab w:val="left" w:pos="284"/>
        <w:tab w:val="left" w:pos="567"/>
        <w:tab w:val="left" w:pos="851"/>
      </w:tabs>
      <w:spacing w:before="180" w:after="60" w:line="280" w:lineRule="atLeast"/>
      <w:ind w:right="72"/>
    </w:pPr>
    <w:rPr>
      <w:rFonts w:cs="Times New Roman"/>
      <w:b/>
      <w:color w:val="000000"/>
      <w:sz w:val="20"/>
      <w:szCs w:val="20"/>
      <w:lang w:eastAsia="en-US"/>
    </w:rPr>
  </w:style>
  <w:style w:type="paragraph" w:customStyle="1" w:styleId="Numberedparagraph">
    <w:name w:val="Numbered paragraph"/>
    <w:basedOn w:val="Normal"/>
    <w:link w:val="NumberedparagraphChar"/>
    <w:rsid w:val="00993B40"/>
    <w:pPr>
      <w:spacing w:after="160"/>
      <w:ind w:right="72"/>
    </w:pPr>
    <w:rPr>
      <w:rFonts w:ascii="Verdana" w:hAnsi="Verdana" w:cs="Times New Roman"/>
      <w:szCs w:val="24"/>
      <w:lang w:val="en-ZA"/>
    </w:rPr>
  </w:style>
  <w:style w:type="character" w:customStyle="1" w:styleId="NumberedparagraphChar">
    <w:name w:val="Numbered paragraph Char"/>
    <w:link w:val="Numberedparagraph"/>
    <w:rsid w:val="00993B40"/>
    <w:rPr>
      <w:rFonts w:ascii="Verdana" w:hAnsi="Verdana"/>
      <w:sz w:val="22"/>
      <w:szCs w:val="24"/>
    </w:rPr>
  </w:style>
  <w:style w:type="character" w:customStyle="1" w:styleId="itemtitle1">
    <w:name w:val="itemtitle1"/>
    <w:rsid w:val="00993B40"/>
    <w:rPr>
      <w:b/>
      <w:bCs/>
    </w:rPr>
  </w:style>
  <w:style w:type="character" w:customStyle="1" w:styleId="Heading1Char">
    <w:name w:val="Heading 1 Char"/>
    <w:link w:val="Heading1"/>
    <w:rsid w:val="00CB7141"/>
    <w:rPr>
      <w:rFonts w:ascii="Arial" w:hAnsi="Arial" w:cs="Arial"/>
      <w:b/>
      <w:bCs/>
      <w:sz w:val="28"/>
      <w:szCs w:val="22"/>
      <w:lang w:val="en-GB" w:eastAsia="en-GB"/>
    </w:rPr>
  </w:style>
  <w:style w:type="character" w:customStyle="1" w:styleId="Heading7Char">
    <w:name w:val="Heading 7 Char"/>
    <w:link w:val="Heading7"/>
    <w:rsid w:val="00F6211E"/>
    <w:rPr>
      <w:rFonts w:ascii="Arial" w:hAnsi="Arial" w:cs="Arial"/>
      <w:b/>
      <w:bCs/>
      <w:sz w:val="22"/>
      <w:szCs w:val="22"/>
      <w:lang w:val="en-GB" w:eastAsia="en-GB"/>
    </w:rPr>
  </w:style>
  <w:style w:type="character" w:customStyle="1" w:styleId="HeaderChar">
    <w:name w:val="Header Char"/>
    <w:link w:val="Header"/>
    <w:uiPriority w:val="99"/>
    <w:rsid w:val="0087062F"/>
    <w:rPr>
      <w:rFonts w:ascii="Arial" w:hAnsi="Arial" w:cs="Arial"/>
      <w:sz w:val="22"/>
      <w:szCs w:val="22"/>
    </w:rPr>
  </w:style>
  <w:style w:type="paragraph" w:customStyle="1" w:styleId="Sub-paragraphsBullets">
    <w:name w:val="Sub-paragraphs Bullets"/>
    <w:basedOn w:val="ListParagraph"/>
    <w:qFormat/>
    <w:rsid w:val="002251E9"/>
    <w:pPr>
      <w:numPr>
        <w:numId w:val="5"/>
      </w:numPr>
      <w:spacing w:before="120" w:after="120"/>
      <w:jc w:val="left"/>
    </w:pPr>
    <w:rPr>
      <w:rFonts w:eastAsia="Times New Roman" w:cs="Times New Roman"/>
      <w:szCs w:val="21"/>
      <w:lang w:val="en-ZA" w:eastAsia="en-ZA"/>
    </w:rPr>
  </w:style>
  <w:style w:type="character" w:customStyle="1" w:styleId="tgc">
    <w:name w:val="_tgc"/>
    <w:basedOn w:val="DefaultParagraphFont"/>
    <w:rsid w:val="00380B5C"/>
  </w:style>
  <w:style w:type="character" w:customStyle="1" w:styleId="apple-converted-space">
    <w:name w:val="apple-converted-space"/>
    <w:basedOn w:val="DefaultParagraphFont"/>
    <w:rsid w:val="00380B5C"/>
  </w:style>
  <w:style w:type="character" w:styleId="Emphasis">
    <w:name w:val="Emphasis"/>
    <w:basedOn w:val="DefaultParagraphFont"/>
    <w:uiPriority w:val="20"/>
    <w:qFormat/>
    <w:rsid w:val="00380B5C"/>
    <w:rPr>
      <w:i/>
      <w:iCs/>
    </w:rPr>
  </w:style>
  <w:style w:type="character" w:customStyle="1" w:styleId="object1">
    <w:name w:val="object1"/>
    <w:basedOn w:val="DefaultParagraphFont"/>
    <w:rsid w:val="00486B15"/>
  </w:style>
  <w:style w:type="paragraph" w:customStyle="1" w:styleId="sapxdpparagraph">
    <w:name w:val="sapxdpparagraph"/>
    <w:basedOn w:val="Normal"/>
    <w:rsid w:val="0024158B"/>
    <w:pPr>
      <w:spacing w:before="100" w:beforeAutospacing="1" w:after="100" w:afterAutospacing="1"/>
      <w:jc w:val="left"/>
    </w:pPr>
    <w:rPr>
      <w:rFonts w:ascii="Times New Roman" w:hAnsi="Times New Roman" w:cs="Times New Roman"/>
      <w:sz w:val="24"/>
      <w:szCs w:val="24"/>
      <w:lang w:val="en-ZA" w:eastAsia="en-ZA"/>
    </w:rPr>
  </w:style>
  <w:style w:type="character" w:customStyle="1" w:styleId="sapxdpproductname">
    <w:name w:val="sapxdpproductname"/>
    <w:basedOn w:val="DefaultParagraphFont"/>
    <w:rsid w:val="0024158B"/>
  </w:style>
  <w:style w:type="character" w:customStyle="1" w:styleId="sapxdpdoculink">
    <w:name w:val="sapxdpdoculink"/>
    <w:basedOn w:val="DefaultParagraphFont"/>
    <w:rsid w:val="002415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List Bullet"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List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1B"/>
    <w:pPr>
      <w:jc w:val="both"/>
    </w:pPr>
    <w:rPr>
      <w:rFonts w:ascii="Arial" w:hAnsi="Arial" w:cs="Arial"/>
      <w:sz w:val="22"/>
      <w:szCs w:val="22"/>
      <w:lang w:val="en-GB" w:eastAsia="en-GB"/>
    </w:rPr>
  </w:style>
  <w:style w:type="paragraph" w:styleId="Heading1">
    <w:name w:val="heading 1"/>
    <w:basedOn w:val="Normal"/>
    <w:next w:val="Normal"/>
    <w:link w:val="Heading1Char"/>
    <w:qFormat/>
    <w:rsid w:val="00F45C84"/>
    <w:pPr>
      <w:keepNext/>
      <w:numPr>
        <w:numId w:val="3"/>
      </w:numPr>
      <w:outlineLvl w:val="0"/>
    </w:pPr>
    <w:rPr>
      <w:b/>
      <w:bCs/>
      <w:sz w:val="28"/>
    </w:rPr>
  </w:style>
  <w:style w:type="paragraph" w:styleId="Heading2">
    <w:name w:val="heading 2"/>
    <w:basedOn w:val="Normal"/>
    <w:next w:val="Normal"/>
    <w:link w:val="Heading2Char"/>
    <w:qFormat/>
    <w:rsid w:val="007607A8"/>
    <w:pPr>
      <w:keepNext/>
      <w:numPr>
        <w:ilvl w:val="1"/>
        <w:numId w:val="3"/>
      </w:numPr>
      <w:spacing w:after="120"/>
      <w:outlineLvl w:val="1"/>
    </w:pPr>
    <w:rPr>
      <w:rFonts w:cs="Times New Roman"/>
      <w:b/>
      <w:bCs/>
      <w:szCs w:val="24"/>
    </w:rPr>
  </w:style>
  <w:style w:type="paragraph" w:styleId="Heading3">
    <w:name w:val="heading 3"/>
    <w:basedOn w:val="Normal"/>
    <w:next w:val="Normal"/>
    <w:qFormat/>
    <w:rsid w:val="00F45C84"/>
    <w:pPr>
      <w:keepNext/>
      <w:numPr>
        <w:ilvl w:val="2"/>
        <w:numId w:val="3"/>
      </w:numPr>
      <w:jc w:val="left"/>
      <w:outlineLvl w:val="2"/>
    </w:pPr>
    <w:rPr>
      <w:b/>
      <w:bCs/>
    </w:rPr>
  </w:style>
  <w:style w:type="paragraph" w:styleId="Heading4">
    <w:name w:val="heading 4"/>
    <w:basedOn w:val="Normal"/>
    <w:next w:val="Normal"/>
    <w:qFormat/>
    <w:rsid w:val="00F45C84"/>
    <w:pPr>
      <w:keepNext/>
      <w:numPr>
        <w:ilvl w:val="3"/>
        <w:numId w:val="3"/>
      </w:numPr>
      <w:spacing w:before="60" w:after="60"/>
      <w:ind w:right="57"/>
      <w:outlineLvl w:val="3"/>
    </w:pPr>
    <w:rPr>
      <w:b/>
      <w:bCs/>
      <w:sz w:val="32"/>
    </w:rPr>
  </w:style>
  <w:style w:type="paragraph" w:styleId="Heading5">
    <w:name w:val="heading 5"/>
    <w:basedOn w:val="Normal"/>
    <w:next w:val="Normal"/>
    <w:qFormat/>
    <w:rsid w:val="00F45C84"/>
    <w:pPr>
      <w:keepNext/>
      <w:numPr>
        <w:ilvl w:val="4"/>
        <w:numId w:val="3"/>
      </w:numPr>
      <w:spacing w:before="60" w:after="60"/>
      <w:ind w:right="57"/>
      <w:jc w:val="right"/>
      <w:outlineLvl w:val="4"/>
    </w:pPr>
    <w:rPr>
      <w:b/>
      <w:bCs/>
      <w:sz w:val="28"/>
    </w:rPr>
  </w:style>
  <w:style w:type="paragraph" w:styleId="Heading6">
    <w:name w:val="heading 6"/>
    <w:basedOn w:val="Normal"/>
    <w:next w:val="Normal"/>
    <w:qFormat/>
    <w:rsid w:val="00F45C84"/>
    <w:pPr>
      <w:keepNext/>
      <w:numPr>
        <w:ilvl w:val="5"/>
        <w:numId w:val="3"/>
      </w:numPr>
      <w:jc w:val="right"/>
      <w:outlineLvl w:val="5"/>
    </w:pPr>
    <w:rPr>
      <w:b/>
      <w:bCs/>
      <w:sz w:val="28"/>
    </w:rPr>
  </w:style>
  <w:style w:type="paragraph" w:styleId="Heading7">
    <w:name w:val="heading 7"/>
    <w:basedOn w:val="Normal"/>
    <w:next w:val="Normal"/>
    <w:link w:val="Heading7Char"/>
    <w:qFormat/>
    <w:rsid w:val="00F45C84"/>
    <w:pPr>
      <w:keepNext/>
      <w:numPr>
        <w:ilvl w:val="6"/>
        <w:numId w:val="3"/>
      </w:numPr>
      <w:spacing w:before="60" w:after="60"/>
      <w:ind w:right="57"/>
      <w:jc w:val="right"/>
      <w:outlineLvl w:val="6"/>
    </w:pPr>
    <w:rPr>
      <w:b/>
      <w:bCs/>
    </w:rPr>
  </w:style>
  <w:style w:type="paragraph" w:styleId="Heading8">
    <w:name w:val="heading 8"/>
    <w:basedOn w:val="Normal"/>
    <w:next w:val="Normal"/>
    <w:qFormat/>
    <w:rsid w:val="00F45C84"/>
    <w:pPr>
      <w:keepNext/>
      <w:numPr>
        <w:ilvl w:val="7"/>
        <w:numId w:val="3"/>
      </w:numPr>
      <w:outlineLvl w:val="7"/>
    </w:pPr>
    <w:rPr>
      <w:b/>
      <w:bCs/>
      <w:color w:val="996600"/>
      <w:sz w:val="36"/>
    </w:rPr>
  </w:style>
  <w:style w:type="paragraph" w:styleId="Heading9">
    <w:name w:val="heading 9"/>
    <w:basedOn w:val="Normal"/>
    <w:next w:val="Normal"/>
    <w:qFormat/>
    <w:rsid w:val="00F45C84"/>
    <w:pPr>
      <w:keepNext/>
      <w:numPr>
        <w:ilvl w:val="8"/>
        <w:numId w:val="3"/>
      </w:numPr>
      <w:spacing w:before="60" w:after="60"/>
      <w:ind w:right="57"/>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C25EA"/>
    <w:rPr>
      <w:color w:val="0000FF"/>
      <w:u w:val="single"/>
    </w:rPr>
  </w:style>
  <w:style w:type="paragraph" w:styleId="Header">
    <w:name w:val="header"/>
    <w:basedOn w:val="Normal"/>
    <w:link w:val="HeaderChar"/>
    <w:uiPriority w:val="99"/>
    <w:rsid w:val="00BC25EA"/>
    <w:pPr>
      <w:tabs>
        <w:tab w:val="center" w:pos="4153"/>
        <w:tab w:val="right" w:pos="8306"/>
      </w:tabs>
    </w:pPr>
  </w:style>
  <w:style w:type="paragraph" w:styleId="Footer">
    <w:name w:val="footer"/>
    <w:basedOn w:val="Normal"/>
    <w:rsid w:val="00BC25EA"/>
    <w:pPr>
      <w:tabs>
        <w:tab w:val="center" w:pos="4153"/>
        <w:tab w:val="right" w:pos="8306"/>
      </w:tabs>
    </w:pPr>
  </w:style>
  <w:style w:type="character" w:styleId="FollowedHyperlink">
    <w:name w:val="FollowedHyperlink"/>
    <w:rsid w:val="00BC25EA"/>
    <w:rPr>
      <w:color w:val="800080"/>
      <w:u w:val="single"/>
    </w:rPr>
  </w:style>
  <w:style w:type="paragraph" w:styleId="NormalWeb">
    <w:name w:val="Normal (Web)"/>
    <w:basedOn w:val="Normal"/>
    <w:uiPriority w:val="99"/>
    <w:rsid w:val="00BC25EA"/>
    <w:pPr>
      <w:spacing w:before="100" w:beforeAutospacing="1" w:after="100" w:afterAutospacing="1"/>
    </w:pPr>
  </w:style>
  <w:style w:type="paragraph" w:styleId="BodyText">
    <w:name w:val="Body Text"/>
    <w:basedOn w:val="Normal"/>
    <w:link w:val="BodyTextChar"/>
    <w:uiPriority w:val="99"/>
    <w:rsid w:val="00BC25EA"/>
    <w:rPr>
      <w:rFonts w:cs="Times New Roman"/>
      <w:szCs w:val="24"/>
      <w:lang w:val="en-US" w:eastAsia="en-US"/>
    </w:rPr>
  </w:style>
  <w:style w:type="paragraph" w:styleId="BodyTextIndent3">
    <w:name w:val="Body Text Indent 3"/>
    <w:basedOn w:val="Normal"/>
    <w:rsid w:val="00BC25EA"/>
    <w:pPr>
      <w:tabs>
        <w:tab w:val="left" w:pos="709"/>
        <w:tab w:val="left" w:pos="992"/>
        <w:tab w:val="left" w:pos="1276"/>
        <w:tab w:val="left" w:pos="1559"/>
        <w:tab w:val="left" w:pos="1843"/>
        <w:tab w:val="left" w:pos="2126"/>
      </w:tabs>
      <w:ind w:left="709" w:hanging="709"/>
    </w:pPr>
    <w:rPr>
      <w:rFonts w:ascii="Utah" w:hAnsi="Utah"/>
      <w:i/>
      <w:szCs w:val="20"/>
      <w:lang w:val="en-ZA"/>
    </w:rPr>
  </w:style>
  <w:style w:type="paragraph" w:styleId="BodyText2">
    <w:name w:val="Body Text 2"/>
    <w:basedOn w:val="Normal"/>
    <w:rsid w:val="00BC25EA"/>
    <w:pPr>
      <w:tabs>
        <w:tab w:val="left" w:pos="709"/>
        <w:tab w:val="left" w:pos="992"/>
        <w:tab w:val="left" w:pos="1276"/>
        <w:tab w:val="left" w:pos="1559"/>
        <w:tab w:val="left" w:pos="1843"/>
        <w:tab w:val="left" w:pos="2126"/>
      </w:tabs>
    </w:pPr>
    <w:rPr>
      <w:rFonts w:ascii="Utah" w:hAnsi="Utah"/>
      <w:b/>
      <w:szCs w:val="20"/>
    </w:rPr>
  </w:style>
  <w:style w:type="paragraph" w:customStyle="1" w:styleId="Boxtext">
    <w:name w:val="Box text"/>
    <w:basedOn w:val="Caption"/>
    <w:rsid w:val="00BC25EA"/>
    <w:pPr>
      <w:keepNext/>
      <w:tabs>
        <w:tab w:val="left" w:pos="284"/>
        <w:tab w:val="left" w:pos="567"/>
        <w:tab w:val="left" w:pos="851"/>
      </w:tabs>
      <w:spacing w:before="60" w:after="60"/>
    </w:pPr>
    <w:rPr>
      <w:b w:val="0"/>
      <w:bCs w:val="0"/>
      <w:sz w:val="18"/>
    </w:rPr>
  </w:style>
  <w:style w:type="paragraph" w:styleId="Caption">
    <w:name w:val="caption"/>
    <w:basedOn w:val="Normal"/>
    <w:next w:val="Normal"/>
    <w:qFormat/>
    <w:rsid w:val="00F45C84"/>
    <w:pPr>
      <w:spacing w:before="120" w:after="120"/>
    </w:pPr>
    <w:rPr>
      <w:b/>
      <w:bCs/>
      <w:sz w:val="20"/>
      <w:szCs w:val="20"/>
    </w:rPr>
  </w:style>
  <w:style w:type="paragraph" w:styleId="BodyTextIndent">
    <w:name w:val="Body Text Indent"/>
    <w:basedOn w:val="Normal"/>
    <w:link w:val="BodyTextIndentChar"/>
    <w:rsid w:val="00BC25EA"/>
    <w:pPr>
      <w:tabs>
        <w:tab w:val="left" w:pos="540"/>
      </w:tabs>
      <w:ind w:left="720"/>
    </w:pPr>
    <w:rPr>
      <w:rFonts w:cs="Times New Roman"/>
    </w:rPr>
  </w:style>
  <w:style w:type="paragraph" w:styleId="BodyText3">
    <w:name w:val="Body Text 3"/>
    <w:basedOn w:val="Normal"/>
    <w:rsid w:val="00BC25EA"/>
    <w:pPr>
      <w:pBdr>
        <w:top w:val="single" w:sz="4" w:space="1" w:color="auto"/>
        <w:left w:val="single" w:sz="4" w:space="4" w:color="auto"/>
        <w:bottom w:val="single" w:sz="4" w:space="1" w:color="auto"/>
        <w:right w:val="single" w:sz="4" w:space="4" w:color="auto"/>
      </w:pBdr>
    </w:pPr>
    <w:rPr>
      <w:i/>
      <w:iCs/>
    </w:rPr>
  </w:style>
  <w:style w:type="paragraph" w:styleId="TOC1">
    <w:name w:val="toc 1"/>
    <w:basedOn w:val="Normal"/>
    <w:next w:val="Normal"/>
    <w:autoRedefine/>
    <w:uiPriority w:val="39"/>
    <w:rsid w:val="00BC25EA"/>
    <w:pPr>
      <w:tabs>
        <w:tab w:val="left" w:pos="480"/>
        <w:tab w:val="right" w:leader="dot" w:pos="9192"/>
      </w:tabs>
      <w:spacing w:before="120"/>
    </w:pPr>
    <w:rPr>
      <w:b/>
      <w:bCs/>
      <w:caps/>
      <w:sz w:val="20"/>
      <w:szCs w:val="20"/>
    </w:rPr>
  </w:style>
  <w:style w:type="paragraph" w:styleId="TOC2">
    <w:name w:val="toc 2"/>
    <w:basedOn w:val="Normal"/>
    <w:next w:val="Normal"/>
    <w:autoRedefine/>
    <w:uiPriority w:val="39"/>
    <w:rsid w:val="00BC25EA"/>
    <w:pPr>
      <w:ind w:left="240"/>
    </w:pPr>
    <w:rPr>
      <w:smallCaps/>
      <w:sz w:val="20"/>
      <w:szCs w:val="20"/>
    </w:rPr>
  </w:style>
  <w:style w:type="paragraph" w:styleId="TOC3">
    <w:name w:val="toc 3"/>
    <w:basedOn w:val="Normal"/>
    <w:next w:val="Normal"/>
    <w:autoRedefine/>
    <w:uiPriority w:val="39"/>
    <w:rsid w:val="00BC25EA"/>
    <w:pPr>
      <w:ind w:left="480"/>
    </w:pPr>
    <w:rPr>
      <w:i/>
      <w:iCs/>
      <w:sz w:val="20"/>
      <w:szCs w:val="20"/>
    </w:rPr>
  </w:style>
  <w:style w:type="paragraph" w:styleId="TOC4">
    <w:name w:val="toc 4"/>
    <w:basedOn w:val="Normal"/>
    <w:next w:val="Normal"/>
    <w:autoRedefine/>
    <w:uiPriority w:val="39"/>
    <w:rsid w:val="00BC25EA"/>
    <w:pPr>
      <w:ind w:left="720"/>
    </w:pPr>
    <w:rPr>
      <w:sz w:val="18"/>
      <w:szCs w:val="18"/>
    </w:rPr>
  </w:style>
  <w:style w:type="paragraph" w:styleId="TOC5">
    <w:name w:val="toc 5"/>
    <w:basedOn w:val="Normal"/>
    <w:next w:val="Normal"/>
    <w:autoRedefine/>
    <w:uiPriority w:val="39"/>
    <w:rsid w:val="00BC25EA"/>
    <w:pPr>
      <w:ind w:left="960"/>
    </w:pPr>
    <w:rPr>
      <w:sz w:val="18"/>
      <w:szCs w:val="18"/>
    </w:rPr>
  </w:style>
  <w:style w:type="paragraph" w:styleId="TOC6">
    <w:name w:val="toc 6"/>
    <w:basedOn w:val="Normal"/>
    <w:next w:val="Normal"/>
    <w:autoRedefine/>
    <w:uiPriority w:val="39"/>
    <w:rsid w:val="00BC25EA"/>
    <w:pPr>
      <w:ind w:left="1200"/>
    </w:pPr>
    <w:rPr>
      <w:sz w:val="18"/>
      <w:szCs w:val="18"/>
    </w:rPr>
  </w:style>
  <w:style w:type="paragraph" w:styleId="TOC7">
    <w:name w:val="toc 7"/>
    <w:basedOn w:val="Normal"/>
    <w:next w:val="Normal"/>
    <w:autoRedefine/>
    <w:uiPriority w:val="39"/>
    <w:rsid w:val="00BC25EA"/>
    <w:pPr>
      <w:ind w:left="1440"/>
    </w:pPr>
    <w:rPr>
      <w:sz w:val="18"/>
      <w:szCs w:val="18"/>
    </w:rPr>
  </w:style>
  <w:style w:type="paragraph" w:styleId="TOC8">
    <w:name w:val="toc 8"/>
    <w:basedOn w:val="Normal"/>
    <w:next w:val="Normal"/>
    <w:autoRedefine/>
    <w:uiPriority w:val="39"/>
    <w:rsid w:val="00BC25EA"/>
    <w:pPr>
      <w:ind w:left="1680"/>
    </w:pPr>
    <w:rPr>
      <w:sz w:val="18"/>
      <w:szCs w:val="18"/>
    </w:rPr>
  </w:style>
  <w:style w:type="paragraph" w:styleId="TOC9">
    <w:name w:val="toc 9"/>
    <w:basedOn w:val="Normal"/>
    <w:next w:val="Normal"/>
    <w:autoRedefine/>
    <w:uiPriority w:val="39"/>
    <w:rsid w:val="00BC25EA"/>
    <w:pPr>
      <w:ind w:left="1920"/>
    </w:pPr>
    <w:rPr>
      <w:sz w:val="18"/>
      <w:szCs w:val="18"/>
    </w:rPr>
  </w:style>
  <w:style w:type="paragraph" w:styleId="DocumentMap">
    <w:name w:val="Document Map"/>
    <w:basedOn w:val="Normal"/>
    <w:semiHidden/>
    <w:rsid w:val="00BC25EA"/>
    <w:pPr>
      <w:shd w:val="clear" w:color="auto" w:fill="000080"/>
    </w:pPr>
    <w:rPr>
      <w:rFonts w:ascii="Tahoma" w:hAnsi="Tahoma" w:cs="Tahoma"/>
    </w:rPr>
  </w:style>
  <w:style w:type="paragraph" w:styleId="Subtitle">
    <w:name w:val="Subtitle"/>
    <w:basedOn w:val="Normal"/>
    <w:qFormat/>
    <w:rsid w:val="00F45C84"/>
    <w:rPr>
      <w:b/>
      <w:szCs w:val="20"/>
      <w:u w:val="single"/>
    </w:rPr>
  </w:style>
  <w:style w:type="paragraph" w:styleId="BlockText">
    <w:name w:val="Block Text"/>
    <w:basedOn w:val="Normal"/>
    <w:rsid w:val="00BC25EA"/>
    <w:pPr>
      <w:ind w:left="720" w:right="-109"/>
    </w:pPr>
  </w:style>
  <w:style w:type="paragraph" w:styleId="BalloonText">
    <w:name w:val="Balloon Text"/>
    <w:basedOn w:val="Normal"/>
    <w:semiHidden/>
    <w:rsid w:val="00BC25EA"/>
    <w:rPr>
      <w:rFonts w:ascii="Tahoma" w:hAnsi="Tahoma" w:cs="Tahoma"/>
      <w:sz w:val="16"/>
      <w:szCs w:val="16"/>
    </w:rPr>
  </w:style>
  <w:style w:type="paragraph" w:styleId="FootnoteText">
    <w:name w:val="footnote text"/>
    <w:basedOn w:val="Normal"/>
    <w:link w:val="FootnoteTextChar"/>
    <w:uiPriority w:val="99"/>
    <w:semiHidden/>
    <w:rsid w:val="00BC25EA"/>
    <w:rPr>
      <w:sz w:val="20"/>
      <w:szCs w:val="20"/>
    </w:rPr>
  </w:style>
  <w:style w:type="character" w:styleId="FootnoteReference">
    <w:name w:val="footnote reference"/>
    <w:uiPriority w:val="99"/>
    <w:semiHidden/>
    <w:rsid w:val="00BC25EA"/>
    <w:rPr>
      <w:vertAlign w:val="superscript"/>
    </w:rPr>
  </w:style>
  <w:style w:type="table" w:styleId="TableGrid">
    <w:name w:val="Table Grid"/>
    <w:basedOn w:val="TableNormal"/>
    <w:rsid w:val="00F036B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BC25EA"/>
    <w:rPr>
      <w:sz w:val="16"/>
      <w:szCs w:val="16"/>
    </w:rPr>
  </w:style>
  <w:style w:type="paragraph" w:styleId="CommentText">
    <w:name w:val="annotation text"/>
    <w:basedOn w:val="Normal"/>
    <w:link w:val="CommentTextChar"/>
    <w:uiPriority w:val="99"/>
    <w:semiHidden/>
    <w:rsid w:val="00BC25EA"/>
    <w:rPr>
      <w:rFonts w:cs="Times New Roman"/>
      <w:sz w:val="20"/>
      <w:szCs w:val="20"/>
    </w:rPr>
  </w:style>
  <w:style w:type="paragraph" w:styleId="CommentSubject">
    <w:name w:val="annotation subject"/>
    <w:basedOn w:val="CommentText"/>
    <w:next w:val="CommentText"/>
    <w:semiHidden/>
    <w:rsid w:val="00BC25EA"/>
    <w:rPr>
      <w:b/>
      <w:bCs/>
    </w:rPr>
  </w:style>
  <w:style w:type="paragraph" w:customStyle="1" w:styleId="Paragraph">
    <w:name w:val="Paragraph"/>
    <w:basedOn w:val="Normal"/>
    <w:autoRedefine/>
    <w:qFormat/>
    <w:rsid w:val="0012707A"/>
    <w:pPr>
      <w:keepNext/>
      <w:keepLines/>
      <w:autoSpaceDE w:val="0"/>
      <w:autoSpaceDN w:val="0"/>
      <w:adjustRightInd w:val="0"/>
      <w:spacing w:after="120"/>
    </w:pPr>
  </w:style>
  <w:style w:type="character" w:customStyle="1" w:styleId="ParagraphChar2">
    <w:name w:val="Paragraph Char2"/>
    <w:rsid w:val="00BC25EA"/>
    <w:rPr>
      <w:rFonts w:ascii="Arial" w:hAnsi="Arial"/>
      <w:bCs/>
      <w:noProof w:val="0"/>
      <w:sz w:val="22"/>
    </w:rPr>
  </w:style>
  <w:style w:type="character" w:customStyle="1" w:styleId="BodyTextChar">
    <w:name w:val="Body Text Char"/>
    <w:link w:val="BodyText"/>
    <w:uiPriority w:val="99"/>
    <w:rsid w:val="00A509CC"/>
    <w:rPr>
      <w:rFonts w:ascii="Arial" w:hAnsi="Arial" w:cs="Arial"/>
      <w:sz w:val="22"/>
      <w:szCs w:val="24"/>
      <w:lang w:val="en-US" w:eastAsia="en-US"/>
    </w:rPr>
  </w:style>
  <w:style w:type="paragraph" w:customStyle="1" w:styleId="paragraph0">
    <w:name w:val="paragraph"/>
    <w:basedOn w:val="Normal"/>
    <w:rsid w:val="00BC25EA"/>
    <w:pPr>
      <w:spacing w:before="100" w:beforeAutospacing="1" w:after="100" w:afterAutospacing="1"/>
    </w:pPr>
  </w:style>
  <w:style w:type="character" w:customStyle="1" w:styleId="PlainTextChar">
    <w:name w:val="Plain Text Char"/>
    <w:rsid w:val="00BC25EA"/>
    <w:rPr>
      <w:rFonts w:ascii="Consolas" w:hAnsi="Consolas"/>
      <w:lang w:bidi="ar-SA"/>
    </w:rPr>
  </w:style>
  <w:style w:type="paragraph" w:styleId="PlainText">
    <w:name w:val="Plain Text"/>
    <w:basedOn w:val="Normal"/>
    <w:rsid w:val="00BC25EA"/>
    <w:rPr>
      <w:rFonts w:ascii="Consolas" w:hAnsi="Consolas"/>
      <w:sz w:val="20"/>
      <w:szCs w:val="20"/>
    </w:rPr>
  </w:style>
  <w:style w:type="character" w:styleId="Strong">
    <w:name w:val="Strong"/>
    <w:qFormat/>
    <w:rsid w:val="00F45C84"/>
    <w:rPr>
      <w:b/>
      <w:bCs/>
    </w:rPr>
  </w:style>
  <w:style w:type="paragraph" w:customStyle="1" w:styleId="LongBullet">
    <w:name w:val="Long Bullet"/>
    <w:basedOn w:val="ListBullet"/>
    <w:uiPriority w:val="99"/>
    <w:qFormat/>
    <w:rsid w:val="00BC25EA"/>
    <w:pPr>
      <w:tabs>
        <w:tab w:val="clear" w:pos="360"/>
      </w:tabs>
      <w:spacing w:after="120" w:line="260" w:lineRule="atLeast"/>
    </w:pPr>
    <w:rPr>
      <w:sz w:val="21"/>
      <w:szCs w:val="20"/>
      <w:lang w:val="en-ZA"/>
    </w:rPr>
  </w:style>
  <w:style w:type="paragraph" w:customStyle="1" w:styleId="Finalbullet">
    <w:name w:val="Final bullet"/>
    <w:basedOn w:val="ListBullet"/>
    <w:next w:val="Paragraph"/>
    <w:rsid w:val="00BC25EA"/>
    <w:pPr>
      <w:tabs>
        <w:tab w:val="clear" w:pos="360"/>
      </w:tabs>
      <w:spacing w:after="160" w:line="260" w:lineRule="atLeast"/>
    </w:pPr>
    <w:rPr>
      <w:sz w:val="21"/>
      <w:szCs w:val="20"/>
      <w:lang w:val="en-ZA"/>
    </w:rPr>
  </w:style>
  <w:style w:type="character" w:customStyle="1" w:styleId="ParagraphChar">
    <w:name w:val="Paragraph Char"/>
    <w:rsid w:val="00BC25EA"/>
    <w:rPr>
      <w:noProof w:val="0"/>
      <w:sz w:val="21"/>
      <w:lang w:val="en-ZA" w:eastAsia="en-US" w:bidi="ar-SA"/>
    </w:rPr>
  </w:style>
  <w:style w:type="paragraph" w:styleId="ListBullet">
    <w:name w:val="List Bullet"/>
    <w:basedOn w:val="Normal"/>
    <w:rsid w:val="00BC25EA"/>
    <w:pPr>
      <w:tabs>
        <w:tab w:val="num" w:pos="360"/>
      </w:tabs>
      <w:ind w:left="284" w:hanging="284"/>
    </w:pPr>
  </w:style>
  <w:style w:type="paragraph" w:styleId="ListParagraph">
    <w:name w:val="List Paragraph"/>
    <w:basedOn w:val="Normal"/>
    <w:uiPriority w:val="34"/>
    <w:qFormat/>
    <w:rsid w:val="00F45C84"/>
    <w:pPr>
      <w:ind w:left="720"/>
    </w:pPr>
    <w:rPr>
      <w:rFonts w:ascii="Calibri" w:eastAsia="Calibri" w:hAnsi="Calibri" w:cs="Calibri"/>
    </w:rPr>
  </w:style>
  <w:style w:type="paragraph" w:customStyle="1" w:styleId="Boxbullet">
    <w:name w:val="Box bullet"/>
    <w:basedOn w:val="Boxtext"/>
    <w:rsid w:val="00BC25EA"/>
    <w:pPr>
      <w:numPr>
        <w:numId w:val="1"/>
      </w:numPr>
      <w:spacing w:before="40" w:after="40"/>
    </w:pPr>
    <w:rPr>
      <w:lang w:val="en-ZA"/>
    </w:rPr>
  </w:style>
  <w:style w:type="character" w:customStyle="1" w:styleId="BoxbulletChar">
    <w:name w:val="Box bullet Char"/>
    <w:rsid w:val="00BC25EA"/>
    <w:rPr>
      <w:rFonts w:ascii="Arial" w:hAnsi="Arial"/>
      <w:noProof w:val="0"/>
      <w:sz w:val="18"/>
      <w:lang w:val="en-ZA"/>
    </w:rPr>
  </w:style>
  <w:style w:type="paragraph" w:styleId="ListNumber">
    <w:name w:val="List Number"/>
    <w:basedOn w:val="Normal"/>
    <w:rsid w:val="00BC25EA"/>
    <w:pPr>
      <w:numPr>
        <w:numId w:val="2"/>
      </w:numPr>
      <w:tabs>
        <w:tab w:val="left" w:pos="284"/>
        <w:tab w:val="left" w:pos="567"/>
        <w:tab w:val="left" w:pos="851"/>
      </w:tabs>
      <w:spacing w:after="60" w:line="200" w:lineRule="atLeast"/>
    </w:pPr>
    <w:rPr>
      <w:sz w:val="18"/>
      <w:szCs w:val="20"/>
      <w:lang w:val="en-ZA"/>
    </w:rPr>
  </w:style>
  <w:style w:type="paragraph" w:customStyle="1" w:styleId="Default">
    <w:name w:val="Default"/>
    <w:rsid w:val="00BC25EA"/>
    <w:pPr>
      <w:autoSpaceDE w:val="0"/>
      <w:autoSpaceDN w:val="0"/>
      <w:adjustRightInd w:val="0"/>
    </w:pPr>
    <w:rPr>
      <w:rFonts w:ascii="Arial" w:hAnsi="Arial" w:cs="Arial"/>
      <w:color w:val="000000"/>
      <w:sz w:val="24"/>
      <w:szCs w:val="24"/>
      <w:lang w:val="en-GB" w:eastAsia="en-GB"/>
    </w:rPr>
  </w:style>
  <w:style w:type="character" w:customStyle="1" w:styleId="Heading2Char">
    <w:name w:val="Heading 2 Char"/>
    <w:link w:val="Heading2"/>
    <w:rsid w:val="007607A8"/>
    <w:rPr>
      <w:rFonts w:ascii="Arial" w:hAnsi="Arial"/>
      <w:b/>
      <w:bCs/>
      <w:sz w:val="22"/>
      <w:szCs w:val="24"/>
      <w:lang w:val="en-GB" w:eastAsia="en-GB"/>
    </w:rPr>
  </w:style>
  <w:style w:type="character" w:customStyle="1" w:styleId="BodyTextIndentChar">
    <w:name w:val="Body Text Indent Char"/>
    <w:link w:val="BodyTextIndent"/>
    <w:semiHidden/>
    <w:rsid w:val="003511D6"/>
    <w:rPr>
      <w:rFonts w:ascii="Arial" w:hAnsi="Arial" w:cs="Arial"/>
      <w:sz w:val="22"/>
      <w:szCs w:val="22"/>
      <w:lang w:val="en-GB" w:eastAsia="en-GB"/>
    </w:rPr>
  </w:style>
  <w:style w:type="table" w:styleId="TableList8">
    <w:name w:val="Table List 8"/>
    <w:basedOn w:val="TableNormal"/>
    <w:rsid w:val="00F613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CommentTextChar">
    <w:name w:val="Comment Text Char"/>
    <w:link w:val="CommentText"/>
    <w:uiPriority w:val="99"/>
    <w:semiHidden/>
    <w:rsid w:val="00AE3C74"/>
    <w:rPr>
      <w:rFonts w:ascii="Arial" w:hAnsi="Arial" w:cs="Arial"/>
      <w:lang w:val="en-GB" w:eastAsia="en-GB"/>
    </w:rPr>
  </w:style>
  <w:style w:type="paragraph" w:styleId="List">
    <w:name w:val="List"/>
    <w:basedOn w:val="Normal"/>
    <w:uiPriority w:val="99"/>
    <w:semiHidden/>
    <w:unhideWhenUsed/>
    <w:rsid w:val="007472F9"/>
    <w:pPr>
      <w:ind w:left="283" w:hanging="283"/>
      <w:contextualSpacing/>
    </w:pPr>
  </w:style>
  <w:style w:type="character" w:customStyle="1" w:styleId="FootnoteTextChar">
    <w:name w:val="Footnote Text Char"/>
    <w:link w:val="FootnoteText"/>
    <w:uiPriority w:val="99"/>
    <w:semiHidden/>
    <w:rsid w:val="00D8584A"/>
    <w:rPr>
      <w:rFonts w:ascii="Arial" w:hAnsi="Arial" w:cs="Arial"/>
      <w:lang w:val="en-GB" w:eastAsia="en-GB"/>
    </w:rPr>
  </w:style>
  <w:style w:type="numbering" w:customStyle="1" w:styleId="ListNo">
    <w:name w:val="List No"/>
    <w:uiPriority w:val="99"/>
    <w:semiHidden/>
    <w:unhideWhenUsed/>
    <w:rsid w:val="00993B40"/>
  </w:style>
  <w:style w:type="paragraph" w:styleId="Revision">
    <w:name w:val="Revision"/>
    <w:hidden/>
    <w:uiPriority w:val="99"/>
    <w:semiHidden/>
    <w:rsid w:val="00993B40"/>
    <w:rPr>
      <w:sz w:val="24"/>
      <w:szCs w:val="24"/>
      <w:lang w:val="en-US" w:eastAsia="en-US"/>
    </w:rPr>
  </w:style>
  <w:style w:type="paragraph" w:customStyle="1" w:styleId="Textbox">
    <w:name w:val="Textbox"/>
    <w:basedOn w:val="Normal"/>
    <w:rsid w:val="00993B40"/>
    <w:pPr>
      <w:keepNext/>
      <w:tabs>
        <w:tab w:val="left" w:pos="284"/>
        <w:tab w:val="left" w:pos="567"/>
        <w:tab w:val="left" w:pos="851"/>
      </w:tabs>
      <w:spacing w:before="60" w:after="60"/>
      <w:ind w:right="72"/>
    </w:pPr>
    <w:rPr>
      <w:rFonts w:cs="Times New Roman"/>
      <w:color w:val="000000"/>
      <w:sz w:val="20"/>
      <w:szCs w:val="20"/>
      <w:lang w:eastAsia="en-US"/>
    </w:rPr>
  </w:style>
  <w:style w:type="paragraph" w:customStyle="1" w:styleId="Textboxheader">
    <w:name w:val="Textbox header"/>
    <w:basedOn w:val="Normal"/>
    <w:rsid w:val="00993B40"/>
    <w:pPr>
      <w:keepNext/>
      <w:tabs>
        <w:tab w:val="left" w:pos="284"/>
        <w:tab w:val="left" w:pos="567"/>
        <w:tab w:val="left" w:pos="851"/>
      </w:tabs>
      <w:spacing w:before="180" w:after="60" w:line="280" w:lineRule="atLeast"/>
      <w:ind w:right="72"/>
    </w:pPr>
    <w:rPr>
      <w:rFonts w:cs="Times New Roman"/>
      <w:b/>
      <w:color w:val="000000"/>
      <w:sz w:val="20"/>
      <w:szCs w:val="20"/>
      <w:lang w:eastAsia="en-US"/>
    </w:rPr>
  </w:style>
  <w:style w:type="paragraph" w:customStyle="1" w:styleId="Numberedparagraph">
    <w:name w:val="Numbered paragraph"/>
    <w:basedOn w:val="Normal"/>
    <w:link w:val="NumberedparagraphChar"/>
    <w:rsid w:val="00993B40"/>
    <w:pPr>
      <w:spacing w:after="160"/>
      <w:ind w:right="72"/>
    </w:pPr>
    <w:rPr>
      <w:rFonts w:ascii="Verdana" w:hAnsi="Verdana" w:cs="Times New Roman"/>
      <w:szCs w:val="24"/>
      <w:lang w:val="en-ZA"/>
    </w:rPr>
  </w:style>
  <w:style w:type="character" w:customStyle="1" w:styleId="NumberedparagraphChar">
    <w:name w:val="Numbered paragraph Char"/>
    <w:link w:val="Numberedparagraph"/>
    <w:rsid w:val="00993B40"/>
    <w:rPr>
      <w:rFonts w:ascii="Verdana" w:hAnsi="Verdana"/>
      <w:sz w:val="22"/>
      <w:szCs w:val="24"/>
    </w:rPr>
  </w:style>
  <w:style w:type="character" w:customStyle="1" w:styleId="itemtitle1">
    <w:name w:val="itemtitle1"/>
    <w:rsid w:val="00993B40"/>
    <w:rPr>
      <w:b/>
      <w:bCs/>
    </w:rPr>
  </w:style>
  <w:style w:type="character" w:customStyle="1" w:styleId="Heading1Char">
    <w:name w:val="Heading 1 Char"/>
    <w:link w:val="Heading1"/>
    <w:rsid w:val="00CB7141"/>
    <w:rPr>
      <w:rFonts w:ascii="Arial" w:hAnsi="Arial" w:cs="Arial"/>
      <w:b/>
      <w:bCs/>
      <w:sz w:val="28"/>
      <w:szCs w:val="22"/>
      <w:lang w:val="en-GB" w:eastAsia="en-GB"/>
    </w:rPr>
  </w:style>
  <w:style w:type="character" w:customStyle="1" w:styleId="Heading7Char">
    <w:name w:val="Heading 7 Char"/>
    <w:link w:val="Heading7"/>
    <w:rsid w:val="00F6211E"/>
    <w:rPr>
      <w:rFonts w:ascii="Arial" w:hAnsi="Arial" w:cs="Arial"/>
      <w:b/>
      <w:bCs/>
      <w:sz w:val="22"/>
      <w:szCs w:val="22"/>
      <w:lang w:val="en-GB" w:eastAsia="en-GB"/>
    </w:rPr>
  </w:style>
  <w:style w:type="character" w:customStyle="1" w:styleId="HeaderChar">
    <w:name w:val="Header Char"/>
    <w:link w:val="Header"/>
    <w:uiPriority w:val="99"/>
    <w:rsid w:val="0087062F"/>
    <w:rPr>
      <w:rFonts w:ascii="Arial" w:hAnsi="Arial" w:cs="Arial"/>
      <w:sz w:val="22"/>
      <w:szCs w:val="22"/>
    </w:rPr>
  </w:style>
  <w:style w:type="paragraph" w:customStyle="1" w:styleId="Sub-paragraphsBullets">
    <w:name w:val="Sub-paragraphs Bullets"/>
    <w:basedOn w:val="ListParagraph"/>
    <w:qFormat/>
    <w:rsid w:val="002251E9"/>
    <w:pPr>
      <w:numPr>
        <w:numId w:val="5"/>
      </w:numPr>
      <w:spacing w:before="120" w:after="120"/>
      <w:jc w:val="left"/>
    </w:pPr>
    <w:rPr>
      <w:rFonts w:eastAsia="Times New Roman" w:cs="Times New Roman"/>
      <w:szCs w:val="21"/>
      <w:lang w:val="en-ZA" w:eastAsia="en-ZA"/>
    </w:rPr>
  </w:style>
  <w:style w:type="character" w:customStyle="1" w:styleId="tgc">
    <w:name w:val="_tgc"/>
    <w:basedOn w:val="DefaultParagraphFont"/>
    <w:rsid w:val="00380B5C"/>
  </w:style>
  <w:style w:type="character" w:customStyle="1" w:styleId="apple-converted-space">
    <w:name w:val="apple-converted-space"/>
    <w:basedOn w:val="DefaultParagraphFont"/>
    <w:rsid w:val="00380B5C"/>
  </w:style>
  <w:style w:type="character" w:styleId="Emphasis">
    <w:name w:val="Emphasis"/>
    <w:basedOn w:val="DefaultParagraphFont"/>
    <w:uiPriority w:val="20"/>
    <w:qFormat/>
    <w:rsid w:val="00380B5C"/>
    <w:rPr>
      <w:i/>
      <w:iCs/>
    </w:rPr>
  </w:style>
  <w:style w:type="character" w:customStyle="1" w:styleId="object1">
    <w:name w:val="object1"/>
    <w:basedOn w:val="DefaultParagraphFont"/>
    <w:rsid w:val="00486B15"/>
  </w:style>
  <w:style w:type="paragraph" w:customStyle="1" w:styleId="sapxdpparagraph">
    <w:name w:val="sapxdpparagraph"/>
    <w:basedOn w:val="Normal"/>
    <w:rsid w:val="0024158B"/>
    <w:pPr>
      <w:spacing w:before="100" w:beforeAutospacing="1" w:after="100" w:afterAutospacing="1"/>
      <w:jc w:val="left"/>
    </w:pPr>
    <w:rPr>
      <w:rFonts w:ascii="Times New Roman" w:hAnsi="Times New Roman" w:cs="Times New Roman"/>
      <w:sz w:val="24"/>
      <w:szCs w:val="24"/>
      <w:lang w:val="en-ZA" w:eastAsia="en-ZA"/>
    </w:rPr>
  </w:style>
  <w:style w:type="character" w:customStyle="1" w:styleId="sapxdpproductname">
    <w:name w:val="sapxdpproductname"/>
    <w:basedOn w:val="DefaultParagraphFont"/>
    <w:rsid w:val="0024158B"/>
  </w:style>
  <w:style w:type="character" w:customStyle="1" w:styleId="sapxdpdoculink">
    <w:name w:val="sapxdpdoculink"/>
    <w:basedOn w:val="DefaultParagraphFont"/>
    <w:rsid w:val="00241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3062">
      <w:bodyDiv w:val="1"/>
      <w:marLeft w:val="0"/>
      <w:marRight w:val="0"/>
      <w:marTop w:val="0"/>
      <w:marBottom w:val="0"/>
      <w:divBdr>
        <w:top w:val="none" w:sz="0" w:space="0" w:color="auto"/>
        <w:left w:val="none" w:sz="0" w:space="0" w:color="auto"/>
        <w:bottom w:val="none" w:sz="0" w:space="0" w:color="auto"/>
        <w:right w:val="none" w:sz="0" w:space="0" w:color="auto"/>
      </w:divBdr>
    </w:div>
    <w:div w:id="97726355">
      <w:bodyDiv w:val="1"/>
      <w:marLeft w:val="0"/>
      <w:marRight w:val="0"/>
      <w:marTop w:val="0"/>
      <w:marBottom w:val="0"/>
      <w:divBdr>
        <w:top w:val="none" w:sz="0" w:space="0" w:color="auto"/>
        <w:left w:val="none" w:sz="0" w:space="0" w:color="auto"/>
        <w:bottom w:val="none" w:sz="0" w:space="0" w:color="auto"/>
        <w:right w:val="none" w:sz="0" w:space="0" w:color="auto"/>
      </w:divBdr>
    </w:div>
    <w:div w:id="117186030">
      <w:bodyDiv w:val="1"/>
      <w:marLeft w:val="0"/>
      <w:marRight w:val="0"/>
      <w:marTop w:val="0"/>
      <w:marBottom w:val="0"/>
      <w:divBdr>
        <w:top w:val="none" w:sz="0" w:space="0" w:color="auto"/>
        <w:left w:val="none" w:sz="0" w:space="0" w:color="auto"/>
        <w:bottom w:val="none" w:sz="0" w:space="0" w:color="auto"/>
        <w:right w:val="none" w:sz="0" w:space="0" w:color="auto"/>
      </w:divBdr>
    </w:div>
    <w:div w:id="120347431">
      <w:bodyDiv w:val="1"/>
      <w:marLeft w:val="0"/>
      <w:marRight w:val="0"/>
      <w:marTop w:val="0"/>
      <w:marBottom w:val="0"/>
      <w:divBdr>
        <w:top w:val="none" w:sz="0" w:space="0" w:color="auto"/>
        <w:left w:val="none" w:sz="0" w:space="0" w:color="auto"/>
        <w:bottom w:val="none" w:sz="0" w:space="0" w:color="auto"/>
        <w:right w:val="none" w:sz="0" w:space="0" w:color="auto"/>
      </w:divBdr>
    </w:div>
    <w:div w:id="145712157">
      <w:bodyDiv w:val="1"/>
      <w:marLeft w:val="0"/>
      <w:marRight w:val="0"/>
      <w:marTop w:val="0"/>
      <w:marBottom w:val="0"/>
      <w:divBdr>
        <w:top w:val="none" w:sz="0" w:space="0" w:color="auto"/>
        <w:left w:val="none" w:sz="0" w:space="0" w:color="auto"/>
        <w:bottom w:val="none" w:sz="0" w:space="0" w:color="auto"/>
        <w:right w:val="none" w:sz="0" w:space="0" w:color="auto"/>
      </w:divBdr>
    </w:div>
    <w:div w:id="159933309">
      <w:bodyDiv w:val="1"/>
      <w:marLeft w:val="0"/>
      <w:marRight w:val="0"/>
      <w:marTop w:val="0"/>
      <w:marBottom w:val="0"/>
      <w:divBdr>
        <w:top w:val="none" w:sz="0" w:space="0" w:color="auto"/>
        <w:left w:val="none" w:sz="0" w:space="0" w:color="auto"/>
        <w:bottom w:val="none" w:sz="0" w:space="0" w:color="auto"/>
        <w:right w:val="none" w:sz="0" w:space="0" w:color="auto"/>
      </w:divBdr>
    </w:div>
    <w:div w:id="163791066">
      <w:bodyDiv w:val="1"/>
      <w:marLeft w:val="0"/>
      <w:marRight w:val="0"/>
      <w:marTop w:val="0"/>
      <w:marBottom w:val="0"/>
      <w:divBdr>
        <w:top w:val="none" w:sz="0" w:space="0" w:color="auto"/>
        <w:left w:val="none" w:sz="0" w:space="0" w:color="auto"/>
        <w:bottom w:val="none" w:sz="0" w:space="0" w:color="auto"/>
        <w:right w:val="none" w:sz="0" w:space="0" w:color="auto"/>
      </w:divBdr>
    </w:div>
    <w:div w:id="201333896">
      <w:bodyDiv w:val="1"/>
      <w:marLeft w:val="0"/>
      <w:marRight w:val="0"/>
      <w:marTop w:val="0"/>
      <w:marBottom w:val="0"/>
      <w:divBdr>
        <w:top w:val="none" w:sz="0" w:space="0" w:color="auto"/>
        <w:left w:val="none" w:sz="0" w:space="0" w:color="auto"/>
        <w:bottom w:val="none" w:sz="0" w:space="0" w:color="auto"/>
        <w:right w:val="none" w:sz="0" w:space="0" w:color="auto"/>
      </w:divBdr>
    </w:div>
    <w:div w:id="208877422">
      <w:bodyDiv w:val="1"/>
      <w:marLeft w:val="0"/>
      <w:marRight w:val="0"/>
      <w:marTop w:val="0"/>
      <w:marBottom w:val="0"/>
      <w:divBdr>
        <w:top w:val="none" w:sz="0" w:space="0" w:color="auto"/>
        <w:left w:val="none" w:sz="0" w:space="0" w:color="auto"/>
        <w:bottom w:val="none" w:sz="0" w:space="0" w:color="auto"/>
        <w:right w:val="none" w:sz="0" w:space="0" w:color="auto"/>
      </w:divBdr>
    </w:div>
    <w:div w:id="233974812">
      <w:bodyDiv w:val="1"/>
      <w:marLeft w:val="0"/>
      <w:marRight w:val="0"/>
      <w:marTop w:val="0"/>
      <w:marBottom w:val="0"/>
      <w:divBdr>
        <w:top w:val="none" w:sz="0" w:space="0" w:color="auto"/>
        <w:left w:val="none" w:sz="0" w:space="0" w:color="auto"/>
        <w:bottom w:val="none" w:sz="0" w:space="0" w:color="auto"/>
        <w:right w:val="none" w:sz="0" w:space="0" w:color="auto"/>
      </w:divBdr>
    </w:div>
    <w:div w:id="335809706">
      <w:bodyDiv w:val="1"/>
      <w:marLeft w:val="0"/>
      <w:marRight w:val="0"/>
      <w:marTop w:val="0"/>
      <w:marBottom w:val="0"/>
      <w:divBdr>
        <w:top w:val="none" w:sz="0" w:space="0" w:color="auto"/>
        <w:left w:val="none" w:sz="0" w:space="0" w:color="auto"/>
        <w:bottom w:val="none" w:sz="0" w:space="0" w:color="auto"/>
        <w:right w:val="none" w:sz="0" w:space="0" w:color="auto"/>
      </w:divBdr>
    </w:div>
    <w:div w:id="338045235">
      <w:bodyDiv w:val="1"/>
      <w:marLeft w:val="0"/>
      <w:marRight w:val="0"/>
      <w:marTop w:val="0"/>
      <w:marBottom w:val="0"/>
      <w:divBdr>
        <w:top w:val="none" w:sz="0" w:space="0" w:color="auto"/>
        <w:left w:val="none" w:sz="0" w:space="0" w:color="auto"/>
        <w:bottom w:val="none" w:sz="0" w:space="0" w:color="auto"/>
        <w:right w:val="none" w:sz="0" w:space="0" w:color="auto"/>
      </w:divBdr>
    </w:div>
    <w:div w:id="371930887">
      <w:bodyDiv w:val="1"/>
      <w:marLeft w:val="0"/>
      <w:marRight w:val="0"/>
      <w:marTop w:val="0"/>
      <w:marBottom w:val="0"/>
      <w:divBdr>
        <w:top w:val="none" w:sz="0" w:space="0" w:color="auto"/>
        <w:left w:val="none" w:sz="0" w:space="0" w:color="auto"/>
        <w:bottom w:val="none" w:sz="0" w:space="0" w:color="auto"/>
        <w:right w:val="none" w:sz="0" w:space="0" w:color="auto"/>
      </w:divBdr>
    </w:div>
    <w:div w:id="384377984">
      <w:bodyDiv w:val="1"/>
      <w:marLeft w:val="0"/>
      <w:marRight w:val="0"/>
      <w:marTop w:val="0"/>
      <w:marBottom w:val="0"/>
      <w:divBdr>
        <w:top w:val="none" w:sz="0" w:space="0" w:color="auto"/>
        <w:left w:val="none" w:sz="0" w:space="0" w:color="auto"/>
        <w:bottom w:val="none" w:sz="0" w:space="0" w:color="auto"/>
        <w:right w:val="none" w:sz="0" w:space="0" w:color="auto"/>
      </w:divBdr>
    </w:div>
    <w:div w:id="421222552">
      <w:bodyDiv w:val="1"/>
      <w:marLeft w:val="0"/>
      <w:marRight w:val="0"/>
      <w:marTop w:val="0"/>
      <w:marBottom w:val="0"/>
      <w:divBdr>
        <w:top w:val="none" w:sz="0" w:space="0" w:color="auto"/>
        <w:left w:val="none" w:sz="0" w:space="0" w:color="auto"/>
        <w:bottom w:val="none" w:sz="0" w:space="0" w:color="auto"/>
        <w:right w:val="none" w:sz="0" w:space="0" w:color="auto"/>
      </w:divBdr>
    </w:div>
    <w:div w:id="451902444">
      <w:bodyDiv w:val="1"/>
      <w:marLeft w:val="0"/>
      <w:marRight w:val="0"/>
      <w:marTop w:val="0"/>
      <w:marBottom w:val="0"/>
      <w:divBdr>
        <w:top w:val="none" w:sz="0" w:space="0" w:color="auto"/>
        <w:left w:val="none" w:sz="0" w:space="0" w:color="auto"/>
        <w:bottom w:val="none" w:sz="0" w:space="0" w:color="auto"/>
        <w:right w:val="none" w:sz="0" w:space="0" w:color="auto"/>
      </w:divBdr>
    </w:div>
    <w:div w:id="463819131">
      <w:bodyDiv w:val="1"/>
      <w:marLeft w:val="0"/>
      <w:marRight w:val="0"/>
      <w:marTop w:val="0"/>
      <w:marBottom w:val="0"/>
      <w:divBdr>
        <w:top w:val="none" w:sz="0" w:space="0" w:color="auto"/>
        <w:left w:val="none" w:sz="0" w:space="0" w:color="auto"/>
        <w:bottom w:val="none" w:sz="0" w:space="0" w:color="auto"/>
        <w:right w:val="none" w:sz="0" w:space="0" w:color="auto"/>
      </w:divBdr>
    </w:div>
    <w:div w:id="479931433">
      <w:bodyDiv w:val="1"/>
      <w:marLeft w:val="0"/>
      <w:marRight w:val="0"/>
      <w:marTop w:val="0"/>
      <w:marBottom w:val="0"/>
      <w:divBdr>
        <w:top w:val="none" w:sz="0" w:space="0" w:color="auto"/>
        <w:left w:val="none" w:sz="0" w:space="0" w:color="auto"/>
        <w:bottom w:val="none" w:sz="0" w:space="0" w:color="auto"/>
        <w:right w:val="none" w:sz="0" w:space="0" w:color="auto"/>
      </w:divBdr>
    </w:div>
    <w:div w:id="482739107">
      <w:bodyDiv w:val="1"/>
      <w:marLeft w:val="0"/>
      <w:marRight w:val="0"/>
      <w:marTop w:val="0"/>
      <w:marBottom w:val="0"/>
      <w:divBdr>
        <w:top w:val="none" w:sz="0" w:space="0" w:color="auto"/>
        <w:left w:val="none" w:sz="0" w:space="0" w:color="auto"/>
        <w:bottom w:val="none" w:sz="0" w:space="0" w:color="auto"/>
        <w:right w:val="none" w:sz="0" w:space="0" w:color="auto"/>
      </w:divBdr>
    </w:div>
    <w:div w:id="509755928">
      <w:bodyDiv w:val="1"/>
      <w:marLeft w:val="0"/>
      <w:marRight w:val="0"/>
      <w:marTop w:val="0"/>
      <w:marBottom w:val="0"/>
      <w:divBdr>
        <w:top w:val="none" w:sz="0" w:space="0" w:color="auto"/>
        <w:left w:val="none" w:sz="0" w:space="0" w:color="auto"/>
        <w:bottom w:val="none" w:sz="0" w:space="0" w:color="auto"/>
        <w:right w:val="none" w:sz="0" w:space="0" w:color="auto"/>
      </w:divBdr>
    </w:div>
    <w:div w:id="575478481">
      <w:bodyDiv w:val="1"/>
      <w:marLeft w:val="0"/>
      <w:marRight w:val="0"/>
      <w:marTop w:val="0"/>
      <w:marBottom w:val="0"/>
      <w:divBdr>
        <w:top w:val="none" w:sz="0" w:space="0" w:color="auto"/>
        <w:left w:val="none" w:sz="0" w:space="0" w:color="auto"/>
        <w:bottom w:val="none" w:sz="0" w:space="0" w:color="auto"/>
        <w:right w:val="none" w:sz="0" w:space="0" w:color="auto"/>
      </w:divBdr>
      <w:divsChild>
        <w:div w:id="1272201385">
          <w:marLeft w:val="547"/>
          <w:marRight w:val="0"/>
          <w:marTop w:val="96"/>
          <w:marBottom w:val="0"/>
          <w:divBdr>
            <w:top w:val="none" w:sz="0" w:space="0" w:color="auto"/>
            <w:left w:val="none" w:sz="0" w:space="0" w:color="auto"/>
            <w:bottom w:val="none" w:sz="0" w:space="0" w:color="auto"/>
            <w:right w:val="none" w:sz="0" w:space="0" w:color="auto"/>
          </w:divBdr>
        </w:div>
      </w:divsChild>
    </w:div>
    <w:div w:id="611330243">
      <w:bodyDiv w:val="1"/>
      <w:marLeft w:val="0"/>
      <w:marRight w:val="0"/>
      <w:marTop w:val="0"/>
      <w:marBottom w:val="0"/>
      <w:divBdr>
        <w:top w:val="none" w:sz="0" w:space="0" w:color="auto"/>
        <w:left w:val="none" w:sz="0" w:space="0" w:color="auto"/>
        <w:bottom w:val="none" w:sz="0" w:space="0" w:color="auto"/>
        <w:right w:val="none" w:sz="0" w:space="0" w:color="auto"/>
      </w:divBdr>
    </w:div>
    <w:div w:id="640038311">
      <w:bodyDiv w:val="1"/>
      <w:marLeft w:val="0"/>
      <w:marRight w:val="0"/>
      <w:marTop w:val="0"/>
      <w:marBottom w:val="0"/>
      <w:divBdr>
        <w:top w:val="none" w:sz="0" w:space="0" w:color="auto"/>
        <w:left w:val="none" w:sz="0" w:space="0" w:color="auto"/>
        <w:bottom w:val="none" w:sz="0" w:space="0" w:color="auto"/>
        <w:right w:val="none" w:sz="0" w:space="0" w:color="auto"/>
      </w:divBdr>
    </w:div>
    <w:div w:id="696857093">
      <w:bodyDiv w:val="1"/>
      <w:marLeft w:val="0"/>
      <w:marRight w:val="0"/>
      <w:marTop w:val="0"/>
      <w:marBottom w:val="0"/>
      <w:divBdr>
        <w:top w:val="none" w:sz="0" w:space="0" w:color="auto"/>
        <w:left w:val="none" w:sz="0" w:space="0" w:color="auto"/>
        <w:bottom w:val="none" w:sz="0" w:space="0" w:color="auto"/>
        <w:right w:val="none" w:sz="0" w:space="0" w:color="auto"/>
      </w:divBdr>
    </w:div>
    <w:div w:id="701397785">
      <w:bodyDiv w:val="1"/>
      <w:marLeft w:val="0"/>
      <w:marRight w:val="0"/>
      <w:marTop w:val="0"/>
      <w:marBottom w:val="0"/>
      <w:divBdr>
        <w:top w:val="none" w:sz="0" w:space="0" w:color="auto"/>
        <w:left w:val="none" w:sz="0" w:space="0" w:color="auto"/>
        <w:bottom w:val="none" w:sz="0" w:space="0" w:color="auto"/>
        <w:right w:val="none" w:sz="0" w:space="0" w:color="auto"/>
      </w:divBdr>
    </w:div>
    <w:div w:id="719744704">
      <w:bodyDiv w:val="1"/>
      <w:marLeft w:val="0"/>
      <w:marRight w:val="0"/>
      <w:marTop w:val="0"/>
      <w:marBottom w:val="0"/>
      <w:divBdr>
        <w:top w:val="none" w:sz="0" w:space="0" w:color="auto"/>
        <w:left w:val="none" w:sz="0" w:space="0" w:color="auto"/>
        <w:bottom w:val="none" w:sz="0" w:space="0" w:color="auto"/>
        <w:right w:val="none" w:sz="0" w:space="0" w:color="auto"/>
      </w:divBdr>
    </w:div>
    <w:div w:id="724061749">
      <w:bodyDiv w:val="1"/>
      <w:marLeft w:val="0"/>
      <w:marRight w:val="0"/>
      <w:marTop w:val="0"/>
      <w:marBottom w:val="0"/>
      <w:divBdr>
        <w:top w:val="none" w:sz="0" w:space="0" w:color="auto"/>
        <w:left w:val="none" w:sz="0" w:space="0" w:color="auto"/>
        <w:bottom w:val="none" w:sz="0" w:space="0" w:color="auto"/>
        <w:right w:val="none" w:sz="0" w:space="0" w:color="auto"/>
      </w:divBdr>
    </w:div>
    <w:div w:id="747073490">
      <w:bodyDiv w:val="1"/>
      <w:marLeft w:val="0"/>
      <w:marRight w:val="0"/>
      <w:marTop w:val="0"/>
      <w:marBottom w:val="0"/>
      <w:divBdr>
        <w:top w:val="none" w:sz="0" w:space="0" w:color="auto"/>
        <w:left w:val="none" w:sz="0" w:space="0" w:color="auto"/>
        <w:bottom w:val="none" w:sz="0" w:space="0" w:color="auto"/>
        <w:right w:val="none" w:sz="0" w:space="0" w:color="auto"/>
      </w:divBdr>
    </w:div>
    <w:div w:id="755982050">
      <w:bodyDiv w:val="1"/>
      <w:marLeft w:val="0"/>
      <w:marRight w:val="0"/>
      <w:marTop w:val="0"/>
      <w:marBottom w:val="0"/>
      <w:divBdr>
        <w:top w:val="none" w:sz="0" w:space="0" w:color="auto"/>
        <w:left w:val="none" w:sz="0" w:space="0" w:color="auto"/>
        <w:bottom w:val="none" w:sz="0" w:space="0" w:color="auto"/>
        <w:right w:val="none" w:sz="0" w:space="0" w:color="auto"/>
      </w:divBdr>
    </w:div>
    <w:div w:id="815874064">
      <w:bodyDiv w:val="1"/>
      <w:marLeft w:val="0"/>
      <w:marRight w:val="0"/>
      <w:marTop w:val="0"/>
      <w:marBottom w:val="0"/>
      <w:divBdr>
        <w:top w:val="none" w:sz="0" w:space="0" w:color="auto"/>
        <w:left w:val="none" w:sz="0" w:space="0" w:color="auto"/>
        <w:bottom w:val="none" w:sz="0" w:space="0" w:color="auto"/>
        <w:right w:val="none" w:sz="0" w:space="0" w:color="auto"/>
      </w:divBdr>
    </w:div>
    <w:div w:id="827593109">
      <w:bodyDiv w:val="1"/>
      <w:marLeft w:val="0"/>
      <w:marRight w:val="0"/>
      <w:marTop w:val="0"/>
      <w:marBottom w:val="0"/>
      <w:divBdr>
        <w:top w:val="none" w:sz="0" w:space="0" w:color="auto"/>
        <w:left w:val="none" w:sz="0" w:space="0" w:color="auto"/>
        <w:bottom w:val="none" w:sz="0" w:space="0" w:color="auto"/>
        <w:right w:val="none" w:sz="0" w:space="0" w:color="auto"/>
      </w:divBdr>
    </w:div>
    <w:div w:id="860627705">
      <w:bodyDiv w:val="1"/>
      <w:marLeft w:val="0"/>
      <w:marRight w:val="0"/>
      <w:marTop w:val="0"/>
      <w:marBottom w:val="0"/>
      <w:divBdr>
        <w:top w:val="none" w:sz="0" w:space="0" w:color="auto"/>
        <w:left w:val="none" w:sz="0" w:space="0" w:color="auto"/>
        <w:bottom w:val="none" w:sz="0" w:space="0" w:color="auto"/>
        <w:right w:val="none" w:sz="0" w:space="0" w:color="auto"/>
      </w:divBdr>
      <w:divsChild>
        <w:div w:id="1005715687">
          <w:marLeft w:val="547"/>
          <w:marRight w:val="0"/>
          <w:marTop w:val="96"/>
          <w:marBottom w:val="0"/>
          <w:divBdr>
            <w:top w:val="none" w:sz="0" w:space="0" w:color="auto"/>
            <w:left w:val="none" w:sz="0" w:space="0" w:color="auto"/>
            <w:bottom w:val="none" w:sz="0" w:space="0" w:color="auto"/>
            <w:right w:val="none" w:sz="0" w:space="0" w:color="auto"/>
          </w:divBdr>
        </w:div>
      </w:divsChild>
    </w:div>
    <w:div w:id="871263822">
      <w:bodyDiv w:val="1"/>
      <w:marLeft w:val="0"/>
      <w:marRight w:val="0"/>
      <w:marTop w:val="0"/>
      <w:marBottom w:val="0"/>
      <w:divBdr>
        <w:top w:val="none" w:sz="0" w:space="0" w:color="auto"/>
        <w:left w:val="none" w:sz="0" w:space="0" w:color="auto"/>
        <w:bottom w:val="none" w:sz="0" w:space="0" w:color="auto"/>
        <w:right w:val="none" w:sz="0" w:space="0" w:color="auto"/>
      </w:divBdr>
      <w:divsChild>
        <w:div w:id="118376697">
          <w:marLeft w:val="1166"/>
          <w:marRight w:val="0"/>
          <w:marTop w:val="0"/>
          <w:marBottom w:val="240"/>
          <w:divBdr>
            <w:top w:val="none" w:sz="0" w:space="0" w:color="auto"/>
            <w:left w:val="none" w:sz="0" w:space="0" w:color="auto"/>
            <w:bottom w:val="none" w:sz="0" w:space="0" w:color="auto"/>
            <w:right w:val="none" w:sz="0" w:space="0" w:color="auto"/>
          </w:divBdr>
        </w:div>
        <w:div w:id="417601998">
          <w:marLeft w:val="547"/>
          <w:marRight w:val="0"/>
          <w:marTop w:val="0"/>
          <w:marBottom w:val="240"/>
          <w:divBdr>
            <w:top w:val="none" w:sz="0" w:space="0" w:color="auto"/>
            <w:left w:val="none" w:sz="0" w:space="0" w:color="auto"/>
            <w:bottom w:val="none" w:sz="0" w:space="0" w:color="auto"/>
            <w:right w:val="none" w:sz="0" w:space="0" w:color="auto"/>
          </w:divBdr>
        </w:div>
        <w:div w:id="1663191293">
          <w:marLeft w:val="1166"/>
          <w:marRight w:val="0"/>
          <w:marTop w:val="0"/>
          <w:marBottom w:val="240"/>
          <w:divBdr>
            <w:top w:val="none" w:sz="0" w:space="0" w:color="auto"/>
            <w:left w:val="none" w:sz="0" w:space="0" w:color="auto"/>
            <w:bottom w:val="none" w:sz="0" w:space="0" w:color="auto"/>
            <w:right w:val="none" w:sz="0" w:space="0" w:color="auto"/>
          </w:divBdr>
        </w:div>
      </w:divsChild>
    </w:div>
    <w:div w:id="880942234">
      <w:bodyDiv w:val="1"/>
      <w:marLeft w:val="0"/>
      <w:marRight w:val="0"/>
      <w:marTop w:val="0"/>
      <w:marBottom w:val="0"/>
      <w:divBdr>
        <w:top w:val="none" w:sz="0" w:space="0" w:color="auto"/>
        <w:left w:val="none" w:sz="0" w:space="0" w:color="auto"/>
        <w:bottom w:val="none" w:sz="0" w:space="0" w:color="auto"/>
        <w:right w:val="none" w:sz="0" w:space="0" w:color="auto"/>
      </w:divBdr>
    </w:div>
    <w:div w:id="916938833">
      <w:bodyDiv w:val="1"/>
      <w:marLeft w:val="0"/>
      <w:marRight w:val="0"/>
      <w:marTop w:val="0"/>
      <w:marBottom w:val="0"/>
      <w:divBdr>
        <w:top w:val="none" w:sz="0" w:space="0" w:color="auto"/>
        <w:left w:val="none" w:sz="0" w:space="0" w:color="auto"/>
        <w:bottom w:val="none" w:sz="0" w:space="0" w:color="auto"/>
        <w:right w:val="none" w:sz="0" w:space="0" w:color="auto"/>
      </w:divBdr>
    </w:div>
    <w:div w:id="926425606">
      <w:bodyDiv w:val="1"/>
      <w:marLeft w:val="0"/>
      <w:marRight w:val="0"/>
      <w:marTop w:val="0"/>
      <w:marBottom w:val="0"/>
      <w:divBdr>
        <w:top w:val="none" w:sz="0" w:space="0" w:color="auto"/>
        <w:left w:val="none" w:sz="0" w:space="0" w:color="auto"/>
        <w:bottom w:val="none" w:sz="0" w:space="0" w:color="auto"/>
        <w:right w:val="none" w:sz="0" w:space="0" w:color="auto"/>
      </w:divBdr>
    </w:div>
    <w:div w:id="932208312">
      <w:bodyDiv w:val="1"/>
      <w:marLeft w:val="0"/>
      <w:marRight w:val="0"/>
      <w:marTop w:val="0"/>
      <w:marBottom w:val="0"/>
      <w:divBdr>
        <w:top w:val="none" w:sz="0" w:space="0" w:color="auto"/>
        <w:left w:val="none" w:sz="0" w:space="0" w:color="auto"/>
        <w:bottom w:val="none" w:sz="0" w:space="0" w:color="auto"/>
        <w:right w:val="none" w:sz="0" w:space="0" w:color="auto"/>
      </w:divBdr>
      <w:divsChild>
        <w:div w:id="671370363">
          <w:marLeft w:val="1440"/>
          <w:marRight w:val="0"/>
          <w:marTop w:val="0"/>
          <w:marBottom w:val="240"/>
          <w:divBdr>
            <w:top w:val="none" w:sz="0" w:space="0" w:color="auto"/>
            <w:left w:val="none" w:sz="0" w:space="0" w:color="auto"/>
            <w:bottom w:val="none" w:sz="0" w:space="0" w:color="auto"/>
            <w:right w:val="none" w:sz="0" w:space="0" w:color="auto"/>
          </w:divBdr>
        </w:div>
        <w:div w:id="1392118106">
          <w:marLeft w:val="547"/>
          <w:marRight w:val="0"/>
          <w:marTop w:val="0"/>
          <w:marBottom w:val="240"/>
          <w:divBdr>
            <w:top w:val="none" w:sz="0" w:space="0" w:color="auto"/>
            <w:left w:val="none" w:sz="0" w:space="0" w:color="auto"/>
            <w:bottom w:val="none" w:sz="0" w:space="0" w:color="auto"/>
            <w:right w:val="none" w:sz="0" w:space="0" w:color="auto"/>
          </w:divBdr>
        </w:div>
      </w:divsChild>
    </w:div>
    <w:div w:id="968509642">
      <w:bodyDiv w:val="1"/>
      <w:marLeft w:val="0"/>
      <w:marRight w:val="0"/>
      <w:marTop w:val="0"/>
      <w:marBottom w:val="0"/>
      <w:divBdr>
        <w:top w:val="none" w:sz="0" w:space="0" w:color="auto"/>
        <w:left w:val="none" w:sz="0" w:space="0" w:color="auto"/>
        <w:bottom w:val="none" w:sz="0" w:space="0" w:color="auto"/>
        <w:right w:val="none" w:sz="0" w:space="0" w:color="auto"/>
      </w:divBdr>
    </w:div>
    <w:div w:id="968901084">
      <w:bodyDiv w:val="1"/>
      <w:marLeft w:val="0"/>
      <w:marRight w:val="0"/>
      <w:marTop w:val="0"/>
      <w:marBottom w:val="0"/>
      <w:divBdr>
        <w:top w:val="none" w:sz="0" w:space="0" w:color="auto"/>
        <w:left w:val="none" w:sz="0" w:space="0" w:color="auto"/>
        <w:bottom w:val="none" w:sz="0" w:space="0" w:color="auto"/>
        <w:right w:val="none" w:sz="0" w:space="0" w:color="auto"/>
      </w:divBdr>
    </w:div>
    <w:div w:id="1023090929">
      <w:bodyDiv w:val="1"/>
      <w:marLeft w:val="0"/>
      <w:marRight w:val="0"/>
      <w:marTop w:val="0"/>
      <w:marBottom w:val="0"/>
      <w:divBdr>
        <w:top w:val="none" w:sz="0" w:space="0" w:color="auto"/>
        <w:left w:val="none" w:sz="0" w:space="0" w:color="auto"/>
        <w:bottom w:val="none" w:sz="0" w:space="0" w:color="auto"/>
        <w:right w:val="none" w:sz="0" w:space="0" w:color="auto"/>
      </w:divBdr>
    </w:div>
    <w:div w:id="1071928812">
      <w:bodyDiv w:val="1"/>
      <w:marLeft w:val="0"/>
      <w:marRight w:val="0"/>
      <w:marTop w:val="0"/>
      <w:marBottom w:val="0"/>
      <w:divBdr>
        <w:top w:val="none" w:sz="0" w:space="0" w:color="auto"/>
        <w:left w:val="none" w:sz="0" w:space="0" w:color="auto"/>
        <w:bottom w:val="none" w:sz="0" w:space="0" w:color="auto"/>
        <w:right w:val="none" w:sz="0" w:space="0" w:color="auto"/>
      </w:divBdr>
    </w:div>
    <w:div w:id="1075783251">
      <w:bodyDiv w:val="1"/>
      <w:marLeft w:val="0"/>
      <w:marRight w:val="0"/>
      <w:marTop w:val="0"/>
      <w:marBottom w:val="0"/>
      <w:divBdr>
        <w:top w:val="none" w:sz="0" w:space="0" w:color="auto"/>
        <w:left w:val="none" w:sz="0" w:space="0" w:color="auto"/>
        <w:bottom w:val="none" w:sz="0" w:space="0" w:color="auto"/>
        <w:right w:val="none" w:sz="0" w:space="0" w:color="auto"/>
      </w:divBdr>
    </w:div>
    <w:div w:id="1089935403">
      <w:bodyDiv w:val="1"/>
      <w:marLeft w:val="0"/>
      <w:marRight w:val="0"/>
      <w:marTop w:val="0"/>
      <w:marBottom w:val="0"/>
      <w:divBdr>
        <w:top w:val="none" w:sz="0" w:space="0" w:color="auto"/>
        <w:left w:val="none" w:sz="0" w:space="0" w:color="auto"/>
        <w:bottom w:val="none" w:sz="0" w:space="0" w:color="auto"/>
        <w:right w:val="none" w:sz="0" w:space="0" w:color="auto"/>
      </w:divBdr>
    </w:div>
    <w:div w:id="1174298329">
      <w:bodyDiv w:val="1"/>
      <w:marLeft w:val="0"/>
      <w:marRight w:val="0"/>
      <w:marTop w:val="0"/>
      <w:marBottom w:val="0"/>
      <w:divBdr>
        <w:top w:val="none" w:sz="0" w:space="0" w:color="auto"/>
        <w:left w:val="none" w:sz="0" w:space="0" w:color="auto"/>
        <w:bottom w:val="none" w:sz="0" w:space="0" w:color="auto"/>
        <w:right w:val="none" w:sz="0" w:space="0" w:color="auto"/>
      </w:divBdr>
    </w:div>
    <w:div w:id="1241258221">
      <w:bodyDiv w:val="1"/>
      <w:marLeft w:val="0"/>
      <w:marRight w:val="0"/>
      <w:marTop w:val="0"/>
      <w:marBottom w:val="0"/>
      <w:divBdr>
        <w:top w:val="none" w:sz="0" w:space="0" w:color="auto"/>
        <w:left w:val="none" w:sz="0" w:space="0" w:color="auto"/>
        <w:bottom w:val="none" w:sz="0" w:space="0" w:color="auto"/>
        <w:right w:val="none" w:sz="0" w:space="0" w:color="auto"/>
      </w:divBdr>
    </w:div>
    <w:div w:id="1249264208">
      <w:bodyDiv w:val="1"/>
      <w:marLeft w:val="0"/>
      <w:marRight w:val="0"/>
      <w:marTop w:val="0"/>
      <w:marBottom w:val="0"/>
      <w:divBdr>
        <w:top w:val="none" w:sz="0" w:space="0" w:color="auto"/>
        <w:left w:val="none" w:sz="0" w:space="0" w:color="auto"/>
        <w:bottom w:val="none" w:sz="0" w:space="0" w:color="auto"/>
        <w:right w:val="none" w:sz="0" w:space="0" w:color="auto"/>
      </w:divBdr>
    </w:div>
    <w:div w:id="1267466427">
      <w:bodyDiv w:val="1"/>
      <w:marLeft w:val="0"/>
      <w:marRight w:val="0"/>
      <w:marTop w:val="0"/>
      <w:marBottom w:val="0"/>
      <w:divBdr>
        <w:top w:val="none" w:sz="0" w:space="0" w:color="auto"/>
        <w:left w:val="none" w:sz="0" w:space="0" w:color="auto"/>
        <w:bottom w:val="none" w:sz="0" w:space="0" w:color="auto"/>
        <w:right w:val="none" w:sz="0" w:space="0" w:color="auto"/>
      </w:divBdr>
    </w:div>
    <w:div w:id="1292440025">
      <w:bodyDiv w:val="1"/>
      <w:marLeft w:val="0"/>
      <w:marRight w:val="0"/>
      <w:marTop w:val="0"/>
      <w:marBottom w:val="0"/>
      <w:divBdr>
        <w:top w:val="none" w:sz="0" w:space="0" w:color="auto"/>
        <w:left w:val="none" w:sz="0" w:space="0" w:color="auto"/>
        <w:bottom w:val="none" w:sz="0" w:space="0" w:color="auto"/>
        <w:right w:val="none" w:sz="0" w:space="0" w:color="auto"/>
      </w:divBdr>
    </w:div>
    <w:div w:id="1316029327">
      <w:bodyDiv w:val="1"/>
      <w:marLeft w:val="0"/>
      <w:marRight w:val="0"/>
      <w:marTop w:val="0"/>
      <w:marBottom w:val="0"/>
      <w:divBdr>
        <w:top w:val="none" w:sz="0" w:space="0" w:color="auto"/>
        <w:left w:val="none" w:sz="0" w:space="0" w:color="auto"/>
        <w:bottom w:val="none" w:sz="0" w:space="0" w:color="auto"/>
        <w:right w:val="none" w:sz="0" w:space="0" w:color="auto"/>
      </w:divBdr>
    </w:div>
    <w:div w:id="1328366456">
      <w:bodyDiv w:val="1"/>
      <w:marLeft w:val="0"/>
      <w:marRight w:val="0"/>
      <w:marTop w:val="0"/>
      <w:marBottom w:val="0"/>
      <w:divBdr>
        <w:top w:val="none" w:sz="0" w:space="0" w:color="auto"/>
        <w:left w:val="none" w:sz="0" w:space="0" w:color="auto"/>
        <w:bottom w:val="none" w:sz="0" w:space="0" w:color="auto"/>
        <w:right w:val="none" w:sz="0" w:space="0" w:color="auto"/>
      </w:divBdr>
      <w:divsChild>
        <w:div w:id="341125969">
          <w:marLeft w:val="0"/>
          <w:marRight w:val="0"/>
          <w:marTop w:val="0"/>
          <w:marBottom w:val="0"/>
          <w:divBdr>
            <w:top w:val="none" w:sz="0" w:space="0" w:color="auto"/>
            <w:left w:val="none" w:sz="0" w:space="0" w:color="auto"/>
            <w:bottom w:val="none" w:sz="0" w:space="0" w:color="auto"/>
            <w:right w:val="none" w:sz="0" w:space="0" w:color="auto"/>
          </w:divBdr>
        </w:div>
      </w:divsChild>
    </w:div>
    <w:div w:id="1330906379">
      <w:bodyDiv w:val="1"/>
      <w:marLeft w:val="0"/>
      <w:marRight w:val="0"/>
      <w:marTop w:val="0"/>
      <w:marBottom w:val="0"/>
      <w:divBdr>
        <w:top w:val="none" w:sz="0" w:space="0" w:color="auto"/>
        <w:left w:val="none" w:sz="0" w:space="0" w:color="auto"/>
        <w:bottom w:val="none" w:sz="0" w:space="0" w:color="auto"/>
        <w:right w:val="none" w:sz="0" w:space="0" w:color="auto"/>
      </w:divBdr>
      <w:divsChild>
        <w:div w:id="1618289361">
          <w:marLeft w:val="547"/>
          <w:marRight w:val="0"/>
          <w:marTop w:val="120"/>
          <w:marBottom w:val="120"/>
          <w:divBdr>
            <w:top w:val="none" w:sz="0" w:space="0" w:color="auto"/>
            <w:left w:val="none" w:sz="0" w:space="0" w:color="auto"/>
            <w:bottom w:val="none" w:sz="0" w:space="0" w:color="auto"/>
            <w:right w:val="none" w:sz="0" w:space="0" w:color="auto"/>
          </w:divBdr>
        </w:div>
      </w:divsChild>
    </w:div>
    <w:div w:id="1362130353">
      <w:bodyDiv w:val="1"/>
      <w:marLeft w:val="0"/>
      <w:marRight w:val="0"/>
      <w:marTop w:val="0"/>
      <w:marBottom w:val="0"/>
      <w:divBdr>
        <w:top w:val="none" w:sz="0" w:space="0" w:color="auto"/>
        <w:left w:val="none" w:sz="0" w:space="0" w:color="auto"/>
        <w:bottom w:val="none" w:sz="0" w:space="0" w:color="auto"/>
        <w:right w:val="none" w:sz="0" w:space="0" w:color="auto"/>
      </w:divBdr>
    </w:div>
    <w:div w:id="1371342942">
      <w:bodyDiv w:val="1"/>
      <w:marLeft w:val="0"/>
      <w:marRight w:val="0"/>
      <w:marTop w:val="0"/>
      <w:marBottom w:val="0"/>
      <w:divBdr>
        <w:top w:val="none" w:sz="0" w:space="0" w:color="auto"/>
        <w:left w:val="none" w:sz="0" w:space="0" w:color="auto"/>
        <w:bottom w:val="none" w:sz="0" w:space="0" w:color="auto"/>
        <w:right w:val="none" w:sz="0" w:space="0" w:color="auto"/>
      </w:divBdr>
    </w:div>
    <w:div w:id="1430931305">
      <w:bodyDiv w:val="1"/>
      <w:marLeft w:val="0"/>
      <w:marRight w:val="0"/>
      <w:marTop w:val="0"/>
      <w:marBottom w:val="0"/>
      <w:divBdr>
        <w:top w:val="none" w:sz="0" w:space="0" w:color="auto"/>
        <w:left w:val="none" w:sz="0" w:space="0" w:color="auto"/>
        <w:bottom w:val="none" w:sz="0" w:space="0" w:color="auto"/>
        <w:right w:val="none" w:sz="0" w:space="0" w:color="auto"/>
      </w:divBdr>
      <w:divsChild>
        <w:div w:id="407192615">
          <w:marLeft w:val="965"/>
          <w:marRight w:val="0"/>
          <w:marTop w:val="125"/>
          <w:marBottom w:val="240"/>
          <w:divBdr>
            <w:top w:val="none" w:sz="0" w:space="0" w:color="auto"/>
            <w:left w:val="none" w:sz="0" w:space="0" w:color="auto"/>
            <w:bottom w:val="none" w:sz="0" w:space="0" w:color="auto"/>
            <w:right w:val="none" w:sz="0" w:space="0" w:color="auto"/>
          </w:divBdr>
        </w:div>
        <w:div w:id="441850434">
          <w:marLeft w:val="1138"/>
          <w:marRight w:val="0"/>
          <w:marTop w:val="106"/>
          <w:marBottom w:val="240"/>
          <w:divBdr>
            <w:top w:val="none" w:sz="0" w:space="0" w:color="auto"/>
            <w:left w:val="none" w:sz="0" w:space="0" w:color="auto"/>
            <w:bottom w:val="none" w:sz="0" w:space="0" w:color="auto"/>
            <w:right w:val="none" w:sz="0" w:space="0" w:color="auto"/>
          </w:divBdr>
        </w:div>
      </w:divsChild>
    </w:div>
    <w:div w:id="1436630705">
      <w:bodyDiv w:val="1"/>
      <w:marLeft w:val="0"/>
      <w:marRight w:val="0"/>
      <w:marTop w:val="0"/>
      <w:marBottom w:val="0"/>
      <w:divBdr>
        <w:top w:val="none" w:sz="0" w:space="0" w:color="auto"/>
        <w:left w:val="none" w:sz="0" w:space="0" w:color="auto"/>
        <w:bottom w:val="none" w:sz="0" w:space="0" w:color="auto"/>
        <w:right w:val="none" w:sz="0" w:space="0" w:color="auto"/>
      </w:divBdr>
    </w:div>
    <w:div w:id="1492065110">
      <w:bodyDiv w:val="1"/>
      <w:marLeft w:val="0"/>
      <w:marRight w:val="0"/>
      <w:marTop w:val="0"/>
      <w:marBottom w:val="0"/>
      <w:divBdr>
        <w:top w:val="none" w:sz="0" w:space="0" w:color="auto"/>
        <w:left w:val="none" w:sz="0" w:space="0" w:color="auto"/>
        <w:bottom w:val="none" w:sz="0" w:space="0" w:color="auto"/>
        <w:right w:val="none" w:sz="0" w:space="0" w:color="auto"/>
      </w:divBdr>
    </w:div>
    <w:div w:id="1546403746">
      <w:bodyDiv w:val="1"/>
      <w:marLeft w:val="0"/>
      <w:marRight w:val="0"/>
      <w:marTop w:val="0"/>
      <w:marBottom w:val="0"/>
      <w:divBdr>
        <w:top w:val="none" w:sz="0" w:space="0" w:color="auto"/>
        <w:left w:val="none" w:sz="0" w:space="0" w:color="auto"/>
        <w:bottom w:val="none" w:sz="0" w:space="0" w:color="auto"/>
        <w:right w:val="none" w:sz="0" w:space="0" w:color="auto"/>
      </w:divBdr>
      <w:divsChild>
        <w:div w:id="386805692">
          <w:marLeft w:val="547"/>
          <w:marRight w:val="0"/>
          <w:marTop w:val="96"/>
          <w:marBottom w:val="0"/>
          <w:divBdr>
            <w:top w:val="none" w:sz="0" w:space="0" w:color="auto"/>
            <w:left w:val="none" w:sz="0" w:space="0" w:color="auto"/>
            <w:bottom w:val="none" w:sz="0" w:space="0" w:color="auto"/>
            <w:right w:val="none" w:sz="0" w:space="0" w:color="auto"/>
          </w:divBdr>
        </w:div>
      </w:divsChild>
    </w:div>
    <w:div w:id="1588072130">
      <w:bodyDiv w:val="1"/>
      <w:marLeft w:val="0"/>
      <w:marRight w:val="0"/>
      <w:marTop w:val="0"/>
      <w:marBottom w:val="0"/>
      <w:divBdr>
        <w:top w:val="none" w:sz="0" w:space="0" w:color="auto"/>
        <w:left w:val="none" w:sz="0" w:space="0" w:color="auto"/>
        <w:bottom w:val="none" w:sz="0" w:space="0" w:color="auto"/>
        <w:right w:val="none" w:sz="0" w:space="0" w:color="auto"/>
      </w:divBdr>
    </w:div>
    <w:div w:id="1604459356">
      <w:bodyDiv w:val="1"/>
      <w:marLeft w:val="0"/>
      <w:marRight w:val="0"/>
      <w:marTop w:val="0"/>
      <w:marBottom w:val="0"/>
      <w:divBdr>
        <w:top w:val="none" w:sz="0" w:space="0" w:color="auto"/>
        <w:left w:val="none" w:sz="0" w:space="0" w:color="auto"/>
        <w:bottom w:val="none" w:sz="0" w:space="0" w:color="auto"/>
        <w:right w:val="none" w:sz="0" w:space="0" w:color="auto"/>
      </w:divBdr>
    </w:div>
    <w:div w:id="1632055044">
      <w:bodyDiv w:val="1"/>
      <w:marLeft w:val="0"/>
      <w:marRight w:val="0"/>
      <w:marTop w:val="0"/>
      <w:marBottom w:val="0"/>
      <w:divBdr>
        <w:top w:val="none" w:sz="0" w:space="0" w:color="auto"/>
        <w:left w:val="none" w:sz="0" w:space="0" w:color="auto"/>
        <w:bottom w:val="none" w:sz="0" w:space="0" w:color="auto"/>
        <w:right w:val="none" w:sz="0" w:space="0" w:color="auto"/>
      </w:divBdr>
    </w:div>
    <w:div w:id="1644506190">
      <w:bodyDiv w:val="1"/>
      <w:marLeft w:val="0"/>
      <w:marRight w:val="0"/>
      <w:marTop w:val="0"/>
      <w:marBottom w:val="0"/>
      <w:divBdr>
        <w:top w:val="none" w:sz="0" w:space="0" w:color="auto"/>
        <w:left w:val="none" w:sz="0" w:space="0" w:color="auto"/>
        <w:bottom w:val="none" w:sz="0" w:space="0" w:color="auto"/>
        <w:right w:val="none" w:sz="0" w:space="0" w:color="auto"/>
      </w:divBdr>
    </w:div>
    <w:div w:id="1651322106">
      <w:bodyDiv w:val="1"/>
      <w:marLeft w:val="0"/>
      <w:marRight w:val="0"/>
      <w:marTop w:val="0"/>
      <w:marBottom w:val="0"/>
      <w:divBdr>
        <w:top w:val="none" w:sz="0" w:space="0" w:color="auto"/>
        <w:left w:val="none" w:sz="0" w:space="0" w:color="auto"/>
        <w:bottom w:val="none" w:sz="0" w:space="0" w:color="auto"/>
        <w:right w:val="none" w:sz="0" w:space="0" w:color="auto"/>
      </w:divBdr>
      <w:divsChild>
        <w:div w:id="24525343">
          <w:marLeft w:val="547"/>
          <w:marRight w:val="0"/>
          <w:marTop w:val="0"/>
          <w:marBottom w:val="0"/>
          <w:divBdr>
            <w:top w:val="none" w:sz="0" w:space="0" w:color="auto"/>
            <w:left w:val="none" w:sz="0" w:space="0" w:color="auto"/>
            <w:bottom w:val="none" w:sz="0" w:space="0" w:color="auto"/>
            <w:right w:val="none" w:sz="0" w:space="0" w:color="auto"/>
          </w:divBdr>
        </w:div>
      </w:divsChild>
    </w:div>
    <w:div w:id="1671637856">
      <w:bodyDiv w:val="1"/>
      <w:marLeft w:val="0"/>
      <w:marRight w:val="0"/>
      <w:marTop w:val="0"/>
      <w:marBottom w:val="0"/>
      <w:divBdr>
        <w:top w:val="none" w:sz="0" w:space="0" w:color="auto"/>
        <w:left w:val="none" w:sz="0" w:space="0" w:color="auto"/>
        <w:bottom w:val="none" w:sz="0" w:space="0" w:color="auto"/>
        <w:right w:val="none" w:sz="0" w:space="0" w:color="auto"/>
      </w:divBdr>
    </w:div>
    <w:div w:id="1679963043">
      <w:bodyDiv w:val="1"/>
      <w:marLeft w:val="0"/>
      <w:marRight w:val="0"/>
      <w:marTop w:val="0"/>
      <w:marBottom w:val="0"/>
      <w:divBdr>
        <w:top w:val="none" w:sz="0" w:space="0" w:color="auto"/>
        <w:left w:val="none" w:sz="0" w:space="0" w:color="auto"/>
        <w:bottom w:val="none" w:sz="0" w:space="0" w:color="auto"/>
        <w:right w:val="none" w:sz="0" w:space="0" w:color="auto"/>
      </w:divBdr>
    </w:div>
    <w:div w:id="1686831822">
      <w:bodyDiv w:val="1"/>
      <w:marLeft w:val="0"/>
      <w:marRight w:val="0"/>
      <w:marTop w:val="0"/>
      <w:marBottom w:val="0"/>
      <w:divBdr>
        <w:top w:val="none" w:sz="0" w:space="0" w:color="auto"/>
        <w:left w:val="none" w:sz="0" w:space="0" w:color="auto"/>
        <w:bottom w:val="none" w:sz="0" w:space="0" w:color="auto"/>
        <w:right w:val="none" w:sz="0" w:space="0" w:color="auto"/>
      </w:divBdr>
    </w:div>
    <w:div w:id="1731659036">
      <w:bodyDiv w:val="1"/>
      <w:marLeft w:val="0"/>
      <w:marRight w:val="0"/>
      <w:marTop w:val="0"/>
      <w:marBottom w:val="0"/>
      <w:divBdr>
        <w:top w:val="none" w:sz="0" w:space="0" w:color="auto"/>
        <w:left w:val="none" w:sz="0" w:space="0" w:color="auto"/>
        <w:bottom w:val="none" w:sz="0" w:space="0" w:color="auto"/>
        <w:right w:val="none" w:sz="0" w:space="0" w:color="auto"/>
      </w:divBdr>
    </w:div>
    <w:div w:id="1746993817">
      <w:bodyDiv w:val="1"/>
      <w:marLeft w:val="0"/>
      <w:marRight w:val="0"/>
      <w:marTop w:val="0"/>
      <w:marBottom w:val="0"/>
      <w:divBdr>
        <w:top w:val="none" w:sz="0" w:space="0" w:color="auto"/>
        <w:left w:val="none" w:sz="0" w:space="0" w:color="auto"/>
        <w:bottom w:val="none" w:sz="0" w:space="0" w:color="auto"/>
        <w:right w:val="none" w:sz="0" w:space="0" w:color="auto"/>
      </w:divBdr>
      <w:divsChild>
        <w:div w:id="38673295">
          <w:marLeft w:val="547"/>
          <w:marRight w:val="0"/>
          <w:marTop w:val="96"/>
          <w:marBottom w:val="0"/>
          <w:divBdr>
            <w:top w:val="none" w:sz="0" w:space="0" w:color="auto"/>
            <w:left w:val="none" w:sz="0" w:space="0" w:color="auto"/>
            <w:bottom w:val="none" w:sz="0" w:space="0" w:color="auto"/>
            <w:right w:val="none" w:sz="0" w:space="0" w:color="auto"/>
          </w:divBdr>
        </w:div>
        <w:div w:id="146285206">
          <w:marLeft w:val="547"/>
          <w:marRight w:val="0"/>
          <w:marTop w:val="96"/>
          <w:marBottom w:val="0"/>
          <w:divBdr>
            <w:top w:val="none" w:sz="0" w:space="0" w:color="auto"/>
            <w:left w:val="none" w:sz="0" w:space="0" w:color="auto"/>
            <w:bottom w:val="none" w:sz="0" w:space="0" w:color="auto"/>
            <w:right w:val="none" w:sz="0" w:space="0" w:color="auto"/>
          </w:divBdr>
        </w:div>
        <w:div w:id="414478215">
          <w:marLeft w:val="547"/>
          <w:marRight w:val="0"/>
          <w:marTop w:val="96"/>
          <w:marBottom w:val="0"/>
          <w:divBdr>
            <w:top w:val="none" w:sz="0" w:space="0" w:color="auto"/>
            <w:left w:val="none" w:sz="0" w:space="0" w:color="auto"/>
            <w:bottom w:val="none" w:sz="0" w:space="0" w:color="auto"/>
            <w:right w:val="none" w:sz="0" w:space="0" w:color="auto"/>
          </w:divBdr>
        </w:div>
        <w:div w:id="763960640">
          <w:marLeft w:val="547"/>
          <w:marRight w:val="0"/>
          <w:marTop w:val="96"/>
          <w:marBottom w:val="0"/>
          <w:divBdr>
            <w:top w:val="none" w:sz="0" w:space="0" w:color="auto"/>
            <w:left w:val="none" w:sz="0" w:space="0" w:color="auto"/>
            <w:bottom w:val="none" w:sz="0" w:space="0" w:color="auto"/>
            <w:right w:val="none" w:sz="0" w:space="0" w:color="auto"/>
          </w:divBdr>
        </w:div>
        <w:div w:id="820316497">
          <w:marLeft w:val="547"/>
          <w:marRight w:val="0"/>
          <w:marTop w:val="96"/>
          <w:marBottom w:val="0"/>
          <w:divBdr>
            <w:top w:val="none" w:sz="0" w:space="0" w:color="auto"/>
            <w:left w:val="none" w:sz="0" w:space="0" w:color="auto"/>
            <w:bottom w:val="none" w:sz="0" w:space="0" w:color="auto"/>
            <w:right w:val="none" w:sz="0" w:space="0" w:color="auto"/>
          </w:divBdr>
        </w:div>
        <w:div w:id="989670935">
          <w:marLeft w:val="547"/>
          <w:marRight w:val="0"/>
          <w:marTop w:val="96"/>
          <w:marBottom w:val="0"/>
          <w:divBdr>
            <w:top w:val="none" w:sz="0" w:space="0" w:color="auto"/>
            <w:left w:val="none" w:sz="0" w:space="0" w:color="auto"/>
            <w:bottom w:val="none" w:sz="0" w:space="0" w:color="auto"/>
            <w:right w:val="none" w:sz="0" w:space="0" w:color="auto"/>
          </w:divBdr>
        </w:div>
        <w:div w:id="1893996673">
          <w:marLeft w:val="547"/>
          <w:marRight w:val="0"/>
          <w:marTop w:val="96"/>
          <w:marBottom w:val="0"/>
          <w:divBdr>
            <w:top w:val="none" w:sz="0" w:space="0" w:color="auto"/>
            <w:left w:val="none" w:sz="0" w:space="0" w:color="auto"/>
            <w:bottom w:val="none" w:sz="0" w:space="0" w:color="auto"/>
            <w:right w:val="none" w:sz="0" w:space="0" w:color="auto"/>
          </w:divBdr>
        </w:div>
      </w:divsChild>
    </w:div>
    <w:div w:id="1760172275">
      <w:bodyDiv w:val="1"/>
      <w:marLeft w:val="0"/>
      <w:marRight w:val="0"/>
      <w:marTop w:val="0"/>
      <w:marBottom w:val="0"/>
      <w:divBdr>
        <w:top w:val="none" w:sz="0" w:space="0" w:color="auto"/>
        <w:left w:val="none" w:sz="0" w:space="0" w:color="auto"/>
        <w:bottom w:val="none" w:sz="0" w:space="0" w:color="auto"/>
        <w:right w:val="none" w:sz="0" w:space="0" w:color="auto"/>
      </w:divBdr>
    </w:div>
    <w:div w:id="1769689373">
      <w:bodyDiv w:val="1"/>
      <w:marLeft w:val="0"/>
      <w:marRight w:val="0"/>
      <w:marTop w:val="0"/>
      <w:marBottom w:val="0"/>
      <w:divBdr>
        <w:top w:val="none" w:sz="0" w:space="0" w:color="auto"/>
        <w:left w:val="none" w:sz="0" w:space="0" w:color="auto"/>
        <w:bottom w:val="none" w:sz="0" w:space="0" w:color="auto"/>
        <w:right w:val="none" w:sz="0" w:space="0" w:color="auto"/>
      </w:divBdr>
    </w:div>
    <w:div w:id="1771120792">
      <w:bodyDiv w:val="1"/>
      <w:marLeft w:val="0"/>
      <w:marRight w:val="0"/>
      <w:marTop w:val="0"/>
      <w:marBottom w:val="0"/>
      <w:divBdr>
        <w:top w:val="none" w:sz="0" w:space="0" w:color="auto"/>
        <w:left w:val="none" w:sz="0" w:space="0" w:color="auto"/>
        <w:bottom w:val="none" w:sz="0" w:space="0" w:color="auto"/>
        <w:right w:val="none" w:sz="0" w:space="0" w:color="auto"/>
      </w:divBdr>
    </w:div>
    <w:div w:id="1776905563">
      <w:bodyDiv w:val="1"/>
      <w:marLeft w:val="0"/>
      <w:marRight w:val="0"/>
      <w:marTop w:val="0"/>
      <w:marBottom w:val="0"/>
      <w:divBdr>
        <w:top w:val="none" w:sz="0" w:space="0" w:color="auto"/>
        <w:left w:val="none" w:sz="0" w:space="0" w:color="auto"/>
        <w:bottom w:val="none" w:sz="0" w:space="0" w:color="auto"/>
        <w:right w:val="none" w:sz="0" w:space="0" w:color="auto"/>
      </w:divBdr>
    </w:div>
    <w:div w:id="1812744971">
      <w:bodyDiv w:val="1"/>
      <w:marLeft w:val="0"/>
      <w:marRight w:val="0"/>
      <w:marTop w:val="0"/>
      <w:marBottom w:val="0"/>
      <w:divBdr>
        <w:top w:val="none" w:sz="0" w:space="0" w:color="auto"/>
        <w:left w:val="none" w:sz="0" w:space="0" w:color="auto"/>
        <w:bottom w:val="none" w:sz="0" w:space="0" w:color="auto"/>
        <w:right w:val="none" w:sz="0" w:space="0" w:color="auto"/>
      </w:divBdr>
    </w:div>
    <w:div w:id="1815633099">
      <w:bodyDiv w:val="1"/>
      <w:marLeft w:val="0"/>
      <w:marRight w:val="0"/>
      <w:marTop w:val="0"/>
      <w:marBottom w:val="0"/>
      <w:divBdr>
        <w:top w:val="none" w:sz="0" w:space="0" w:color="auto"/>
        <w:left w:val="none" w:sz="0" w:space="0" w:color="auto"/>
        <w:bottom w:val="none" w:sz="0" w:space="0" w:color="auto"/>
        <w:right w:val="none" w:sz="0" w:space="0" w:color="auto"/>
      </w:divBdr>
    </w:div>
    <w:div w:id="1820687683">
      <w:bodyDiv w:val="1"/>
      <w:marLeft w:val="0"/>
      <w:marRight w:val="0"/>
      <w:marTop w:val="0"/>
      <w:marBottom w:val="0"/>
      <w:divBdr>
        <w:top w:val="none" w:sz="0" w:space="0" w:color="auto"/>
        <w:left w:val="none" w:sz="0" w:space="0" w:color="auto"/>
        <w:bottom w:val="none" w:sz="0" w:space="0" w:color="auto"/>
        <w:right w:val="none" w:sz="0" w:space="0" w:color="auto"/>
      </w:divBdr>
    </w:div>
    <w:div w:id="1831559377">
      <w:bodyDiv w:val="1"/>
      <w:marLeft w:val="0"/>
      <w:marRight w:val="0"/>
      <w:marTop w:val="0"/>
      <w:marBottom w:val="0"/>
      <w:divBdr>
        <w:top w:val="none" w:sz="0" w:space="0" w:color="auto"/>
        <w:left w:val="none" w:sz="0" w:space="0" w:color="auto"/>
        <w:bottom w:val="none" w:sz="0" w:space="0" w:color="auto"/>
        <w:right w:val="none" w:sz="0" w:space="0" w:color="auto"/>
      </w:divBdr>
    </w:div>
    <w:div w:id="1842425962">
      <w:bodyDiv w:val="1"/>
      <w:marLeft w:val="0"/>
      <w:marRight w:val="0"/>
      <w:marTop w:val="0"/>
      <w:marBottom w:val="0"/>
      <w:divBdr>
        <w:top w:val="none" w:sz="0" w:space="0" w:color="auto"/>
        <w:left w:val="none" w:sz="0" w:space="0" w:color="auto"/>
        <w:bottom w:val="none" w:sz="0" w:space="0" w:color="auto"/>
        <w:right w:val="none" w:sz="0" w:space="0" w:color="auto"/>
      </w:divBdr>
    </w:div>
    <w:div w:id="1854218738">
      <w:bodyDiv w:val="1"/>
      <w:marLeft w:val="0"/>
      <w:marRight w:val="0"/>
      <w:marTop w:val="0"/>
      <w:marBottom w:val="0"/>
      <w:divBdr>
        <w:top w:val="none" w:sz="0" w:space="0" w:color="auto"/>
        <w:left w:val="none" w:sz="0" w:space="0" w:color="auto"/>
        <w:bottom w:val="none" w:sz="0" w:space="0" w:color="auto"/>
        <w:right w:val="none" w:sz="0" w:space="0" w:color="auto"/>
      </w:divBdr>
    </w:div>
    <w:div w:id="1868711386">
      <w:bodyDiv w:val="1"/>
      <w:marLeft w:val="0"/>
      <w:marRight w:val="0"/>
      <w:marTop w:val="0"/>
      <w:marBottom w:val="0"/>
      <w:divBdr>
        <w:top w:val="none" w:sz="0" w:space="0" w:color="auto"/>
        <w:left w:val="none" w:sz="0" w:space="0" w:color="auto"/>
        <w:bottom w:val="none" w:sz="0" w:space="0" w:color="auto"/>
        <w:right w:val="none" w:sz="0" w:space="0" w:color="auto"/>
      </w:divBdr>
    </w:div>
    <w:div w:id="1914730866">
      <w:bodyDiv w:val="1"/>
      <w:marLeft w:val="0"/>
      <w:marRight w:val="0"/>
      <w:marTop w:val="0"/>
      <w:marBottom w:val="0"/>
      <w:divBdr>
        <w:top w:val="none" w:sz="0" w:space="0" w:color="auto"/>
        <w:left w:val="none" w:sz="0" w:space="0" w:color="auto"/>
        <w:bottom w:val="none" w:sz="0" w:space="0" w:color="auto"/>
        <w:right w:val="none" w:sz="0" w:space="0" w:color="auto"/>
      </w:divBdr>
    </w:div>
    <w:div w:id="1914897017">
      <w:bodyDiv w:val="1"/>
      <w:marLeft w:val="0"/>
      <w:marRight w:val="0"/>
      <w:marTop w:val="0"/>
      <w:marBottom w:val="0"/>
      <w:divBdr>
        <w:top w:val="none" w:sz="0" w:space="0" w:color="auto"/>
        <w:left w:val="none" w:sz="0" w:space="0" w:color="auto"/>
        <w:bottom w:val="none" w:sz="0" w:space="0" w:color="auto"/>
        <w:right w:val="none" w:sz="0" w:space="0" w:color="auto"/>
      </w:divBdr>
    </w:div>
    <w:div w:id="1955288459">
      <w:bodyDiv w:val="1"/>
      <w:marLeft w:val="0"/>
      <w:marRight w:val="0"/>
      <w:marTop w:val="0"/>
      <w:marBottom w:val="0"/>
      <w:divBdr>
        <w:top w:val="none" w:sz="0" w:space="0" w:color="auto"/>
        <w:left w:val="none" w:sz="0" w:space="0" w:color="auto"/>
        <w:bottom w:val="none" w:sz="0" w:space="0" w:color="auto"/>
        <w:right w:val="none" w:sz="0" w:space="0" w:color="auto"/>
      </w:divBdr>
    </w:div>
    <w:div w:id="1975258596">
      <w:bodyDiv w:val="1"/>
      <w:marLeft w:val="0"/>
      <w:marRight w:val="0"/>
      <w:marTop w:val="0"/>
      <w:marBottom w:val="0"/>
      <w:divBdr>
        <w:top w:val="none" w:sz="0" w:space="0" w:color="auto"/>
        <w:left w:val="none" w:sz="0" w:space="0" w:color="auto"/>
        <w:bottom w:val="none" w:sz="0" w:space="0" w:color="auto"/>
        <w:right w:val="none" w:sz="0" w:space="0" w:color="auto"/>
      </w:divBdr>
    </w:div>
    <w:div w:id="1987775344">
      <w:bodyDiv w:val="1"/>
      <w:marLeft w:val="0"/>
      <w:marRight w:val="0"/>
      <w:marTop w:val="0"/>
      <w:marBottom w:val="0"/>
      <w:divBdr>
        <w:top w:val="none" w:sz="0" w:space="0" w:color="auto"/>
        <w:left w:val="none" w:sz="0" w:space="0" w:color="auto"/>
        <w:bottom w:val="none" w:sz="0" w:space="0" w:color="auto"/>
        <w:right w:val="none" w:sz="0" w:space="0" w:color="auto"/>
      </w:divBdr>
    </w:div>
    <w:div w:id="1998344615">
      <w:bodyDiv w:val="1"/>
      <w:marLeft w:val="0"/>
      <w:marRight w:val="0"/>
      <w:marTop w:val="0"/>
      <w:marBottom w:val="0"/>
      <w:divBdr>
        <w:top w:val="none" w:sz="0" w:space="0" w:color="auto"/>
        <w:left w:val="none" w:sz="0" w:space="0" w:color="auto"/>
        <w:bottom w:val="none" w:sz="0" w:space="0" w:color="auto"/>
        <w:right w:val="none" w:sz="0" w:space="0" w:color="auto"/>
      </w:divBdr>
    </w:div>
    <w:div w:id="2044865928">
      <w:bodyDiv w:val="1"/>
      <w:marLeft w:val="0"/>
      <w:marRight w:val="0"/>
      <w:marTop w:val="0"/>
      <w:marBottom w:val="0"/>
      <w:divBdr>
        <w:top w:val="none" w:sz="0" w:space="0" w:color="auto"/>
        <w:left w:val="none" w:sz="0" w:space="0" w:color="auto"/>
        <w:bottom w:val="none" w:sz="0" w:space="0" w:color="auto"/>
        <w:right w:val="none" w:sz="0" w:space="0" w:color="auto"/>
      </w:divBdr>
    </w:div>
    <w:div w:id="2083022382">
      <w:bodyDiv w:val="1"/>
      <w:marLeft w:val="0"/>
      <w:marRight w:val="0"/>
      <w:marTop w:val="0"/>
      <w:marBottom w:val="0"/>
      <w:divBdr>
        <w:top w:val="none" w:sz="0" w:space="0" w:color="auto"/>
        <w:left w:val="none" w:sz="0" w:space="0" w:color="auto"/>
        <w:bottom w:val="none" w:sz="0" w:space="0" w:color="auto"/>
        <w:right w:val="none" w:sz="0" w:space="0" w:color="auto"/>
      </w:divBdr>
    </w:div>
    <w:div w:id="209539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svirisp01/ibi_apps/WFServlet?IBIF_webapp=/ibi_apps&amp;IBIC_server=EDAPROD&amp;IBIWF_msgviewer=OFF&amp;IBIF_ex=MFM10003&amp;CLICKED_ON=&amp;COLNAME=PERIOD_IND&amp;CDECDE=ADJB" TargetMode="External"/><Relationship Id="rId18" Type="http://schemas.openxmlformats.org/officeDocument/2006/relationships/hyperlink" Target="http://resvirisp01/ibi_apps/WFServlet?IBIF_webapp=/ibi_apps&amp;IBIC_server=EDAPROD&amp;IBIWF_msgviewer=OFF&amp;IBIF_ex=MFM10003&amp;CLICKED_ON=&amp;COLNAME=PERIOD_IND&amp;CDECDE=M02" TargetMode="External"/><Relationship Id="rId26" Type="http://schemas.openxmlformats.org/officeDocument/2006/relationships/hyperlink" Target="http://resvirisp01/ibi_apps/WFServlet?IBIF_webapp=/ibi_apps&amp;IBIC_server=EDAPROD&amp;IBIWF_msgviewer=OFF&amp;IBIF_ex=MFM10003&amp;CLICKED_ON=&amp;COLNAME=PERIOD_IND&amp;CDECDE=M10" TargetMode="External"/><Relationship Id="rId3" Type="http://schemas.openxmlformats.org/officeDocument/2006/relationships/styles" Target="styles.xml"/><Relationship Id="rId21" Type="http://schemas.openxmlformats.org/officeDocument/2006/relationships/hyperlink" Target="http://resvirisp01/ibi_apps/WFServlet?IBIF_webapp=/ibi_apps&amp;IBIC_server=EDAPROD&amp;IBIWF_msgviewer=OFF&amp;IBIF_ex=MFM10003&amp;CLICKED_ON=&amp;COLNAME=PERIOD_IND&amp;CDECDE=M05"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resvirisp01/ibi_apps/WFServlet?IBIF_webapp=/ibi_apps&amp;IBIC_server=EDAPROD&amp;IBIWF_msgviewer=OFF&amp;IBIF_ex=MFM10003&amp;CLICKED_ON=&amp;COLNAME=PERIOD_IND&amp;CDECDE=IBY2" TargetMode="External"/><Relationship Id="rId17" Type="http://schemas.openxmlformats.org/officeDocument/2006/relationships/hyperlink" Target="http://resvirisp01/ibi_apps/WFServlet?IBIF_webapp=/ibi_apps&amp;IBIC_server=EDAPROD&amp;IBIWF_msgviewer=OFF&amp;IBIF_ex=MFM10003&amp;CLICKED_ON=&amp;COLNAME=PERIOD_IND&amp;CDECDE=M01" TargetMode="External"/><Relationship Id="rId25" Type="http://schemas.openxmlformats.org/officeDocument/2006/relationships/hyperlink" Target="http://resvirisp01/ibi_apps/WFServlet?IBIF_webapp=/ibi_apps&amp;IBIC_server=EDAPROD&amp;IBIWF_msgviewer=OFF&amp;IBIF_ex=MFM10003&amp;CLICKED_ON=&amp;COLNAME=PERIOD_IND&amp;CDECDE=M0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esvirisp01/ibi_apps/WFServlet?IBIF_webapp=/ibi_apps&amp;IBIC_server=EDAPROD&amp;IBIWF_msgviewer=OFF&amp;IBIF_ex=MFM10003&amp;CLICKED_ON=&amp;COLNAME=PERIOD_IND&amp;CDECDE=PAUD" TargetMode="External"/><Relationship Id="rId20" Type="http://schemas.openxmlformats.org/officeDocument/2006/relationships/hyperlink" Target="http://resvirisp01/ibi_apps/WFServlet?IBIF_webapp=/ibi_apps&amp;IBIC_server=EDAPROD&amp;IBIWF_msgviewer=OFF&amp;IBIF_ex=MFM10003&amp;CLICKED_ON=&amp;COLNAME=PERIOD_IND&amp;CDECDE=M0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svirisp01/ibi_apps/WFServlet?IBIF_webapp=/ibi_apps&amp;IBIC_server=EDAPROD&amp;IBIWF_msgviewer=OFF&amp;IBIF_ex=MFM10003&amp;CLICKED_ON=&amp;COLNAME=PERIOD_IND&amp;CDECDE=IBY1" TargetMode="External"/><Relationship Id="rId24" Type="http://schemas.openxmlformats.org/officeDocument/2006/relationships/hyperlink" Target="http://resvirisp01/ibi_apps/WFServlet?IBIF_webapp=/ibi_apps&amp;IBIC_server=EDAPROD&amp;IBIWF_msgviewer=OFF&amp;IBIF_ex=MFM10003&amp;CLICKED_ON=&amp;COLNAME=PERIOD_IND&amp;CDECDE=M08" TargetMode="External"/><Relationship Id="rId32" Type="http://schemas.openxmlformats.org/officeDocument/2006/relationships/footer" Target="footer2.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resvirisp01/ibi_apps/WFServlet?IBIF_webapp=/ibi_apps&amp;IBIC_server=EDAPROD&amp;IBIWF_msgviewer=OFF&amp;IBIF_ex=MFM10003&amp;CLICKED_ON=&amp;COLNAME=PERIOD_IND&amp;CDECDE=AUDA" TargetMode="External"/><Relationship Id="rId23" Type="http://schemas.openxmlformats.org/officeDocument/2006/relationships/hyperlink" Target="http://resvirisp01/ibi_apps/WFServlet?IBIF_webapp=/ibi_apps&amp;IBIC_server=EDAPROD&amp;IBIWF_msgviewer=OFF&amp;IBIF_ex=MFM10003&amp;CLICKED_ON=&amp;COLNAME=PERIOD_IND&amp;CDECDE=M07" TargetMode="External"/><Relationship Id="rId28" Type="http://schemas.openxmlformats.org/officeDocument/2006/relationships/hyperlink" Target="http://resvirisp01/ibi_apps/WFServlet?IBIF_webapp=/ibi_apps&amp;IBIC_server=EDAPROD&amp;IBIWF_msgviewer=OFF&amp;IBIF_ex=MFM10003&amp;CLICKED_ON=&amp;COLNAME=PERIOD_IND&amp;CDECDE=M12" TargetMode="External"/><Relationship Id="rId36" Type="http://schemas.openxmlformats.org/officeDocument/2006/relationships/customXml" Target="../customXml/item3.xml"/><Relationship Id="rId10" Type="http://schemas.openxmlformats.org/officeDocument/2006/relationships/hyperlink" Target="http://resvirisp01/ibi_apps/WFServlet?IBIF_webapp=/ibi_apps&amp;IBIC_server=EDAPROD&amp;IBIWF_msgviewer=OFF&amp;IBIF_ex=MFM10003&amp;CLICKED_ON=&amp;COLNAME=PERIOD_IND&amp;CDECDE=ORGB" TargetMode="External"/><Relationship Id="rId19" Type="http://schemas.openxmlformats.org/officeDocument/2006/relationships/hyperlink" Target="http://resvirisp01/ibi_apps/WFServlet?IBIF_webapp=/ibi_apps&amp;IBIC_server=EDAPROD&amp;IBIWF_msgviewer=OFF&amp;IBIF_ex=MFM10003&amp;CLICKED_ON=&amp;COLNAME=PERIOD_IND&amp;CDECDE=M03"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en.wikipedia.org/wiki/General_ledger" TargetMode="External"/><Relationship Id="rId14" Type="http://schemas.openxmlformats.org/officeDocument/2006/relationships/hyperlink" Target="http://resvirisp01/ibi_apps/WFServlet?IBIF_webapp=/ibi_apps&amp;IBIC_server=EDAPROD&amp;IBIWF_msgviewer=OFF&amp;IBIF_ex=MFM10003&amp;CLICKED_ON=&amp;COLNAME=PERIOD_IND&amp;CDECDE=ESTA" TargetMode="External"/><Relationship Id="rId22" Type="http://schemas.openxmlformats.org/officeDocument/2006/relationships/hyperlink" Target="http://resvirisp01/ibi_apps/WFServlet?IBIF_webapp=/ibi_apps&amp;IBIC_server=EDAPROD&amp;IBIWF_msgviewer=OFF&amp;IBIF_ex=MFM10003&amp;CLICKED_ON=&amp;COLNAME=PERIOD_IND&amp;CDECDE=M06" TargetMode="External"/><Relationship Id="rId27" Type="http://schemas.openxmlformats.org/officeDocument/2006/relationships/hyperlink" Target="http://resvirisp01/ibi_apps/WFServlet?IBIF_webapp=/ibi_apps&amp;IBIC_server=EDAPROD&amp;IBIWF_msgviewer=OFF&amp;IBIF_ex=MFM10003&amp;CLICKED_ON=&amp;COLNAME=PERIOD_IND&amp;CDECDE=M11" TargetMode="External"/><Relationship Id="rId30" Type="http://schemas.openxmlformats.org/officeDocument/2006/relationships/footer" Target="footer1.xml"/><Relationship Id="rId35"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D77BA75D44BC469ABAE46C07B5E9FF" ma:contentTypeVersion="1" ma:contentTypeDescription="Create a new document." ma:contentTypeScope="" ma:versionID="fe50b6b98f897cf800d4d84fb3dd0e4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5ECF5C-0FB2-49BD-87D0-C5642E0363BF}"/>
</file>

<file path=customXml/itemProps2.xml><?xml version="1.0" encoding="utf-8"?>
<ds:datastoreItem xmlns:ds="http://schemas.openxmlformats.org/officeDocument/2006/customXml" ds:itemID="{FCC76C44-80B3-4525-8E67-1D7CA8B8D870}"/>
</file>

<file path=customXml/itemProps3.xml><?xml version="1.0" encoding="utf-8"?>
<ds:datastoreItem xmlns:ds="http://schemas.openxmlformats.org/officeDocument/2006/customXml" ds:itemID="{8F921D67-84A6-4298-8C9D-2032B6FCEBA1}"/>
</file>

<file path=customXml/itemProps4.xml><?xml version="1.0" encoding="utf-8"?>
<ds:datastoreItem xmlns:ds="http://schemas.openxmlformats.org/officeDocument/2006/customXml" ds:itemID="{53C09AA1-1AA8-4884-A11F-70350E70E2D8}"/>
</file>

<file path=docProps/app.xml><?xml version="1.0" encoding="utf-8"?>
<Properties xmlns="http://schemas.openxmlformats.org/officeDocument/2006/extended-properties" xmlns:vt="http://schemas.openxmlformats.org/officeDocument/2006/docPropsVTypes">
  <Template>Normal</Template>
  <TotalTime>0</TotalTime>
  <Pages>11</Pages>
  <Words>4028</Words>
  <Characters>22966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Guiding Circular</vt:lpstr>
    </vt:vector>
  </TitlesOfParts>
  <Company>Microsoft</Company>
  <LinksUpToDate>false</LinksUpToDate>
  <CharactersWithSpaces>26941</CharactersWithSpaces>
  <SharedDoc>false</SharedDoc>
  <HLinks>
    <vt:vector size="30" baseType="variant">
      <vt:variant>
        <vt:i4>1703996</vt:i4>
      </vt:variant>
      <vt:variant>
        <vt:i4>26</vt:i4>
      </vt:variant>
      <vt:variant>
        <vt:i4>0</vt:i4>
      </vt:variant>
      <vt:variant>
        <vt:i4>5</vt:i4>
      </vt:variant>
      <vt:variant>
        <vt:lpwstr/>
      </vt:variant>
      <vt:variant>
        <vt:lpwstr>_Toc412024885</vt:lpwstr>
      </vt:variant>
      <vt:variant>
        <vt:i4>1703996</vt:i4>
      </vt:variant>
      <vt:variant>
        <vt:i4>20</vt:i4>
      </vt:variant>
      <vt:variant>
        <vt:i4>0</vt:i4>
      </vt:variant>
      <vt:variant>
        <vt:i4>5</vt:i4>
      </vt:variant>
      <vt:variant>
        <vt:lpwstr/>
      </vt:variant>
      <vt:variant>
        <vt:lpwstr>_Toc412024884</vt:lpwstr>
      </vt:variant>
      <vt:variant>
        <vt:i4>1703996</vt:i4>
      </vt:variant>
      <vt:variant>
        <vt:i4>14</vt:i4>
      </vt:variant>
      <vt:variant>
        <vt:i4>0</vt:i4>
      </vt:variant>
      <vt:variant>
        <vt:i4>5</vt:i4>
      </vt:variant>
      <vt:variant>
        <vt:lpwstr/>
      </vt:variant>
      <vt:variant>
        <vt:lpwstr>_Toc412024883</vt:lpwstr>
      </vt:variant>
      <vt:variant>
        <vt:i4>1703996</vt:i4>
      </vt:variant>
      <vt:variant>
        <vt:i4>8</vt:i4>
      </vt:variant>
      <vt:variant>
        <vt:i4>0</vt:i4>
      </vt:variant>
      <vt:variant>
        <vt:i4>5</vt:i4>
      </vt:variant>
      <vt:variant>
        <vt:lpwstr/>
      </vt:variant>
      <vt:variant>
        <vt:lpwstr>_Toc412024882</vt:lpwstr>
      </vt:variant>
      <vt:variant>
        <vt:i4>1703996</vt:i4>
      </vt:variant>
      <vt:variant>
        <vt:i4>2</vt:i4>
      </vt:variant>
      <vt:variant>
        <vt:i4>0</vt:i4>
      </vt:variant>
      <vt:variant>
        <vt:i4>5</vt:i4>
      </vt:variant>
      <vt:variant>
        <vt:lpwstr/>
      </vt:variant>
      <vt:variant>
        <vt:lpwstr>_Toc412024881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Circular</dc:title>
  <dc:creator>Ilze Baron</dc:creator>
  <cp:lastModifiedBy>Carl Stroud</cp:lastModifiedBy>
  <cp:revision>2</cp:revision>
  <cp:lastPrinted>2014-03-12T09:05:00Z</cp:lastPrinted>
  <dcterms:created xsi:type="dcterms:W3CDTF">2015-06-17T13:19:00Z</dcterms:created>
  <dcterms:modified xsi:type="dcterms:W3CDTF">2015-06-17T13:19:00Z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0x010100F6D77BA75D44BC469ABAE46C07B5E9FF</vt:lpwstr>
  </property>
</Properties>
</file>