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66" w:rsidRDefault="009A1666" w:rsidP="0028663F">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28663F">
        <w:rPr>
          <w:rFonts w:ascii="Arial" w:hAnsi="Arial" w:cs="Arial"/>
          <w:color w:val="996600"/>
          <w:sz w:val="24"/>
          <w:szCs w:val="24"/>
          <w:lang w:val="en-GB" w:eastAsia="en-GB"/>
        </w:rPr>
        <w:t>Position papers do not have any legal status in its own right.  Subject matters dealt with in position papers are identified for specific consideration and may be matters controversial in nature</w:t>
      </w:r>
      <w:r w:rsidR="00E30646" w:rsidRPr="0028663F">
        <w:rPr>
          <w:rFonts w:ascii="Arial" w:hAnsi="Arial" w:cs="Arial"/>
          <w:color w:val="996600"/>
          <w:sz w:val="24"/>
          <w:szCs w:val="24"/>
          <w:lang w:val="en-GB" w:eastAsia="en-GB"/>
        </w:rPr>
        <w:t xml:space="preserve">. </w:t>
      </w:r>
      <w:r w:rsidR="0009622D" w:rsidRPr="0028663F">
        <w:rPr>
          <w:rFonts w:ascii="Arial" w:hAnsi="Arial" w:cs="Arial"/>
          <w:color w:val="996600"/>
          <w:sz w:val="24"/>
          <w:szCs w:val="24"/>
          <w:lang w:val="en-GB" w:eastAsia="en-GB"/>
        </w:rPr>
        <w:t xml:space="preserve"> </w:t>
      </w:r>
      <w:r w:rsidR="00E30646" w:rsidRPr="0028663F">
        <w:rPr>
          <w:rFonts w:ascii="Arial" w:hAnsi="Arial" w:cs="Arial"/>
          <w:color w:val="996600"/>
          <w:sz w:val="24"/>
          <w:szCs w:val="24"/>
          <w:lang w:val="en-GB" w:eastAsia="en-GB"/>
        </w:rPr>
        <w:t>A</w:t>
      </w:r>
      <w:r w:rsidRPr="0028663F">
        <w:rPr>
          <w:rFonts w:ascii="Arial" w:hAnsi="Arial" w:cs="Arial"/>
          <w:color w:val="996600"/>
          <w:sz w:val="24"/>
          <w:szCs w:val="24"/>
          <w:lang w:val="en-GB" w:eastAsia="en-GB"/>
        </w:rPr>
        <w:t xml:space="preserve">ccounting treatment become relevant in order to achieve consistencies in classification throughout the local government sector.  </w:t>
      </w:r>
    </w:p>
    <w:p w:rsidR="0028663F" w:rsidRPr="0028663F" w:rsidRDefault="0028663F" w:rsidP="0028663F">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p>
    <w:p w:rsidR="009A1666" w:rsidRDefault="009A1666" w:rsidP="0028663F">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28663F">
        <w:rPr>
          <w:rFonts w:ascii="Arial" w:hAnsi="Arial" w:cs="Arial"/>
          <w:color w:val="996600"/>
          <w:sz w:val="24"/>
          <w:szCs w:val="24"/>
          <w:lang w:val="en-GB" w:eastAsia="en-GB"/>
        </w:rPr>
        <w:t xml:space="preserve">Position papers need to be read together with the Project Summary Document as updated periodically by National Treasury.  </w:t>
      </w:r>
    </w:p>
    <w:p w:rsidR="0028663F" w:rsidRPr="0028663F" w:rsidRDefault="0028663F" w:rsidP="0028663F">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p>
    <w:p w:rsidR="0028663F" w:rsidRDefault="009A1666" w:rsidP="0028663F">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28663F">
        <w:rPr>
          <w:rFonts w:ascii="Arial" w:hAnsi="Arial" w:cs="Arial"/>
          <w:color w:val="996600"/>
          <w:sz w:val="24"/>
          <w:szCs w:val="24"/>
          <w:lang w:val="en-GB" w:eastAsia="en-GB"/>
        </w:rPr>
        <w:t xml:space="preserve">Position papers DO NOT replace any National Treasury guidelines, circulars, practice notes or implementation guidelines. </w:t>
      </w:r>
    </w:p>
    <w:p w:rsidR="009A1666" w:rsidRPr="0028663F" w:rsidRDefault="009A1666" w:rsidP="0028663F">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28663F">
        <w:rPr>
          <w:rFonts w:ascii="Arial" w:hAnsi="Arial" w:cs="Arial"/>
          <w:color w:val="996600"/>
          <w:sz w:val="24"/>
          <w:szCs w:val="24"/>
          <w:lang w:val="en-GB" w:eastAsia="en-GB"/>
        </w:rPr>
        <w:t xml:space="preserve"> </w:t>
      </w:r>
    </w:p>
    <w:p w:rsidR="009A1666" w:rsidRDefault="009A1666" w:rsidP="0028663F">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28663F">
        <w:rPr>
          <w:rFonts w:ascii="Arial" w:hAnsi="Arial" w:cs="Arial"/>
          <w:color w:val="996600"/>
          <w:sz w:val="24"/>
          <w:szCs w:val="24"/>
          <w:lang w:val="en-GB" w:eastAsia="en-GB"/>
        </w:rPr>
        <w:t xml:space="preserve">Position papers are prepared by the mSCOA Project Team based on information collected through the mSCOA Project Lifecycle.  Consultation with interested parties may be necessary in concluding on subject matters.  </w:t>
      </w:r>
    </w:p>
    <w:p w:rsidR="0028663F" w:rsidRPr="0028663F" w:rsidRDefault="0028663F" w:rsidP="0028663F">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p>
    <w:p w:rsidR="009A1666" w:rsidRDefault="009A1666" w:rsidP="0028663F">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28663F">
        <w:rPr>
          <w:rFonts w:ascii="Arial" w:hAnsi="Arial" w:cs="Arial"/>
          <w:color w:val="996600"/>
          <w:sz w:val="24"/>
          <w:szCs w:val="24"/>
          <w:lang w:val="en-GB" w:eastAsia="en-GB"/>
        </w:rPr>
        <w:t xml:space="preserve">Terminology applied in the position paper will be specifically defined for updating the Standard Terminology list as published on the National Treasury web as part of the </w:t>
      </w:r>
      <w:proofErr w:type="spellStart"/>
      <w:r w:rsidRPr="0028663F">
        <w:rPr>
          <w:rFonts w:ascii="Arial" w:hAnsi="Arial" w:cs="Arial"/>
          <w:color w:val="996600"/>
          <w:sz w:val="24"/>
          <w:szCs w:val="24"/>
          <w:lang w:val="en-GB" w:eastAsia="en-GB"/>
        </w:rPr>
        <w:t>mSCOA</w:t>
      </w:r>
      <w:proofErr w:type="spellEnd"/>
      <w:r w:rsidRPr="0028663F">
        <w:rPr>
          <w:rFonts w:ascii="Arial" w:hAnsi="Arial" w:cs="Arial"/>
          <w:color w:val="996600"/>
          <w:sz w:val="24"/>
          <w:szCs w:val="24"/>
          <w:lang w:val="en-GB" w:eastAsia="en-GB"/>
        </w:rPr>
        <w:t xml:space="preserve"> project documents.</w:t>
      </w:r>
    </w:p>
    <w:p w:rsidR="0028663F" w:rsidRPr="0028663F" w:rsidRDefault="0028663F" w:rsidP="0028663F">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p>
    <w:p w:rsidR="0028663F" w:rsidRDefault="009A1666" w:rsidP="0028663F">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28663F">
        <w:rPr>
          <w:rFonts w:ascii="Arial" w:hAnsi="Arial" w:cs="Arial"/>
          <w:color w:val="996600"/>
          <w:sz w:val="24"/>
          <w:szCs w:val="24"/>
          <w:lang w:val="en-GB" w:eastAsia="en-GB"/>
        </w:rPr>
        <w:t xml:space="preserve">Frequently asked questions are used as part of the basis for research to cross reference to the specific queries </w:t>
      </w:r>
      <w:r w:rsidR="00E30646" w:rsidRPr="0028663F">
        <w:rPr>
          <w:rFonts w:ascii="Arial" w:hAnsi="Arial" w:cs="Arial"/>
          <w:color w:val="996600"/>
          <w:sz w:val="24"/>
          <w:szCs w:val="24"/>
          <w:lang w:val="en-GB" w:eastAsia="en-GB"/>
        </w:rPr>
        <w:t xml:space="preserve">in order to retain </w:t>
      </w:r>
      <w:r w:rsidRPr="0028663F">
        <w:rPr>
          <w:rFonts w:ascii="Arial" w:hAnsi="Arial" w:cs="Arial"/>
          <w:color w:val="996600"/>
          <w:sz w:val="24"/>
          <w:szCs w:val="24"/>
          <w:lang w:val="en-GB" w:eastAsia="en-GB"/>
        </w:rPr>
        <w:t>the completeness of this source of information.</w:t>
      </w:r>
    </w:p>
    <w:p w:rsidR="009A1666" w:rsidRPr="0028663F" w:rsidRDefault="009A1666" w:rsidP="0028663F">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28663F">
        <w:rPr>
          <w:rFonts w:ascii="Arial" w:hAnsi="Arial" w:cs="Arial"/>
          <w:color w:val="996600"/>
          <w:sz w:val="24"/>
          <w:szCs w:val="24"/>
          <w:lang w:val="en-GB" w:eastAsia="en-GB"/>
        </w:rPr>
        <w:t xml:space="preserve">  </w:t>
      </w:r>
    </w:p>
    <w:p w:rsidR="009A1666" w:rsidRDefault="00E30646" w:rsidP="0028663F">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28663F">
        <w:rPr>
          <w:rFonts w:ascii="Arial" w:hAnsi="Arial" w:cs="Arial"/>
          <w:color w:val="996600"/>
          <w:sz w:val="24"/>
          <w:szCs w:val="24"/>
          <w:lang w:val="en-GB" w:eastAsia="en-GB"/>
        </w:rPr>
        <w:t xml:space="preserve">Position Papers guide </w:t>
      </w:r>
      <w:r w:rsidR="009A1666" w:rsidRPr="0028663F">
        <w:rPr>
          <w:rFonts w:ascii="Arial" w:hAnsi="Arial" w:cs="Arial"/>
          <w:color w:val="996600"/>
          <w:sz w:val="24"/>
          <w:szCs w:val="24"/>
          <w:lang w:val="en-GB" w:eastAsia="en-GB"/>
        </w:rPr>
        <w:t xml:space="preserve">National Treasury </w:t>
      </w:r>
      <w:r w:rsidRPr="0028663F">
        <w:rPr>
          <w:rFonts w:ascii="Arial" w:hAnsi="Arial" w:cs="Arial"/>
          <w:color w:val="996600"/>
          <w:sz w:val="24"/>
          <w:szCs w:val="24"/>
          <w:lang w:val="en-GB" w:eastAsia="en-GB"/>
        </w:rPr>
        <w:t xml:space="preserve">to reach conclusions </w:t>
      </w:r>
      <w:r w:rsidR="009A1666" w:rsidRPr="0028663F">
        <w:rPr>
          <w:rFonts w:ascii="Arial" w:hAnsi="Arial" w:cs="Arial"/>
          <w:color w:val="996600"/>
          <w:sz w:val="24"/>
          <w:szCs w:val="24"/>
          <w:lang w:val="en-GB" w:eastAsia="en-GB"/>
        </w:rPr>
        <w:t xml:space="preserve">after </w:t>
      </w:r>
      <w:r w:rsidRPr="0028663F">
        <w:rPr>
          <w:rFonts w:ascii="Arial" w:hAnsi="Arial" w:cs="Arial"/>
          <w:color w:val="996600"/>
          <w:sz w:val="24"/>
          <w:szCs w:val="24"/>
          <w:lang w:val="en-GB" w:eastAsia="en-GB"/>
        </w:rPr>
        <w:t xml:space="preserve">having engaged </w:t>
      </w:r>
      <w:r w:rsidR="00246CF6" w:rsidRPr="0028663F">
        <w:rPr>
          <w:rFonts w:ascii="Arial" w:hAnsi="Arial" w:cs="Arial"/>
          <w:color w:val="996600"/>
          <w:sz w:val="24"/>
          <w:szCs w:val="24"/>
          <w:lang w:val="en-GB" w:eastAsia="en-GB"/>
        </w:rPr>
        <w:t>in consultation</w:t>
      </w:r>
      <w:r w:rsidR="009A1666" w:rsidRPr="0028663F">
        <w:rPr>
          <w:rFonts w:ascii="Arial" w:hAnsi="Arial" w:cs="Arial"/>
          <w:color w:val="996600"/>
          <w:sz w:val="24"/>
          <w:szCs w:val="24"/>
          <w:lang w:val="en-GB" w:eastAsia="en-GB"/>
        </w:rPr>
        <w:t xml:space="preserve"> as may be defined by the mSCOA Technical Work Group, and supplemented by the views of the mSCOA Project Steering Committee.  </w:t>
      </w:r>
    </w:p>
    <w:p w:rsidR="0028663F" w:rsidRPr="0028663F" w:rsidRDefault="0028663F" w:rsidP="0028663F">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p>
    <w:p w:rsidR="009A1666" w:rsidRPr="0028663F" w:rsidRDefault="009A1666" w:rsidP="0028663F">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28663F">
        <w:rPr>
          <w:rFonts w:ascii="Arial" w:hAnsi="Arial" w:cs="Arial"/>
          <w:color w:val="996600"/>
          <w:sz w:val="24"/>
          <w:szCs w:val="24"/>
          <w:lang w:val="en-GB" w:eastAsia="en-GB"/>
        </w:rPr>
        <w:t>Recommendations to the mSCOA Project Steering Committee may include appropriate reference to any National Treasury documentation requiring review</w:t>
      </w:r>
      <w:r w:rsidR="00682D8E" w:rsidRPr="0028663F">
        <w:rPr>
          <w:rFonts w:ascii="Arial" w:hAnsi="Arial" w:cs="Arial"/>
          <w:color w:val="996600"/>
          <w:sz w:val="24"/>
          <w:szCs w:val="24"/>
          <w:lang w:val="en-GB" w:eastAsia="en-GB"/>
        </w:rPr>
        <w:t>,</w:t>
      </w:r>
      <w:r w:rsidRPr="0028663F">
        <w:rPr>
          <w:rFonts w:ascii="Arial" w:hAnsi="Arial" w:cs="Arial"/>
          <w:color w:val="996600"/>
          <w:sz w:val="24"/>
          <w:szCs w:val="24"/>
          <w:lang w:val="en-GB" w:eastAsia="en-GB"/>
        </w:rPr>
        <w:t xml:space="preserve"> following the conclusion</w:t>
      </w:r>
      <w:r w:rsidR="00682D8E" w:rsidRPr="0028663F">
        <w:rPr>
          <w:rFonts w:ascii="Arial" w:hAnsi="Arial" w:cs="Arial"/>
          <w:color w:val="996600"/>
          <w:sz w:val="24"/>
          <w:szCs w:val="24"/>
          <w:lang w:val="en-GB" w:eastAsia="en-GB"/>
        </w:rPr>
        <w:t>s reached</w:t>
      </w:r>
      <w:r w:rsidRPr="0028663F">
        <w:rPr>
          <w:rFonts w:ascii="Arial" w:hAnsi="Arial" w:cs="Arial"/>
          <w:color w:val="996600"/>
          <w:sz w:val="24"/>
          <w:szCs w:val="24"/>
          <w:lang w:val="en-GB" w:eastAsia="en-GB"/>
        </w:rPr>
        <w:t xml:space="preserve"> on the position paper.</w:t>
      </w:r>
    </w:p>
    <w:p w:rsidR="00643AAB" w:rsidRPr="009105AE" w:rsidRDefault="00643AAB" w:rsidP="00CD3D44">
      <w:pPr>
        <w:pStyle w:val="TOCHeading"/>
        <w:jc w:val="both"/>
        <w:rPr>
          <w:rFonts w:ascii="Calibri" w:hAnsi="Calibri"/>
          <w:b w:val="0"/>
          <w:bCs w:val="0"/>
          <w:color w:val="auto"/>
          <w:sz w:val="22"/>
          <w:szCs w:val="22"/>
          <w:lang w:val="en-ZA" w:eastAsia="en-ZA"/>
        </w:rPr>
      </w:pPr>
    </w:p>
    <w:p w:rsidR="00643AAB" w:rsidRDefault="00643AAB" w:rsidP="00CD3D44">
      <w:pPr>
        <w:jc w:val="both"/>
      </w:pPr>
    </w:p>
    <w:p w:rsidR="00643AAB" w:rsidRDefault="00643AAB" w:rsidP="00CD3D44">
      <w:pPr>
        <w:tabs>
          <w:tab w:val="left" w:pos="3447"/>
        </w:tabs>
        <w:jc w:val="both"/>
      </w:pPr>
      <w:r>
        <w:tab/>
      </w:r>
    </w:p>
    <w:p w:rsidR="00FB2161" w:rsidRPr="00643AAB" w:rsidRDefault="00643AAB" w:rsidP="00CD3D44">
      <w:pPr>
        <w:tabs>
          <w:tab w:val="left" w:pos="1047"/>
        </w:tabs>
        <w:jc w:val="both"/>
        <w:sectPr w:rsidR="00FB2161" w:rsidRPr="00643AAB" w:rsidSect="0028663F">
          <w:footerReference w:type="default" r:id="rId8"/>
          <w:headerReference w:type="first" r:id="rId9"/>
          <w:pgSz w:w="11906" w:h="16838"/>
          <w:pgMar w:top="1440" w:right="1440" w:bottom="1440" w:left="1440" w:header="708" w:footer="708" w:gutter="0"/>
          <w:cols w:space="708"/>
          <w:titlePg/>
          <w:docGrid w:linePitch="360"/>
        </w:sectPr>
      </w:pPr>
      <w:r>
        <w:tab/>
      </w:r>
    </w:p>
    <w:p w:rsidR="00E408EE" w:rsidRPr="0028663F" w:rsidRDefault="00E408EE" w:rsidP="00CD3D44">
      <w:pPr>
        <w:pStyle w:val="TOCHeading"/>
        <w:jc w:val="both"/>
        <w:rPr>
          <w:rFonts w:ascii="Arial" w:hAnsi="Arial" w:cs="Arial"/>
          <w:color w:val="auto"/>
        </w:rPr>
      </w:pPr>
      <w:r w:rsidRPr="0028663F">
        <w:rPr>
          <w:rFonts w:ascii="Arial" w:hAnsi="Arial" w:cs="Arial"/>
          <w:color w:val="auto"/>
        </w:rPr>
        <w:lastRenderedPageBreak/>
        <w:t>Contents</w:t>
      </w:r>
    </w:p>
    <w:p w:rsidR="00AB57D4" w:rsidRPr="00FA7B09" w:rsidRDefault="00CF5E54" w:rsidP="00CD3D44">
      <w:pPr>
        <w:pStyle w:val="TOC1"/>
        <w:jc w:val="both"/>
        <w:rPr>
          <w:noProof/>
          <w:sz w:val="22"/>
          <w:szCs w:val="22"/>
        </w:rPr>
      </w:pPr>
      <w:r>
        <w:fldChar w:fldCharType="begin"/>
      </w:r>
      <w:r w:rsidR="00E408EE">
        <w:instrText xml:space="preserve"> TOC \o "1-3" \h \z \u </w:instrText>
      </w:r>
      <w:r>
        <w:fldChar w:fldCharType="separate"/>
      </w:r>
      <w:hyperlink w:anchor="_Toc456353319" w:history="1">
        <w:r w:rsidR="00AB57D4" w:rsidRPr="00A832FE">
          <w:rPr>
            <w:rStyle w:val="Hyperlink"/>
            <w:noProof/>
            <w:sz w:val="22"/>
            <w:szCs w:val="22"/>
          </w:rPr>
          <w:t>BACKGROUND</w:t>
        </w:r>
        <w:r w:rsidR="00AB57D4" w:rsidRPr="00A832FE">
          <w:rPr>
            <w:noProof/>
            <w:webHidden/>
            <w:sz w:val="22"/>
            <w:szCs w:val="22"/>
          </w:rPr>
          <w:tab/>
        </w:r>
        <w:r w:rsidR="00AB57D4" w:rsidRPr="00A832FE">
          <w:rPr>
            <w:noProof/>
            <w:webHidden/>
            <w:sz w:val="22"/>
            <w:szCs w:val="22"/>
          </w:rPr>
          <w:fldChar w:fldCharType="begin"/>
        </w:r>
        <w:r w:rsidR="00AB57D4" w:rsidRPr="00A832FE">
          <w:rPr>
            <w:noProof/>
            <w:webHidden/>
            <w:sz w:val="22"/>
            <w:szCs w:val="22"/>
          </w:rPr>
          <w:instrText xml:space="preserve"> PAGEREF _Toc456353319 \h </w:instrText>
        </w:r>
        <w:r w:rsidR="00AB57D4" w:rsidRPr="00A832FE">
          <w:rPr>
            <w:noProof/>
            <w:webHidden/>
            <w:sz w:val="22"/>
            <w:szCs w:val="22"/>
          </w:rPr>
        </w:r>
        <w:r w:rsidR="00AB57D4" w:rsidRPr="00A832FE">
          <w:rPr>
            <w:noProof/>
            <w:webHidden/>
            <w:sz w:val="22"/>
            <w:szCs w:val="22"/>
          </w:rPr>
          <w:fldChar w:fldCharType="separate"/>
        </w:r>
        <w:r w:rsidR="00AB1194">
          <w:rPr>
            <w:noProof/>
            <w:webHidden/>
            <w:sz w:val="22"/>
            <w:szCs w:val="22"/>
          </w:rPr>
          <w:t>3</w:t>
        </w:r>
        <w:r w:rsidR="00AB57D4" w:rsidRPr="00A832FE">
          <w:rPr>
            <w:noProof/>
            <w:webHidden/>
            <w:sz w:val="22"/>
            <w:szCs w:val="22"/>
          </w:rPr>
          <w:fldChar w:fldCharType="end"/>
        </w:r>
      </w:hyperlink>
    </w:p>
    <w:p w:rsidR="00AB57D4" w:rsidRPr="00FA7B09" w:rsidRDefault="00643AAB" w:rsidP="00CD3D44">
      <w:pPr>
        <w:pStyle w:val="TOC1"/>
        <w:jc w:val="both"/>
        <w:rPr>
          <w:noProof/>
          <w:sz w:val="22"/>
          <w:szCs w:val="22"/>
        </w:rPr>
      </w:pPr>
      <w:hyperlink w:anchor="_Toc456353320" w:history="1">
        <w:r w:rsidR="00AB57D4" w:rsidRPr="00A832FE">
          <w:rPr>
            <w:rStyle w:val="Hyperlink"/>
            <w:noProof/>
            <w:sz w:val="22"/>
            <w:szCs w:val="22"/>
          </w:rPr>
          <w:t>THE PROBLEM STATEMENT</w:t>
        </w:r>
        <w:r w:rsidR="00AB57D4" w:rsidRPr="00A832FE">
          <w:rPr>
            <w:noProof/>
            <w:webHidden/>
            <w:sz w:val="22"/>
            <w:szCs w:val="22"/>
          </w:rPr>
          <w:tab/>
        </w:r>
        <w:r w:rsidR="00AB57D4" w:rsidRPr="00A832FE">
          <w:rPr>
            <w:noProof/>
            <w:webHidden/>
            <w:sz w:val="22"/>
            <w:szCs w:val="22"/>
          </w:rPr>
          <w:fldChar w:fldCharType="begin"/>
        </w:r>
        <w:r w:rsidR="00AB57D4" w:rsidRPr="00A832FE">
          <w:rPr>
            <w:noProof/>
            <w:webHidden/>
            <w:sz w:val="22"/>
            <w:szCs w:val="22"/>
          </w:rPr>
          <w:instrText xml:space="preserve"> PAGEREF _Toc456353320 \h </w:instrText>
        </w:r>
        <w:r w:rsidR="00AB57D4" w:rsidRPr="00A832FE">
          <w:rPr>
            <w:noProof/>
            <w:webHidden/>
            <w:sz w:val="22"/>
            <w:szCs w:val="22"/>
          </w:rPr>
        </w:r>
        <w:r w:rsidR="00AB57D4" w:rsidRPr="00A832FE">
          <w:rPr>
            <w:noProof/>
            <w:webHidden/>
            <w:sz w:val="22"/>
            <w:szCs w:val="22"/>
          </w:rPr>
          <w:fldChar w:fldCharType="separate"/>
        </w:r>
        <w:r w:rsidR="00AB1194">
          <w:rPr>
            <w:noProof/>
            <w:webHidden/>
            <w:sz w:val="22"/>
            <w:szCs w:val="22"/>
          </w:rPr>
          <w:t>4</w:t>
        </w:r>
        <w:r w:rsidR="00AB57D4" w:rsidRPr="00A832FE">
          <w:rPr>
            <w:noProof/>
            <w:webHidden/>
            <w:sz w:val="22"/>
            <w:szCs w:val="22"/>
          </w:rPr>
          <w:fldChar w:fldCharType="end"/>
        </w:r>
      </w:hyperlink>
    </w:p>
    <w:p w:rsidR="00AB57D4" w:rsidRPr="00FA7B09" w:rsidRDefault="00643AAB" w:rsidP="00CD3D44">
      <w:pPr>
        <w:pStyle w:val="TOC1"/>
        <w:jc w:val="both"/>
        <w:rPr>
          <w:noProof/>
          <w:sz w:val="22"/>
          <w:szCs w:val="22"/>
        </w:rPr>
      </w:pPr>
      <w:hyperlink w:anchor="_Toc456353321" w:history="1">
        <w:r w:rsidR="00AB57D4" w:rsidRPr="00A832FE">
          <w:rPr>
            <w:rStyle w:val="Hyperlink"/>
            <w:noProof/>
            <w:sz w:val="22"/>
            <w:szCs w:val="22"/>
          </w:rPr>
          <w:t>LEGISLATIVE AND ACCOUNTING STANDARD</w:t>
        </w:r>
        <w:r w:rsidR="00AB57D4" w:rsidRPr="00A832FE">
          <w:rPr>
            <w:noProof/>
            <w:webHidden/>
            <w:sz w:val="22"/>
            <w:szCs w:val="22"/>
          </w:rPr>
          <w:tab/>
        </w:r>
        <w:r w:rsidR="00AB57D4" w:rsidRPr="00A832FE">
          <w:rPr>
            <w:noProof/>
            <w:webHidden/>
            <w:sz w:val="22"/>
            <w:szCs w:val="22"/>
          </w:rPr>
          <w:fldChar w:fldCharType="begin"/>
        </w:r>
        <w:r w:rsidR="00AB57D4" w:rsidRPr="00A832FE">
          <w:rPr>
            <w:noProof/>
            <w:webHidden/>
            <w:sz w:val="22"/>
            <w:szCs w:val="22"/>
          </w:rPr>
          <w:instrText xml:space="preserve"> PAGEREF _Toc456353321 \h </w:instrText>
        </w:r>
        <w:r w:rsidR="00AB57D4" w:rsidRPr="00A832FE">
          <w:rPr>
            <w:noProof/>
            <w:webHidden/>
            <w:sz w:val="22"/>
            <w:szCs w:val="22"/>
          </w:rPr>
        </w:r>
        <w:r w:rsidR="00AB57D4" w:rsidRPr="00A832FE">
          <w:rPr>
            <w:noProof/>
            <w:webHidden/>
            <w:sz w:val="22"/>
            <w:szCs w:val="22"/>
          </w:rPr>
          <w:fldChar w:fldCharType="separate"/>
        </w:r>
        <w:r w:rsidR="00AB1194">
          <w:rPr>
            <w:noProof/>
            <w:webHidden/>
            <w:sz w:val="22"/>
            <w:szCs w:val="22"/>
          </w:rPr>
          <w:t>4</w:t>
        </w:r>
        <w:r w:rsidR="00AB57D4" w:rsidRPr="00A832FE">
          <w:rPr>
            <w:noProof/>
            <w:webHidden/>
            <w:sz w:val="22"/>
            <w:szCs w:val="22"/>
          </w:rPr>
          <w:fldChar w:fldCharType="end"/>
        </w:r>
      </w:hyperlink>
    </w:p>
    <w:p w:rsidR="00AB57D4" w:rsidRPr="00FA7B09" w:rsidRDefault="00643AAB" w:rsidP="00CD3D44">
      <w:pPr>
        <w:pStyle w:val="TOC2"/>
        <w:jc w:val="both"/>
        <w:rPr>
          <w:noProof/>
        </w:rPr>
      </w:pPr>
      <w:hyperlink w:anchor="_Toc456353322" w:history="1">
        <w:r w:rsidR="00AB57D4" w:rsidRPr="00FA7B09">
          <w:rPr>
            <w:rStyle w:val="Hyperlink"/>
            <w:noProof/>
          </w:rPr>
          <w:t>Legislation</w:t>
        </w:r>
        <w:r w:rsidR="00AB57D4" w:rsidRPr="00FA7B09">
          <w:rPr>
            <w:noProof/>
            <w:webHidden/>
          </w:rPr>
          <w:tab/>
        </w:r>
        <w:r w:rsidR="00AB57D4" w:rsidRPr="00FA7B09">
          <w:rPr>
            <w:noProof/>
            <w:webHidden/>
          </w:rPr>
          <w:fldChar w:fldCharType="begin"/>
        </w:r>
        <w:r w:rsidR="00AB57D4" w:rsidRPr="00FA7B09">
          <w:rPr>
            <w:noProof/>
            <w:webHidden/>
          </w:rPr>
          <w:instrText xml:space="preserve"> PAGEREF _Toc456353322 \h </w:instrText>
        </w:r>
        <w:r w:rsidR="00AB57D4" w:rsidRPr="00FA7B09">
          <w:rPr>
            <w:noProof/>
            <w:webHidden/>
          </w:rPr>
        </w:r>
        <w:r w:rsidR="00AB57D4" w:rsidRPr="00FA7B09">
          <w:rPr>
            <w:noProof/>
            <w:webHidden/>
          </w:rPr>
          <w:fldChar w:fldCharType="separate"/>
        </w:r>
        <w:r w:rsidR="00AB1194">
          <w:rPr>
            <w:noProof/>
            <w:webHidden/>
          </w:rPr>
          <w:t>4</w:t>
        </w:r>
        <w:r w:rsidR="00AB57D4" w:rsidRPr="00FA7B09">
          <w:rPr>
            <w:noProof/>
            <w:webHidden/>
          </w:rPr>
          <w:fldChar w:fldCharType="end"/>
        </w:r>
      </w:hyperlink>
    </w:p>
    <w:p w:rsidR="00AB57D4" w:rsidRPr="00FA7B09" w:rsidRDefault="00643AAB" w:rsidP="00CD3D44">
      <w:pPr>
        <w:pStyle w:val="TOC2"/>
        <w:jc w:val="both"/>
        <w:rPr>
          <w:noProof/>
        </w:rPr>
      </w:pPr>
      <w:hyperlink w:anchor="_Toc456353323" w:history="1">
        <w:r w:rsidR="00AB57D4" w:rsidRPr="00FA7B09">
          <w:rPr>
            <w:rStyle w:val="Hyperlink"/>
            <w:noProof/>
          </w:rPr>
          <w:t>Standards of GRAP references</w:t>
        </w:r>
        <w:r w:rsidR="00AB57D4" w:rsidRPr="00FA7B09">
          <w:rPr>
            <w:noProof/>
            <w:webHidden/>
          </w:rPr>
          <w:tab/>
        </w:r>
        <w:r w:rsidR="00AB57D4" w:rsidRPr="00FA7B09">
          <w:rPr>
            <w:noProof/>
            <w:webHidden/>
          </w:rPr>
          <w:fldChar w:fldCharType="begin"/>
        </w:r>
        <w:r w:rsidR="00AB57D4" w:rsidRPr="00FA7B09">
          <w:rPr>
            <w:noProof/>
            <w:webHidden/>
          </w:rPr>
          <w:instrText xml:space="preserve"> PAGEREF _Toc456353323 \h </w:instrText>
        </w:r>
        <w:r w:rsidR="00AB57D4" w:rsidRPr="00FA7B09">
          <w:rPr>
            <w:noProof/>
            <w:webHidden/>
          </w:rPr>
        </w:r>
        <w:r w:rsidR="00AB57D4" w:rsidRPr="00FA7B09">
          <w:rPr>
            <w:noProof/>
            <w:webHidden/>
          </w:rPr>
          <w:fldChar w:fldCharType="separate"/>
        </w:r>
        <w:r w:rsidR="00AB1194">
          <w:rPr>
            <w:noProof/>
            <w:webHidden/>
          </w:rPr>
          <w:t>5</w:t>
        </w:r>
        <w:r w:rsidR="00AB57D4" w:rsidRPr="00FA7B09">
          <w:rPr>
            <w:noProof/>
            <w:webHidden/>
          </w:rPr>
          <w:fldChar w:fldCharType="end"/>
        </w:r>
      </w:hyperlink>
    </w:p>
    <w:p w:rsidR="00AB57D4" w:rsidRPr="00FA7B09" w:rsidRDefault="00643AAB" w:rsidP="00CD3D44">
      <w:pPr>
        <w:pStyle w:val="TOC1"/>
        <w:jc w:val="both"/>
        <w:rPr>
          <w:noProof/>
          <w:sz w:val="22"/>
          <w:szCs w:val="22"/>
        </w:rPr>
      </w:pPr>
      <w:hyperlink w:anchor="_Toc456353324" w:history="1">
        <w:r w:rsidR="00AB57D4" w:rsidRPr="00A832FE">
          <w:rPr>
            <w:rStyle w:val="Hyperlink"/>
            <w:noProof/>
            <w:sz w:val="22"/>
            <w:szCs w:val="22"/>
          </w:rPr>
          <w:t xml:space="preserve">POSITION OF mSCOA </w:t>
        </w:r>
        <w:r w:rsidR="00AB57D4" w:rsidRPr="00A832FE">
          <w:rPr>
            <w:noProof/>
            <w:webHidden/>
            <w:sz w:val="22"/>
            <w:szCs w:val="22"/>
          </w:rPr>
          <w:tab/>
        </w:r>
        <w:r w:rsidR="00AB57D4" w:rsidRPr="00A832FE">
          <w:rPr>
            <w:noProof/>
            <w:webHidden/>
            <w:sz w:val="22"/>
            <w:szCs w:val="22"/>
          </w:rPr>
          <w:fldChar w:fldCharType="begin"/>
        </w:r>
        <w:r w:rsidR="00AB57D4" w:rsidRPr="00A832FE">
          <w:rPr>
            <w:noProof/>
            <w:webHidden/>
            <w:sz w:val="22"/>
            <w:szCs w:val="22"/>
          </w:rPr>
          <w:instrText xml:space="preserve"> PAGEREF _Toc456353324 \h </w:instrText>
        </w:r>
        <w:r w:rsidR="00AB57D4" w:rsidRPr="00A832FE">
          <w:rPr>
            <w:noProof/>
            <w:webHidden/>
            <w:sz w:val="22"/>
            <w:szCs w:val="22"/>
          </w:rPr>
        </w:r>
        <w:r w:rsidR="00AB57D4" w:rsidRPr="00A832FE">
          <w:rPr>
            <w:noProof/>
            <w:webHidden/>
            <w:sz w:val="22"/>
            <w:szCs w:val="22"/>
          </w:rPr>
          <w:fldChar w:fldCharType="separate"/>
        </w:r>
        <w:r w:rsidR="00AB1194">
          <w:rPr>
            <w:noProof/>
            <w:webHidden/>
            <w:sz w:val="22"/>
            <w:szCs w:val="22"/>
          </w:rPr>
          <w:t>5</w:t>
        </w:r>
        <w:r w:rsidR="00AB57D4" w:rsidRPr="00A832FE">
          <w:rPr>
            <w:noProof/>
            <w:webHidden/>
            <w:sz w:val="22"/>
            <w:szCs w:val="22"/>
          </w:rPr>
          <w:fldChar w:fldCharType="end"/>
        </w:r>
      </w:hyperlink>
    </w:p>
    <w:p w:rsidR="00AB57D4" w:rsidRPr="00FA7B09" w:rsidRDefault="00643AAB" w:rsidP="00CD3D44">
      <w:pPr>
        <w:pStyle w:val="TOC1"/>
        <w:jc w:val="both"/>
        <w:rPr>
          <w:noProof/>
          <w:sz w:val="22"/>
          <w:szCs w:val="22"/>
        </w:rPr>
      </w:pPr>
      <w:hyperlink w:anchor="_Toc456353325" w:history="1">
        <w:r w:rsidR="00AB57D4" w:rsidRPr="00A832FE">
          <w:rPr>
            <w:rStyle w:val="Hyperlink"/>
            <w:noProof/>
            <w:sz w:val="22"/>
            <w:szCs w:val="22"/>
          </w:rPr>
          <w:t>NATIONAL TREASURY DOCUMENTS TO BE REVISED FOLLOWING THE ADOPTION OF THIS POSITION PAPER</w:t>
        </w:r>
        <w:r w:rsidR="00AB57D4" w:rsidRPr="00A832FE">
          <w:rPr>
            <w:noProof/>
            <w:webHidden/>
            <w:sz w:val="22"/>
            <w:szCs w:val="22"/>
          </w:rPr>
          <w:tab/>
        </w:r>
        <w:r w:rsidR="00AB57D4" w:rsidRPr="00A832FE">
          <w:rPr>
            <w:noProof/>
            <w:webHidden/>
            <w:sz w:val="22"/>
            <w:szCs w:val="22"/>
          </w:rPr>
          <w:fldChar w:fldCharType="begin"/>
        </w:r>
        <w:r w:rsidR="00AB57D4" w:rsidRPr="00A832FE">
          <w:rPr>
            <w:noProof/>
            <w:webHidden/>
            <w:sz w:val="22"/>
            <w:szCs w:val="22"/>
          </w:rPr>
          <w:instrText xml:space="preserve"> PAGEREF _Toc456353325 \h </w:instrText>
        </w:r>
        <w:r w:rsidR="00AB57D4" w:rsidRPr="00A832FE">
          <w:rPr>
            <w:noProof/>
            <w:webHidden/>
            <w:sz w:val="22"/>
            <w:szCs w:val="22"/>
          </w:rPr>
        </w:r>
        <w:r w:rsidR="00AB57D4" w:rsidRPr="00A832FE">
          <w:rPr>
            <w:noProof/>
            <w:webHidden/>
            <w:sz w:val="22"/>
            <w:szCs w:val="22"/>
          </w:rPr>
          <w:fldChar w:fldCharType="separate"/>
        </w:r>
        <w:r w:rsidR="00AB1194">
          <w:rPr>
            <w:noProof/>
            <w:webHidden/>
            <w:sz w:val="22"/>
            <w:szCs w:val="22"/>
          </w:rPr>
          <w:t>7</w:t>
        </w:r>
        <w:r w:rsidR="00AB57D4" w:rsidRPr="00A832FE">
          <w:rPr>
            <w:noProof/>
            <w:webHidden/>
            <w:sz w:val="22"/>
            <w:szCs w:val="22"/>
          </w:rPr>
          <w:fldChar w:fldCharType="end"/>
        </w:r>
      </w:hyperlink>
    </w:p>
    <w:p w:rsidR="00AB57D4" w:rsidRPr="00FA7B09" w:rsidRDefault="00643AAB" w:rsidP="00CD3D44">
      <w:pPr>
        <w:pStyle w:val="TOC2"/>
        <w:jc w:val="both"/>
        <w:rPr>
          <w:noProof/>
        </w:rPr>
      </w:pPr>
      <w:hyperlink w:anchor="_Toc456353326" w:history="1">
        <w:r w:rsidR="00AB57D4" w:rsidRPr="00FA7B09">
          <w:rPr>
            <w:rStyle w:val="Hyperlink"/>
            <w:noProof/>
          </w:rPr>
          <w:t>Standards of GRAP Implementation Guide – GRAP 104 on Financial Instruments</w:t>
        </w:r>
        <w:r w:rsidR="00AB57D4" w:rsidRPr="00FA7B09">
          <w:rPr>
            <w:noProof/>
            <w:webHidden/>
          </w:rPr>
          <w:tab/>
        </w:r>
        <w:r w:rsidR="00AB57D4" w:rsidRPr="00FA7B09">
          <w:rPr>
            <w:noProof/>
            <w:webHidden/>
          </w:rPr>
          <w:fldChar w:fldCharType="begin"/>
        </w:r>
        <w:r w:rsidR="00AB57D4" w:rsidRPr="00FA7B09">
          <w:rPr>
            <w:noProof/>
            <w:webHidden/>
          </w:rPr>
          <w:instrText xml:space="preserve"> PAGEREF _Toc456353326 \h </w:instrText>
        </w:r>
        <w:r w:rsidR="00AB57D4" w:rsidRPr="00FA7B09">
          <w:rPr>
            <w:noProof/>
            <w:webHidden/>
          </w:rPr>
        </w:r>
        <w:r w:rsidR="00AB57D4" w:rsidRPr="00FA7B09">
          <w:rPr>
            <w:noProof/>
            <w:webHidden/>
          </w:rPr>
          <w:fldChar w:fldCharType="separate"/>
        </w:r>
        <w:r w:rsidR="00AB1194">
          <w:rPr>
            <w:noProof/>
            <w:webHidden/>
          </w:rPr>
          <w:t>7</w:t>
        </w:r>
        <w:r w:rsidR="00AB57D4" w:rsidRPr="00FA7B09">
          <w:rPr>
            <w:noProof/>
            <w:webHidden/>
          </w:rPr>
          <w:fldChar w:fldCharType="end"/>
        </w:r>
      </w:hyperlink>
    </w:p>
    <w:p w:rsidR="00AB57D4" w:rsidRPr="00FA7B09" w:rsidRDefault="00643AAB" w:rsidP="00CD3D44">
      <w:pPr>
        <w:pStyle w:val="TOC2"/>
        <w:jc w:val="both"/>
        <w:rPr>
          <w:noProof/>
        </w:rPr>
      </w:pPr>
      <w:hyperlink w:anchor="_Toc456353327" w:history="1">
        <w:r w:rsidR="00AB57D4" w:rsidRPr="00FA7B09">
          <w:rPr>
            <w:rStyle w:val="Hyperlink"/>
            <w:noProof/>
          </w:rPr>
          <w:t>Budget Reporting Tables, In-year Reporting and Illustrated Financial Statements</w:t>
        </w:r>
        <w:r w:rsidR="00AB57D4" w:rsidRPr="00FA7B09">
          <w:rPr>
            <w:noProof/>
            <w:webHidden/>
          </w:rPr>
          <w:tab/>
        </w:r>
        <w:r w:rsidR="00AB57D4" w:rsidRPr="00FA7B09">
          <w:rPr>
            <w:noProof/>
            <w:webHidden/>
          </w:rPr>
          <w:fldChar w:fldCharType="begin"/>
        </w:r>
        <w:r w:rsidR="00AB57D4" w:rsidRPr="00FA7B09">
          <w:rPr>
            <w:noProof/>
            <w:webHidden/>
          </w:rPr>
          <w:instrText xml:space="preserve"> PAGEREF _Toc456353327 \h </w:instrText>
        </w:r>
        <w:r w:rsidR="00AB57D4" w:rsidRPr="00FA7B09">
          <w:rPr>
            <w:noProof/>
            <w:webHidden/>
          </w:rPr>
        </w:r>
        <w:r w:rsidR="00AB57D4" w:rsidRPr="00FA7B09">
          <w:rPr>
            <w:noProof/>
            <w:webHidden/>
          </w:rPr>
          <w:fldChar w:fldCharType="separate"/>
        </w:r>
        <w:r w:rsidR="00AB1194">
          <w:rPr>
            <w:noProof/>
            <w:webHidden/>
          </w:rPr>
          <w:t>7</w:t>
        </w:r>
        <w:r w:rsidR="00AB57D4" w:rsidRPr="00FA7B09">
          <w:rPr>
            <w:noProof/>
            <w:webHidden/>
          </w:rPr>
          <w:fldChar w:fldCharType="end"/>
        </w:r>
      </w:hyperlink>
    </w:p>
    <w:p w:rsidR="00AB57D4" w:rsidRPr="00FA7B09" w:rsidRDefault="00643AAB" w:rsidP="00CD3D44">
      <w:pPr>
        <w:pStyle w:val="TOC1"/>
        <w:jc w:val="both"/>
        <w:rPr>
          <w:noProof/>
          <w:sz w:val="22"/>
          <w:szCs w:val="22"/>
        </w:rPr>
      </w:pPr>
      <w:hyperlink w:anchor="_Toc456353328" w:history="1">
        <w:r w:rsidR="00AB57D4" w:rsidRPr="00A832FE">
          <w:rPr>
            <w:rStyle w:val="Hyperlink"/>
            <w:noProof/>
            <w:sz w:val="22"/>
            <w:szCs w:val="22"/>
          </w:rPr>
          <w:t xml:space="preserve">CONCLUSION </w:t>
        </w:r>
        <w:r w:rsidR="00AB57D4" w:rsidRPr="00A832FE">
          <w:rPr>
            <w:noProof/>
            <w:webHidden/>
            <w:sz w:val="22"/>
            <w:szCs w:val="22"/>
          </w:rPr>
          <w:tab/>
        </w:r>
        <w:r w:rsidR="00AB57D4" w:rsidRPr="00A832FE">
          <w:rPr>
            <w:noProof/>
            <w:webHidden/>
            <w:sz w:val="22"/>
            <w:szCs w:val="22"/>
          </w:rPr>
          <w:fldChar w:fldCharType="begin"/>
        </w:r>
        <w:r w:rsidR="00AB57D4" w:rsidRPr="00A832FE">
          <w:rPr>
            <w:noProof/>
            <w:webHidden/>
            <w:sz w:val="22"/>
            <w:szCs w:val="22"/>
          </w:rPr>
          <w:instrText xml:space="preserve"> PAGEREF _Toc456353328 \h </w:instrText>
        </w:r>
        <w:r w:rsidR="00AB57D4" w:rsidRPr="00A832FE">
          <w:rPr>
            <w:noProof/>
            <w:webHidden/>
            <w:sz w:val="22"/>
            <w:szCs w:val="22"/>
          </w:rPr>
        </w:r>
        <w:r w:rsidR="00AB57D4" w:rsidRPr="00A832FE">
          <w:rPr>
            <w:noProof/>
            <w:webHidden/>
            <w:sz w:val="22"/>
            <w:szCs w:val="22"/>
          </w:rPr>
          <w:fldChar w:fldCharType="separate"/>
        </w:r>
        <w:r w:rsidR="00AB1194">
          <w:rPr>
            <w:noProof/>
            <w:webHidden/>
            <w:sz w:val="22"/>
            <w:szCs w:val="22"/>
          </w:rPr>
          <w:t>7</w:t>
        </w:r>
        <w:r w:rsidR="00AB57D4" w:rsidRPr="00A832FE">
          <w:rPr>
            <w:noProof/>
            <w:webHidden/>
            <w:sz w:val="22"/>
            <w:szCs w:val="22"/>
          </w:rPr>
          <w:fldChar w:fldCharType="end"/>
        </w:r>
      </w:hyperlink>
    </w:p>
    <w:p w:rsidR="00AB57D4" w:rsidRPr="00FA7B09" w:rsidRDefault="00643AAB" w:rsidP="00CD3D44">
      <w:pPr>
        <w:pStyle w:val="TOC1"/>
        <w:jc w:val="both"/>
        <w:rPr>
          <w:noProof/>
          <w:sz w:val="22"/>
          <w:szCs w:val="22"/>
        </w:rPr>
      </w:pPr>
      <w:hyperlink w:anchor="_Toc456353329" w:history="1">
        <w:r w:rsidR="00AB57D4" w:rsidRPr="00A832FE">
          <w:rPr>
            <w:rStyle w:val="Hyperlink"/>
            <w:noProof/>
            <w:sz w:val="22"/>
            <w:szCs w:val="22"/>
          </w:rPr>
          <w:t xml:space="preserve">RECOMMENDATION </w:t>
        </w:r>
        <w:r w:rsidR="00AB57D4" w:rsidRPr="00A832FE">
          <w:rPr>
            <w:noProof/>
            <w:webHidden/>
            <w:sz w:val="22"/>
            <w:szCs w:val="22"/>
          </w:rPr>
          <w:tab/>
        </w:r>
        <w:r w:rsidR="00AB57D4" w:rsidRPr="00A832FE">
          <w:rPr>
            <w:noProof/>
            <w:webHidden/>
            <w:sz w:val="22"/>
            <w:szCs w:val="22"/>
          </w:rPr>
          <w:fldChar w:fldCharType="begin"/>
        </w:r>
        <w:r w:rsidR="00AB57D4" w:rsidRPr="00A832FE">
          <w:rPr>
            <w:noProof/>
            <w:webHidden/>
            <w:sz w:val="22"/>
            <w:szCs w:val="22"/>
          </w:rPr>
          <w:instrText xml:space="preserve"> PAGEREF _Toc456353329 \h </w:instrText>
        </w:r>
        <w:r w:rsidR="00AB57D4" w:rsidRPr="00A832FE">
          <w:rPr>
            <w:noProof/>
            <w:webHidden/>
            <w:sz w:val="22"/>
            <w:szCs w:val="22"/>
          </w:rPr>
        </w:r>
        <w:r w:rsidR="00AB57D4" w:rsidRPr="00A832FE">
          <w:rPr>
            <w:noProof/>
            <w:webHidden/>
            <w:sz w:val="22"/>
            <w:szCs w:val="22"/>
          </w:rPr>
          <w:fldChar w:fldCharType="separate"/>
        </w:r>
        <w:r w:rsidR="00AB1194">
          <w:rPr>
            <w:noProof/>
            <w:webHidden/>
            <w:sz w:val="22"/>
            <w:szCs w:val="22"/>
          </w:rPr>
          <w:t>7</w:t>
        </w:r>
        <w:r w:rsidR="00AB57D4" w:rsidRPr="00A832FE">
          <w:rPr>
            <w:noProof/>
            <w:webHidden/>
            <w:sz w:val="22"/>
            <w:szCs w:val="22"/>
          </w:rPr>
          <w:fldChar w:fldCharType="end"/>
        </w:r>
      </w:hyperlink>
    </w:p>
    <w:p w:rsidR="00AB57D4" w:rsidRPr="00FA7B09" w:rsidRDefault="00643AAB" w:rsidP="00CD3D44">
      <w:pPr>
        <w:pStyle w:val="TOC1"/>
        <w:jc w:val="both"/>
        <w:rPr>
          <w:noProof/>
          <w:sz w:val="22"/>
          <w:szCs w:val="22"/>
        </w:rPr>
      </w:pPr>
      <w:hyperlink w:anchor="_Toc456353330" w:history="1">
        <w:r w:rsidR="00AB57D4" w:rsidRPr="00A832FE">
          <w:rPr>
            <w:rStyle w:val="Hyperlink"/>
            <w:noProof/>
            <w:sz w:val="22"/>
            <w:szCs w:val="22"/>
          </w:rPr>
          <w:t>ANNEXURE A: ACCOUNTING ENTRIES</w:t>
        </w:r>
        <w:r w:rsidR="00AB57D4" w:rsidRPr="00A832FE">
          <w:rPr>
            <w:noProof/>
            <w:webHidden/>
            <w:sz w:val="22"/>
            <w:szCs w:val="22"/>
          </w:rPr>
          <w:tab/>
        </w:r>
        <w:r w:rsidR="00AB57D4" w:rsidRPr="00A832FE">
          <w:rPr>
            <w:noProof/>
            <w:webHidden/>
            <w:sz w:val="22"/>
            <w:szCs w:val="22"/>
          </w:rPr>
          <w:fldChar w:fldCharType="begin"/>
        </w:r>
        <w:r w:rsidR="00AB57D4" w:rsidRPr="00A832FE">
          <w:rPr>
            <w:noProof/>
            <w:webHidden/>
            <w:sz w:val="22"/>
            <w:szCs w:val="22"/>
          </w:rPr>
          <w:instrText xml:space="preserve"> PAGEREF _Toc456353330 \h </w:instrText>
        </w:r>
        <w:r w:rsidR="00AB57D4" w:rsidRPr="00A832FE">
          <w:rPr>
            <w:noProof/>
            <w:webHidden/>
            <w:sz w:val="22"/>
            <w:szCs w:val="22"/>
          </w:rPr>
        </w:r>
        <w:r w:rsidR="00AB57D4" w:rsidRPr="00A832FE">
          <w:rPr>
            <w:noProof/>
            <w:webHidden/>
            <w:sz w:val="22"/>
            <w:szCs w:val="22"/>
          </w:rPr>
          <w:fldChar w:fldCharType="separate"/>
        </w:r>
        <w:r w:rsidR="00AB1194">
          <w:rPr>
            <w:noProof/>
            <w:webHidden/>
            <w:sz w:val="22"/>
            <w:szCs w:val="22"/>
          </w:rPr>
          <w:t>9</w:t>
        </w:r>
        <w:r w:rsidR="00AB57D4" w:rsidRPr="00A832FE">
          <w:rPr>
            <w:noProof/>
            <w:webHidden/>
            <w:sz w:val="22"/>
            <w:szCs w:val="22"/>
          </w:rPr>
          <w:fldChar w:fldCharType="end"/>
        </w:r>
      </w:hyperlink>
    </w:p>
    <w:p w:rsidR="00AB57D4" w:rsidRPr="00FA7B09" w:rsidRDefault="00643AAB" w:rsidP="00CD3D44">
      <w:pPr>
        <w:pStyle w:val="TOC1"/>
        <w:jc w:val="both"/>
        <w:rPr>
          <w:noProof/>
          <w:sz w:val="22"/>
          <w:szCs w:val="22"/>
        </w:rPr>
      </w:pPr>
      <w:hyperlink w:anchor="_Toc456353331" w:history="1">
        <w:r w:rsidR="00AB57D4" w:rsidRPr="00A832FE">
          <w:rPr>
            <w:rStyle w:val="Hyperlink"/>
            <w:noProof/>
            <w:sz w:val="22"/>
            <w:szCs w:val="22"/>
          </w:rPr>
          <w:t>ANNEXURE B: T-ACCOUNTS</w:t>
        </w:r>
        <w:r w:rsidR="00AB57D4" w:rsidRPr="00A832FE">
          <w:rPr>
            <w:noProof/>
            <w:webHidden/>
            <w:sz w:val="22"/>
            <w:szCs w:val="22"/>
          </w:rPr>
          <w:tab/>
        </w:r>
        <w:r w:rsidR="00AB57D4" w:rsidRPr="00A832FE">
          <w:rPr>
            <w:noProof/>
            <w:webHidden/>
            <w:sz w:val="22"/>
            <w:szCs w:val="22"/>
          </w:rPr>
          <w:fldChar w:fldCharType="begin"/>
        </w:r>
        <w:r w:rsidR="00AB57D4" w:rsidRPr="00A832FE">
          <w:rPr>
            <w:noProof/>
            <w:webHidden/>
            <w:sz w:val="22"/>
            <w:szCs w:val="22"/>
          </w:rPr>
          <w:instrText xml:space="preserve"> PAGEREF _Toc456353331 \h </w:instrText>
        </w:r>
        <w:r w:rsidR="00AB57D4" w:rsidRPr="00A832FE">
          <w:rPr>
            <w:noProof/>
            <w:webHidden/>
            <w:sz w:val="22"/>
            <w:szCs w:val="22"/>
          </w:rPr>
        </w:r>
        <w:r w:rsidR="00AB57D4" w:rsidRPr="00A832FE">
          <w:rPr>
            <w:noProof/>
            <w:webHidden/>
            <w:sz w:val="22"/>
            <w:szCs w:val="22"/>
          </w:rPr>
          <w:fldChar w:fldCharType="separate"/>
        </w:r>
        <w:r w:rsidR="00AB1194">
          <w:rPr>
            <w:noProof/>
            <w:webHidden/>
            <w:sz w:val="22"/>
            <w:szCs w:val="22"/>
          </w:rPr>
          <w:t>11</w:t>
        </w:r>
        <w:r w:rsidR="00AB57D4" w:rsidRPr="00A832FE">
          <w:rPr>
            <w:noProof/>
            <w:webHidden/>
            <w:sz w:val="22"/>
            <w:szCs w:val="22"/>
          </w:rPr>
          <w:fldChar w:fldCharType="end"/>
        </w:r>
      </w:hyperlink>
    </w:p>
    <w:p w:rsidR="00AB57D4" w:rsidRPr="00FA7B09" w:rsidRDefault="00643AAB" w:rsidP="00CD3D44">
      <w:pPr>
        <w:pStyle w:val="TOC1"/>
        <w:jc w:val="both"/>
        <w:rPr>
          <w:noProof/>
          <w:sz w:val="22"/>
          <w:szCs w:val="22"/>
        </w:rPr>
      </w:pPr>
      <w:hyperlink w:anchor="_Toc456353332" w:history="1">
        <w:r w:rsidR="00AB57D4" w:rsidRPr="00A832FE">
          <w:rPr>
            <w:rStyle w:val="Hyperlink"/>
            <w:noProof/>
            <w:sz w:val="22"/>
            <w:szCs w:val="22"/>
          </w:rPr>
          <w:t>ANNEXURE D: COMMENTS AND QUERIES RECEIVED INFORMING THE PROBLEM STATEMENT</w:t>
        </w:r>
        <w:r w:rsidR="00AB57D4" w:rsidRPr="00A832FE">
          <w:rPr>
            <w:noProof/>
            <w:webHidden/>
            <w:sz w:val="22"/>
            <w:szCs w:val="22"/>
          </w:rPr>
          <w:tab/>
        </w:r>
        <w:r w:rsidR="00AB57D4" w:rsidRPr="00A832FE">
          <w:rPr>
            <w:noProof/>
            <w:webHidden/>
            <w:sz w:val="22"/>
            <w:szCs w:val="22"/>
          </w:rPr>
          <w:fldChar w:fldCharType="begin"/>
        </w:r>
        <w:r w:rsidR="00AB57D4" w:rsidRPr="00A832FE">
          <w:rPr>
            <w:noProof/>
            <w:webHidden/>
            <w:sz w:val="22"/>
            <w:szCs w:val="22"/>
          </w:rPr>
          <w:instrText xml:space="preserve"> PAGEREF _Toc456353332 \h </w:instrText>
        </w:r>
        <w:r w:rsidR="00AB57D4" w:rsidRPr="00A832FE">
          <w:rPr>
            <w:noProof/>
            <w:webHidden/>
            <w:sz w:val="22"/>
            <w:szCs w:val="22"/>
          </w:rPr>
        </w:r>
        <w:r w:rsidR="00AB57D4" w:rsidRPr="00A832FE">
          <w:rPr>
            <w:noProof/>
            <w:webHidden/>
            <w:sz w:val="22"/>
            <w:szCs w:val="22"/>
          </w:rPr>
          <w:fldChar w:fldCharType="separate"/>
        </w:r>
        <w:r w:rsidR="00AB1194">
          <w:rPr>
            <w:noProof/>
            <w:webHidden/>
            <w:sz w:val="22"/>
            <w:szCs w:val="22"/>
          </w:rPr>
          <w:t>16</w:t>
        </w:r>
        <w:r w:rsidR="00AB57D4" w:rsidRPr="00A832FE">
          <w:rPr>
            <w:noProof/>
            <w:webHidden/>
            <w:sz w:val="22"/>
            <w:szCs w:val="22"/>
          </w:rPr>
          <w:fldChar w:fldCharType="end"/>
        </w:r>
      </w:hyperlink>
    </w:p>
    <w:p w:rsidR="00AB57D4" w:rsidRPr="00FA7B09" w:rsidRDefault="00643AAB" w:rsidP="00CD3D44">
      <w:pPr>
        <w:pStyle w:val="TOC1"/>
        <w:jc w:val="both"/>
        <w:rPr>
          <w:noProof/>
          <w:sz w:val="22"/>
          <w:szCs w:val="22"/>
        </w:rPr>
      </w:pPr>
      <w:hyperlink w:anchor="_Toc456353333" w:history="1">
        <w:r w:rsidR="00AB57D4" w:rsidRPr="00A832FE">
          <w:rPr>
            <w:rStyle w:val="Hyperlink"/>
            <w:noProof/>
            <w:sz w:val="22"/>
            <w:szCs w:val="22"/>
          </w:rPr>
          <w:t>ANNEXURE E: LIST OF ACCOUNTS FOR BAD DEBT WRITTEN OFF WITHIN CURRENT ASSETS (STATEMENT OF FINANCIAL POSITION)</w:t>
        </w:r>
        <w:r w:rsidR="00AB57D4" w:rsidRPr="00A832FE">
          <w:rPr>
            <w:noProof/>
            <w:webHidden/>
            <w:sz w:val="22"/>
            <w:szCs w:val="22"/>
          </w:rPr>
          <w:tab/>
        </w:r>
        <w:r w:rsidR="00AB57D4" w:rsidRPr="00A832FE">
          <w:rPr>
            <w:noProof/>
            <w:webHidden/>
            <w:sz w:val="22"/>
            <w:szCs w:val="22"/>
          </w:rPr>
          <w:fldChar w:fldCharType="begin"/>
        </w:r>
        <w:r w:rsidR="00AB57D4" w:rsidRPr="00A832FE">
          <w:rPr>
            <w:noProof/>
            <w:webHidden/>
            <w:sz w:val="22"/>
            <w:szCs w:val="22"/>
          </w:rPr>
          <w:instrText xml:space="preserve"> PAGEREF _Toc456353333 \h </w:instrText>
        </w:r>
        <w:r w:rsidR="00AB57D4" w:rsidRPr="00A832FE">
          <w:rPr>
            <w:noProof/>
            <w:webHidden/>
            <w:sz w:val="22"/>
            <w:szCs w:val="22"/>
          </w:rPr>
        </w:r>
        <w:r w:rsidR="00AB57D4" w:rsidRPr="00A832FE">
          <w:rPr>
            <w:noProof/>
            <w:webHidden/>
            <w:sz w:val="22"/>
            <w:szCs w:val="22"/>
          </w:rPr>
          <w:fldChar w:fldCharType="separate"/>
        </w:r>
        <w:r w:rsidR="00AB1194">
          <w:rPr>
            <w:noProof/>
            <w:webHidden/>
            <w:sz w:val="22"/>
            <w:szCs w:val="22"/>
          </w:rPr>
          <w:t>19</w:t>
        </w:r>
        <w:r w:rsidR="00AB57D4" w:rsidRPr="00A832FE">
          <w:rPr>
            <w:noProof/>
            <w:webHidden/>
            <w:sz w:val="22"/>
            <w:szCs w:val="22"/>
          </w:rPr>
          <w:fldChar w:fldCharType="end"/>
        </w:r>
      </w:hyperlink>
    </w:p>
    <w:p w:rsidR="00AB57D4" w:rsidRPr="00FA7B09" w:rsidRDefault="00643AAB" w:rsidP="00CD3D44">
      <w:pPr>
        <w:pStyle w:val="TOC1"/>
        <w:jc w:val="both"/>
        <w:rPr>
          <w:noProof/>
          <w:sz w:val="22"/>
          <w:szCs w:val="22"/>
        </w:rPr>
      </w:pPr>
      <w:hyperlink w:anchor="_Toc456353334" w:history="1">
        <w:r w:rsidR="00AB57D4" w:rsidRPr="00A832FE">
          <w:rPr>
            <w:rStyle w:val="Hyperlink"/>
            <w:noProof/>
            <w:sz w:val="22"/>
            <w:szCs w:val="22"/>
          </w:rPr>
          <w:t>ANNEXURE F: LIST OF ACCOUNTS FOR BAD DEBT WRITTEN OFF WITHIN CURRENT ASSETS (STATEMENT OF FINANCIAL POSITION)</w:t>
        </w:r>
        <w:r w:rsidR="00AB57D4" w:rsidRPr="00A832FE">
          <w:rPr>
            <w:noProof/>
            <w:webHidden/>
            <w:sz w:val="22"/>
            <w:szCs w:val="22"/>
          </w:rPr>
          <w:tab/>
        </w:r>
        <w:r w:rsidR="00AB57D4" w:rsidRPr="00A832FE">
          <w:rPr>
            <w:noProof/>
            <w:webHidden/>
            <w:sz w:val="22"/>
            <w:szCs w:val="22"/>
          </w:rPr>
          <w:fldChar w:fldCharType="begin"/>
        </w:r>
        <w:r w:rsidR="00AB57D4" w:rsidRPr="00A832FE">
          <w:rPr>
            <w:noProof/>
            <w:webHidden/>
            <w:sz w:val="22"/>
            <w:szCs w:val="22"/>
          </w:rPr>
          <w:instrText xml:space="preserve"> PAGEREF _Toc456353334 \h </w:instrText>
        </w:r>
        <w:r w:rsidR="00AB57D4" w:rsidRPr="00A832FE">
          <w:rPr>
            <w:noProof/>
            <w:webHidden/>
            <w:sz w:val="22"/>
            <w:szCs w:val="22"/>
          </w:rPr>
        </w:r>
        <w:r w:rsidR="00AB57D4" w:rsidRPr="00A832FE">
          <w:rPr>
            <w:noProof/>
            <w:webHidden/>
            <w:sz w:val="22"/>
            <w:szCs w:val="22"/>
          </w:rPr>
          <w:fldChar w:fldCharType="separate"/>
        </w:r>
        <w:r w:rsidR="00AB1194">
          <w:rPr>
            <w:noProof/>
            <w:webHidden/>
            <w:sz w:val="22"/>
            <w:szCs w:val="22"/>
          </w:rPr>
          <w:t>25</w:t>
        </w:r>
        <w:r w:rsidR="00AB57D4" w:rsidRPr="00A832FE">
          <w:rPr>
            <w:noProof/>
            <w:webHidden/>
            <w:sz w:val="22"/>
            <w:szCs w:val="22"/>
          </w:rPr>
          <w:fldChar w:fldCharType="end"/>
        </w:r>
      </w:hyperlink>
    </w:p>
    <w:p w:rsidR="00AB57D4" w:rsidRPr="00FA7B09" w:rsidRDefault="00643AAB" w:rsidP="00CD3D44">
      <w:pPr>
        <w:pStyle w:val="TOC1"/>
        <w:jc w:val="both"/>
        <w:rPr>
          <w:noProof/>
          <w:sz w:val="22"/>
          <w:szCs w:val="22"/>
        </w:rPr>
      </w:pPr>
      <w:hyperlink w:anchor="_Toc456353335" w:history="1">
        <w:r w:rsidR="00AB57D4" w:rsidRPr="00A832FE">
          <w:rPr>
            <w:rStyle w:val="Hyperlink"/>
            <w:noProof/>
            <w:sz w:val="22"/>
            <w:szCs w:val="22"/>
          </w:rPr>
          <w:t>ANNEXURE G: LIST OF ACCOUNTS FOR RECOGNITION OF IMPAIRMENT LOSSES AND REVERSAL THEREOF (STATEMENT OF FINANCIAL POSITION)</w:t>
        </w:r>
        <w:r w:rsidR="00AB57D4" w:rsidRPr="00A832FE">
          <w:rPr>
            <w:noProof/>
            <w:webHidden/>
            <w:sz w:val="22"/>
            <w:szCs w:val="22"/>
          </w:rPr>
          <w:tab/>
        </w:r>
        <w:r w:rsidR="00AB57D4" w:rsidRPr="00A832FE">
          <w:rPr>
            <w:noProof/>
            <w:webHidden/>
            <w:sz w:val="22"/>
            <w:szCs w:val="22"/>
          </w:rPr>
          <w:fldChar w:fldCharType="begin"/>
        </w:r>
        <w:r w:rsidR="00AB57D4" w:rsidRPr="00A832FE">
          <w:rPr>
            <w:noProof/>
            <w:webHidden/>
            <w:sz w:val="22"/>
            <w:szCs w:val="22"/>
          </w:rPr>
          <w:instrText xml:space="preserve"> PAGEREF _Toc456353335 \h </w:instrText>
        </w:r>
        <w:r w:rsidR="00AB57D4" w:rsidRPr="00A832FE">
          <w:rPr>
            <w:noProof/>
            <w:webHidden/>
            <w:sz w:val="22"/>
            <w:szCs w:val="22"/>
          </w:rPr>
        </w:r>
        <w:r w:rsidR="00AB57D4" w:rsidRPr="00A832FE">
          <w:rPr>
            <w:noProof/>
            <w:webHidden/>
            <w:sz w:val="22"/>
            <w:szCs w:val="22"/>
          </w:rPr>
          <w:fldChar w:fldCharType="separate"/>
        </w:r>
        <w:r w:rsidR="00AB1194">
          <w:rPr>
            <w:noProof/>
            <w:webHidden/>
            <w:sz w:val="22"/>
            <w:szCs w:val="22"/>
          </w:rPr>
          <w:t>36</w:t>
        </w:r>
        <w:r w:rsidR="00AB57D4" w:rsidRPr="00A832FE">
          <w:rPr>
            <w:noProof/>
            <w:webHidden/>
            <w:sz w:val="22"/>
            <w:szCs w:val="22"/>
          </w:rPr>
          <w:fldChar w:fldCharType="end"/>
        </w:r>
      </w:hyperlink>
    </w:p>
    <w:p w:rsidR="00AB57D4" w:rsidRDefault="00643AAB" w:rsidP="00CD3D44">
      <w:pPr>
        <w:pStyle w:val="TOC1"/>
        <w:jc w:val="both"/>
        <w:rPr>
          <w:noProof/>
          <w:sz w:val="22"/>
          <w:szCs w:val="22"/>
        </w:rPr>
      </w:pPr>
      <w:hyperlink w:anchor="_Toc456353336" w:history="1">
        <w:r w:rsidR="00AB57D4" w:rsidRPr="00A832FE">
          <w:rPr>
            <w:rStyle w:val="Hyperlink"/>
            <w:noProof/>
            <w:sz w:val="22"/>
            <w:szCs w:val="22"/>
          </w:rPr>
          <w:t>ANNEXURE H: NATIONAL TREASURY DOCUMENTS SUBJECTED TO POTENTIAL REVISION FOLLOWING THE ADOPTION OF THIS POSITION PAPER</w:t>
        </w:r>
        <w:r w:rsidR="00AB57D4" w:rsidRPr="00A832FE">
          <w:rPr>
            <w:noProof/>
            <w:webHidden/>
            <w:sz w:val="22"/>
            <w:szCs w:val="22"/>
          </w:rPr>
          <w:tab/>
        </w:r>
        <w:r w:rsidR="00AB57D4" w:rsidRPr="00A832FE">
          <w:rPr>
            <w:noProof/>
            <w:webHidden/>
            <w:sz w:val="22"/>
            <w:szCs w:val="22"/>
          </w:rPr>
          <w:fldChar w:fldCharType="begin"/>
        </w:r>
        <w:r w:rsidR="00AB57D4" w:rsidRPr="00A832FE">
          <w:rPr>
            <w:noProof/>
            <w:webHidden/>
            <w:sz w:val="22"/>
            <w:szCs w:val="22"/>
          </w:rPr>
          <w:instrText xml:space="preserve"> PAGEREF _Toc456353336 \h </w:instrText>
        </w:r>
        <w:r w:rsidR="00AB57D4" w:rsidRPr="00A832FE">
          <w:rPr>
            <w:noProof/>
            <w:webHidden/>
            <w:sz w:val="22"/>
            <w:szCs w:val="22"/>
          </w:rPr>
        </w:r>
        <w:r w:rsidR="00AB57D4" w:rsidRPr="00A832FE">
          <w:rPr>
            <w:noProof/>
            <w:webHidden/>
            <w:sz w:val="22"/>
            <w:szCs w:val="22"/>
          </w:rPr>
          <w:fldChar w:fldCharType="separate"/>
        </w:r>
        <w:r w:rsidR="00AB1194">
          <w:rPr>
            <w:noProof/>
            <w:webHidden/>
            <w:sz w:val="22"/>
            <w:szCs w:val="22"/>
          </w:rPr>
          <w:t>37</w:t>
        </w:r>
        <w:r w:rsidR="00AB57D4" w:rsidRPr="00A832FE">
          <w:rPr>
            <w:noProof/>
            <w:webHidden/>
            <w:sz w:val="22"/>
            <w:szCs w:val="22"/>
          </w:rPr>
          <w:fldChar w:fldCharType="end"/>
        </w:r>
      </w:hyperlink>
    </w:p>
    <w:p w:rsidR="00AB57D4" w:rsidRDefault="00643AAB" w:rsidP="00CD3D44">
      <w:pPr>
        <w:pStyle w:val="TOC2"/>
        <w:jc w:val="both"/>
        <w:rPr>
          <w:noProof/>
        </w:rPr>
      </w:pPr>
      <w:hyperlink w:anchor="_Toc456353337" w:history="1">
        <w:r w:rsidR="00AB57D4" w:rsidRPr="00FF0C29">
          <w:rPr>
            <w:rStyle w:val="Hyperlink"/>
            <w:noProof/>
          </w:rPr>
          <w:t>Annexure H-1:  GRAP Implementation Guide:  GRAP 104 Financial Instruments</w:t>
        </w:r>
        <w:r w:rsidR="00AB57D4">
          <w:rPr>
            <w:noProof/>
            <w:webHidden/>
          </w:rPr>
          <w:tab/>
        </w:r>
        <w:r w:rsidR="00AB57D4">
          <w:rPr>
            <w:noProof/>
            <w:webHidden/>
          </w:rPr>
          <w:fldChar w:fldCharType="begin"/>
        </w:r>
        <w:r w:rsidR="00AB57D4">
          <w:rPr>
            <w:noProof/>
            <w:webHidden/>
          </w:rPr>
          <w:instrText xml:space="preserve"> PAGEREF _Toc456353337 \h </w:instrText>
        </w:r>
        <w:r w:rsidR="00AB57D4">
          <w:rPr>
            <w:noProof/>
            <w:webHidden/>
          </w:rPr>
        </w:r>
        <w:r w:rsidR="00AB57D4">
          <w:rPr>
            <w:noProof/>
            <w:webHidden/>
          </w:rPr>
          <w:fldChar w:fldCharType="separate"/>
        </w:r>
        <w:r w:rsidR="00AB1194">
          <w:rPr>
            <w:noProof/>
            <w:webHidden/>
          </w:rPr>
          <w:t>37</w:t>
        </w:r>
        <w:r w:rsidR="00AB57D4">
          <w:rPr>
            <w:noProof/>
            <w:webHidden/>
          </w:rPr>
          <w:fldChar w:fldCharType="end"/>
        </w:r>
      </w:hyperlink>
    </w:p>
    <w:p w:rsidR="00AB57D4" w:rsidRDefault="00643AAB" w:rsidP="00CD3D44">
      <w:pPr>
        <w:pStyle w:val="TOC2"/>
        <w:jc w:val="both"/>
        <w:rPr>
          <w:noProof/>
        </w:rPr>
      </w:pPr>
      <w:hyperlink w:anchor="_Toc456353338" w:history="1">
        <w:r w:rsidR="00AB57D4" w:rsidRPr="00FF0C29">
          <w:rPr>
            <w:rStyle w:val="Hyperlink"/>
            <w:noProof/>
          </w:rPr>
          <w:t>Annexure H-2:  Budget Reporting Tables, In-year Reporting and Illustrated Financial Statements</w:t>
        </w:r>
        <w:r w:rsidR="00AB57D4">
          <w:rPr>
            <w:noProof/>
            <w:webHidden/>
          </w:rPr>
          <w:tab/>
        </w:r>
        <w:r w:rsidR="00AB57D4">
          <w:rPr>
            <w:noProof/>
            <w:webHidden/>
          </w:rPr>
          <w:fldChar w:fldCharType="begin"/>
        </w:r>
        <w:r w:rsidR="00AB57D4">
          <w:rPr>
            <w:noProof/>
            <w:webHidden/>
          </w:rPr>
          <w:instrText xml:space="preserve"> PAGEREF _Toc456353338 \h </w:instrText>
        </w:r>
        <w:r w:rsidR="00AB57D4">
          <w:rPr>
            <w:noProof/>
            <w:webHidden/>
          </w:rPr>
        </w:r>
        <w:r w:rsidR="00AB57D4">
          <w:rPr>
            <w:noProof/>
            <w:webHidden/>
          </w:rPr>
          <w:fldChar w:fldCharType="separate"/>
        </w:r>
        <w:r w:rsidR="00AB1194">
          <w:rPr>
            <w:noProof/>
            <w:webHidden/>
          </w:rPr>
          <w:t>39</w:t>
        </w:r>
        <w:r w:rsidR="00AB57D4">
          <w:rPr>
            <w:noProof/>
            <w:webHidden/>
          </w:rPr>
          <w:fldChar w:fldCharType="end"/>
        </w:r>
      </w:hyperlink>
    </w:p>
    <w:p w:rsidR="00E408EE" w:rsidRDefault="00CF5E54" w:rsidP="00CD3D44">
      <w:pPr>
        <w:jc w:val="both"/>
      </w:pPr>
      <w:r>
        <w:fldChar w:fldCharType="end"/>
      </w:r>
    </w:p>
    <w:p w:rsidR="00E408EE" w:rsidRPr="009105AE" w:rsidRDefault="00E408EE" w:rsidP="00CD3D44">
      <w:pPr>
        <w:jc w:val="both"/>
        <w:rPr>
          <w:rFonts w:ascii="Cambria" w:hAnsi="Cambria"/>
          <w:b/>
          <w:bCs/>
          <w:color w:val="365F91"/>
          <w:sz w:val="28"/>
          <w:szCs w:val="28"/>
        </w:rPr>
      </w:pPr>
      <w:r>
        <w:br w:type="page"/>
      </w:r>
    </w:p>
    <w:p w:rsidR="00C67E01" w:rsidRPr="006028A4" w:rsidRDefault="00AB58F3" w:rsidP="006028A4">
      <w:pPr>
        <w:pStyle w:val="Heading2"/>
        <w:keepNext w:val="0"/>
        <w:keepLines w:val="0"/>
        <w:suppressAutoHyphens/>
        <w:autoSpaceDN w:val="0"/>
        <w:spacing w:before="240" w:after="240" w:line="240" w:lineRule="auto"/>
        <w:ind w:left="284" w:hanging="284"/>
        <w:textAlignment w:val="baseline"/>
        <w:rPr>
          <w:rFonts w:ascii="Arial" w:eastAsia="MS Mincho" w:hAnsi="Arial" w:cs="Arial"/>
          <w:bCs w:val="0"/>
          <w:color w:val="auto"/>
          <w:sz w:val="24"/>
          <w:szCs w:val="24"/>
        </w:rPr>
      </w:pPr>
      <w:bookmarkStart w:id="0" w:name="_Toc443329695"/>
      <w:bookmarkStart w:id="1" w:name="_Toc428787024"/>
      <w:bookmarkStart w:id="2" w:name="_Toc456353319"/>
      <w:r w:rsidRPr="006028A4">
        <w:rPr>
          <w:rFonts w:ascii="Arial" w:eastAsia="MS Mincho" w:hAnsi="Arial" w:cs="Arial"/>
          <w:bCs w:val="0"/>
          <w:color w:val="auto"/>
          <w:sz w:val="24"/>
          <w:szCs w:val="24"/>
        </w:rPr>
        <w:t>BACKGROUND</w:t>
      </w:r>
      <w:bookmarkEnd w:id="0"/>
      <w:bookmarkEnd w:id="1"/>
      <w:bookmarkEnd w:id="2"/>
    </w:p>
    <w:p w:rsidR="00AB57D4" w:rsidRPr="00A832FE" w:rsidRDefault="00D0582B" w:rsidP="006028A4">
      <w:pPr>
        <w:pStyle w:val="ListParagraph"/>
        <w:ind w:left="709" w:hanging="709"/>
        <w:jc w:val="both"/>
        <w:rPr>
          <w:sz w:val="22"/>
          <w:szCs w:val="22"/>
        </w:rPr>
      </w:pPr>
      <w:r w:rsidRPr="00A832FE">
        <w:rPr>
          <w:sz w:val="22"/>
          <w:szCs w:val="22"/>
        </w:rPr>
        <w:t>The M</w:t>
      </w:r>
      <w:r w:rsidR="00703681" w:rsidRPr="00A832FE">
        <w:rPr>
          <w:sz w:val="22"/>
          <w:szCs w:val="22"/>
        </w:rPr>
        <w:t xml:space="preserve">unicipal </w:t>
      </w:r>
      <w:r w:rsidRPr="00A832FE">
        <w:rPr>
          <w:sz w:val="22"/>
          <w:szCs w:val="22"/>
        </w:rPr>
        <w:t>F</w:t>
      </w:r>
      <w:r w:rsidR="00703681" w:rsidRPr="00A832FE">
        <w:rPr>
          <w:sz w:val="22"/>
          <w:szCs w:val="22"/>
        </w:rPr>
        <w:t xml:space="preserve">inance </w:t>
      </w:r>
      <w:r w:rsidRPr="00A832FE">
        <w:rPr>
          <w:sz w:val="22"/>
          <w:szCs w:val="22"/>
        </w:rPr>
        <w:t>M</w:t>
      </w:r>
      <w:r w:rsidR="00703681" w:rsidRPr="00A832FE">
        <w:rPr>
          <w:sz w:val="22"/>
          <w:szCs w:val="22"/>
        </w:rPr>
        <w:t xml:space="preserve">anagement </w:t>
      </w:r>
      <w:r w:rsidRPr="00A832FE">
        <w:rPr>
          <w:sz w:val="22"/>
          <w:szCs w:val="22"/>
        </w:rPr>
        <w:t>A</w:t>
      </w:r>
      <w:r w:rsidR="00703681" w:rsidRPr="00A832FE">
        <w:rPr>
          <w:sz w:val="22"/>
          <w:szCs w:val="22"/>
        </w:rPr>
        <w:t>ct (No</w:t>
      </w:r>
      <w:r w:rsidR="00E605AD" w:rsidRPr="00A832FE">
        <w:rPr>
          <w:sz w:val="22"/>
          <w:szCs w:val="22"/>
        </w:rPr>
        <w:t>.</w:t>
      </w:r>
      <w:r w:rsidR="00703681" w:rsidRPr="00A832FE">
        <w:rPr>
          <w:sz w:val="22"/>
          <w:szCs w:val="22"/>
        </w:rPr>
        <w:t>56 of 2003) (MFMA)</w:t>
      </w:r>
      <w:r w:rsidRPr="00A832FE">
        <w:rPr>
          <w:sz w:val="22"/>
          <w:szCs w:val="22"/>
        </w:rPr>
        <w:t xml:space="preserve"> Circular No.64 on Revenue Management dated November 2012 comprehensively deal with “revenue management” and “revenue enhancement”.  </w:t>
      </w:r>
      <w:r w:rsidR="00B453D4" w:rsidRPr="00A832FE">
        <w:rPr>
          <w:sz w:val="22"/>
          <w:szCs w:val="22"/>
        </w:rPr>
        <w:t xml:space="preserve">Revenue management is </w:t>
      </w:r>
      <w:r w:rsidR="00FF515E" w:rsidRPr="00A832FE">
        <w:rPr>
          <w:sz w:val="22"/>
          <w:szCs w:val="22"/>
        </w:rPr>
        <w:t xml:space="preserve">an </w:t>
      </w:r>
      <w:r w:rsidR="00B453D4" w:rsidRPr="00A832FE">
        <w:rPr>
          <w:sz w:val="22"/>
          <w:szCs w:val="22"/>
        </w:rPr>
        <w:t xml:space="preserve">important concept in the context of this position paper.  </w:t>
      </w:r>
    </w:p>
    <w:p w:rsidR="00D0582B" w:rsidRPr="00A832FE" w:rsidRDefault="00D0582B" w:rsidP="006028A4">
      <w:pPr>
        <w:pStyle w:val="ListParagraph"/>
        <w:ind w:left="709" w:hanging="709"/>
        <w:jc w:val="both"/>
        <w:rPr>
          <w:sz w:val="22"/>
          <w:szCs w:val="22"/>
        </w:rPr>
      </w:pPr>
      <w:r w:rsidRPr="00A832FE">
        <w:rPr>
          <w:sz w:val="22"/>
          <w:szCs w:val="22"/>
        </w:rPr>
        <w:t>The concept</w:t>
      </w:r>
      <w:r w:rsidR="00B453D4" w:rsidRPr="00A832FE">
        <w:rPr>
          <w:sz w:val="22"/>
          <w:szCs w:val="22"/>
        </w:rPr>
        <w:t xml:space="preserve"> of ‘Revenue Management’ is simplistically defined as: “</w:t>
      </w:r>
      <w:r w:rsidRPr="00A832FE">
        <w:rPr>
          <w:sz w:val="22"/>
          <w:szCs w:val="22"/>
        </w:rPr>
        <w:t>a fundamental and routine financial management function of the municipality’s revenue generating business that encompasses billing and collection activities in respect of trading services and property rates levied</w:t>
      </w:r>
      <w:r w:rsidR="00B453D4" w:rsidRPr="00A832FE">
        <w:rPr>
          <w:sz w:val="22"/>
          <w:szCs w:val="22"/>
        </w:rPr>
        <w:t>”</w:t>
      </w:r>
      <w:r w:rsidRPr="00A832FE">
        <w:rPr>
          <w:sz w:val="22"/>
          <w:szCs w:val="22"/>
        </w:rPr>
        <w:t xml:space="preserve">.  </w:t>
      </w:r>
    </w:p>
    <w:p w:rsidR="00B453D4" w:rsidRPr="00A832FE" w:rsidRDefault="00703681" w:rsidP="006028A4">
      <w:pPr>
        <w:pStyle w:val="ListParagraph"/>
        <w:ind w:left="709" w:hanging="709"/>
        <w:jc w:val="both"/>
        <w:rPr>
          <w:sz w:val="22"/>
          <w:szCs w:val="22"/>
        </w:rPr>
      </w:pPr>
      <w:r w:rsidRPr="00A832FE">
        <w:rPr>
          <w:sz w:val="22"/>
          <w:szCs w:val="22"/>
        </w:rPr>
        <w:t>The annual budget circulars issued in terms of the MFMA consistently focus on keeping increases in rates, tariffs and other charges at levels that reflect an appropriate balance between the interests of poor households, other customers and ensuring the financial sustainability of the municipality.  The economic growth expectations and climate further increas</w:t>
      </w:r>
      <w:r w:rsidR="00246CF6" w:rsidRPr="00A832FE">
        <w:rPr>
          <w:sz w:val="22"/>
          <w:szCs w:val="22"/>
        </w:rPr>
        <w:t xml:space="preserve">e </w:t>
      </w:r>
      <w:r w:rsidRPr="00A832FE">
        <w:rPr>
          <w:sz w:val="22"/>
          <w:szCs w:val="22"/>
        </w:rPr>
        <w:t xml:space="preserve">the risk of collectability of the reporting entities </w:t>
      </w:r>
      <w:r w:rsidR="006028A4">
        <w:rPr>
          <w:sz w:val="22"/>
          <w:szCs w:val="22"/>
        </w:rPr>
        <w:t>debtors’</w:t>
      </w:r>
      <w:r w:rsidR="00643AAB">
        <w:rPr>
          <w:sz w:val="22"/>
          <w:szCs w:val="22"/>
        </w:rPr>
        <w:t xml:space="preserve"> </w:t>
      </w:r>
      <w:r w:rsidRPr="00A832FE">
        <w:rPr>
          <w:sz w:val="22"/>
          <w:szCs w:val="22"/>
        </w:rPr>
        <w:t xml:space="preserve">book.  </w:t>
      </w:r>
    </w:p>
    <w:p w:rsidR="00703681" w:rsidRPr="00A832FE" w:rsidRDefault="00703681" w:rsidP="006028A4">
      <w:pPr>
        <w:pStyle w:val="ListParagraph"/>
        <w:ind w:left="709" w:hanging="709"/>
        <w:jc w:val="both"/>
        <w:rPr>
          <w:sz w:val="22"/>
          <w:szCs w:val="22"/>
        </w:rPr>
      </w:pPr>
      <w:r w:rsidRPr="00A832FE">
        <w:rPr>
          <w:sz w:val="22"/>
          <w:szCs w:val="22"/>
        </w:rPr>
        <w:t xml:space="preserve">Furthermore, municipalities are reminded to ensure that tariffs are set on a full cost reflective basis.  </w:t>
      </w:r>
    </w:p>
    <w:p w:rsidR="00703681" w:rsidRPr="00A832FE" w:rsidRDefault="002D2C54" w:rsidP="006028A4">
      <w:pPr>
        <w:pStyle w:val="ListParagraph"/>
        <w:ind w:left="709" w:hanging="709"/>
        <w:jc w:val="both"/>
        <w:rPr>
          <w:sz w:val="22"/>
          <w:szCs w:val="22"/>
        </w:rPr>
      </w:pPr>
      <w:r w:rsidRPr="00A832FE">
        <w:rPr>
          <w:sz w:val="22"/>
          <w:szCs w:val="22"/>
        </w:rPr>
        <w:t>MFMA Circular No 71 Uniform Financial Rations and Norms contains the following guidance on Debtors Management:</w:t>
      </w:r>
    </w:p>
    <w:p w:rsidR="002D2C54" w:rsidRPr="00A832FE" w:rsidRDefault="002D2C54" w:rsidP="00CD3D44">
      <w:pPr>
        <w:pStyle w:val="BulletLevelParagraph"/>
        <w:rPr>
          <w:sz w:val="22"/>
          <w:szCs w:val="22"/>
        </w:rPr>
      </w:pPr>
      <w:r w:rsidRPr="00A832FE">
        <w:rPr>
          <w:sz w:val="22"/>
          <w:szCs w:val="22"/>
        </w:rPr>
        <w:t xml:space="preserve">Collection Rate:  </w:t>
      </w:r>
      <w:r w:rsidR="00BE26EE" w:rsidRPr="00A832FE">
        <w:rPr>
          <w:sz w:val="22"/>
          <w:szCs w:val="22"/>
        </w:rPr>
        <w:t>The ratio</w:t>
      </w:r>
      <w:r w:rsidRPr="00A832FE">
        <w:rPr>
          <w:sz w:val="22"/>
          <w:szCs w:val="22"/>
        </w:rPr>
        <w:t xml:space="preserve"> indicates the collection rate; i.e. level of payments.  It measures increases or decreases in debtors relative to annual billed revenue.  In addition, in order to determine the real collection rate bad debts written-off is taken into consideration.  The norm is set at 95%.  Assessing the collection ratio will provide an indication of the performance against a number of areas, for example 1) Quality of Credit Control – ensuring that what is billed is collected and 2) Quality of Revenue Management – the ability to affordable tariffs and bill correctly.  </w:t>
      </w:r>
    </w:p>
    <w:p w:rsidR="002D2C54" w:rsidRPr="00A832FE" w:rsidRDefault="00BE26EE" w:rsidP="00CD3D44">
      <w:pPr>
        <w:pStyle w:val="BulletLevelParagraph"/>
        <w:rPr>
          <w:sz w:val="22"/>
          <w:szCs w:val="22"/>
        </w:rPr>
      </w:pPr>
      <w:r w:rsidRPr="00A832FE">
        <w:rPr>
          <w:sz w:val="22"/>
          <w:szCs w:val="22"/>
        </w:rPr>
        <w:t xml:space="preserve">Bad Debt Written-off as </w:t>
      </w:r>
      <w:r w:rsidR="00C3268D" w:rsidRPr="00A832FE">
        <w:rPr>
          <w:sz w:val="22"/>
          <w:szCs w:val="22"/>
        </w:rPr>
        <w:t xml:space="preserve">a </w:t>
      </w:r>
      <w:r w:rsidRPr="00A832FE">
        <w:rPr>
          <w:sz w:val="22"/>
          <w:szCs w:val="22"/>
        </w:rPr>
        <w:t xml:space="preserve">% of the Bad Debt Provision (mSCOA Impairment) – The ratio compares the value of Bad Debts Written-off on Consumer Debtors to Bad Debts Provided for Consumer Debtors to ensure that the Provision for Bad Debts is sufficient.  The norm is 100%.  Municipality should only write-off bad debts already provided for and, if the results are less than 100%, it should ideally </w:t>
      </w:r>
      <w:r w:rsidR="00C3268D" w:rsidRPr="00A832FE">
        <w:rPr>
          <w:sz w:val="22"/>
          <w:szCs w:val="22"/>
        </w:rPr>
        <w:t xml:space="preserve">be </w:t>
      </w:r>
      <w:r w:rsidRPr="00A832FE">
        <w:rPr>
          <w:sz w:val="22"/>
          <w:szCs w:val="22"/>
        </w:rPr>
        <w:t>due to recoverability of debtors.  When 100% is exceeded, it indicates that</w:t>
      </w:r>
      <w:r w:rsidR="00C3268D" w:rsidRPr="00A832FE">
        <w:rPr>
          <w:sz w:val="22"/>
          <w:szCs w:val="22"/>
        </w:rPr>
        <w:t xml:space="preserve"> a</w:t>
      </w:r>
      <w:r w:rsidRPr="00A832FE">
        <w:rPr>
          <w:sz w:val="22"/>
          <w:szCs w:val="22"/>
        </w:rPr>
        <w:t xml:space="preserve"> municipality had not previously identif</w:t>
      </w:r>
      <w:r w:rsidR="007D08AD" w:rsidRPr="00A832FE">
        <w:rPr>
          <w:sz w:val="22"/>
          <w:szCs w:val="22"/>
        </w:rPr>
        <w:t>i</w:t>
      </w:r>
      <w:r w:rsidRPr="00A832FE">
        <w:rPr>
          <w:sz w:val="22"/>
          <w:szCs w:val="22"/>
        </w:rPr>
        <w:t>ed the debtors as having the potential for defaults, which could indicate weaknesses in calculation of the provision for bad debt (mSCOA context adjustment to the impairment), the methodology used and/or poor credit processes.</w:t>
      </w:r>
    </w:p>
    <w:p w:rsidR="00203AA2" w:rsidRPr="00A832FE" w:rsidRDefault="35F4D745" w:rsidP="006028A4">
      <w:pPr>
        <w:pStyle w:val="ListParagraph"/>
        <w:ind w:left="709" w:hanging="709"/>
        <w:jc w:val="both"/>
        <w:rPr>
          <w:sz w:val="22"/>
          <w:szCs w:val="22"/>
        </w:rPr>
      </w:pPr>
      <w:r w:rsidRPr="00A832FE">
        <w:rPr>
          <w:sz w:val="22"/>
          <w:szCs w:val="22"/>
        </w:rPr>
        <w:t xml:space="preserve">The management of amounts owed to municipalities is a critical function of </w:t>
      </w:r>
      <w:r w:rsidR="00203AA2" w:rsidRPr="00A832FE">
        <w:rPr>
          <w:sz w:val="22"/>
          <w:szCs w:val="22"/>
        </w:rPr>
        <w:t xml:space="preserve">financial management </w:t>
      </w:r>
      <w:r w:rsidRPr="00A832FE">
        <w:rPr>
          <w:sz w:val="22"/>
          <w:szCs w:val="22"/>
        </w:rPr>
        <w:t xml:space="preserve">to ensure sustainability of the </w:t>
      </w:r>
      <w:r w:rsidR="00203AA2" w:rsidRPr="00A832FE">
        <w:rPr>
          <w:sz w:val="22"/>
          <w:szCs w:val="22"/>
        </w:rPr>
        <w:t>reporting entities</w:t>
      </w:r>
      <w:r w:rsidRPr="00A832FE">
        <w:rPr>
          <w:sz w:val="22"/>
          <w:szCs w:val="22"/>
        </w:rPr>
        <w:t xml:space="preserve"> revenue base.</w:t>
      </w:r>
      <w:r w:rsidR="00203AA2" w:rsidRPr="00A832FE">
        <w:rPr>
          <w:sz w:val="22"/>
          <w:szCs w:val="22"/>
        </w:rPr>
        <w:t xml:space="preserve"> </w:t>
      </w:r>
      <w:r w:rsidRPr="00A832FE">
        <w:rPr>
          <w:sz w:val="22"/>
          <w:szCs w:val="22"/>
        </w:rPr>
        <w:t xml:space="preserve"> The accounting treatment of debtors is becoming more critical so that appropriate, consistent and transparent information is disclosed to stakeholders.</w:t>
      </w:r>
      <w:r w:rsidR="00203AA2" w:rsidRPr="00A832FE">
        <w:rPr>
          <w:sz w:val="22"/>
          <w:szCs w:val="22"/>
        </w:rPr>
        <w:t xml:space="preserve">  </w:t>
      </w:r>
    </w:p>
    <w:p w:rsidR="00D54A39" w:rsidRPr="006028A4" w:rsidRDefault="00114B30" w:rsidP="006028A4">
      <w:pPr>
        <w:pStyle w:val="Heading2"/>
        <w:keepNext w:val="0"/>
        <w:keepLines w:val="0"/>
        <w:suppressAutoHyphens/>
        <w:autoSpaceDN w:val="0"/>
        <w:spacing w:before="240" w:after="240" w:line="240" w:lineRule="auto"/>
        <w:ind w:left="284" w:hanging="284"/>
        <w:textAlignment w:val="baseline"/>
        <w:rPr>
          <w:rFonts w:ascii="Arial" w:eastAsia="MS Mincho" w:hAnsi="Arial" w:cs="Arial"/>
          <w:bCs w:val="0"/>
          <w:color w:val="auto"/>
          <w:sz w:val="24"/>
          <w:szCs w:val="24"/>
        </w:rPr>
      </w:pPr>
      <w:bookmarkStart w:id="3" w:name="_Toc456353320"/>
      <w:r w:rsidRPr="006028A4">
        <w:rPr>
          <w:rFonts w:ascii="Arial" w:eastAsia="MS Mincho" w:hAnsi="Arial" w:cs="Arial"/>
          <w:bCs w:val="0"/>
          <w:color w:val="auto"/>
          <w:sz w:val="24"/>
          <w:szCs w:val="24"/>
        </w:rPr>
        <w:t>THE PROBLEM STATEMENT</w:t>
      </w:r>
      <w:bookmarkEnd w:id="3"/>
    </w:p>
    <w:p w:rsidR="00707EE0" w:rsidRPr="00A832FE" w:rsidRDefault="00707EE0" w:rsidP="006028A4">
      <w:pPr>
        <w:pStyle w:val="ListParagraph"/>
        <w:ind w:left="709" w:hanging="709"/>
        <w:jc w:val="both"/>
        <w:rPr>
          <w:sz w:val="22"/>
          <w:szCs w:val="22"/>
        </w:rPr>
      </w:pPr>
      <w:r w:rsidRPr="00A832FE">
        <w:rPr>
          <w:sz w:val="22"/>
          <w:szCs w:val="22"/>
        </w:rPr>
        <w:t>Currently, there are varying practices between municipalities in the management and treatment of debtor impairment allowances (also known as bad debt provision, impairment provision and bad debt allowances) and the write off of bad debts or debtors.</w:t>
      </w:r>
    </w:p>
    <w:p w:rsidR="00707EE0" w:rsidRPr="006028A4" w:rsidRDefault="00707EE0" w:rsidP="006028A4">
      <w:pPr>
        <w:pStyle w:val="ListParagraph"/>
        <w:ind w:left="709" w:hanging="709"/>
        <w:jc w:val="both"/>
        <w:rPr>
          <w:sz w:val="22"/>
          <w:szCs w:val="22"/>
        </w:rPr>
      </w:pPr>
      <w:r w:rsidRPr="00A832FE">
        <w:rPr>
          <w:sz w:val="22"/>
          <w:szCs w:val="22"/>
        </w:rPr>
        <w:lastRenderedPageBreak/>
        <w:t xml:space="preserve">Although most municipalities use impairment allowances in terms of Standards of GRAP 104 and GRAP 108, there is inconsistent application in terms of the method used to write off the debtors once the council resolution to write off the debtors </w:t>
      </w:r>
      <w:r w:rsidR="00353C9A" w:rsidRPr="00A832FE">
        <w:rPr>
          <w:sz w:val="22"/>
          <w:szCs w:val="22"/>
        </w:rPr>
        <w:t xml:space="preserve">had </w:t>
      </w:r>
      <w:r w:rsidRPr="00A832FE">
        <w:rPr>
          <w:sz w:val="22"/>
          <w:szCs w:val="22"/>
        </w:rPr>
        <w:t>been made.  Some municipalities reflect the write off against the allowance account (Statement of Financial Position), while other municipalities write off the debtors directly through the Statement of Financial Performance</w:t>
      </w:r>
      <w:r w:rsidRPr="006028A4">
        <w:rPr>
          <w:sz w:val="22"/>
          <w:szCs w:val="22"/>
        </w:rPr>
        <w:t xml:space="preserve">. </w:t>
      </w:r>
    </w:p>
    <w:p w:rsidR="00707EE0" w:rsidRPr="00A832FE" w:rsidRDefault="00707EE0" w:rsidP="006028A4">
      <w:pPr>
        <w:pStyle w:val="ListParagraph"/>
        <w:ind w:left="709" w:hanging="709"/>
        <w:jc w:val="both"/>
        <w:rPr>
          <w:sz w:val="22"/>
          <w:szCs w:val="22"/>
        </w:rPr>
      </w:pPr>
      <w:r w:rsidRPr="00A832FE">
        <w:rPr>
          <w:sz w:val="22"/>
          <w:szCs w:val="22"/>
        </w:rPr>
        <w:t>In the context of mSCOA a standardised approach in accounting treatment of debtors</w:t>
      </w:r>
      <w:r w:rsidR="00377125" w:rsidRPr="00A832FE">
        <w:rPr>
          <w:sz w:val="22"/>
          <w:szCs w:val="22"/>
        </w:rPr>
        <w:t xml:space="preserve"> </w:t>
      </w:r>
      <w:r w:rsidRPr="00A832FE">
        <w:rPr>
          <w:sz w:val="22"/>
          <w:szCs w:val="22"/>
        </w:rPr>
        <w:t xml:space="preserve">is required to ensure uniform classification and </w:t>
      </w:r>
      <w:r w:rsidR="00353C9A" w:rsidRPr="00A832FE">
        <w:rPr>
          <w:sz w:val="22"/>
          <w:szCs w:val="22"/>
        </w:rPr>
        <w:t xml:space="preserve">to </w:t>
      </w:r>
      <w:r w:rsidRPr="00A832FE">
        <w:rPr>
          <w:sz w:val="22"/>
          <w:szCs w:val="22"/>
        </w:rPr>
        <w:t xml:space="preserve">improve the integrity of information collected through the Local Government Database and Reporting System. </w:t>
      </w:r>
      <w:r w:rsidR="00013781" w:rsidRPr="00A832FE">
        <w:rPr>
          <w:sz w:val="22"/>
          <w:szCs w:val="22"/>
        </w:rPr>
        <w:t>It is important t</w:t>
      </w:r>
      <w:r w:rsidR="00377125" w:rsidRPr="00A832FE">
        <w:rPr>
          <w:sz w:val="22"/>
          <w:szCs w:val="22"/>
        </w:rPr>
        <w:t xml:space="preserve">o take into account </w:t>
      </w:r>
      <w:r w:rsidRPr="00A832FE">
        <w:rPr>
          <w:sz w:val="22"/>
          <w:szCs w:val="22"/>
        </w:rPr>
        <w:t xml:space="preserve">the use of “Bad debt written-off” in </w:t>
      </w:r>
      <w:r w:rsidR="00353C9A" w:rsidRPr="00A832FE">
        <w:rPr>
          <w:sz w:val="22"/>
          <w:szCs w:val="22"/>
        </w:rPr>
        <w:t xml:space="preserve">respect of </w:t>
      </w:r>
      <w:r w:rsidRPr="00A832FE">
        <w:rPr>
          <w:sz w:val="22"/>
          <w:szCs w:val="22"/>
        </w:rPr>
        <w:t>critical norms and standards used by the National Treasury and provincial treasuries</w:t>
      </w:r>
      <w:r w:rsidR="00353C9A" w:rsidRPr="00A832FE">
        <w:rPr>
          <w:sz w:val="22"/>
          <w:szCs w:val="22"/>
        </w:rPr>
        <w:t>,</w:t>
      </w:r>
      <w:r w:rsidRPr="00A832FE">
        <w:rPr>
          <w:sz w:val="22"/>
          <w:szCs w:val="22"/>
        </w:rPr>
        <w:t xml:space="preserve"> in analysing information submitted by municipalities and uploaded to the Local Government Database and Reporting System (LGDBRS).  </w:t>
      </w:r>
    </w:p>
    <w:p w:rsidR="00707EE0" w:rsidRPr="00A832FE" w:rsidRDefault="00707EE0" w:rsidP="006028A4">
      <w:pPr>
        <w:pStyle w:val="ListParagraph"/>
        <w:ind w:left="709" w:hanging="709"/>
        <w:jc w:val="both"/>
        <w:rPr>
          <w:sz w:val="22"/>
          <w:szCs w:val="22"/>
        </w:rPr>
      </w:pPr>
      <w:r w:rsidRPr="00A832FE">
        <w:rPr>
          <w:sz w:val="22"/>
          <w:szCs w:val="22"/>
        </w:rPr>
        <w:t xml:space="preserve">The concept of “central point of access” for all users of local government information further strengthens the need for consistent application of accounting principles and transparency </w:t>
      </w:r>
      <w:r w:rsidR="00363E40" w:rsidRPr="00A832FE">
        <w:rPr>
          <w:sz w:val="22"/>
          <w:szCs w:val="22"/>
        </w:rPr>
        <w:t>i</w:t>
      </w:r>
      <w:r w:rsidRPr="00A832FE">
        <w:rPr>
          <w:sz w:val="22"/>
          <w:szCs w:val="22"/>
        </w:rPr>
        <w:t>n information used for statistical and other reporting.</w:t>
      </w:r>
    </w:p>
    <w:p w:rsidR="00AE3CE7" w:rsidRPr="00A832FE" w:rsidRDefault="35F4D745" w:rsidP="006028A4">
      <w:pPr>
        <w:pStyle w:val="ListParagraph"/>
        <w:ind w:left="709" w:hanging="709"/>
        <w:jc w:val="both"/>
        <w:rPr>
          <w:sz w:val="22"/>
          <w:szCs w:val="22"/>
        </w:rPr>
      </w:pPr>
      <w:r w:rsidRPr="00A832FE">
        <w:rPr>
          <w:sz w:val="22"/>
          <w:szCs w:val="22"/>
        </w:rPr>
        <w:t xml:space="preserve">Inconsistent application of the accounting treatment of debtors </w:t>
      </w:r>
      <w:r w:rsidR="00707EE0" w:rsidRPr="00A832FE">
        <w:rPr>
          <w:sz w:val="22"/>
          <w:szCs w:val="22"/>
        </w:rPr>
        <w:t>lacking transparency in reporting mechanism</w:t>
      </w:r>
      <w:r w:rsidR="005312E1" w:rsidRPr="00A832FE">
        <w:rPr>
          <w:sz w:val="22"/>
          <w:szCs w:val="22"/>
        </w:rPr>
        <w:t>s</w:t>
      </w:r>
      <w:r w:rsidR="00707EE0" w:rsidRPr="00A832FE">
        <w:rPr>
          <w:sz w:val="22"/>
          <w:szCs w:val="22"/>
        </w:rPr>
        <w:t xml:space="preserve"> consequentially leads to inconsistence in reporting information across local government and municipal level.  These systematic weaknesses reduce the effectiveness of mechanism</w:t>
      </w:r>
      <w:r w:rsidR="005312E1" w:rsidRPr="00A832FE">
        <w:rPr>
          <w:sz w:val="22"/>
          <w:szCs w:val="22"/>
        </w:rPr>
        <w:t>s</w:t>
      </w:r>
      <w:r w:rsidR="00707EE0" w:rsidRPr="00A832FE">
        <w:rPr>
          <w:sz w:val="22"/>
          <w:szCs w:val="22"/>
        </w:rPr>
        <w:t xml:space="preserve"> put in place by oversight bodies</w:t>
      </w:r>
      <w:r w:rsidR="00841521" w:rsidRPr="00A832FE">
        <w:rPr>
          <w:sz w:val="22"/>
          <w:szCs w:val="22"/>
        </w:rPr>
        <w:t>;</w:t>
      </w:r>
      <w:r w:rsidR="00707EE0" w:rsidRPr="00A832FE">
        <w:rPr>
          <w:sz w:val="22"/>
          <w:szCs w:val="22"/>
        </w:rPr>
        <w:t xml:space="preserve"> governance structures at municipal level </w:t>
      </w:r>
      <w:r w:rsidRPr="00A832FE">
        <w:rPr>
          <w:sz w:val="22"/>
          <w:szCs w:val="22"/>
        </w:rPr>
        <w:t xml:space="preserve">to hold management accountable </w:t>
      </w:r>
      <w:r w:rsidR="00707EE0" w:rsidRPr="00A832FE">
        <w:rPr>
          <w:sz w:val="22"/>
          <w:szCs w:val="22"/>
        </w:rPr>
        <w:t>for credit control</w:t>
      </w:r>
      <w:r w:rsidR="00841521" w:rsidRPr="00A832FE">
        <w:rPr>
          <w:sz w:val="22"/>
          <w:szCs w:val="22"/>
        </w:rPr>
        <w:t>;</w:t>
      </w:r>
      <w:r w:rsidR="00707EE0" w:rsidRPr="00A832FE">
        <w:rPr>
          <w:sz w:val="22"/>
          <w:szCs w:val="22"/>
        </w:rPr>
        <w:t xml:space="preserve"> </w:t>
      </w:r>
      <w:r w:rsidRPr="00A832FE">
        <w:rPr>
          <w:sz w:val="22"/>
          <w:szCs w:val="22"/>
        </w:rPr>
        <w:t>decision making with respect to collections of revenue</w:t>
      </w:r>
      <w:r w:rsidR="00841521" w:rsidRPr="00A832FE">
        <w:rPr>
          <w:sz w:val="22"/>
          <w:szCs w:val="22"/>
        </w:rPr>
        <w:t>;</w:t>
      </w:r>
      <w:r w:rsidRPr="00A832FE">
        <w:rPr>
          <w:sz w:val="22"/>
          <w:szCs w:val="22"/>
        </w:rPr>
        <w:t xml:space="preserve"> the debt collection policy</w:t>
      </w:r>
      <w:r w:rsidR="00841521" w:rsidRPr="00A832FE">
        <w:rPr>
          <w:sz w:val="22"/>
          <w:szCs w:val="22"/>
        </w:rPr>
        <w:t>;</w:t>
      </w:r>
      <w:r w:rsidRPr="00A832FE">
        <w:rPr>
          <w:sz w:val="22"/>
          <w:szCs w:val="22"/>
        </w:rPr>
        <w:t xml:space="preserve"> and tariff policies of the municipalities.</w:t>
      </w:r>
    </w:p>
    <w:p w:rsidR="00D54A39" w:rsidRPr="00A832FE" w:rsidRDefault="5EEB4D13" w:rsidP="006028A4">
      <w:pPr>
        <w:pStyle w:val="ListParagraph"/>
        <w:ind w:left="709" w:hanging="709"/>
        <w:jc w:val="both"/>
        <w:rPr>
          <w:sz w:val="22"/>
          <w:szCs w:val="22"/>
        </w:rPr>
      </w:pPr>
      <w:r w:rsidRPr="00A832FE">
        <w:rPr>
          <w:sz w:val="22"/>
          <w:szCs w:val="22"/>
        </w:rPr>
        <w:t xml:space="preserve">Furthermore, the inconsistent application of accounting treatment may also lead to financial sustainability issues, due to the fact that amounts expected to be collected </w:t>
      </w:r>
      <w:r w:rsidR="004C3806" w:rsidRPr="00A832FE">
        <w:rPr>
          <w:sz w:val="22"/>
          <w:szCs w:val="22"/>
        </w:rPr>
        <w:t>are</w:t>
      </w:r>
      <w:r w:rsidRPr="00A832FE">
        <w:rPr>
          <w:sz w:val="22"/>
          <w:szCs w:val="22"/>
        </w:rPr>
        <w:t xml:space="preserve"> incorrectly assessed and may have a significant impact on the funding requirements for municipalities.  </w:t>
      </w:r>
    </w:p>
    <w:p w:rsidR="00AC5DE8" w:rsidRPr="006028A4" w:rsidRDefault="00253559" w:rsidP="006028A4">
      <w:pPr>
        <w:pStyle w:val="Heading2"/>
        <w:keepNext w:val="0"/>
        <w:keepLines w:val="0"/>
        <w:suppressAutoHyphens/>
        <w:autoSpaceDN w:val="0"/>
        <w:spacing w:before="240" w:after="240" w:line="240" w:lineRule="auto"/>
        <w:ind w:left="284" w:hanging="284"/>
        <w:textAlignment w:val="baseline"/>
        <w:rPr>
          <w:rFonts w:ascii="Arial" w:eastAsia="MS Mincho" w:hAnsi="Arial" w:cs="Arial"/>
          <w:bCs w:val="0"/>
          <w:color w:val="auto"/>
          <w:sz w:val="24"/>
          <w:szCs w:val="24"/>
        </w:rPr>
      </w:pPr>
      <w:bookmarkStart w:id="4" w:name="_Toc456353321"/>
      <w:bookmarkStart w:id="5" w:name="_Toc443329697"/>
      <w:bookmarkStart w:id="6" w:name="_Toc428787026"/>
      <w:r w:rsidRPr="006028A4">
        <w:rPr>
          <w:rFonts w:ascii="Arial" w:eastAsia="MS Mincho" w:hAnsi="Arial" w:cs="Arial"/>
          <w:bCs w:val="0"/>
          <w:color w:val="auto"/>
          <w:sz w:val="24"/>
          <w:szCs w:val="24"/>
        </w:rPr>
        <w:t xml:space="preserve">LEGISLATIVE AND </w:t>
      </w:r>
      <w:r w:rsidR="008A79D6" w:rsidRPr="006028A4">
        <w:rPr>
          <w:rFonts w:ascii="Arial" w:eastAsia="MS Mincho" w:hAnsi="Arial" w:cs="Arial"/>
          <w:bCs w:val="0"/>
          <w:color w:val="auto"/>
          <w:sz w:val="24"/>
          <w:szCs w:val="24"/>
        </w:rPr>
        <w:t xml:space="preserve">ACCOUNTING </w:t>
      </w:r>
      <w:r w:rsidRPr="006028A4">
        <w:rPr>
          <w:rFonts w:ascii="Arial" w:eastAsia="MS Mincho" w:hAnsi="Arial" w:cs="Arial"/>
          <w:bCs w:val="0"/>
          <w:color w:val="auto"/>
          <w:sz w:val="24"/>
          <w:szCs w:val="24"/>
        </w:rPr>
        <w:t>STANDARD</w:t>
      </w:r>
      <w:bookmarkEnd w:id="4"/>
      <w:r w:rsidR="008A79D6" w:rsidRPr="006028A4">
        <w:rPr>
          <w:rFonts w:ascii="Arial" w:eastAsia="MS Mincho" w:hAnsi="Arial" w:cs="Arial"/>
          <w:bCs w:val="0"/>
          <w:color w:val="auto"/>
          <w:sz w:val="24"/>
          <w:szCs w:val="24"/>
        </w:rPr>
        <w:t xml:space="preserve"> </w:t>
      </w:r>
      <w:bookmarkEnd w:id="5"/>
      <w:bookmarkEnd w:id="6"/>
    </w:p>
    <w:p w:rsidR="00171E5E" w:rsidRPr="00C2561A" w:rsidRDefault="00EB76FC" w:rsidP="00C2561A">
      <w:pPr>
        <w:pStyle w:val="Heading3"/>
        <w:rPr>
          <w:rFonts w:ascii="Arial" w:hAnsi="Arial" w:cs="Arial"/>
          <w:color w:val="auto"/>
        </w:rPr>
      </w:pPr>
      <w:bookmarkStart w:id="7" w:name="_Toc443329698"/>
      <w:bookmarkStart w:id="8" w:name="_Toc428787027"/>
      <w:bookmarkStart w:id="9" w:name="_Toc456353322"/>
      <w:r w:rsidRPr="00C2561A">
        <w:rPr>
          <w:rFonts w:ascii="Arial" w:hAnsi="Arial" w:cs="Arial"/>
          <w:color w:val="auto"/>
        </w:rPr>
        <w:t>Legislation</w:t>
      </w:r>
      <w:bookmarkEnd w:id="7"/>
      <w:bookmarkEnd w:id="8"/>
      <w:bookmarkEnd w:id="9"/>
    </w:p>
    <w:p w:rsidR="00857606" w:rsidRPr="00A832FE" w:rsidRDefault="35F4D745" w:rsidP="006028A4">
      <w:pPr>
        <w:pStyle w:val="ListParagraph"/>
        <w:ind w:left="709" w:hanging="709"/>
        <w:jc w:val="both"/>
        <w:rPr>
          <w:sz w:val="22"/>
          <w:szCs w:val="22"/>
        </w:rPr>
      </w:pPr>
      <w:r w:rsidRPr="00A832FE">
        <w:rPr>
          <w:sz w:val="22"/>
          <w:szCs w:val="22"/>
        </w:rPr>
        <w:t>Section 64 of the M</w:t>
      </w:r>
      <w:r w:rsidR="00F548C7" w:rsidRPr="00A832FE">
        <w:rPr>
          <w:sz w:val="22"/>
          <w:szCs w:val="22"/>
        </w:rPr>
        <w:t xml:space="preserve">unicipal </w:t>
      </w:r>
      <w:r w:rsidRPr="00A832FE">
        <w:rPr>
          <w:sz w:val="22"/>
          <w:szCs w:val="22"/>
        </w:rPr>
        <w:t>F</w:t>
      </w:r>
      <w:r w:rsidR="008A79D6" w:rsidRPr="00A832FE">
        <w:rPr>
          <w:sz w:val="22"/>
          <w:szCs w:val="22"/>
        </w:rPr>
        <w:t xml:space="preserve">inance </w:t>
      </w:r>
      <w:r w:rsidRPr="00A832FE">
        <w:rPr>
          <w:sz w:val="22"/>
          <w:szCs w:val="22"/>
        </w:rPr>
        <w:t>M</w:t>
      </w:r>
      <w:r w:rsidR="008A79D6" w:rsidRPr="00A832FE">
        <w:rPr>
          <w:sz w:val="22"/>
          <w:szCs w:val="22"/>
        </w:rPr>
        <w:t xml:space="preserve">anagement </w:t>
      </w:r>
      <w:r w:rsidRPr="00A832FE">
        <w:rPr>
          <w:sz w:val="22"/>
          <w:szCs w:val="22"/>
        </w:rPr>
        <w:t>A</w:t>
      </w:r>
      <w:r w:rsidR="008A79D6" w:rsidRPr="00A832FE">
        <w:rPr>
          <w:sz w:val="22"/>
          <w:szCs w:val="22"/>
        </w:rPr>
        <w:t>ct, No</w:t>
      </w:r>
      <w:r w:rsidR="004D4E83" w:rsidRPr="00A832FE">
        <w:rPr>
          <w:sz w:val="22"/>
          <w:szCs w:val="22"/>
        </w:rPr>
        <w:t>.</w:t>
      </w:r>
      <w:r w:rsidR="008A79D6" w:rsidRPr="00A832FE">
        <w:rPr>
          <w:sz w:val="22"/>
          <w:szCs w:val="22"/>
        </w:rPr>
        <w:t>56 of 2003</w:t>
      </w:r>
      <w:r w:rsidRPr="00A832FE">
        <w:rPr>
          <w:sz w:val="22"/>
          <w:szCs w:val="22"/>
        </w:rPr>
        <w:t xml:space="preserve"> </w:t>
      </w:r>
      <w:r w:rsidR="008A79D6" w:rsidRPr="00A832FE">
        <w:rPr>
          <w:sz w:val="22"/>
          <w:szCs w:val="22"/>
        </w:rPr>
        <w:t xml:space="preserve">(MFMA) </w:t>
      </w:r>
      <w:r w:rsidRPr="00A832FE">
        <w:rPr>
          <w:sz w:val="22"/>
          <w:szCs w:val="22"/>
        </w:rPr>
        <w:t xml:space="preserve">states that the accounting officer is responsible for the management of revenue of the municipality. </w:t>
      </w:r>
      <w:r w:rsidR="004A265C" w:rsidRPr="00A832FE">
        <w:rPr>
          <w:sz w:val="22"/>
          <w:szCs w:val="22"/>
        </w:rPr>
        <w:t xml:space="preserve"> </w:t>
      </w:r>
      <w:r w:rsidRPr="00A832FE">
        <w:rPr>
          <w:sz w:val="22"/>
          <w:szCs w:val="22"/>
        </w:rPr>
        <w:t>This includes, amongst others</w:t>
      </w:r>
      <w:r w:rsidR="004D4E83" w:rsidRPr="00A832FE">
        <w:rPr>
          <w:sz w:val="22"/>
          <w:szCs w:val="22"/>
        </w:rPr>
        <w:t>,</w:t>
      </w:r>
      <w:r w:rsidRPr="00A832FE">
        <w:rPr>
          <w:sz w:val="22"/>
          <w:szCs w:val="22"/>
        </w:rPr>
        <w:t xml:space="preserve"> a requirement that:</w:t>
      </w:r>
      <w:r w:rsidR="003375CE" w:rsidRPr="00A832FE">
        <w:rPr>
          <w:sz w:val="22"/>
          <w:szCs w:val="22"/>
        </w:rPr>
        <w:t xml:space="preserve">  </w:t>
      </w:r>
      <w:r w:rsidRPr="00A832FE">
        <w:rPr>
          <w:sz w:val="22"/>
          <w:szCs w:val="22"/>
        </w:rPr>
        <w:t>The municipality has effective revenue collection systems consistent with section</w:t>
      </w:r>
      <w:r w:rsidR="004A03FB" w:rsidRPr="00A832FE">
        <w:rPr>
          <w:sz w:val="22"/>
          <w:szCs w:val="22"/>
        </w:rPr>
        <w:t xml:space="preserve"> </w:t>
      </w:r>
      <w:r w:rsidRPr="00A832FE">
        <w:rPr>
          <w:sz w:val="22"/>
          <w:szCs w:val="22"/>
        </w:rPr>
        <w:t>95 of the Municipal Systems Act</w:t>
      </w:r>
      <w:r w:rsidR="008A79D6" w:rsidRPr="00A832FE">
        <w:rPr>
          <w:sz w:val="22"/>
          <w:szCs w:val="22"/>
        </w:rPr>
        <w:t>, No</w:t>
      </w:r>
      <w:r w:rsidR="004D4E83" w:rsidRPr="00A832FE">
        <w:rPr>
          <w:sz w:val="22"/>
          <w:szCs w:val="22"/>
        </w:rPr>
        <w:t>.</w:t>
      </w:r>
      <w:r w:rsidR="008A79D6" w:rsidRPr="00A832FE">
        <w:rPr>
          <w:sz w:val="22"/>
          <w:szCs w:val="22"/>
        </w:rPr>
        <w:t>32 of 2000</w:t>
      </w:r>
      <w:r w:rsidRPr="00A832FE">
        <w:rPr>
          <w:sz w:val="22"/>
          <w:szCs w:val="22"/>
        </w:rPr>
        <w:t xml:space="preserve"> and the municipality’s credit control and debt collection policy</w:t>
      </w:r>
      <w:r w:rsidR="008A79D6" w:rsidRPr="00A832FE">
        <w:rPr>
          <w:sz w:val="22"/>
          <w:szCs w:val="22"/>
        </w:rPr>
        <w:t xml:space="preserve"> (Municipal Systems Act)</w:t>
      </w:r>
      <w:r w:rsidR="003375CE" w:rsidRPr="00A832FE">
        <w:rPr>
          <w:sz w:val="22"/>
          <w:szCs w:val="22"/>
        </w:rPr>
        <w:t xml:space="preserve">.  </w:t>
      </w:r>
      <w:r w:rsidRPr="00A832FE">
        <w:rPr>
          <w:sz w:val="22"/>
          <w:szCs w:val="22"/>
        </w:rPr>
        <w:t>The municipality has and maintains a management, accounting and information system which-</w:t>
      </w:r>
    </w:p>
    <w:p w:rsidR="00857606" w:rsidRPr="00A832FE" w:rsidRDefault="35F4D745" w:rsidP="006028A4">
      <w:pPr>
        <w:pStyle w:val="ListParagraph"/>
        <w:ind w:left="709" w:hanging="709"/>
        <w:jc w:val="both"/>
        <w:rPr>
          <w:sz w:val="22"/>
          <w:szCs w:val="22"/>
        </w:rPr>
      </w:pPr>
      <w:r w:rsidRPr="00A832FE">
        <w:rPr>
          <w:sz w:val="22"/>
          <w:szCs w:val="22"/>
        </w:rPr>
        <w:t>Recognises revenue when it is earned;</w:t>
      </w:r>
    </w:p>
    <w:p w:rsidR="00857606" w:rsidRPr="00A832FE" w:rsidRDefault="35F4D745" w:rsidP="006028A4">
      <w:pPr>
        <w:pStyle w:val="ListParagraph"/>
        <w:ind w:left="709" w:hanging="709"/>
        <w:jc w:val="both"/>
        <w:rPr>
          <w:sz w:val="22"/>
          <w:szCs w:val="22"/>
        </w:rPr>
      </w:pPr>
      <w:r w:rsidRPr="00A832FE">
        <w:rPr>
          <w:sz w:val="22"/>
          <w:szCs w:val="22"/>
        </w:rPr>
        <w:t>Accounts for debtors; and</w:t>
      </w:r>
    </w:p>
    <w:p w:rsidR="00171E5E" w:rsidRPr="00A832FE" w:rsidRDefault="35F4D745" w:rsidP="006028A4">
      <w:pPr>
        <w:pStyle w:val="ListParagraph"/>
        <w:ind w:left="709" w:hanging="709"/>
        <w:jc w:val="both"/>
        <w:rPr>
          <w:sz w:val="22"/>
          <w:szCs w:val="22"/>
        </w:rPr>
      </w:pPr>
      <w:r w:rsidRPr="00A832FE">
        <w:rPr>
          <w:sz w:val="22"/>
          <w:szCs w:val="22"/>
        </w:rPr>
        <w:t xml:space="preserve">Accounts for receipts of revenue.   </w:t>
      </w:r>
    </w:p>
    <w:p w:rsidR="00857606" w:rsidRPr="00A832FE" w:rsidRDefault="35F4D745" w:rsidP="006028A4">
      <w:pPr>
        <w:pStyle w:val="ListParagraph"/>
        <w:ind w:left="709" w:hanging="709"/>
        <w:jc w:val="both"/>
        <w:rPr>
          <w:sz w:val="22"/>
          <w:szCs w:val="22"/>
        </w:rPr>
      </w:pPr>
      <w:r w:rsidRPr="00A832FE">
        <w:rPr>
          <w:sz w:val="22"/>
          <w:szCs w:val="22"/>
        </w:rPr>
        <w:t>Section 95 of the Municipal Systems Act states the following</w:t>
      </w:r>
      <w:r w:rsidR="0039136B" w:rsidRPr="00A832FE">
        <w:rPr>
          <w:sz w:val="22"/>
          <w:szCs w:val="22"/>
        </w:rPr>
        <w:t>: “</w:t>
      </w:r>
      <w:r w:rsidRPr="00A832FE">
        <w:rPr>
          <w:sz w:val="22"/>
          <w:szCs w:val="22"/>
        </w:rPr>
        <w:t>In relation to the levying of rates and other taxes by a municipality and the charging of fees for municipal services, a municipality must, within its financial and administrative capacity—</w:t>
      </w:r>
    </w:p>
    <w:p w:rsidR="00A747E9" w:rsidRPr="00A832FE" w:rsidRDefault="35F4D745" w:rsidP="00CD3D44">
      <w:pPr>
        <w:pStyle w:val="ListParagraph"/>
        <w:numPr>
          <w:ilvl w:val="0"/>
          <w:numId w:val="30"/>
        </w:numPr>
        <w:jc w:val="both"/>
        <w:rPr>
          <w:i/>
          <w:sz w:val="22"/>
          <w:szCs w:val="22"/>
        </w:rPr>
      </w:pPr>
      <w:r w:rsidRPr="00A832FE">
        <w:rPr>
          <w:i/>
          <w:sz w:val="22"/>
          <w:szCs w:val="22"/>
        </w:rPr>
        <w:t>establish a sound customer management system that aims to create a positive and reciprocal relationship between persons liable for these payments and the municipality, and where applicable a service provider</w:t>
      </w:r>
    </w:p>
    <w:p w:rsidR="00F6116E" w:rsidRPr="00A832FE" w:rsidRDefault="35F4D745" w:rsidP="00CD3D44">
      <w:pPr>
        <w:pStyle w:val="ListParagraph"/>
        <w:numPr>
          <w:ilvl w:val="0"/>
          <w:numId w:val="30"/>
        </w:numPr>
        <w:jc w:val="both"/>
        <w:rPr>
          <w:sz w:val="22"/>
          <w:szCs w:val="22"/>
        </w:rPr>
      </w:pPr>
      <w:r w:rsidRPr="00A832FE">
        <w:rPr>
          <w:i/>
          <w:sz w:val="22"/>
          <w:szCs w:val="22"/>
        </w:rPr>
        <w:t>…..</w:t>
      </w:r>
      <w:r w:rsidR="00F60F6B" w:rsidRPr="00A832FE">
        <w:rPr>
          <w:i/>
          <w:sz w:val="22"/>
          <w:szCs w:val="22"/>
        </w:rPr>
        <w:t>???</w:t>
      </w:r>
      <w:r w:rsidRPr="00A832FE">
        <w:rPr>
          <w:i/>
          <w:sz w:val="22"/>
          <w:szCs w:val="22"/>
        </w:rPr>
        <w:t>”</w:t>
      </w:r>
    </w:p>
    <w:p w:rsidR="00635765" w:rsidRPr="00A832FE" w:rsidRDefault="35F4D745" w:rsidP="006028A4">
      <w:pPr>
        <w:pStyle w:val="ListParagraph"/>
        <w:ind w:left="709" w:hanging="709"/>
        <w:jc w:val="both"/>
        <w:rPr>
          <w:sz w:val="22"/>
          <w:szCs w:val="22"/>
        </w:rPr>
      </w:pPr>
      <w:r w:rsidRPr="00A832FE">
        <w:rPr>
          <w:sz w:val="22"/>
          <w:szCs w:val="22"/>
        </w:rPr>
        <w:lastRenderedPageBreak/>
        <w:t>Section 96 of the Municipal Systems Act requires that a municipality must collect all money that is due and payable to it and implement a credit control and debt collection policy which is consistent with its rates and tariff policies and complies with the provisions of the Systems Act and MFMA.</w:t>
      </w:r>
    </w:p>
    <w:p w:rsidR="00171E5E" w:rsidRPr="00C2561A" w:rsidRDefault="002A60A4" w:rsidP="00C2561A">
      <w:pPr>
        <w:pStyle w:val="Heading3"/>
        <w:rPr>
          <w:rFonts w:ascii="Arial" w:hAnsi="Arial" w:cs="Arial"/>
          <w:color w:val="auto"/>
        </w:rPr>
      </w:pPr>
      <w:bookmarkStart w:id="10" w:name="_Toc443329699"/>
      <w:bookmarkStart w:id="11" w:name="_Toc456353323"/>
      <w:r w:rsidRPr="00C2561A">
        <w:rPr>
          <w:rFonts w:ascii="Arial" w:hAnsi="Arial" w:cs="Arial"/>
          <w:color w:val="auto"/>
        </w:rPr>
        <w:t xml:space="preserve">Standards of </w:t>
      </w:r>
      <w:bookmarkStart w:id="12" w:name="_Toc428787028"/>
      <w:r w:rsidR="00253559" w:rsidRPr="00C2561A">
        <w:rPr>
          <w:rFonts w:ascii="Arial" w:hAnsi="Arial" w:cs="Arial"/>
          <w:color w:val="auto"/>
        </w:rPr>
        <w:t>GRAP references</w:t>
      </w:r>
      <w:bookmarkEnd w:id="10"/>
      <w:bookmarkEnd w:id="11"/>
      <w:bookmarkEnd w:id="12"/>
    </w:p>
    <w:p w:rsidR="00BC29DD" w:rsidRPr="006028A4" w:rsidRDefault="5EEB4D13" w:rsidP="006028A4">
      <w:pPr>
        <w:pStyle w:val="ListParagraph"/>
        <w:ind w:left="709" w:hanging="709"/>
        <w:jc w:val="both"/>
        <w:rPr>
          <w:sz w:val="22"/>
          <w:szCs w:val="22"/>
        </w:rPr>
      </w:pPr>
      <w:r w:rsidRPr="00A832FE">
        <w:rPr>
          <w:sz w:val="22"/>
          <w:szCs w:val="22"/>
        </w:rPr>
        <w:t xml:space="preserve">Paragraph </w:t>
      </w:r>
      <w:r w:rsidR="00265739" w:rsidRPr="00A832FE">
        <w:rPr>
          <w:sz w:val="22"/>
          <w:szCs w:val="22"/>
        </w:rPr>
        <w:t>57</w:t>
      </w:r>
      <w:r w:rsidRPr="00A832FE">
        <w:rPr>
          <w:sz w:val="22"/>
          <w:szCs w:val="22"/>
        </w:rPr>
        <w:t xml:space="preserve"> of Standard</w:t>
      </w:r>
      <w:r w:rsidR="0044146E" w:rsidRPr="00A832FE">
        <w:rPr>
          <w:sz w:val="22"/>
          <w:szCs w:val="22"/>
        </w:rPr>
        <w:t>s</w:t>
      </w:r>
      <w:r w:rsidRPr="00A832FE">
        <w:rPr>
          <w:sz w:val="22"/>
          <w:szCs w:val="22"/>
        </w:rPr>
        <w:t xml:space="preserve"> of GRAP 104 (Financial Instruments) states the following with regard to impairment and </w:t>
      </w:r>
      <w:r w:rsidR="008A79D6" w:rsidRPr="00A832FE">
        <w:rPr>
          <w:sz w:val="22"/>
          <w:szCs w:val="22"/>
        </w:rPr>
        <w:t>collectability</w:t>
      </w:r>
      <w:r w:rsidRPr="00A832FE">
        <w:rPr>
          <w:sz w:val="22"/>
          <w:szCs w:val="22"/>
        </w:rPr>
        <w:t xml:space="preserve"> of financial assets</w:t>
      </w:r>
      <w:r w:rsidR="00C9717C" w:rsidRPr="00C9717C">
        <w:rPr>
          <w:sz w:val="22"/>
          <w:szCs w:val="22"/>
        </w:rPr>
        <w:t>: “</w:t>
      </w:r>
      <w:r w:rsidR="35F4D745" w:rsidRPr="006028A4">
        <w:rPr>
          <w:sz w:val="22"/>
          <w:szCs w:val="22"/>
        </w:rPr>
        <w:t xml:space="preserve">An entity shall assess at the end of each reporting period whether there is any objective evidence that a financial asset or group of financial assets is impaired. </w:t>
      </w:r>
      <w:r w:rsidR="008A79D6" w:rsidRPr="006028A4">
        <w:rPr>
          <w:sz w:val="22"/>
          <w:szCs w:val="22"/>
        </w:rPr>
        <w:t xml:space="preserve"> </w:t>
      </w:r>
      <w:r w:rsidR="35F4D745" w:rsidRPr="006028A4">
        <w:rPr>
          <w:sz w:val="22"/>
          <w:szCs w:val="22"/>
        </w:rPr>
        <w:t>If any such evidence exists, the entity shall apply paragraphs .61 to .63 (for financial assets carried at amortised cost) and paragraph .64 (for financial assets carried at cost) to determine the amount of any impairment loss. “</w:t>
      </w:r>
    </w:p>
    <w:p w:rsidR="008D5BD9" w:rsidRPr="00A832FE" w:rsidRDefault="35F4D745" w:rsidP="006028A4">
      <w:pPr>
        <w:pStyle w:val="ListParagraph"/>
        <w:ind w:left="709" w:hanging="709"/>
        <w:jc w:val="both"/>
        <w:rPr>
          <w:sz w:val="22"/>
          <w:szCs w:val="22"/>
        </w:rPr>
      </w:pPr>
      <w:r w:rsidRPr="00A832FE">
        <w:rPr>
          <w:sz w:val="22"/>
          <w:szCs w:val="22"/>
        </w:rPr>
        <w:t>Paragraph 17 of Standard of GRAP 108 (Statutory Receivables) states the following with regard to impairment losses</w:t>
      </w:r>
      <w:r w:rsidR="0039136B" w:rsidRPr="00A832FE">
        <w:rPr>
          <w:sz w:val="22"/>
          <w:szCs w:val="22"/>
        </w:rPr>
        <w:t>: “</w:t>
      </w:r>
      <w:r w:rsidRPr="006028A4">
        <w:rPr>
          <w:sz w:val="22"/>
          <w:szCs w:val="22"/>
        </w:rPr>
        <w:t>An entity shall assess at each reporting date whether there is any indication that a statutory receivable, or a group of statutory receivables, may be impaired.</w:t>
      </w:r>
      <w:r w:rsidR="00ED6787" w:rsidRPr="006028A4">
        <w:rPr>
          <w:sz w:val="22"/>
          <w:szCs w:val="22"/>
        </w:rPr>
        <w:t xml:space="preserve"> </w:t>
      </w:r>
      <w:r w:rsidRPr="006028A4">
        <w:rPr>
          <w:sz w:val="22"/>
          <w:szCs w:val="22"/>
        </w:rPr>
        <w:t xml:space="preserve"> If any such indication exists, the entity shall apply paragraphs .22 to .29 below.”</w:t>
      </w:r>
    </w:p>
    <w:p w:rsidR="00AE3CE7" w:rsidRPr="006028A4" w:rsidRDefault="00AE3CE7" w:rsidP="006028A4">
      <w:pPr>
        <w:pStyle w:val="Heading2"/>
        <w:keepNext w:val="0"/>
        <w:keepLines w:val="0"/>
        <w:suppressAutoHyphens/>
        <w:autoSpaceDN w:val="0"/>
        <w:spacing w:before="240" w:after="240" w:line="240" w:lineRule="auto"/>
        <w:ind w:left="284" w:hanging="284"/>
        <w:textAlignment w:val="baseline"/>
        <w:rPr>
          <w:rFonts w:ascii="Arial" w:eastAsia="MS Mincho" w:hAnsi="Arial" w:cs="Arial"/>
          <w:bCs w:val="0"/>
          <w:color w:val="auto"/>
          <w:sz w:val="24"/>
          <w:szCs w:val="24"/>
        </w:rPr>
      </w:pPr>
      <w:bookmarkStart w:id="13" w:name="_Toc443329700"/>
      <w:bookmarkStart w:id="14" w:name="_Toc428787029"/>
      <w:bookmarkStart w:id="15" w:name="_Toc456353324"/>
      <w:r w:rsidRPr="006028A4">
        <w:rPr>
          <w:rFonts w:ascii="Arial" w:eastAsia="MS Mincho" w:hAnsi="Arial" w:cs="Arial"/>
          <w:bCs w:val="0"/>
          <w:color w:val="auto"/>
          <w:sz w:val="24"/>
          <w:szCs w:val="24"/>
        </w:rPr>
        <w:t>POSITION</w:t>
      </w:r>
      <w:r w:rsidR="00BB18FD" w:rsidRPr="006028A4">
        <w:rPr>
          <w:rFonts w:ascii="Arial" w:eastAsia="MS Mincho" w:hAnsi="Arial" w:cs="Arial"/>
          <w:bCs w:val="0"/>
          <w:color w:val="auto"/>
          <w:sz w:val="24"/>
          <w:szCs w:val="24"/>
        </w:rPr>
        <w:t xml:space="preserve"> OF mSCOA</w:t>
      </w:r>
      <w:bookmarkEnd w:id="13"/>
      <w:r w:rsidR="00BB18FD" w:rsidRPr="006028A4">
        <w:rPr>
          <w:rFonts w:ascii="Arial" w:eastAsia="MS Mincho" w:hAnsi="Arial" w:cs="Arial"/>
          <w:bCs w:val="0"/>
          <w:color w:val="auto"/>
          <w:sz w:val="24"/>
          <w:szCs w:val="24"/>
        </w:rPr>
        <w:t xml:space="preserve"> </w:t>
      </w:r>
      <w:bookmarkEnd w:id="14"/>
      <w:bookmarkEnd w:id="15"/>
    </w:p>
    <w:p w:rsidR="00D567EE" w:rsidRPr="00A832FE" w:rsidRDefault="5EEB4D13" w:rsidP="006028A4">
      <w:pPr>
        <w:pStyle w:val="ListParagraph"/>
        <w:ind w:left="709" w:hanging="709"/>
        <w:jc w:val="both"/>
        <w:rPr>
          <w:sz w:val="22"/>
          <w:szCs w:val="22"/>
        </w:rPr>
      </w:pPr>
      <w:proofErr w:type="gramStart"/>
      <w:r w:rsidRPr="00A832FE">
        <w:rPr>
          <w:sz w:val="22"/>
          <w:szCs w:val="22"/>
        </w:rPr>
        <w:t>mSCOA</w:t>
      </w:r>
      <w:proofErr w:type="gramEnd"/>
      <w:r w:rsidRPr="00A832FE">
        <w:rPr>
          <w:sz w:val="22"/>
          <w:szCs w:val="22"/>
        </w:rPr>
        <w:t xml:space="preserve"> does not determine how the municipality should assess and manage its outstanding amounts but provides a standard classification to ensure that the accounting for debtors is treated consistently across all municipalities.</w:t>
      </w:r>
    </w:p>
    <w:p w:rsidR="00D97C3B" w:rsidRPr="00A832FE" w:rsidRDefault="35F4D745" w:rsidP="006028A4">
      <w:pPr>
        <w:pStyle w:val="ListParagraph"/>
        <w:ind w:left="709" w:hanging="709"/>
        <w:jc w:val="both"/>
        <w:rPr>
          <w:sz w:val="22"/>
          <w:szCs w:val="22"/>
        </w:rPr>
      </w:pPr>
      <w:r w:rsidRPr="00A832FE">
        <w:rPr>
          <w:sz w:val="22"/>
          <w:szCs w:val="22"/>
        </w:rPr>
        <w:t>The accounting consequences of the debt management function should be as follows:</w:t>
      </w:r>
    </w:p>
    <w:p w:rsidR="006B0F26" w:rsidRPr="00A832FE" w:rsidRDefault="5BD70F26" w:rsidP="00CD3D44">
      <w:pPr>
        <w:pStyle w:val="BulletLevelParagraph"/>
        <w:rPr>
          <w:sz w:val="22"/>
          <w:szCs w:val="22"/>
        </w:rPr>
      </w:pPr>
      <w:r w:rsidRPr="00A832FE">
        <w:rPr>
          <w:sz w:val="22"/>
          <w:szCs w:val="22"/>
        </w:rPr>
        <w:t xml:space="preserve">Bad debts written off following resolution of council must be expensed directly to surplus or deficit and </w:t>
      </w:r>
      <w:r w:rsidR="00CC697A" w:rsidRPr="00A832FE">
        <w:rPr>
          <w:sz w:val="22"/>
          <w:szCs w:val="22"/>
        </w:rPr>
        <w:t xml:space="preserve">accounted for as </w:t>
      </w:r>
      <w:r w:rsidR="00400722" w:rsidRPr="00A832FE">
        <w:rPr>
          <w:sz w:val="22"/>
          <w:szCs w:val="22"/>
        </w:rPr>
        <w:t xml:space="preserve">Bad Debt Written Off. </w:t>
      </w:r>
    </w:p>
    <w:p w:rsidR="003375CE" w:rsidRPr="00A832FE" w:rsidRDefault="003375CE" w:rsidP="00483489">
      <w:pPr>
        <w:pStyle w:val="ReferenceBlock"/>
        <w:shd w:val="clear" w:color="auto" w:fill="FFCCCC"/>
        <w:rPr>
          <w:b/>
          <w:sz w:val="22"/>
          <w:szCs w:val="22"/>
        </w:rPr>
      </w:pPr>
      <w:proofErr w:type="gramStart"/>
      <w:r w:rsidRPr="00A832FE">
        <w:rPr>
          <w:b/>
          <w:sz w:val="22"/>
          <w:szCs w:val="22"/>
        </w:rPr>
        <w:t>mSCOA</w:t>
      </w:r>
      <w:proofErr w:type="gramEnd"/>
      <w:r w:rsidRPr="00A832FE">
        <w:rPr>
          <w:b/>
          <w:sz w:val="22"/>
          <w:szCs w:val="22"/>
        </w:rPr>
        <w:t xml:space="preserve"> Version </w:t>
      </w:r>
      <w:r w:rsidR="009A1666" w:rsidRPr="00A832FE">
        <w:rPr>
          <w:b/>
          <w:sz w:val="22"/>
          <w:szCs w:val="22"/>
        </w:rPr>
        <w:t>66</w:t>
      </w:r>
      <w:r w:rsidRPr="00A832FE">
        <w:rPr>
          <w:b/>
          <w:sz w:val="22"/>
          <w:szCs w:val="22"/>
        </w:rPr>
        <w:t xml:space="preserve"> reference</w:t>
      </w:r>
    </w:p>
    <w:p w:rsidR="003375CE" w:rsidRPr="00A832FE" w:rsidRDefault="003375CE" w:rsidP="00483489">
      <w:pPr>
        <w:pStyle w:val="ReferenceBlock"/>
        <w:shd w:val="clear" w:color="auto" w:fill="FFCCCC"/>
        <w:rPr>
          <w:sz w:val="22"/>
          <w:szCs w:val="22"/>
        </w:rPr>
      </w:pPr>
      <w:r w:rsidRPr="00A832FE">
        <w:rPr>
          <w:sz w:val="22"/>
          <w:szCs w:val="22"/>
        </w:rPr>
        <w:t xml:space="preserve">Bad Debts Written Off:  The irrecoverable debts that are written off during the financial year as approved by the Council allocated according to the type of service provided to the customer.   This account would also include the write-off of accounts in terms of the debt prescription rules.  </w:t>
      </w:r>
    </w:p>
    <w:p w:rsidR="003375CE" w:rsidRPr="00A832FE" w:rsidRDefault="003375CE" w:rsidP="00483489">
      <w:pPr>
        <w:pStyle w:val="ReferenceBlock"/>
        <w:shd w:val="clear" w:color="auto" w:fill="FFCCCC"/>
        <w:rPr>
          <w:sz w:val="22"/>
          <w:szCs w:val="22"/>
        </w:rPr>
      </w:pPr>
      <w:r w:rsidRPr="00A832FE">
        <w:rPr>
          <w:sz w:val="22"/>
          <w:szCs w:val="22"/>
        </w:rPr>
        <w:t>[1cf602dd-a304-41d5-ace0-b80c24672c74]</w:t>
      </w:r>
    </w:p>
    <w:p w:rsidR="00D97C3B" w:rsidRPr="00A832FE" w:rsidRDefault="00400722" w:rsidP="00CD3D44">
      <w:pPr>
        <w:pStyle w:val="BulletLevelParagraph"/>
        <w:rPr>
          <w:sz w:val="22"/>
          <w:szCs w:val="22"/>
        </w:rPr>
      </w:pPr>
      <w:r w:rsidRPr="00A832FE">
        <w:rPr>
          <w:sz w:val="22"/>
          <w:szCs w:val="22"/>
        </w:rPr>
        <w:t xml:space="preserve">Management should assess whether the Write Off is Material, and if so, it should be </w:t>
      </w:r>
      <w:r w:rsidR="5BD70F26" w:rsidRPr="00A832FE">
        <w:rPr>
          <w:sz w:val="22"/>
          <w:szCs w:val="22"/>
        </w:rPr>
        <w:t xml:space="preserve">disclosed on the face of the statement of financial performance, i.e. the write-off of bad debts must not be debited against the debtor impairment allowance </w:t>
      </w:r>
      <w:r w:rsidRPr="00A832FE">
        <w:rPr>
          <w:sz w:val="22"/>
          <w:szCs w:val="22"/>
        </w:rPr>
        <w:t>(Statement of Financial Position Account)</w:t>
      </w:r>
      <w:r w:rsidR="5BD70F26" w:rsidRPr="00A832FE">
        <w:rPr>
          <w:sz w:val="22"/>
          <w:szCs w:val="22"/>
        </w:rPr>
        <w:t xml:space="preserve"> created.  [Item Segment Expenditure:  Bad Debt Written Off]</w:t>
      </w:r>
    </w:p>
    <w:p w:rsidR="00A66F93" w:rsidRPr="00A832FE" w:rsidRDefault="00A66F93" w:rsidP="00483489">
      <w:pPr>
        <w:pStyle w:val="ReferenceBlock"/>
        <w:shd w:val="clear" w:color="auto" w:fill="FFCCCC"/>
        <w:rPr>
          <w:b/>
          <w:sz w:val="22"/>
          <w:szCs w:val="22"/>
        </w:rPr>
      </w:pPr>
      <w:proofErr w:type="gramStart"/>
      <w:r w:rsidRPr="00A832FE">
        <w:rPr>
          <w:b/>
          <w:sz w:val="22"/>
          <w:szCs w:val="22"/>
        </w:rPr>
        <w:t>mSCOA</w:t>
      </w:r>
      <w:proofErr w:type="gramEnd"/>
      <w:r w:rsidRPr="00A832FE">
        <w:rPr>
          <w:b/>
          <w:sz w:val="22"/>
          <w:szCs w:val="22"/>
        </w:rPr>
        <w:t xml:space="preserve"> Version </w:t>
      </w:r>
      <w:r w:rsidR="009A1666" w:rsidRPr="00A832FE">
        <w:rPr>
          <w:b/>
          <w:sz w:val="22"/>
          <w:szCs w:val="22"/>
        </w:rPr>
        <w:t>6</w:t>
      </w:r>
      <w:r w:rsidRPr="00A832FE">
        <w:rPr>
          <w:b/>
          <w:sz w:val="22"/>
          <w:szCs w:val="22"/>
        </w:rPr>
        <w:t xml:space="preserve"> reference</w:t>
      </w:r>
    </w:p>
    <w:p w:rsidR="00A66F93" w:rsidRDefault="00A66F93" w:rsidP="00483489">
      <w:pPr>
        <w:pStyle w:val="ReferenceBlock"/>
        <w:shd w:val="clear" w:color="auto" w:fill="FFCCCC"/>
      </w:pPr>
      <w:r w:rsidRPr="00341697">
        <w:t xml:space="preserve">Bad Debts Written Off:  </w:t>
      </w:r>
      <w:r>
        <w:t>Posting level account provide</w:t>
      </w:r>
      <w:r w:rsidR="00426026">
        <w:t>d</w:t>
      </w:r>
      <w:r>
        <w:t xml:space="preserve"> together with the function segment information required for importing to the LGDRS. </w:t>
      </w:r>
    </w:p>
    <w:p w:rsidR="004579D2" w:rsidRPr="00A832FE" w:rsidRDefault="5EEB4D13" w:rsidP="00CD3D44">
      <w:pPr>
        <w:pStyle w:val="BulletLevelParagraph"/>
        <w:rPr>
          <w:sz w:val="22"/>
          <w:szCs w:val="22"/>
        </w:rPr>
      </w:pPr>
      <w:r w:rsidRPr="00A832FE">
        <w:rPr>
          <w:sz w:val="22"/>
          <w:szCs w:val="22"/>
        </w:rPr>
        <w:t>Impairment assessment for debtors, in terms of Standards GRAP 104 and GRAP 108, must be conducted on</w:t>
      </w:r>
      <w:r w:rsidR="005D1BCE" w:rsidRPr="00A832FE">
        <w:rPr>
          <w:sz w:val="22"/>
          <w:szCs w:val="22"/>
        </w:rPr>
        <w:t xml:space="preserve"> an</w:t>
      </w:r>
      <w:r w:rsidRPr="00A832FE">
        <w:rPr>
          <w:sz w:val="22"/>
          <w:szCs w:val="22"/>
        </w:rPr>
        <w:t xml:space="preserve"> annual basis against the </w:t>
      </w:r>
      <w:r w:rsidR="00BE3157">
        <w:rPr>
          <w:sz w:val="22"/>
          <w:szCs w:val="22"/>
        </w:rPr>
        <w:t>number</w:t>
      </w:r>
      <w:r w:rsidR="00BE3157" w:rsidRPr="00A832FE">
        <w:rPr>
          <w:sz w:val="22"/>
          <w:szCs w:val="22"/>
        </w:rPr>
        <w:t xml:space="preserve"> </w:t>
      </w:r>
      <w:r w:rsidRPr="00A832FE">
        <w:rPr>
          <w:sz w:val="22"/>
          <w:szCs w:val="22"/>
        </w:rPr>
        <w:t xml:space="preserve">of debtors, after writing off of bad debts. </w:t>
      </w:r>
      <w:r w:rsidR="00B4691E" w:rsidRPr="00A832FE">
        <w:rPr>
          <w:sz w:val="22"/>
          <w:szCs w:val="22"/>
        </w:rPr>
        <w:t xml:space="preserve"> </w:t>
      </w:r>
      <w:r w:rsidR="004579D2" w:rsidRPr="00A832FE">
        <w:rPr>
          <w:sz w:val="22"/>
          <w:szCs w:val="22"/>
        </w:rPr>
        <w:t xml:space="preserve">Reconciliations required by the MFMA and Standards of GRAP must be consistent with the application above. </w:t>
      </w:r>
    </w:p>
    <w:p w:rsidR="007B7E21" w:rsidRPr="00A832FE" w:rsidRDefault="00B4691E" w:rsidP="00483489">
      <w:pPr>
        <w:pStyle w:val="ReferenceBlock"/>
        <w:shd w:val="clear" w:color="auto" w:fill="FFCCCC"/>
        <w:rPr>
          <w:b/>
          <w:sz w:val="22"/>
          <w:szCs w:val="22"/>
        </w:rPr>
      </w:pPr>
      <w:proofErr w:type="gramStart"/>
      <w:r w:rsidRPr="00A832FE">
        <w:rPr>
          <w:b/>
          <w:sz w:val="22"/>
          <w:szCs w:val="22"/>
        </w:rPr>
        <w:t>mSCOA</w:t>
      </w:r>
      <w:proofErr w:type="gramEnd"/>
      <w:r w:rsidRPr="00A832FE">
        <w:rPr>
          <w:b/>
          <w:sz w:val="22"/>
          <w:szCs w:val="22"/>
        </w:rPr>
        <w:t xml:space="preserve"> Version </w:t>
      </w:r>
      <w:r w:rsidR="009A1666" w:rsidRPr="00A832FE">
        <w:rPr>
          <w:b/>
          <w:sz w:val="22"/>
          <w:szCs w:val="22"/>
        </w:rPr>
        <w:t>6</w:t>
      </w:r>
      <w:r w:rsidRPr="00A832FE">
        <w:rPr>
          <w:b/>
          <w:sz w:val="22"/>
          <w:szCs w:val="22"/>
        </w:rPr>
        <w:t xml:space="preserve"> reference</w:t>
      </w:r>
      <w:r w:rsidR="00FC1600" w:rsidRPr="00A832FE">
        <w:rPr>
          <w:b/>
          <w:sz w:val="22"/>
          <w:szCs w:val="22"/>
        </w:rPr>
        <w:t xml:space="preserve">:  </w:t>
      </w:r>
    </w:p>
    <w:p w:rsidR="00B4691E" w:rsidRPr="00A832FE" w:rsidRDefault="00FC1600" w:rsidP="00483489">
      <w:pPr>
        <w:pStyle w:val="ReferenceBlock"/>
        <w:shd w:val="clear" w:color="auto" w:fill="FFCCCC"/>
        <w:rPr>
          <w:b/>
          <w:i/>
          <w:sz w:val="22"/>
          <w:szCs w:val="22"/>
        </w:rPr>
      </w:pPr>
      <w:r w:rsidRPr="00A832FE">
        <w:rPr>
          <w:b/>
          <w:i/>
          <w:sz w:val="22"/>
          <w:szCs w:val="22"/>
        </w:rPr>
        <w:t>Statement of Financial Position – Debt Write-off</w:t>
      </w:r>
    </w:p>
    <w:p w:rsidR="00B4691E" w:rsidRPr="00A832FE" w:rsidRDefault="00FC1C31" w:rsidP="00483489">
      <w:pPr>
        <w:pStyle w:val="ReferenceBlock"/>
        <w:shd w:val="clear" w:color="auto" w:fill="FFCCCC"/>
        <w:rPr>
          <w:sz w:val="22"/>
          <w:szCs w:val="22"/>
        </w:rPr>
      </w:pPr>
      <w:r w:rsidRPr="00A832FE">
        <w:rPr>
          <w:sz w:val="22"/>
          <w:szCs w:val="22"/>
        </w:rPr>
        <w:t>Refer to Annexure E for the summary of accounts.</w:t>
      </w:r>
    </w:p>
    <w:p w:rsidR="007B7E21" w:rsidRPr="00A832FE" w:rsidRDefault="007B7E21" w:rsidP="00483489">
      <w:pPr>
        <w:pStyle w:val="ReferenceBlock"/>
        <w:shd w:val="clear" w:color="auto" w:fill="FFCCCC"/>
        <w:spacing w:before="360"/>
        <w:rPr>
          <w:b/>
          <w:i/>
          <w:sz w:val="22"/>
          <w:szCs w:val="22"/>
        </w:rPr>
      </w:pPr>
      <w:r w:rsidRPr="00A832FE">
        <w:rPr>
          <w:b/>
          <w:i/>
          <w:sz w:val="22"/>
          <w:szCs w:val="22"/>
        </w:rPr>
        <w:t>Statement of Financial Position – Impairment of Debtors</w:t>
      </w:r>
    </w:p>
    <w:p w:rsidR="007B7E21" w:rsidRPr="00A832FE" w:rsidRDefault="007B7E21" w:rsidP="00483489">
      <w:pPr>
        <w:pStyle w:val="ReferenceBlock"/>
        <w:shd w:val="clear" w:color="auto" w:fill="FFCCCC"/>
        <w:rPr>
          <w:sz w:val="22"/>
          <w:szCs w:val="22"/>
        </w:rPr>
      </w:pPr>
      <w:r w:rsidRPr="00A832FE">
        <w:rPr>
          <w:sz w:val="22"/>
          <w:szCs w:val="22"/>
        </w:rPr>
        <w:t>Refer to Annexure F for the summary of accounts.</w:t>
      </w:r>
    </w:p>
    <w:p w:rsidR="004579D2" w:rsidRPr="00A832FE" w:rsidRDefault="5EEB4D13" w:rsidP="00CD3D44">
      <w:pPr>
        <w:pStyle w:val="BulletLevelParagraph"/>
        <w:rPr>
          <w:sz w:val="22"/>
          <w:szCs w:val="22"/>
        </w:rPr>
      </w:pPr>
      <w:r w:rsidRPr="00A832FE">
        <w:rPr>
          <w:sz w:val="22"/>
          <w:szCs w:val="22"/>
        </w:rPr>
        <w:t>The effects of the movement in the impairment allowance must be recognised in the statem</w:t>
      </w:r>
      <w:r w:rsidR="00F54EF1" w:rsidRPr="00A832FE">
        <w:rPr>
          <w:sz w:val="22"/>
          <w:szCs w:val="22"/>
        </w:rPr>
        <w:t>ent of financial performance, presented in the mSCOA Tables in Item:  Gains and Losses.</w:t>
      </w:r>
    </w:p>
    <w:p w:rsidR="00F54EF1" w:rsidRPr="00A832FE" w:rsidRDefault="00F54EF1" w:rsidP="00483489">
      <w:pPr>
        <w:pStyle w:val="ReferenceBlock"/>
        <w:shd w:val="clear" w:color="auto" w:fill="FFCCCC"/>
        <w:rPr>
          <w:b/>
          <w:sz w:val="22"/>
          <w:szCs w:val="22"/>
        </w:rPr>
      </w:pPr>
      <w:bookmarkStart w:id="16" w:name="_GoBack"/>
      <w:proofErr w:type="gramStart"/>
      <w:r w:rsidRPr="00A832FE">
        <w:rPr>
          <w:b/>
          <w:sz w:val="22"/>
          <w:szCs w:val="22"/>
        </w:rPr>
        <w:t>mSCOA</w:t>
      </w:r>
      <w:proofErr w:type="gramEnd"/>
      <w:r w:rsidRPr="00A832FE">
        <w:rPr>
          <w:b/>
          <w:sz w:val="22"/>
          <w:szCs w:val="22"/>
        </w:rPr>
        <w:t xml:space="preserve"> Version </w:t>
      </w:r>
      <w:r w:rsidR="009A1666" w:rsidRPr="00A832FE">
        <w:rPr>
          <w:b/>
          <w:sz w:val="22"/>
          <w:szCs w:val="22"/>
        </w:rPr>
        <w:t>6</w:t>
      </w:r>
      <w:r w:rsidRPr="00A832FE">
        <w:rPr>
          <w:b/>
          <w:sz w:val="22"/>
          <w:szCs w:val="22"/>
        </w:rPr>
        <w:t xml:space="preserve"> reference</w:t>
      </w:r>
    </w:p>
    <w:p w:rsidR="00F54EF1" w:rsidRPr="00A832FE" w:rsidRDefault="00F54EF1" w:rsidP="00483489">
      <w:pPr>
        <w:pStyle w:val="ReferenceBlock"/>
        <w:shd w:val="clear" w:color="auto" w:fill="FFCCCC"/>
        <w:rPr>
          <w:b/>
          <w:i/>
          <w:sz w:val="22"/>
          <w:szCs w:val="22"/>
        </w:rPr>
      </w:pPr>
      <w:r w:rsidRPr="00A832FE">
        <w:rPr>
          <w:b/>
          <w:i/>
          <w:sz w:val="22"/>
          <w:szCs w:val="22"/>
        </w:rPr>
        <w:t>Statement of Financial Performance (Item:  Gains and Losses)</w:t>
      </w:r>
    </w:p>
    <w:p w:rsidR="00F54EF1" w:rsidRPr="00A832FE" w:rsidRDefault="00F54EF1" w:rsidP="00483489">
      <w:pPr>
        <w:pStyle w:val="ReferenceBlock"/>
        <w:shd w:val="clear" w:color="auto" w:fill="FFCCCC"/>
        <w:rPr>
          <w:sz w:val="22"/>
          <w:szCs w:val="22"/>
        </w:rPr>
      </w:pPr>
      <w:r w:rsidRPr="00A832FE">
        <w:rPr>
          <w:sz w:val="22"/>
          <w:szCs w:val="22"/>
        </w:rPr>
        <w:t>Refer to Annexure G for the summary of accounts.</w:t>
      </w:r>
    </w:p>
    <w:bookmarkEnd w:id="16"/>
    <w:p w:rsidR="00E079B3" w:rsidRPr="00A832FE" w:rsidRDefault="00E079B3" w:rsidP="006028A4">
      <w:pPr>
        <w:pStyle w:val="ListParagraph"/>
        <w:ind w:left="709" w:hanging="709"/>
        <w:jc w:val="both"/>
        <w:rPr>
          <w:sz w:val="22"/>
          <w:szCs w:val="22"/>
        </w:rPr>
      </w:pPr>
      <w:r w:rsidRPr="00A832FE">
        <w:rPr>
          <w:sz w:val="22"/>
          <w:szCs w:val="22"/>
        </w:rPr>
        <w:t>This position paper does not contradict Standards of GRAP nor does it imply that there is double counting in the Statement of Financial Performance</w:t>
      </w:r>
      <w:r w:rsidR="00413E60" w:rsidRPr="00A832FE">
        <w:rPr>
          <w:sz w:val="22"/>
          <w:szCs w:val="22"/>
        </w:rPr>
        <w:t>. This is</w:t>
      </w:r>
      <w:r w:rsidRPr="00A832FE">
        <w:rPr>
          <w:sz w:val="22"/>
          <w:szCs w:val="22"/>
        </w:rPr>
        <w:t xml:space="preserve"> due to the </w:t>
      </w:r>
      <w:r w:rsidR="00413E60" w:rsidRPr="00A832FE">
        <w:rPr>
          <w:sz w:val="22"/>
          <w:szCs w:val="22"/>
        </w:rPr>
        <w:t>fact</w:t>
      </w:r>
      <w:r w:rsidR="006A69AA" w:rsidRPr="00A832FE">
        <w:rPr>
          <w:sz w:val="22"/>
          <w:szCs w:val="22"/>
        </w:rPr>
        <w:t xml:space="preserve"> that</w:t>
      </w:r>
      <w:r w:rsidR="00413E60" w:rsidRPr="00A832FE">
        <w:rPr>
          <w:sz w:val="22"/>
          <w:szCs w:val="22"/>
        </w:rPr>
        <w:t xml:space="preserve"> </w:t>
      </w:r>
      <w:r w:rsidRPr="00A832FE">
        <w:rPr>
          <w:sz w:val="22"/>
          <w:szCs w:val="22"/>
        </w:rPr>
        <w:t xml:space="preserve">actual </w:t>
      </w:r>
      <w:r w:rsidR="00400722" w:rsidRPr="00A832FE">
        <w:rPr>
          <w:sz w:val="22"/>
          <w:szCs w:val="22"/>
        </w:rPr>
        <w:t>Bad Debt W</w:t>
      </w:r>
      <w:r w:rsidRPr="00A832FE">
        <w:rPr>
          <w:sz w:val="22"/>
          <w:szCs w:val="22"/>
        </w:rPr>
        <w:t>rit</w:t>
      </w:r>
      <w:r w:rsidR="00F54EF1" w:rsidRPr="00A832FE">
        <w:rPr>
          <w:sz w:val="22"/>
          <w:szCs w:val="22"/>
        </w:rPr>
        <w:t>t</w:t>
      </w:r>
      <w:r w:rsidRPr="00A832FE">
        <w:rPr>
          <w:sz w:val="22"/>
          <w:szCs w:val="22"/>
        </w:rPr>
        <w:t>e</w:t>
      </w:r>
      <w:r w:rsidR="00F54EF1" w:rsidRPr="00A832FE">
        <w:rPr>
          <w:sz w:val="22"/>
          <w:szCs w:val="22"/>
        </w:rPr>
        <w:t>n-off</w:t>
      </w:r>
      <w:r w:rsidRPr="00A832FE">
        <w:rPr>
          <w:sz w:val="22"/>
          <w:szCs w:val="22"/>
        </w:rPr>
        <w:t xml:space="preserve"> </w:t>
      </w:r>
      <w:r w:rsidR="00400722" w:rsidRPr="00A832FE">
        <w:rPr>
          <w:sz w:val="22"/>
          <w:szCs w:val="22"/>
        </w:rPr>
        <w:t xml:space="preserve">should be </w:t>
      </w:r>
      <w:r w:rsidRPr="00A832FE">
        <w:rPr>
          <w:sz w:val="22"/>
          <w:szCs w:val="22"/>
        </w:rPr>
        <w:t>processed</w:t>
      </w:r>
      <w:r w:rsidR="00400722" w:rsidRPr="00A832FE">
        <w:rPr>
          <w:sz w:val="22"/>
          <w:szCs w:val="22"/>
        </w:rPr>
        <w:t xml:space="preserve"> first</w:t>
      </w:r>
      <w:r w:rsidRPr="00A832FE">
        <w:rPr>
          <w:sz w:val="22"/>
          <w:szCs w:val="22"/>
        </w:rPr>
        <w:t xml:space="preserve"> in the Statement of Financial Performance, which then decreases the </w:t>
      </w:r>
      <w:r w:rsidR="00413E60" w:rsidRPr="00A832FE">
        <w:rPr>
          <w:sz w:val="22"/>
          <w:szCs w:val="22"/>
        </w:rPr>
        <w:t xml:space="preserve">Gross </w:t>
      </w:r>
      <w:r w:rsidRPr="00A832FE">
        <w:rPr>
          <w:sz w:val="22"/>
          <w:szCs w:val="22"/>
        </w:rPr>
        <w:t>Accounts Receivable Balance, the impact on the assessment on the impairment will then be performed on the net balance</w:t>
      </w:r>
      <w:r w:rsidR="00413E60" w:rsidRPr="00A832FE">
        <w:rPr>
          <w:sz w:val="22"/>
          <w:szCs w:val="22"/>
        </w:rPr>
        <w:t xml:space="preserve"> after the write off</w:t>
      </w:r>
      <w:r w:rsidRPr="00A832FE">
        <w:rPr>
          <w:sz w:val="22"/>
          <w:szCs w:val="22"/>
        </w:rPr>
        <w:t>.</w:t>
      </w:r>
    </w:p>
    <w:p w:rsidR="00E079B3" w:rsidRPr="00A832FE" w:rsidRDefault="00E079B3" w:rsidP="006028A4">
      <w:pPr>
        <w:pStyle w:val="ListParagraph"/>
        <w:ind w:left="709" w:hanging="709"/>
        <w:jc w:val="both"/>
        <w:rPr>
          <w:sz w:val="22"/>
          <w:szCs w:val="22"/>
        </w:rPr>
      </w:pPr>
      <w:r w:rsidRPr="00A832FE">
        <w:rPr>
          <w:sz w:val="22"/>
          <w:szCs w:val="22"/>
        </w:rPr>
        <w:t xml:space="preserve">This should also not have any changes </w:t>
      </w:r>
      <w:r w:rsidR="00E611BA" w:rsidRPr="00A832FE">
        <w:rPr>
          <w:sz w:val="22"/>
          <w:szCs w:val="22"/>
        </w:rPr>
        <w:t>to</w:t>
      </w:r>
      <w:r w:rsidRPr="00A832FE">
        <w:rPr>
          <w:sz w:val="22"/>
          <w:szCs w:val="22"/>
        </w:rPr>
        <w:t xml:space="preserve"> accounting policies in terms of </w:t>
      </w:r>
      <w:r w:rsidR="00F54EF1" w:rsidRPr="00A832FE">
        <w:rPr>
          <w:sz w:val="22"/>
          <w:szCs w:val="22"/>
        </w:rPr>
        <w:t xml:space="preserve">the Standards of </w:t>
      </w:r>
      <w:r w:rsidRPr="00A832FE">
        <w:rPr>
          <w:sz w:val="22"/>
          <w:szCs w:val="22"/>
        </w:rPr>
        <w:t xml:space="preserve">GRAP 3 </w:t>
      </w:r>
      <w:r w:rsidR="001F4265" w:rsidRPr="00A832FE">
        <w:rPr>
          <w:sz w:val="22"/>
          <w:szCs w:val="22"/>
        </w:rPr>
        <w:t xml:space="preserve">on Accounting Policies, changes in Accounting Estimates and Errors </w:t>
      </w:r>
      <w:r w:rsidRPr="00A832FE">
        <w:rPr>
          <w:sz w:val="22"/>
          <w:szCs w:val="22"/>
        </w:rPr>
        <w:t xml:space="preserve">as the municipalities should have been complying with the requirements set out in </w:t>
      </w:r>
      <w:r w:rsidR="001F4265" w:rsidRPr="00A832FE">
        <w:rPr>
          <w:sz w:val="22"/>
          <w:szCs w:val="22"/>
        </w:rPr>
        <w:t xml:space="preserve">the Standards on </w:t>
      </w:r>
      <w:r w:rsidRPr="00A832FE">
        <w:rPr>
          <w:sz w:val="22"/>
          <w:szCs w:val="22"/>
        </w:rPr>
        <w:t xml:space="preserve">GRAP 104 </w:t>
      </w:r>
      <w:r w:rsidR="001F4265" w:rsidRPr="00A832FE">
        <w:rPr>
          <w:sz w:val="22"/>
          <w:szCs w:val="22"/>
        </w:rPr>
        <w:t xml:space="preserve">on Financial Instruments and GRAP 108 on Statutory Receivables.  </w:t>
      </w:r>
    </w:p>
    <w:p w:rsidR="002F2AC3" w:rsidRPr="00A832FE" w:rsidRDefault="002F2AC3" w:rsidP="006028A4">
      <w:pPr>
        <w:pStyle w:val="ListParagraph"/>
        <w:ind w:left="709" w:hanging="709"/>
        <w:jc w:val="both"/>
        <w:rPr>
          <w:sz w:val="22"/>
          <w:szCs w:val="22"/>
        </w:rPr>
      </w:pPr>
      <w:r w:rsidRPr="00A832FE">
        <w:rPr>
          <w:sz w:val="22"/>
          <w:szCs w:val="22"/>
        </w:rPr>
        <w:t>Important to note that the practice applie</w:t>
      </w:r>
      <w:r w:rsidR="006B64B5" w:rsidRPr="00A832FE">
        <w:rPr>
          <w:sz w:val="22"/>
          <w:szCs w:val="22"/>
        </w:rPr>
        <w:t>s to the</w:t>
      </w:r>
      <w:r w:rsidRPr="00A832FE">
        <w:rPr>
          <w:sz w:val="22"/>
          <w:szCs w:val="22"/>
        </w:rPr>
        <w:t xml:space="preserve"> recognition of debt written-off and debt impairment as proposed must be applied </w:t>
      </w:r>
      <w:r w:rsidR="006B64B5" w:rsidRPr="00A832FE">
        <w:rPr>
          <w:sz w:val="22"/>
          <w:szCs w:val="22"/>
        </w:rPr>
        <w:t xml:space="preserve">to </w:t>
      </w:r>
      <w:r w:rsidRPr="00A832FE">
        <w:rPr>
          <w:sz w:val="22"/>
          <w:szCs w:val="22"/>
        </w:rPr>
        <w:t xml:space="preserve">budget preparation as well as for in-year reporting information.  </w:t>
      </w:r>
    </w:p>
    <w:p w:rsidR="002F2AC3" w:rsidRPr="006028A4" w:rsidRDefault="002F2AC3" w:rsidP="006028A4">
      <w:pPr>
        <w:pStyle w:val="ListParagraph"/>
        <w:ind w:left="709" w:hanging="709"/>
        <w:jc w:val="both"/>
        <w:rPr>
          <w:sz w:val="22"/>
          <w:szCs w:val="22"/>
        </w:rPr>
      </w:pPr>
      <w:r w:rsidRPr="00A832FE">
        <w:rPr>
          <w:sz w:val="22"/>
          <w:szCs w:val="22"/>
        </w:rPr>
        <w:t>With reference to the Position Paper on Reporting</w:t>
      </w:r>
      <w:r w:rsidR="001740C3" w:rsidRPr="00A832FE">
        <w:rPr>
          <w:sz w:val="22"/>
          <w:szCs w:val="22"/>
        </w:rPr>
        <w:t>,</w:t>
      </w:r>
      <w:r w:rsidRPr="00A832FE">
        <w:rPr>
          <w:sz w:val="22"/>
          <w:szCs w:val="22"/>
        </w:rPr>
        <w:t xml:space="preserve"> nothing prohibits the municipality to continue with existing practices relating to impairment and debt write off in respect of annual financial statement</w:t>
      </w:r>
      <w:r w:rsidR="00323166" w:rsidRPr="00A832FE">
        <w:rPr>
          <w:sz w:val="22"/>
          <w:szCs w:val="22"/>
        </w:rPr>
        <w:t>s</w:t>
      </w:r>
      <w:r w:rsidRPr="00A832FE">
        <w:rPr>
          <w:sz w:val="22"/>
          <w:szCs w:val="22"/>
        </w:rPr>
        <w:t xml:space="preserve"> prepared by the reporting entity</w:t>
      </w:r>
      <w:r w:rsidR="001740C3" w:rsidRPr="00A832FE">
        <w:rPr>
          <w:sz w:val="22"/>
          <w:szCs w:val="22"/>
        </w:rPr>
        <w:t>,</w:t>
      </w:r>
      <w:r w:rsidRPr="00A832FE">
        <w:rPr>
          <w:sz w:val="22"/>
          <w:szCs w:val="22"/>
        </w:rPr>
        <w:t xml:space="preserve"> provided</w:t>
      </w:r>
      <w:r w:rsidR="001740C3" w:rsidRPr="00A832FE">
        <w:rPr>
          <w:sz w:val="22"/>
          <w:szCs w:val="22"/>
        </w:rPr>
        <w:t xml:space="preserve"> that</w:t>
      </w:r>
      <w:r w:rsidRPr="00A832FE">
        <w:rPr>
          <w:sz w:val="22"/>
          <w:szCs w:val="22"/>
        </w:rPr>
        <w:t xml:space="preserve"> the information submitted to the LGBRS </w:t>
      </w:r>
      <w:r w:rsidR="001740C3" w:rsidRPr="00A832FE">
        <w:rPr>
          <w:sz w:val="22"/>
          <w:szCs w:val="22"/>
        </w:rPr>
        <w:t>is</w:t>
      </w:r>
      <w:r w:rsidRPr="00A832FE">
        <w:rPr>
          <w:sz w:val="22"/>
          <w:szCs w:val="22"/>
        </w:rPr>
        <w:t xml:space="preserve"> consistent </w:t>
      </w:r>
      <w:r w:rsidR="00323166" w:rsidRPr="00A832FE">
        <w:rPr>
          <w:sz w:val="22"/>
          <w:szCs w:val="22"/>
        </w:rPr>
        <w:t>with</w:t>
      </w:r>
      <w:r w:rsidRPr="00A832FE">
        <w:rPr>
          <w:sz w:val="22"/>
          <w:szCs w:val="22"/>
        </w:rPr>
        <w:t xml:space="preserve"> the practice proposed in this Position Paper.  The cumulative effect of the bad debt and impairment adjustment give the same answer.  This approach is not encouraged by National Treasury but available at the discretion of</w:t>
      </w:r>
      <w:r w:rsidR="00DA285F" w:rsidRPr="00A832FE">
        <w:rPr>
          <w:sz w:val="22"/>
          <w:szCs w:val="22"/>
        </w:rPr>
        <w:t xml:space="preserve"> a</w:t>
      </w:r>
      <w:r w:rsidRPr="00A832FE">
        <w:rPr>
          <w:sz w:val="22"/>
          <w:szCs w:val="22"/>
        </w:rPr>
        <w:t xml:space="preserve"> reporting</w:t>
      </w:r>
      <w:r w:rsidRPr="006028A4">
        <w:rPr>
          <w:sz w:val="22"/>
          <w:szCs w:val="22"/>
        </w:rPr>
        <w:t xml:space="preserve"> entity.  </w:t>
      </w:r>
    </w:p>
    <w:p w:rsidR="0087129D" w:rsidRPr="006028A4" w:rsidRDefault="0087129D" w:rsidP="006028A4">
      <w:pPr>
        <w:pStyle w:val="Heading2"/>
        <w:keepNext w:val="0"/>
        <w:keepLines w:val="0"/>
        <w:suppressAutoHyphens/>
        <w:autoSpaceDN w:val="0"/>
        <w:spacing w:before="240" w:after="240" w:line="240" w:lineRule="auto"/>
        <w:ind w:left="284" w:hanging="284"/>
        <w:textAlignment w:val="baseline"/>
        <w:rPr>
          <w:rFonts w:ascii="Arial" w:eastAsia="MS Mincho" w:hAnsi="Arial" w:cs="Arial"/>
          <w:bCs w:val="0"/>
          <w:color w:val="auto"/>
          <w:sz w:val="24"/>
          <w:szCs w:val="24"/>
        </w:rPr>
      </w:pPr>
      <w:bookmarkStart w:id="17" w:name="_Toc456353325"/>
      <w:r w:rsidRPr="006028A4">
        <w:rPr>
          <w:rFonts w:ascii="Arial" w:eastAsia="MS Mincho" w:hAnsi="Arial" w:cs="Arial"/>
          <w:bCs w:val="0"/>
          <w:color w:val="auto"/>
          <w:sz w:val="24"/>
          <w:szCs w:val="24"/>
        </w:rPr>
        <w:t>NATIONAL TREASURY DOCUMENTS TO BE REVISED FOLLOWING THE ADOPTION OF THIS POSITION PAPER</w:t>
      </w:r>
      <w:bookmarkEnd w:id="17"/>
    </w:p>
    <w:p w:rsidR="0087129D" w:rsidRPr="00C2561A" w:rsidRDefault="0087129D" w:rsidP="00C2561A">
      <w:pPr>
        <w:pStyle w:val="Heading3"/>
        <w:rPr>
          <w:rFonts w:ascii="Arial" w:hAnsi="Arial" w:cs="Arial"/>
          <w:color w:val="auto"/>
        </w:rPr>
      </w:pPr>
      <w:bookmarkStart w:id="18" w:name="_Ref456345476"/>
      <w:bookmarkStart w:id="19" w:name="_Toc456353326"/>
      <w:r w:rsidRPr="00C2561A">
        <w:rPr>
          <w:rFonts w:ascii="Arial" w:hAnsi="Arial" w:cs="Arial"/>
          <w:color w:val="auto"/>
        </w:rPr>
        <w:t>Standards of GRAP Implementation Guide – GRAP 104 on Financial Instruments</w:t>
      </w:r>
      <w:bookmarkEnd w:id="18"/>
      <w:bookmarkEnd w:id="19"/>
    </w:p>
    <w:p w:rsidR="0087129D" w:rsidRPr="00A832FE" w:rsidRDefault="0087129D" w:rsidP="006028A4">
      <w:pPr>
        <w:pStyle w:val="ListParagraph"/>
        <w:ind w:left="709" w:hanging="709"/>
        <w:jc w:val="both"/>
        <w:rPr>
          <w:sz w:val="22"/>
          <w:szCs w:val="22"/>
        </w:rPr>
      </w:pPr>
      <w:r w:rsidRPr="00A832FE">
        <w:rPr>
          <w:sz w:val="22"/>
          <w:szCs w:val="22"/>
        </w:rPr>
        <w:t>The example contained in the above implementation guide need to be expanded to provide for the accounting practice proposed in this pos</w:t>
      </w:r>
      <w:r w:rsidR="00772CED" w:rsidRPr="00A832FE">
        <w:rPr>
          <w:sz w:val="22"/>
          <w:szCs w:val="22"/>
        </w:rPr>
        <w:t xml:space="preserve">ition paper.  [Refer to </w:t>
      </w:r>
      <w:r w:rsidR="00772CED" w:rsidRPr="00A832FE">
        <w:rPr>
          <w:sz w:val="22"/>
          <w:szCs w:val="22"/>
        </w:rPr>
        <w:fldChar w:fldCharType="begin"/>
      </w:r>
      <w:r w:rsidR="00772CED" w:rsidRPr="00A832FE">
        <w:rPr>
          <w:sz w:val="22"/>
          <w:szCs w:val="22"/>
        </w:rPr>
        <w:instrText xml:space="preserve"> REF _Ref456345394 \h </w:instrText>
      </w:r>
      <w:r w:rsidR="00B57BA3">
        <w:rPr>
          <w:sz w:val="22"/>
          <w:szCs w:val="22"/>
        </w:rPr>
        <w:instrText xml:space="preserve"> \* MERGEFORMAT </w:instrText>
      </w:r>
      <w:r w:rsidR="00772CED" w:rsidRPr="00A832FE">
        <w:rPr>
          <w:sz w:val="22"/>
          <w:szCs w:val="22"/>
        </w:rPr>
      </w:r>
      <w:r w:rsidR="00772CED" w:rsidRPr="00A832FE">
        <w:rPr>
          <w:sz w:val="22"/>
          <w:szCs w:val="22"/>
        </w:rPr>
        <w:fldChar w:fldCharType="separate"/>
      </w:r>
      <w:r w:rsidR="009D3C04" w:rsidRPr="00A832FE">
        <w:rPr>
          <w:sz w:val="22"/>
          <w:szCs w:val="22"/>
        </w:rPr>
        <w:t>Annexure H-1:  GRAP Implementation Guide:  GRAP 104 Financial Instruments</w:t>
      </w:r>
      <w:r w:rsidR="00772CED" w:rsidRPr="00A832FE">
        <w:rPr>
          <w:sz w:val="22"/>
          <w:szCs w:val="22"/>
        </w:rPr>
        <w:fldChar w:fldCharType="end"/>
      </w:r>
      <w:r w:rsidR="00772CED" w:rsidRPr="00A832FE">
        <w:rPr>
          <w:sz w:val="22"/>
          <w:szCs w:val="22"/>
        </w:rPr>
        <w:t>]</w:t>
      </w:r>
    </w:p>
    <w:p w:rsidR="005C59FD" w:rsidRPr="00C2561A" w:rsidRDefault="005C59FD" w:rsidP="00C2561A">
      <w:pPr>
        <w:pStyle w:val="Heading3"/>
        <w:rPr>
          <w:rFonts w:ascii="Arial" w:hAnsi="Arial" w:cs="Arial"/>
          <w:color w:val="auto"/>
        </w:rPr>
      </w:pPr>
      <w:bookmarkStart w:id="20" w:name="_Ref456348835"/>
      <w:bookmarkStart w:id="21" w:name="_Toc456353327"/>
      <w:r w:rsidRPr="00C2561A">
        <w:rPr>
          <w:rFonts w:ascii="Arial" w:hAnsi="Arial" w:cs="Arial"/>
          <w:color w:val="auto"/>
        </w:rPr>
        <w:t>Budget Reporting Tables, In-year Reporting and Illustrated Financial Statements</w:t>
      </w:r>
      <w:bookmarkEnd w:id="20"/>
      <w:bookmarkEnd w:id="21"/>
    </w:p>
    <w:p w:rsidR="005C59FD" w:rsidRPr="00A832FE" w:rsidRDefault="000D6A28" w:rsidP="006028A4">
      <w:pPr>
        <w:pStyle w:val="ListParagraph"/>
        <w:ind w:left="709" w:hanging="709"/>
        <w:jc w:val="both"/>
        <w:rPr>
          <w:sz w:val="22"/>
          <w:szCs w:val="22"/>
        </w:rPr>
      </w:pPr>
      <w:r w:rsidRPr="00A832FE">
        <w:rPr>
          <w:sz w:val="22"/>
          <w:szCs w:val="22"/>
        </w:rPr>
        <w:t>The presentation of the current line item “Debt Impairment” used in the Budget Reporting Tables (</w:t>
      </w:r>
      <w:r w:rsidR="002979D8" w:rsidRPr="00A832FE">
        <w:rPr>
          <w:sz w:val="22"/>
          <w:szCs w:val="22"/>
        </w:rPr>
        <w:t>as well</w:t>
      </w:r>
      <w:r w:rsidRPr="00A832FE">
        <w:rPr>
          <w:sz w:val="22"/>
          <w:szCs w:val="22"/>
        </w:rPr>
        <w:t xml:space="preserve"> as other returns as defi</w:t>
      </w:r>
      <w:r w:rsidR="001B4078" w:rsidRPr="00A832FE">
        <w:rPr>
          <w:sz w:val="22"/>
          <w:szCs w:val="22"/>
        </w:rPr>
        <w:t>n</w:t>
      </w:r>
      <w:r w:rsidRPr="00A832FE">
        <w:rPr>
          <w:sz w:val="22"/>
          <w:szCs w:val="22"/>
        </w:rPr>
        <w:t xml:space="preserve">ed in Annexure </w:t>
      </w:r>
      <w:r w:rsidR="002F4C45" w:rsidRPr="00A832FE">
        <w:rPr>
          <w:sz w:val="22"/>
          <w:szCs w:val="22"/>
        </w:rPr>
        <w:t>A of</w:t>
      </w:r>
      <w:r w:rsidR="00665E66" w:rsidRPr="00A832FE">
        <w:rPr>
          <w:sz w:val="22"/>
          <w:szCs w:val="22"/>
        </w:rPr>
        <w:t xml:space="preserve"> the</w:t>
      </w:r>
      <w:r w:rsidR="002F4C45" w:rsidRPr="00A832FE">
        <w:rPr>
          <w:sz w:val="22"/>
          <w:szCs w:val="22"/>
        </w:rPr>
        <w:t xml:space="preserve"> Position Paper on Reporting), to be aligned to the proposals made in this P</w:t>
      </w:r>
      <w:r w:rsidRPr="00A832FE">
        <w:rPr>
          <w:sz w:val="22"/>
          <w:szCs w:val="22"/>
        </w:rPr>
        <w:t>o</w:t>
      </w:r>
      <w:r w:rsidR="002F4C45" w:rsidRPr="00A832FE">
        <w:rPr>
          <w:sz w:val="22"/>
          <w:szCs w:val="22"/>
        </w:rPr>
        <w:t>sition Paper, amongst other tables</w:t>
      </w:r>
      <w:r w:rsidR="008C4473" w:rsidRPr="00A832FE">
        <w:rPr>
          <w:sz w:val="22"/>
          <w:szCs w:val="22"/>
        </w:rPr>
        <w:t>,</w:t>
      </w:r>
      <w:r w:rsidR="002F4C45" w:rsidRPr="00A832FE">
        <w:rPr>
          <w:sz w:val="22"/>
          <w:szCs w:val="22"/>
        </w:rPr>
        <w:t xml:space="preserve"> the following:  </w:t>
      </w:r>
    </w:p>
    <w:p w:rsidR="000D6A28" w:rsidRPr="00A832FE" w:rsidRDefault="000D6A28" w:rsidP="00CD3D44">
      <w:pPr>
        <w:pStyle w:val="BulletLevelParagraph"/>
        <w:rPr>
          <w:sz w:val="22"/>
          <w:szCs w:val="22"/>
        </w:rPr>
      </w:pPr>
      <w:r w:rsidRPr="00A832FE">
        <w:rPr>
          <w:sz w:val="22"/>
          <w:szCs w:val="22"/>
        </w:rPr>
        <w:t>A4:  Budgeted Financial Performance (Revenue and Expenditure)</w:t>
      </w:r>
      <w:r w:rsidR="002F4C45" w:rsidRPr="00A832FE">
        <w:rPr>
          <w:sz w:val="22"/>
          <w:szCs w:val="22"/>
        </w:rPr>
        <w:t xml:space="preserve"> – refer to </w:t>
      </w:r>
      <w:r w:rsidR="008C4473" w:rsidRPr="00A832FE">
        <w:rPr>
          <w:sz w:val="22"/>
          <w:szCs w:val="22"/>
        </w:rPr>
        <w:t xml:space="preserve">Annexure H-2 </w:t>
      </w:r>
      <w:r w:rsidR="002F4C45" w:rsidRPr="00A832FE">
        <w:rPr>
          <w:sz w:val="22"/>
          <w:szCs w:val="22"/>
        </w:rPr>
        <w:t>for an illustration of the current presentation</w:t>
      </w:r>
      <w:r w:rsidR="002F4C45" w:rsidRPr="00A832FE">
        <w:rPr>
          <w:sz w:val="22"/>
          <w:szCs w:val="22"/>
        </w:rPr>
        <w:fldChar w:fldCharType="begin"/>
      </w:r>
      <w:r w:rsidR="002F4C45" w:rsidRPr="00A832FE">
        <w:rPr>
          <w:sz w:val="22"/>
          <w:szCs w:val="22"/>
        </w:rPr>
        <w:instrText xml:space="preserve"> REF _Ref456348737 \h </w:instrText>
      </w:r>
      <w:r w:rsidR="0005799C">
        <w:rPr>
          <w:sz w:val="22"/>
          <w:szCs w:val="22"/>
        </w:rPr>
        <w:instrText xml:space="preserve"> \* MERGEFORMAT </w:instrText>
      </w:r>
      <w:r w:rsidR="002F4C45" w:rsidRPr="00A832FE">
        <w:rPr>
          <w:sz w:val="22"/>
          <w:szCs w:val="22"/>
        </w:rPr>
      </w:r>
      <w:r w:rsidR="002F4C45" w:rsidRPr="00A832FE">
        <w:rPr>
          <w:sz w:val="22"/>
          <w:szCs w:val="22"/>
        </w:rPr>
        <w:fldChar w:fldCharType="separate"/>
      </w:r>
      <w:r w:rsidR="009D3C04" w:rsidRPr="00A832FE">
        <w:rPr>
          <w:sz w:val="22"/>
          <w:szCs w:val="22"/>
        </w:rPr>
        <w:t>:</w:t>
      </w:r>
      <w:r w:rsidR="00CB0F7A" w:rsidRPr="00A832FE">
        <w:rPr>
          <w:sz w:val="22"/>
          <w:szCs w:val="22"/>
        </w:rPr>
        <w:t xml:space="preserve"> </w:t>
      </w:r>
      <w:r w:rsidR="009D3C04" w:rsidRPr="00A832FE">
        <w:rPr>
          <w:sz w:val="22"/>
          <w:szCs w:val="22"/>
        </w:rPr>
        <w:t>Budget Reporting Tables, In-year Reporting and Illustrated Financial Statements</w:t>
      </w:r>
      <w:r w:rsidR="002F4C45" w:rsidRPr="00A832FE">
        <w:rPr>
          <w:sz w:val="22"/>
          <w:szCs w:val="22"/>
        </w:rPr>
        <w:fldChar w:fldCharType="end"/>
      </w:r>
    </w:p>
    <w:p w:rsidR="000D6A28" w:rsidRPr="00A832FE" w:rsidRDefault="000D6A28" w:rsidP="00CD3D44">
      <w:pPr>
        <w:pStyle w:val="BulletLevelParagraph"/>
        <w:rPr>
          <w:sz w:val="22"/>
          <w:szCs w:val="22"/>
        </w:rPr>
      </w:pPr>
      <w:r w:rsidRPr="00A832FE">
        <w:rPr>
          <w:sz w:val="22"/>
          <w:szCs w:val="22"/>
        </w:rPr>
        <w:t>SA2:  Matrix Financial Performance Budget (Revenue source/expenditure type and department)</w:t>
      </w:r>
    </w:p>
    <w:p w:rsidR="000D6A28" w:rsidRPr="00A832FE" w:rsidRDefault="000D6A28" w:rsidP="00CD3D44">
      <w:pPr>
        <w:pStyle w:val="BulletLevelParagraph"/>
        <w:rPr>
          <w:sz w:val="22"/>
          <w:szCs w:val="22"/>
        </w:rPr>
      </w:pPr>
      <w:r w:rsidRPr="00A832FE">
        <w:rPr>
          <w:sz w:val="22"/>
          <w:szCs w:val="22"/>
        </w:rPr>
        <w:t>SA3:  Supporting Detail to the Budgeted Financial Position</w:t>
      </w:r>
    </w:p>
    <w:p w:rsidR="000D6A28" w:rsidRPr="005C59FD" w:rsidRDefault="000D6A28" w:rsidP="00CD3D44">
      <w:pPr>
        <w:pStyle w:val="BulletLevelParagraph"/>
      </w:pPr>
      <w:r w:rsidRPr="00A832FE">
        <w:rPr>
          <w:sz w:val="22"/>
          <w:szCs w:val="22"/>
        </w:rPr>
        <w:t>SA25:  Budgeted Monthly Revenue and Expenditure</w:t>
      </w:r>
    </w:p>
    <w:p w:rsidR="002F2AC3" w:rsidRPr="006028A4" w:rsidRDefault="00114B30" w:rsidP="006028A4">
      <w:pPr>
        <w:pStyle w:val="Heading2"/>
        <w:keepNext w:val="0"/>
        <w:keepLines w:val="0"/>
        <w:suppressAutoHyphens/>
        <w:autoSpaceDN w:val="0"/>
        <w:spacing w:before="240" w:after="240" w:line="240" w:lineRule="auto"/>
        <w:ind w:left="284" w:hanging="284"/>
        <w:textAlignment w:val="baseline"/>
        <w:rPr>
          <w:rFonts w:ascii="Arial" w:eastAsia="MS Mincho" w:hAnsi="Arial" w:cs="Arial"/>
          <w:bCs w:val="0"/>
          <w:color w:val="auto"/>
          <w:sz w:val="24"/>
          <w:szCs w:val="24"/>
        </w:rPr>
      </w:pPr>
      <w:bookmarkStart w:id="22" w:name="_Toc456353328"/>
      <w:r w:rsidRPr="006028A4">
        <w:rPr>
          <w:rFonts w:ascii="Arial" w:eastAsia="MS Mincho" w:hAnsi="Arial" w:cs="Arial"/>
          <w:bCs w:val="0"/>
          <w:color w:val="auto"/>
          <w:sz w:val="24"/>
          <w:szCs w:val="24"/>
        </w:rPr>
        <w:t xml:space="preserve">CONCLUSION </w:t>
      </w:r>
    </w:p>
    <w:p w:rsidR="002F2AC3" w:rsidRPr="00A832FE" w:rsidRDefault="002F2AC3" w:rsidP="006028A4">
      <w:pPr>
        <w:pStyle w:val="ListParagraph"/>
        <w:ind w:left="709" w:hanging="709"/>
        <w:jc w:val="both"/>
        <w:rPr>
          <w:sz w:val="22"/>
          <w:szCs w:val="22"/>
        </w:rPr>
      </w:pPr>
      <w:r w:rsidRPr="00A832FE">
        <w:rPr>
          <w:sz w:val="22"/>
          <w:szCs w:val="22"/>
        </w:rPr>
        <w:t xml:space="preserve">Position Paper provides a standardised approach for the classification of transactions within the mSCOA Tables relating to Debt Write-off and Impairment.  </w:t>
      </w:r>
    </w:p>
    <w:p w:rsidR="002F2AC3" w:rsidRPr="00A832FE" w:rsidRDefault="002F2AC3" w:rsidP="006028A4">
      <w:pPr>
        <w:pStyle w:val="ListParagraph"/>
        <w:ind w:left="709" w:hanging="709"/>
        <w:jc w:val="both"/>
        <w:rPr>
          <w:sz w:val="22"/>
          <w:szCs w:val="22"/>
        </w:rPr>
      </w:pPr>
      <w:r w:rsidRPr="00A832FE">
        <w:rPr>
          <w:sz w:val="22"/>
          <w:szCs w:val="22"/>
        </w:rPr>
        <w:t>With reference to the Position Paper on Reporting nothing prohibits the municipality to continue with existing practices relating to impairment and debt write off in respect of annual financial statement</w:t>
      </w:r>
      <w:r w:rsidR="001218B3" w:rsidRPr="00A832FE">
        <w:rPr>
          <w:sz w:val="22"/>
          <w:szCs w:val="22"/>
        </w:rPr>
        <w:t>s</w:t>
      </w:r>
      <w:r w:rsidRPr="00A832FE">
        <w:rPr>
          <w:sz w:val="22"/>
          <w:szCs w:val="22"/>
        </w:rPr>
        <w:t xml:space="preserve"> prepared by the reporting entity</w:t>
      </w:r>
      <w:r w:rsidR="00966A92" w:rsidRPr="00A832FE">
        <w:rPr>
          <w:sz w:val="22"/>
          <w:szCs w:val="22"/>
        </w:rPr>
        <w:t>,</w:t>
      </w:r>
      <w:r w:rsidRPr="00A832FE">
        <w:rPr>
          <w:sz w:val="22"/>
          <w:szCs w:val="22"/>
        </w:rPr>
        <w:t xml:space="preserve"> provided the information submitted to the LGBRS </w:t>
      </w:r>
      <w:r w:rsidR="00536EB9" w:rsidRPr="00A832FE">
        <w:rPr>
          <w:sz w:val="22"/>
          <w:szCs w:val="22"/>
        </w:rPr>
        <w:t>is</w:t>
      </w:r>
      <w:r w:rsidRPr="00A832FE">
        <w:rPr>
          <w:sz w:val="22"/>
          <w:szCs w:val="22"/>
        </w:rPr>
        <w:t xml:space="preserve"> consistent to the practice proposed in this Position Paper</w:t>
      </w:r>
      <w:r w:rsidR="00966A92" w:rsidRPr="00A832FE">
        <w:rPr>
          <w:sz w:val="22"/>
          <w:szCs w:val="22"/>
        </w:rPr>
        <w:t>; and the</w:t>
      </w:r>
      <w:r w:rsidRPr="00A832FE">
        <w:rPr>
          <w:sz w:val="22"/>
          <w:szCs w:val="22"/>
        </w:rPr>
        <w:t xml:space="preserve"> cumulative effect of the bad debt and impairment adjustment give the same answer.  This approach is not encouraged by National Treasury but available </w:t>
      </w:r>
      <w:r w:rsidR="00755726" w:rsidRPr="00A832FE">
        <w:rPr>
          <w:sz w:val="22"/>
          <w:szCs w:val="22"/>
        </w:rPr>
        <w:t xml:space="preserve">for use </w:t>
      </w:r>
      <w:r w:rsidRPr="00A832FE">
        <w:rPr>
          <w:sz w:val="22"/>
          <w:szCs w:val="22"/>
        </w:rPr>
        <w:t xml:space="preserve">at the discretion of reporting entity.  </w:t>
      </w:r>
    </w:p>
    <w:p w:rsidR="00114B30" w:rsidRPr="00A832FE" w:rsidRDefault="002F2AC3" w:rsidP="006028A4">
      <w:pPr>
        <w:pStyle w:val="ListParagraph"/>
        <w:ind w:left="709" w:hanging="709"/>
        <w:jc w:val="both"/>
        <w:rPr>
          <w:sz w:val="22"/>
          <w:szCs w:val="22"/>
        </w:rPr>
      </w:pPr>
      <w:r w:rsidRPr="00A832FE">
        <w:rPr>
          <w:sz w:val="22"/>
          <w:szCs w:val="22"/>
        </w:rPr>
        <w:t>Reports as identified in the Position Paper on Reporting will</w:t>
      </w:r>
      <w:r w:rsidR="00B05C47" w:rsidRPr="00A832FE">
        <w:rPr>
          <w:sz w:val="22"/>
          <w:szCs w:val="22"/>
        </w:rPr>
        <w:t>,</w:t>
      </w:r>
      <w:r w:rsidRPr="00A832FE">
        <w:rPr>
          <w:sz w:val="22"/>
          <w:szCs w:val="22"/>
        </w:rPr>
        <w:t xml:space="preserve"> as explained in this Position Paper</w:t>
      </w:r>
      <w:r w:rsidR="00B05C47" w:rsidRPr="00A832FE">
        <w:rPr>
          <w:sz w:val="22"/>
          <w:szCs w:val="22"/>
        </w:rPr>
        <w:t>,</w:t>
      </w:r>
      <w:r w:rsidRPr="00A832FE">
        <w:rPr>
          <w:sz w:val="22"/>
          <w:szCs w:val="22"/>
        </w:rPr>
        <w:t xml:space="preserve"> </w:t>
      </w:r>
      <w:r w:rsidR="00B05C47" w:rsidRPr="00A832FE">
        <w:rPr>
          <w:sz w:val="22"/>
          <w:szCs w:val="22"/>
        </w:rPr>
        <w:t>be</w:t>
      </w:r>
      <w:r w:rsidRPr="00A832FE">
        <w:rPr>
          <w:sz w:val="22"/>
          <w:szCs w:val="22"/>
        </w:rPr>
        <w:t xml:space="preserve"> revised to give effect to the proposal contained in this Position Paper.  </w:t>
      </w:r>
      <w:bookmarkEnd w:id="22"/>
    </w:p>
    <w:p w:rsidR="00987008" w:rsidRPr="006028A4" w:rsidRDefault="00987008" w:rsidP="006028A4">
      <w:pPr>
        <w:pStyle w:val="Heading2"/>
        <w:keepNext w:val="0"/>
        <w:keepLines w:val="0"/>
        <w:suppressAutoHyphens/>
        <w:autoSpaceDN w:val="0"/>
        <w:spacing w:before="240" w:after="240" w:line="240" w:lineRule="auto"/>
        <w:ind w:left="284" w:hanging="284"/>
        <w:textAlignment w:val="baseline"/>
        <w:rPr>
          <w:rFonts w:ascii="Arial" w:eastAsia="MS Mincho" w:hAnsi="Arial" w:cs="Arial"/>
          <w:bCs w:val="0"/>
          <w:color w:val="auto"/>
          <w:sz w:val="24"/>
          <w:szCs w:val="24"/>
        </w:rPr>
      </w:pPr>
      <w:bookmarkStart w:id="23" w:name="_Toc456353329"/>
      <w:r w:rsidRPr="006028A4">
        <w:rPr>
          <w:rFonts w:ascii="Arial" w:eastAsia="MS Mincho" w:hAnsi="Arial" w:cs="Arial"/>
          <w:bCs w:val="0"/>
          <w:color w:val="auto"/>
          <w:sz w:val="24"/>
          <w:szCs w:val="24"/>
        </w:rPr>
        <w:t xml:space="preserve">RECOMMENDATION </w:t>
      </w:r>
      <w:bookmarkEnd w:id="23"/>
    </w:p>
    <w:p w:rsidR="002D10AC" w:rsidRPr="00A832FE" w:rsidRDefault="002D10AC" w:rsidP="006028A4">
      <w:pPr>
        <w:pStyle w:val="ListParagraph"/>
        <w:ind w:left="709" w:hanging="709"/>
        <w:jc w:val="both"/>
        <w:rPr>
          <w:sz w:val="22"/>
          <w:szCs w:val="22"/>
        </w:rPr>
      </w:pPr>
      <w:r w:rsidRPr="00A832FE">
        <w:rPr>
          <w:sz w:val="22"/>
          <w:szCs w:val="22"/>
        </w:rPr>
        <w:t>The mSCOA Project Steering Committee to note:</w:t>
      </w:r>
    </w:p>
    <w:p w:rsidR="002D10AC" w:rsidRPr="00A832FE" w:rsidRDefault="002D10AC" w:rsidP="00CD3D44">
      <w:pPr>
        <w:pStyle w:val="BulletLevelParagraph"/>
        <w:rPr>
          <w:sz w:val="22"/>
          <w:szCs w:val="22"/>
        </w:rPr>
      </w:pPr>
      <w:r w:rsidRPr="00A832FE">
        <w:rPr>
          <w:sz w:val="22"/>
          <w:szCs w:val="22"/>
        </w:rPr>
        <w:t>Version1 of this Position Paper on Debt Impairment and Write-off was discussed and presented to the ICF</w:t>
      </w:r>
      <w:r w:rsidR="00631797" w:rsidRPr="00A832FE">
        <w:rPr>
          <w:sz w:val="22"/>
          <w:szCs w:val="22"/>
        </w:rPr>
        <w:t xml:space="preserve"> at the 9 September 2015</w:t>
      </w:r>
      <w:r w:rsidR="00925C0F" w:rsidRPr="00A832FE">
        <w:rPr>
          <w:sz w:val="22"/>
          <w:szCs w:val="22"/>
        </w:rPr>
        <w:t xml:space="preserve"> meeting</w:t>
      </w:r>
      <w:r w:rsidR="00631797" w:rsidRPr="00A832FE">
        <w:rPr>
          <w:sz w:val="22"/>
          <w:szCs w:val="22"/>
        </w:rPr>
        <w:t>.</w:t>
      </w:r>
    </w:p>
    <w:p w:rsidR="00166CFC" w:rsidRPr="00A832FE" w:rsidRDefault="00166CFC" w:rsidP="00CD3D44">
      <w:pPr>
        <w:pStyle w:val="BulletLevelParagraph"/>
        <w:rPr>
          <w:sz w:val="22"/>
          <w:szCs w:val="22"/>
        </w:rPr>
      </w:pPr>
      <w:r w:rsidRPr="00A832FE">
        <w:rPr>
          <w:sz w:val="22"/>
          <w:szCs w:val="22"/>
        </w:rPr>
        <w:t>Content discussed and a</w:t>
      </w:r>
      <w:r w:rsidR="00872EE8" w:rsidRPr="00A832FE">
        <w:rPr>
          <w:sz w:val="22"/>
          <w:szCs w:val="22"/>
        </w:rPr>
        <w:t>gree</w:t>
      </w:r>
      <w:r w:rsidR="00596F43" w:rsidRPr="00A832FE">
        <w:rPr>
          <w:sz w:val="22"/>
          <w:szCs w:val="22"/>
        </w:rPr>
        <w:t xml:space="preserve">ment reached </w:t>
      </w:r>
      <w:r w:rsidR="005F7E3F" w:rsidRPr="00A832FE">
        <w:rPr>
          <w:sz w:val="22"/>
          <w:szCs w:val="22"/>
        </w:rPr>
        <w:t>by the OAG</w:t>
      </w:r>
      <w:r w:rsidR="00872EE8" w:rsidRPr="00A832FE">
        <w:rPr>
          <w:sz w:val="22"/>
          <w:szCs w:val="22"/>
        </w:rPr>
        <w:t xml:space="preserve"> with the ASB on 15 February 20160.</w:t>
      </w:r>
    </w:p>
    <w:p w:rsidR="002D10AC" w:rsidRPr="00A832FE" w:rsidRDefault="002D10AC" w:rsidP="00CD3D44">
      <w:pPr>
        <w:pStyle w:val="BulletLevelParagraph"/>
        <w:rPr>
          <w:sz w:val="22"/>
          <w:szCs w:val="22"/>
        </w:rPr>
      </w:pPr>
      <w:r w:rsidRPr="00A832FE">
        <w:rPr>
          <w:sz w:val="22"/>
          <w:szCs w:val="22"/>
        </w:rPr>
        <w:t xml:space="preserve">Comment period offered to the ASB Forum Members and invitation extended to all municipalities / provincial treasuries from beginning of March to 8 April 2016.  Comments received up to </w:t>
      </w:r>
      <w:r w:rsidR="00872EE8" w:rsidRPr="00A832FE">
        <w:rPr>
          <w:sz w:val="22"/>
          <w:szCs w:val="22"/>
        </w:rPr>
        <w:t xml:space="preserve">12 </w:t>
      </w:r>
      <w:r w:rsidRPr="00A832FE">
        <w:rPr>
          <w:sz w:val="22"/>
          <w:szCs w:val="22"/>
        </w:rPr>
        <w:t xml:space="preserve">July 2016 considered in finalisation of the Position Paper.  </w:t>
      </w:r>
    </w:p>
    <w:p w:rsidR="002D10AC" w:rsidRPr="00A832FE" w:rsidRDefault="002D10AC" w:rsidP="00CD3D44">
      <w:pPr>
        <w:pStyle w:val="BulletLevelParagraph"/>
        <w:rPr>
          <w:sz w:val="22"/>
          <w:szCs w:val="22"/>
        </w:rPr>
      </w:pPr>
      <w:r w:rsidRPr="00A832FE">
        <w:rPr>
          <w:sz w:val="22"/>
          <w:szCs w:val="22"/>
        </w:rPr>
        <w:t xml:space="preserve">Position Paper to be recommended for publishing to the National Treasury Web.  </w:t>
      </w:r>
    </w:p>
    <w:p w:rsidR="00BC29DD" w:rsidRDefault="00BC29DD" w:rsidP="00CD3D44">
      <w:pPr>
        <w:pStyle w:val="Heading1"/>
        <w:jc w:val="both"/>
      </w:pPr>
    </w:p>
    <w:p w:rsidR="00BC29DD" w:rsidRPr="009105AE" w:rsidRDefault="00BC29DD" w:rsidP="00CD3D44">
      <w:pPr>
        <w:jc w:val="both"/>
        <w:rPr>
          <w:rFonts w:ascii="Cambria" w:hAnsi="Cambria"/>
          <w:b/>
          <w:bCs/>
          <w:color w:val="365F91"/>
          <w:sz w:val="28"/>
          <w:szCs w:val="28"/>
        </w:rPr>
      </w:pPr>
      <w:r>
        <w:br w:type="page"/>
      </w:r>
    </w:p>
    <w:p w:rsidR="00BC29DD" w:rsidRPr="006028A4" w:rsidRDefault="00BC29DD" w:rsidP="006028A4">
      <w:pPr>
        <w:pStyle w:val="Heading2"/>
        <w:keepNext w:val="0"/>
        <w:keepLines w:val="0"/>
        <w:suppressAutoHyphens/>
        <w:autoSpaceDN w:val="0"/>
        <w:spacing w:before="240" w:after="240" w:line="240" w:lineRule="auto"/>
        <w:ind w:left="284" w:hanging="284"/>
        <w:textAlignment w:val="baseline"/>
        <w:rPr>
          <w:rFonts w:ascii="Arial" w:eastAsia="MS Mincho" w:hAnsi="Arial" w:cs="Arial"/>
          <w:bCs w:val="0"/>
          <w:color w:val="auto"/>
          <w:sz w:val="24"/>
          <w:szCs w:val="24"/>
        </w:rPr>
      </w:pPr>
      <w:bookmarkStart w:id="24" w:name="_Toc443329701"/>
      <w:bookmarkStart w:id="25" w:name="_Toc428787030"/>
      <w:bookmarkStart w:id="26" w:name="_Toc456353330"/>
      <w:r w:rsidRPr="006028A4">
        <w:rPr>
          <w:rFonts w:ascii="Arial" w:eastAsia="MS Mincho" w:hAnsi="Arial" w:cs="Arial"/>
          <w:bCs w:val="0"/>
          <w:color w:val="auto"/>
          <w:sz w:val="24"/>
          <w:szCs w:val="24"/>
        </w:rPr>
        <w:t>ANNEXURE A: ACCOUNTING ENTRIES</w:t>
      </w:r>
      <w:bookmarkEnd w:id="24"/>
      <w:bookmarkEnd w:id="25"/>
      <w:bookmarkEnd w:id="26"/>
    </w:p>
    <w:p w:rsidR="00BC29DD" w:rsidRDefault="35F4D745" w:rsidP="006028A4">
      <w:pPr>
        <w:pStyle w:val="ListParagraph"/>
        <w:numPr>
          <w:ilvl w:val="0"/>
          <w:numId w:val="0"/>
        </w:numPr>
        <w:ind w:left="360" w:hanging="360"/>
        <w:jc w:val="both"/>
        <w:rPr>
          <w:sz w:val="22"/>
          <w:szCs w:val="22"/>
        </w:rPr>
      </w:pPr>
      <w:r w:rsidRPr="00A832FE">
        <w:rPr>
          <w:sz w:val="22"/>
          <w:szCs w:val="22"/>
        </w:rPr>
        <w:t>The following example illustrates the application of the position paper:</w:t>
      </w:r>
    </w:p>
    <w:p w:rsidR="006028A4" w:rsidRPr="00A832FE" w:rsidRDefault="006028A4" w:rsidP="006028A4">
      <w:pPr>
        <w:pStyle w:val="ListParagraph"/>
        <w:numPr>
          <w:ilvl w:val="0"/>
          <w:numId w:val="0"/>
        </w:numPr>
        <w:ind w:left="360" w:hanging="360"/>
        <w:jc w:val="both"/>
        <w:rPr>
          <w:sz w:val="22"/>
          <w:szCs w:val="22"/>
        </w:rPr>
      </w:pPr>
    </w:p>
    <w:p w:rsidR="00BC29DD" w:rsidRPr="00A832FE" w:rsidRDefault="5BD70F26" w:rsidP="00CD3D44">
      <w:pPr>
        <w:jc w:val="both"/>
      </w:pPr>
      <w:r w:rsidRPr="00A832FE">
        <w:t>Year 1: Revenue of R10 000 000 is earned, R5 000 000 is collected and R2 000 000 impairment losses are assessed against the year-end balance.</w:t>
      </w:r>
    </w:p>
    <w:p w:rsidR="001A21C3" w:rsidRPr="00A832FE" w:rsidRDefault="35F4D745" w:rsidP="00CD3D44">
      <w:pPr>
        <w:jc w:val="both"/>
        <w:rPr>
          <w:sz w:val="26"/>
          <w:szCs w:val="26"/>
        </w:rPr>
      </w:pPr>
      <w:r w:rsidRPr="0005799C">
        <w:t>Year 2: Revenue of R15 000 000 is earned, R7 500 000 is collected and R6 000 000 is written off by council and R2 500 000 impairment losses are assessed against the gross year-end balance</w:t>
      </w:r>
      <w:r w:rsidRPr="00A832FE">
        <w:rPr>
          <w:sz w:val="26"/>
          <w:szCs w:val="26"/>
        </w:rPr>
        <w:t>.</w:t>
      </w:r>
      <w:r w:rsidR="00CF5E54" w:rsidRPr="003C57D2">
        <w:rPr>
          <w:sz w:val="26"/>
          <w:szCs w:val="26"/>
          <w:highlight w:val="yellow"/>
        </w:rPr>
        <w:fldChar w:fldCharType="begin"/>
      </w:r>
      <w:r w:rsidR="00FF5F4E" w:rsidRPr="00A832FE">
        <w:rPr>
          <w:sz w:val="26"/>
          <w:szCs w:val="26"/>
          <w:highlight w:val="yellow"/>
        </w:rPr>
        <w:instrText xml:space="preserve"> LINK </w:instrText>
      </w:r>
      <w:r w:rsidR="00C86307" w:rsidRPr="00A832FE">
        <w:rPr>
          <w:sz w:val="26"/>
          <w:szCs w:val="26"/>
          <w:highlight w:val="yellow"/>
        </w:rPr>
        <w:instrText xml:space="preserve">Excel.Sheet.12 "C:\\Users\\George\\Documents\\mSCOA\\T Accounts for Accounts receivable.xlsx" Sheet1!R1C1:R31C4 </w:instrText>
      </w:r>
      <w:r w:rsidR="00FF5F4E" w:rsidRPr="00A832FE">
        <w:rPr>
          <w:sz w:val="26"/>
          <w:szCs w:val="26"/>
          <w:highlight w:val="yellow"/>
        </w:rPr>
        <w:instrText xml:space="preserve">\a \f 4 \h </w:instrText>
      </w:r>
      <w:r w:rsidR="00AD4B87">
        <w:rPr>
          <w:sz w:val="26"/>
          <w:szCs w:val="26"/>
          <w:highlight w:val="yellow"/>
        </w:rPr>
        <w:instrText xml:space="preserve"> \* MERGEFORMAT </w:instrText>
      </w:r>
      <w:r w:rsidR="00CF5E54" w:rsidRPr="003C57D2">
        <w:rPr>
          <w:sz w:val="26"/>
          <w:szCs w:val="26"/>
          <w:highlight w:val="yellow"/>
        </w:rPr>
        <w:fldChar w:fldCharType="separate"/>
      </w:r>
    </w:p>
    <w:tbl>
      <w:tblPr>
        <w:tblW w:w="9056" w:type="dxa"/>
        <w:tblInd w:w="-30" w:type="dxa"/>
        <w:tblLook w:val="04A0" w:firstRow="1" w:lastRow="0" w:firstColumn="1" w:lastColumn="0" w:noHBand="0" w:noVBand="1"/>
      </w:tblPr>
      <w:tblGrid>
        <w:gridCol w:w="3656"/>
        <w:gridCol w:w="266"/>
        <w:gridCol w:w="2855"/>
        <w:gridCol w:w="2293"/>
      </w:tblGrid>
      <w:tr w:rsidR="001A21C3" w:rsidRPr="009105AE" w:rsidTr="009105AE">
        <w:trPr>
          <w:trHeight w:val="375"/>
        </w:trPr>
        <w:tc>
          <w:tcPr>
            <w:tcW w:w="9056" w:type="dxa"/>
            <w:gridSpan w:val="4"/>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1A21C3" w:rsidRPr="009105AE" w:rsidRDefault="001A21C3" w:rsidP="00CD3D44">
            <w:pPr>
              <w:spacing w:after="0" w:line="240" w:lineRule="auto"/>
              <w:jc w:val="both"/>
            </w:pPr>
            <w:r w:rsidRPr="009105AE">
              <w:t>Accounting entries for debtors/ bad debts and impairment provision</w:t>
            </w:r>
          </w:p>
        </w:tc>
      </w:tr>
      <w:tr w:rsidR="001A21C3" w:rsidRPr="009105AE" w:rsidTr="003C57D2">
        <w:trPr>
          <w:trHeight w:val="360"/>
        </w:trPr>
        <w:tc>
          <w:tcPr>
            <w:tcW w:w="3656" w:type="dxa"/>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Year end X1</w:t>
            </w:r>
          </w:p>
        </w:tc>
        <w:tc>
          <w:tcPr>
            <w:tcW w:w="252"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656" w:type="dxa"/>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w:t>
            </w:r>
          </w:p>
        </w:tc>
        <w:tc>
          <w:tcPr>
            <w:tcW w:w="252"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Dr </w:t>
            </w: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xml:space="preserve"> Cr </w:t>
            </w:r>
          </w:p>
        </w:tc>
      </w:tr>
      <w:tr w:rsidR="001A21C3" w:rsidRPr="009105AE" w:rsidTr="003C57D2">
        <w:trPr>
          <w:trHeight w:val="345"/>
        </w:trPr>
        <w:tc>
          <w:tcPr>
            <w:tcW w:w="3908" w:type="dxa"/>
            <w:gridSpan w:val="2"/>
            <w:tcBorders>
              <w:top w:val="nil"/>
              <w:left w:val="single" w:sz="12" w:space="0" w:color="auto"/>
              <w:bottom w:val="nil"/>
              <w:right w:val="nil"/>
            </w:tcBorders>
            <w:shd w:val="clear" w:color="auto" w:fill="auto"/>
            <w:noWrap/>
            <w:vAlign w:val="bottom"/>
            <w:hideMark/>
          </w:tcPr>
          <w:p w:rsidR="001A21C3" w:rsidRPr="009105AE" w:rsidRDefault="001A14A9" w:rsidP="00CD3D44">
            <w:pPr>
              <w:spacing w:after="0" w:line="240" w:lineRule="auto"/>
              <w:jc w:val="both"/>
            </w:pPr>
            <w:r w:rsidRPr="009105AE">
              <w:t>Dr Accounts receivable- e</w:t>
            </w:r>
            <w:r w:rsidR="001A21C3" w:rsidRPr="009105AE">
              <w:t>xchange</w:t>
            </w: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10 000 000 </w:t>
            </w:r>
            <w:r w:rsidR="001D418B" w:rsidRPr="009105AE">
              <w:t>`</w:t>
            </w: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6763" w:type="dxa"/>
            <w:gridSpan w:val="3"/>
            <w:tcBorders>
              <w:top w:val="nil"/>
              <w:left w:val="single" w:sz="12" w:space="0" w:color="auto"/>
              <w:bottom w:val="nil"/>
              <w:right w:val="nil"/>
            </w:tcBorders>
            <w:shd w:val="clear" w:color="auto" w:fill="auto"/>
            <w:noWrap/>
            <w:vAlign w:val="bottom"/>
            <w:hideMark/>
          </w:tcPr>
          <w:p w:rsidR="001A21C3" w:rsidRPr="009105AE" w:rsidRDefault="00D933CB" w:rsidP="00CD3D44">
            <w:pPr>
              <w:spacing w:after="0" w:line="240" w:lineRule="auto"/>
              <w:jc w:val="both"/>
            </w:pPr>
            <w:r w:rsidRPr="009105AE">
              <w:t>Cr</w:t>
            </w:r>
            <w:r w:rsidR="001A21C3" w:rsidRPr="009105AE">
              <w:t xml:space="preserve"> Revenue from exchange transactions (</w:t>
            </w:r>
            <w:r w:rsidR="001A14A9" w:rsidRPr="009105AE">
              <w:t>w</w:t>
            </w:r>
            <w:r w:rsidR="001A21C3" w:rsidRPr="009105AE">
              <w:t>ater)</w:t>
            </w: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xml:space="preserve">       10 000 000 </w:t>
            </w:r>
          </w:p>
        </w:tc>
      </w:tr>
      <w:tr w:rsidR="001A21C3" w:rsidRPr="009105AE" w:rsidTr="003C57D2">
        <w:trPr>
          <w:trHeight w:val="345"/>
        </w:trPr>
        <w:tc>
          <w:tcPr>
            <w:tcW w:w="3908" w:type="dxa"/>
            <w:gridSpan w:val="2"/>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Recognition of revenue from sales</w:t>
            </w:r>
            <w:r w:rsidR="00D933CB" w:rsidRPr="009105AE">
              <w:t>.</w:t>
            </w: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656" w:type="dxa"/>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w:t>
            </w:r>
          </w:p>
        </w:tc>
        <w:tc>
          <w:tcPr>
            <w:tcW w:w="252"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656" w:type="dxa"/>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Dr Bank </w:t>
            </w:r>
          </w:p>
        </w:tc>
        <w:tc>
          <w:tcPr>
            <w:tcW w:w="252"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5 000 000 </w:t>
            </w: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908" w:type="dxa"/>
            <w:gridSpan w:val="2"/>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Cr Accounts receivable- exchange</w:t>
            </w: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xml:space="preserve">         5 000 000 </w:t>
            </w:r>
          </w:p>
        </w:tc>
      </w:tr>
      <w:tr w:rsidR="001A21C3" w:rsidRPr="009105AE" w:rsidTr="003C57D2">
        <w:trPr>
          <w:trHeight w:val="345"/>
        </w:trPr>
        <w:tc>
          <w:tcPr>
            <w:tcW w:w="6763" w:type="dxa"/>
            <w:gridSpan w:val="3"/>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Recognition of amounts received from consumers</w:t>
            </w:r>
            <w:r w:rsidR="00D933CB" w:rsidRPr="009105AE">
              <w:t>.</w:t>
            </w: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656" w:type="dxa"/>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w:t>
            </w:r>
          </w:p>
        </w:tc>
        <w:tc>
          <w:tcPr>
            <w:tcW w:w="252"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908" w:type="dxa"/>
            <w:gridSpan w:val="2"/>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Dr Impairment loss/gain (</w:t>
            </w:r>
            <w:r w:rsidR="001A14A9" w:rsidRPr="009105AE">
              <w:t>statement of financial performance</w:t>
            </w:r>
            <w:r w:rsidRPr="009105AE">
              <w:t>)</w:t>
            </w: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2 000 000 </w:t>
            </w: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908" w:type="dxa"/>
            <w:gridSpan w:val="2"/>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Cr Impairment allowance (</w:t>
            </w:r>
            <w:r w:rsidR="001A14A9" w:rsidRPr="009105AE">
              <w:t>statement of financial position</w:t>
            </w:r>
            <w:r w:rsidRPr="009105AE">
              <w:t>)</w:t>
            </w: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xml:space="preserve">         2 000 000 </w:t>
            </w:r>
          </w:p>
        </w:tc>
      </w:tr>
      <w:tr w:rsidR="001A21C3" w:rsidRPr="009105AE" w:rsidTr="009105AE">
        <w:trPr>
          <w:trHeight w:val="765"/>
        </w:trPr>
        <w:tc>
          <w:tcPr>
            <w:tcW w:w="9056" w:type="dxa"/>
            <w:gridSpan w:val="4"/>
            <w:tcBorders>
              <w:top w:val="nil"/>
              <w:left w:val="single" w:sz="12" w:space="0" w:color="auto"/>
              <w:bottom w:val="nil"/>
              <w:right w:val="single" w:sz="12" w:space="0" w:color="000000"/>
            </w:tcBorders>
            <w:shd w:val="clear" w:color="auto" w:fill="auto"/>
            <w:vAlign w:val="bottom"/>
            <w:hideMark/>
          </w:tcPr>
          <w:p w:rsidR="001A21C3" w:rsidRPr="009105AE" w:rsidRDefault="001A21C3" w:rsidP="00CD3D44">
            <w:pPr>
              <w:spacing w:after="0" w:line="240" w:lineRule="auto"/>
              <w:jc w:val="both"/>
            </w:pPr>
            <w:r w:rsidRPr="009105AE">
              <w:t xml:space="preserve">Recognition of amounts </w:t>
            </w:r>
            <w:r w:rsidR="00D933CB" w:rsidRPr="009105AE">
              <w:t xml:space="preserve">potentially </w:t>
            </w:r>
            <w:r w:rsidRPr="009105AE">
              <w:t xml:space="preserve">not recoverable in terms of GRAP 104 of gross </w:t>
            </w:r>
            <w:proofErr w:type="gramStart"/>
            <w:r w:rsidRPr="009105AE">
              <w:t>debtors</w:t>
            </w:r>
            <w:proofErr w:type="gramEnd"/>
            <w:r w:rsidRPr="009105AE">
              <w:t xml:space="preserve"> book after debt write off</w:t>
            </w:r>
            <w:r w:rsidR="00223B6F" w:rsidRPr="009105AE">
              <w:t>.</w:t>
            </w:r>
          </w:p>
        </w:tc>
      </w:tr>
      <w:tr w:rsidR="001A21C3" w:rsidRPr="009105AE" w:rsidTr="003C57D2">
        <w:trPr>
          <w:trHeight w:val="360"/>
        </w:trPr>
        <w:tc>
          <w:tcPr>
            <w:tcW w:w="3656" w:type="dxa"/>
            <w:tcBorders>
              <w:top w:val="nil"/>
              <w:left w:val="single" w:sz="12" w:space="0" w:color="auto"/>
              <w:bottom w:val="single" w:sz="12" w:space="0" w:color="auto"/>
              <w:right w:val="nil"/>
            </w:tcBorders>
            <w:shd w:val="clear" w:color="auto" w:fill="auto"/>
            <w:noWrap/>
            <w:vAlign w:val="bottom"/>
            <w:hideMark/>
          </w:tcPr>
          <w:p w:rsidR="001A21C3" w:rsidRPr="009105AE" w:rsidRDefault="001A21C3" w:rsidP="00CD3D44">
            <w:pPr>
              <w:spacing w:after="0" w:line="240" w:lineRule="auto"/>
              <w:jc w:val="both"/>
            </w:pPr>
            <w:r w:rsidRPr="009105AE">
              <w:t> </w:t>
            </w:r>
          </w:p>
        </w:tc>
        <w:tc>
          <w:tcPr>
            <w:tcW w:w="252" w:type="dxa"/>
            <w:tcBorders>
              <w:top w:val="nil"/>
              <w:left w:val="nil"/>
              <w:bottom w:val="single" w:sz="12" w:space="0" w:color="auto"/>
              <w:right w:val="nil"/>
            </w:tcBorders>
            <w:shd w:val="clear" w:color="auto" w:fill="auto"/>
            <w:noWrap/>
            <w:vAlign w:val="bottom"/>
            <w:hideMark/>
          </w:tcPr>
          <w:p w:rsidR="001A21C3" w:rsidRPr="009105AE" w:rsidRDefault="001A21C3" w:rsidP="00CD3D44">
            <w:pPr>
              <w:spacing w:after="0" w:line="240" w:lineRule="auto"/>
              <w:jc w:val="both"/>
            </w:pPr>
            <w:r w:rsidRPr="009105AE">
              <w:t> </w:t>
            </w:r>
          </w:p>
        </w:tc>
        <w:tc>
          <w:tcPr>
            <w:tcW w:w="2855" w:type="dxa"/>
            <w:tcBorders>
              <w:top w:val="nil"/>
              <w:left w:val="nil"/>
              <w:bottom w:val="single" w:sz="12" w:space="0" w:color="auto"/>
              <w:right w:val="nil"/>
            </w:tcBorders>
            <w:shd w:val="clear" w:color="auto" w:fill="auto"/>
            <w:noWrap/>
            <w:vAlign w:val="bottom"/>
            <w:hideMark/>
          </w:tcPr>
          <w:p w:rsidR="001A21C3" w:rsidRPr="009105AE" w:rsidRDefault="001A21C3" w:rsidP="00CD3D44">
            <w:pPr>
              <w:spacing w:after="0" w:line="240" w:lineRule="auto"/>
              <w:jc w:val="both"/>
            </w:pPr>
            <w:r w:rsidRPr="009105AE">
              <w:t> </w:t>
            </w:r>
          </w:p>
        </w:tc>
        <w:tc>
          <w:tcPr>
            <w:tcW w:w="2293" w:type="dxa"/>
            <w:tcBorders>
              <w:top w:val="nil"/>
              <w:left w:val="nil"/>
              <w:bottom w:val="single" w:sz="12" w:space="0" w:color="auto"/>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60"/>
        </w:trPr>
        <w:tc>
          <w:tcPr>
            <w:tcW w:w="3656" w:type="dxa"/>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Year end X2</w:t>
            </w:r>
          </w:p>
        </w:tc>
        <w:tc>
          <w:tcPr>
            <w:tcW w:w="252"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908" w:type="dxa"/>
            <w:gridSpan w:val="2"/>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Dr </w:t>
            </w:r>
            <w:r w:rsidR="00D933CB" w:rsidRPr="009105AE">
              <w:t>Accounts receivable- e</w:t>
            </w:r>
            <w:r w:rsidRPr="009105AE">
              <w:t>xchange</w:t>
            </w: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15 000 000 </w:t>
            </w: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6763" w:type="dxa"/>
            <w:gridSpan w:val="3"/>
            <w:tcBorders>
              <w:top w:val="nil"/>
              <w:left w:val="single" w:sz="12" w:space="0" w:color="auto"/>
              <w:bottom w:val="nil"/>
              <w:right w:val="nil"/>
            </w:tcBorders>
            <w:shd w:val="clear" w:color="auto" w:fill="auto"/>
            <w:noWrap/>
            <w:vAlign w:val="bottom"/>
            <w:hideMark/>
          </w:tcPr>
          <w:p w:rsidR="001A21C3" w:rsidRPr="009105AE" w:rsidRDefault="00D933CB" w:rsidP="00CD3D44">
            <w:pPr>
              <w:spacing w:after="0" w:line="240" w:lineRule="auto"/>
              <w:jc w:val="both"/>
            </w:pPr>
            <w:r w:rsidRPr="009105AE">
              <w:t>Cr</w:t>
            </w:r>
            <w:r w:rsidR="001A21C3" w:rsidRPr="009105AE">
              <w:t xml:space="preserve"> Reven</w:t>
            </w:r>
            <w:r w:rsidR="001A14A9" w:rsidRPr="009105AE">
              <w:t>ue from exchange transactions (w</w:t>
            </w:r>
            <w:r w:rsidR="001A21C3" w:rsidRPr="009105AE">
              <w:t>ater)</w:t>
            </w: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xml:space="preserve">       15 000 000 </w:t>
            </w:r>
          </w:p>
        </w:tc>
      </w:tr>
      <w:tr w:rsidR="001A21C3" w:rsidRPr="009105AE" w:rsidTr="003C57D2">
        <w:trPr>
          <w:trHeight w:val="345"/>
        </w:trPr>
        <w:tc>
          <w:tcPr>
            <w:tcW w:w="3908" w:type="dxa"/>
            <w:gridSpan w:val="2"/>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Recognition of revenue from sales</w:t>
            </w:r>
            <w:r w:rsidR="00D933CB" w:rsidRPr="009105AE">
              <w:t>.</w:t>
            </w: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656" w:type="dxa"/>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w:t>
            </w:r>
          </w:p>
        </w:tc>
        <w:tc>
          <w:tcPr>
            <w:tcW w:w="252"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656" w:type="dxa"/>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Dr Bank </w:t>
            </w:r>
          </w:p>
        </w:tc>
        <w:tc>
          <w:tcPr>
            <w:tcW w:w="252"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7 500 000 </w:t>
            </w: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908" w:type="dxa"/>
            <w:gridSpan w:val="2"/>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Cr Accounts receivable- exchange</w:t>
            </w: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xml:space="preserve">         7 500 000 </w:t>
            </w:r>
          </w:p>
        </w:tc>
      </w:tr>
      <w:tr w:rsidR="001A21C3" w:rsidRPr="009105AE" w:rsidTr="003C57D2">
        <w:trPr>
          <w:trHeight w:val="345"/>
        </w:trPr>
        <w:tc>
          <w:tcPr>
            <w:tcW w:w="6763" w:type="dxa"/>
            <w:gridSpan w:val="3"/>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Recognition of amounts received from consumers</w:t>
            </w:r>
            <w:r w:rsidR="00D933CB" w:rsidRPr="009105AE">
              <w:t>.</w:t>
            </w: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656" w:type="dxa"/>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w:t>
            </w:r>
          </w:p>
        </w:tc>
        <w:tc>
          <w:tcPr>
            <w:tcW w:w="252"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908" w:type="dxa"/>
            <w:gridSpan w:val="2"/>
            <w:tcBorders>
              <w:top w:val="nil"/>
              <w:left w:val="single" w:sz="12" w:space="0" w:color="auto"/>
              <w:bottom w:val="nil"/>
              <w:right w:val="nil"/>
            </w:tcBorders>
            <w:shd w:val="clear" w:color="auto" w:fill="auto"/>
            <w:noWrap/>
            <w:vAlign w:val="bottom"/>
            <w:hideMark/>
          </w:tcPr>
          <w:p w:rsidR="001A21C3" w:rsidRPr="009105AE" w:rsidRDefault="00D933CB" w:rsidP="00CD3D44">
            <w:pPr>
              <w:spacing w:after="0" w:line="240" w:lineRule="auto"/>
              <w:jc w:val="both"/>
            </w:pPr>
            <w:r w:rsidRPr="009105AE">
              <w:t>Dr B</w:t>
            </w:r>
            <w:r w:rsidR="001A21C3" w:rsidRPr="009105AE">
              <w:t xml:space="preserve">ad </w:t>
            </w:r>
            <w:r w:rsidRPr="009105AE">
              <w:t>d</w:t>
            </w:r>
            <w:r w:rsidR="001A21C3" w:rsidRPr="009105AE">
              <w:t>ebts written off (</w:t>
            </w:r>
            <w:r w:rsidR="001A14A9" w:rsidRPr="009105AE">
              <w:t>statement of financial performance</w:t>
            </w:r>
            <w:r w:rsidRPr="009105AE">
              <w:t>)</w:t>
            </w: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6 000 000 </w:t>
            </w: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908" w:type="dxa"/>
            <w:gridSpan w:val="2"/>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Cr Accounts receivable</w:t>
            </w:r>
            <w:r w:rsidR="00D933CB" w:rsidRPr="009105AE">
              <w:t>-</w:t>
            </w:r>
            <w:r w:rsidRPr="009105AE">
              <w:t xml:space="preserve"> exchange </w:t>
            </w: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xml:space="preserve">         6 000 000 </w:t>
            </w:r>
          </w:p>
        </w:tc>
      </w:tr>
      <w:tr w:rsidR="001A21C3" w:rsidRPr="009105AE" w:rsidTr="003C57D2">
        <w:trPr>
          <w:trHeight w:val="345"/>
        </w:trPr>
        <w:tc>
          <w:tcPr>
            <w:tcW w:w="6763" w:type="dxa"/>
            <w:gridSpan w:val="3"/>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Recognition of amounts written off via council resolution</w:t>
            </w:r>
            <w:r w:rsidR="00D933CB" w:rsidRPr="009105AE">
              <w:t>.</w:t>
            </w: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656" w:type="dxa"/>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w:t>
            </w:r>
          </w:p>
        </w:tc>
        <w:tc>
          <w:tcPr>
            <w:tcW w:w="252"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908" w:type="dxa"/>
            <w:gridSpan w:val="2"/>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Dr Impairment loss/gain (</w:t>
            </w:r>
            <w:r w:rsidR="001A14A9" w:rsidRPr="009105AE">
              <w:t>statement of financial performance</w:t>
            </w:r>
            <w:r w:rsidRPr="009105AE">
              <w:t>)</w:t>
            </w: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2 500 000 </w:t>
            </w: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w:t>
            </w:r>
          </w:p>
        </w:tc>
      </w:tr>
      <w:tr w:rsidR="001A21C3" w:rsidRPr="009105AE" w:rsidTr="003C57D2">
        <w:trPr>
          <w:trHeight w:val="345"/>
        </w:trPr>
        <w:tc>
          <w:tcPr>
            <w:tcW w:w="3908" w:type="dxa"/>
            <w:gridSpan w:val="2"/>
            <w:tcBorders>
              <w:top w:val="nil"/>
              <w:left w:val="single" w:sz="12" w:space="0" w:color="auto"/>
              <w:bottom w:val="nil"/>
              <w:right w:val="nil"/>
            </w:tcBorders>
            <w:shd w:val="clear" w:color="auto" w:fill="auto"/>
            <w:noWrap/>
            <w:vAlign w:val="bottom"/>
            <w:hideMark/>
          </w:tcPr>
          <w:p w:rsidR="001A21C3" w:rsidRPr="009105AE" w:rsidRDefault="001A21C3" w:rsidP="00CD3D44">
            <w:pPr>
              <w:spacing w:after="0" w:line="240" w:lineRule="auto"/>
              <w:jc w:val="both"/>
            </w:pPr>
            <w:r w:rsidRPr="009105AE">
              <w:t>Cr Impairment allowance (</w:t>
            </w:r>
            <w:r w:rsidR="001A14A9" w:rsidRPr="009105AE">
              <w:t>statement of financial position</w:t>
            </w:r>
            <w:r w:rsidRPr="009105AE">
              <w:t>)</w:t>
            </w:r>
          </w:p>
        </w:tc>
        <w:tc>
          <w:tcPr>
            <w:tcW w:w="285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93" w:type="dxa"/>
            <w:tcBorders>
              <w:top w:val="nil"/>
              <w:left w:val="nil"/>
              <w:bottom w:val="nil"/>
              <w:right w:val="single" w:sz="12" w:space="0" w:color="auto"/>
            </w:tcBorders>
            <w:shd w:val="clear" w:color="auto" w:fill="auto"/>
            <w:noWrap/>
            <w:vAlign w:val="bottom"/>
            <w:hideMark/>
          </w:tcPr>
          <w:p w:rsidR="001A21C3" w:rsidRPr="009105AE" w:rsidRDefault="001A21C3" w:rsidP="00CD3D44">
            <w:pPr>
              <w:spacing w:after="0" w:line="240" w:lineRule="auto"/>
              <w:jc w:val="both"/>
            </w:pPr>
            <w:r w:rsidRPr="009105AE">
              <w:t xml:space="preserve">         2 500 000 </w:t>
            </w:r>
          </w:p>
        </w:tc>
      </w:tr>
      <w:tr w:rsidR="001A21C3" w:rsidRPr="009105AE" w:rsidTr="009105AE">
        <w:trPr>
          <w:trHeight w:val="765"/>
        </w:trPr>
        <w:tc>
          <w:tcPr>
            <w:tcW w:w="9056" w:type="dxa"/>
            <w:gridSpan w:val="4"/>
            <w:tcBorders>
              <w:top w:val="nil"/>
              <w:left w:val="single" w:sz="12" w:space="0" w:color="auto"/>
              <w:bottom w:val="single" w:sz="12" w:space="0" w:color="auto"/>
              <w:right w:val="single" w:sz="12" w:space="0" w:color="000000"/>
            </w:tcBorders>
            <w:shd w:val="clear" w:color="auto" w:fill="auto"/>
            <w:vAlign w:val="bottom"/>
            <w:hideMark/>
          </w:tcPr>
          <w:p w:rsidR="001A21C3" w:rsidRPr="009105AE" w:rsidRDefault="001A21C3" w:rsidP="00CD3D44">
            <w:pPr>
              <w:spacing w:after="0" w:line="240" w:lineRule="auto"/>
              <w:jc w:val="both"/>
            </w:pPr>
            <w:r w:rsidRPr="009105AE">
              <w:t xml:space="preserve">Recognition of amounts potentially not recoverable in terms of GRAP 104 of gross </w:t>
            </w:r>
            <w:proofErr w:type="gramStart"/>
            <w:r w:rsidRPr="009105AE">
              <w:t>debtors</w:t>
            </w:r>
            <w:proofErr w:type="gramEnd"/>
            <w:r w:rsidRPr="009105AE">
              <w:t xml:space="preserve"> book after debt write off</w:t>
            </w:r>
            <w:r w:rsidR="00223B6F" w:rsidRPr="009105AE">
              <w:t>.</w:t>
            </w:r>
          </w:p>
        </w:tc>
      </w:tr>
    </w:tbl>
    <w:p w:rsidR="00BC29DD" w:rsidRPr="009105AE" w:rsidRDefault="00CF5E54" w:rsidP="00CD3D44">
      <w:pPr>
        <w:jc w:val="both"/>
        <w:rPr>
          <w:rFonts w:ascii="Cambria" w:hAnsi="Cambria"/>
          <w:b/>
          <w:bCs/>
          <w:color w:val="365F91"/>
          <w:sz w:val="28"/>
          <w:szCs w:val="28"/>
          <w:highlight w:val="yellow"/>
        </w:rPr>
      </w:pPr>
      <w:r w:rsidRPr="003C57D2">
        <w:rPr>
          <w:highlight w:val="yellow"/>
        </w:rPr>
        <w:fldChar w:fldCharType="end"/>
      </w:r>
    </w:p>
    <w:p w:rsidR="002F7A3D" w:rsidRDefault="002F7A3D" w:rsidP="00CD3D44">
      <w:pPr>
        <w:pStyle w:val="Heading1"/>
        <w:jc w:val="both"/>
        <w:sectPr w:rsidR="002F7A3D" w:rsidSect="00CD3D44">
          <w:headerReference w:type="default" r:id="rId10"/>
          <w:pgSz w:w="11906" w:h="16838" w:code="9"/>
          <w:pgMar w:top="1440" w:right="1440" w:bottom="1440" w:left="1440" w:header="709" w:footer="709" w:gutter="0"/>
          <w:cols w:space="708"/>
          <w:docGrid w:linePitch="360"/>
        </w:sectPr>
      </w:pPr>
    </w:p>
    <w:p w:rsidR="00FF5F4E" w:rsidRPr="006028A4" w:rsidRDefault="00FF5F4E" w:rsidP="006028A4">
      <w:pPr>
        <w:pStyle w:val="Heading2"/>
        <w:keepNext w:val="0"/>
        <w:keepLines w:val="0"/>
        <w:suppressAutoHyphens/>
        <w:autoSpaceDN w:val="0"/>
        <w:spacing w:before="240" w:after="240" w:line="240" w:lineRule="auto"/>
        <w:ind w:left="284" w:hanging="284"/>
        <w:textAlignment w:val="baseline"/>
        <w:rPr>
          <w:rFonts w:ascii="Arial" w:eastAsia="MS Mincho" w:hAnsi="Arial" w:cs="Arial"/>
          <w:bCs w:val="0"/>
          <w:color w:val="auto"/>
          <w:sz w:val="24"/>
          <w:szCs w:val="24"/>
        </w:rPr>
      </w:pPr>
      <w:bookmarkStart w:id="27" w:name="_Toc443329702"/>
      <w:bookmarkStart w:id="28" w:name="_Toc428787031"/>
      <w:bookmarkStart w:id="29" w:name="_Toc456353331"/>
      <w:r w:rsidRPr="006028A4">
        <w:rPr>
          <w:rFonts w:ascii="Arial" w:eastAsia="MS Mincho" w:hAnsi="Arial" w:cs="Arial"/>
          <w:bCs w:val="0"/>
          <w:color w:val="auto"/>
          <w:sz w:val="24"/>
          <w:szCs w:val="24"/>
        </w:rPr>
        <w:t>ANNEXURE B: T-ACCOUNTS</w:t>
      </w:r>
      <w:bookmarkEnd w:id="27"/>
      <w:bookmarkEnd w:id="28"/>
      <w:bookmarkEnd w:id="29"/>
    </w:p>
    <w:p w:rsidR="00FF5F4E" w:rsidRPr="00A832FE" w:rsidRDefault="35F4D745" w:rsidP="006028A4">
      <w:pPr>
        <w:pStyle w:val="ListParagraph"/>
        <w:numPr>
          <w:ilvl w:val="0"/>
          <w:numId w:val="0"/>
        </w:numPr>
        <w:ind w:left="360" w:hanging="360"/>
        <w:jc w:val="both"/>
        <w:rPr>
          <w:sz w:val="22"/>
          <w:szCs w:val="22"/>
        </w:rPr>
      </w:pPr>
      <w:r w:rsidRPr="00A832FE">
        <w:rPr>
          <w:sz w:val="22"/>
          <w:szCs w:val="22"/>
        </w:rPr>
        <w:t>The following example illustrates the application of the position paper</w:t>
      </w:r>
      <w:r w:rsidR="00722FEB" w:rsidRPr="00A832FE">
        <w:rPr>
          <w:sz w:val="22"/>
          <w:szCs w:val="22"/>
        </w:rPr>
        <w:t>:</w:t>
      </w:r>
    </w:p>
    <w:p w:rsidR="006028A4" w:rsidRDefault="006028A4" w:rsidP="00CD3D44">
      <w:pPr>
        <w:jc w:val="both"/>
      </w:pPr>
    </w:p>
    <w:p w:rsidR="00FF5F4E" w:rsidRPr="0005799C" w:rsidRDefault="35F4D745" w:rsidP="00CD3D44">
      <w:pPr>
        <w:jc w:val="both"/>
      </w:pPr>
      <w:r w:rsidRPr="0005799C">
        <w:t>Year 1: Revenue of R10 000 000 is earned, R5 000 000 is collected and R2 000 000 impairment losses are assessed against the year-end balance</w:t>
      </w:r>
      <w:r w:rsidR="00CD78A6" w:rsidRPr="0005799C">
        <w:t>.</w:t>
      </w:r>
    </w:p>
    <w:p w:rsidR="00FF5F4E" w:rsidRPr="009105AE" w:rsidRDefault="00CD78A6" w:rsidP="00CD3D44">
      <w:pPr>
        <w:jc w:val="both"/>
        <w:rPr>
          <w:rFonts w:ascii="Cambria" w:hAnsi="Cambria"/>
          <w:b/>
          <w:bCs/>
          <w:color w:val="365F91"/>
        </w:rPr>
      </w:pPr>
      <w:r w:rsidRPr="0005799C">
        <w:t>.</w:t>
      </w:r>
      <w:r w:rsidR="007106A3">
        <w:rPr>
          <w:noProof/>
        </w:rPr>
        <mc:AlternateContent>
          <mc:Choice Requires="wps">
            <w:drawing>
              <wp:anchor distT="0" distB="0" distL="114300" distR="114300" simplePos="0" relativeHeight="251659264" behindDoc="0" locked="0" layoutInCell="1" allowOverlap="1">
                <wp:simplePos x="0" y="0"/>
                <wp:positionH relativeFrom="column">
                  <wp:posOffset>3127375</wp:posOffset>
                </wp:positionH>
                <wp:positionV relativeFrom="paragraph">
                  <wp:posOffset>4956175</wp:posOffset>
                </wp:positionV>
                <wp:extent cx="1473835" cy="313690"/>
                <wp:effectExtent l="0" t="0" r="0" b="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31369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93A9C77" id="Oval 4" o:spid="_x0000_s1026" style="position:absolute;margin-left:246.25pt;margin-top:390.25pt;width:116.0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x2ZAIAAMgEAAAOAAAAZHJzL2Uyb0RvYy54bWysVNtu2zAMfR+wfxD0vjq33ow6RdAiw4Cg&#10;DdAOfWZkKRYmi5qkxOm+fpTs9LLuaVgeBFI8psjDw1xdH1rD9tIHjbbi45MRZ9IKrLXdVvz74/LL&#10;BWchgq3BoJUVf5aBX88/f7rqXCkn2KCppWeUxIaycxVvYnRlUQTRyBbCCTppKajQtxDJ9dui9tBR&#10;9tYUk9HorOjQ186jkCHQ7W0f5POcXykp4r1SQUZmKk61xXz6fG7SWcyvoNx6cI0WQxnwD1W0oC09&#10;+pLqFiKwndcfUrVaeAyo4onAtkCltJC5B+pmPPqjm4cGnMy9EDnBvdAU/l9acbdfe6bril9yZqGl&#10;Ed3vwbBZYqZzoSTAg1v71FtwKxQ/AgWKd5HkhAFzUL5NWOqMHTLNzy80y0Nkgi7Hs/PpxfSUM0Gx&#10;6Xh6dpnnUEB5/Nr5EL9KbFkyKi6N0S4kJqCE/SrEVAKUR1S6trjUxuRpGsu6ik9OZyMauAASlTIQ&#10;yWwdtRnsljMwW1KriD6nDGh0nT7PTfrt5sZ4RiRUfLkc0S9RQc+9g6W3byE0PS6HBpixKY3M2htK&#10;fSUoWRusn4lzj70YgxNLTdlWEOIaPKmPyqaNivd0KIPUCw4WZw36X3+7T3gSBUU560jN1OfPHXjJ&#10;mflmSS6X49ksyT87s9PzCTn+bWTzNmJ37Q1S+2PaXSeymfDRHE3lsX2ixVukVykEVtDbPaODcxP7&#10;LaPVFXKxyDCSvIO4sg9OpOSJp8Tj4+EJvBtmHUkld3hU/od599h+4otdRKWzGF55HcRJ65KHNqx2&#10;2se3fka9/gHNfwMAAP//AwBQSwMEFAAGAAgAAAAhAF3+y/3hAAAACwEAAA8AAABkcnMvZG93bnJl&#10;di54bWxMj01Pg0AQhu8m/ofNmHizixQpIENj/Lia2GrU28JugZSdJey2pf/e8aS3mcyTd563XM92&#10;EEcz+d4Rwu0iAmGocbqnFuF9+3KTgfBBkVaDI4NwNh7W1eVFqQrtTvRmjpvQCg4hXyiELoSxkNI3&#10;nbHKL9xoiG87N1kVeJ1aqSd14nA7yDiKUmlVT/yhU6N57Eyz3xwsArmtW74+L3fp+XP/ZD/y5Lvu&#10;vxCvr+aHexDBzOEPhl99VoeKnWp3IO3FgJDk8R2jCKss4oGJVZykIGqELM5zkFUp/3eofgAAAP//&#10;AwBQSwECLQAUAAYACAAAACEAtoM4kv4AAADhAQAAEwAAAAAAAAAAAAAAAAAAAAAAW0NvbnRlbnRf&#10;VHlwZXNdLnhtbFBLAQItABQABgAIAAAAIQA4/SH/1gAAAJQBAAALAAAAAAAAAAAAAAAAAC8BAABf&#10;cmVscy8ucmVsc1BLAQItABQABgAIAAAAIQCT8Px2ZAIAAMgEAAAOAAAAAAAAAAAAAAAAAC4CAABk&#10;cnMvZTJvRG9jLnhtbFBLAQItABQABgAIAAAAIQBd/sv94QAAAAsBAAAPAAAAAAAAAAAAAAAAAL4E&#10;AABkcnMvZG93bnJldi54bWxQSwUGAAAAAAQABADzAAAAzAUAAAAA&#10;" filled="f" strokecolor="red" strokeweight="2pt">
                <v:path arrowok="t"/>
              </v:oval>
            </w:pict>
          </mc:Fallback>
        </mc:AlternateContent>
      </w:r>
      <w:r w:rsidR="007106A3">
        <w:rPr>
          <w:noProof/>
        </w:rPr>
        <mc:AlternateContent>
          <mc:Choice Requires="wps">
            <w:drawing>
              <wp:anchor distT="0" distB="0" distL="114300" distR="114300" simplePos="0" relativeHeight="251658240" behindDoc="0" locked="0" layoutInCell="1" allowOverlap="1">
                <wp:simplePos x="0" y="0"/>
                <wp:positionH relativeFrom="column">
                  <wp:posOffset>2974975</wp:posOffset>
                </wp:positionH>
                <wp:positionV relativeFrom="paragraph">
                  <wp:posOffset>3862070</wp:posOffset>
                </wp:positionV>
                <wp:extent cx="1473835" cy="313690"/>
                <wp:effectExtent l="0" t="0" r="0" b="0"/>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31369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2016A2" id="Oval 5" o:spid="_x0000_s1026" style="position:absolute;margin-left:234.25pt;margin-top:304.1pt;width:116.05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DcZAIAAMgEAAAOAAAAZHJzL2Uyb0RvYy54bWysVNtu2zAMfR+wfxD0vjrXXow6RdAiw4Cg&#10;LdAOfWZkKTYmiZqkxOm+fpTs9LLuaVgeBFI8psjDw1xeHYxme+lDi7bi45MRZ9IKrFu7rfj3x9WX&#10;c85CBFuDRisr/iwDv1p8/nTZuVJOsEFdS88oiQ1l5yrexOjKogiikQbCCTppKajQG4jk+m1Re+go&#10;u9HFZDQ6LTr0tfMoZAh0e9MH+SLnV0qKeKdUkJHpilNtMZ8+n5t0FotLKLceXNOKoQz4hyoMtJYe&#10;fUl1AxHYzrcfUplWeAyo4olAU6BSrZC5B+pmPPqjm4cGnMy9EDnBvdAU/l9acbu/96ytK06DsmBo&#10;RHd70GyemOlcKAnw4O596i24NYofgQLFu0hywoA5KG8Sljpjh0zz8wvN8hCZoMvx7Gx6Pp1zJig2&#10;HU9PL/IcCiiPXzsf4leJhiWj4lLr1oXEBJSwX4eYSoDyiErXFlet1nma2rKu4pP5bEQDF0CiUhoi&#10;mcZRm8FuOQO9JbWK6HPKgLqt0+e5Sb/dXGvPiISKr1Yj+iUq6Ll3sPT2DYSmx+XQANM2pZFZe0Op&#10;rwQla4P1M3HusRdjcGLVUrY1hHgPntRHZdNGxTs6lEbqBQeLswb9r7/dJzyJgqKcdaRm6vPnDrzk&#10;TH+zJJeL8WyW5J+d2fxsQo5/G9m8jdiduUZqf0y760Q2Ez7qo6k8midavGV6lUJgBb3dMzo417Hf&#10;MlpdIZfLDCPJO4hr++BESp54Sjw+Hp7Au2HWkVRyi0flf5h3j+0nvtxFVG0WwyuvgzhpXfLQhtVO&#10;+/jWz6jXP6DFbwAAAP//AwBQSwMEFAAGAAgAAAAhAL2MqbbgAAAACwEAAA8AAABkcnMvZG93bnJl&#10;di54bWxMj8tOwzAQRfdI/IM1SOyoQx9uCHEqxGOLREtV2DnxNIkaj6PYbdO/Z1jBcmaO7j2Tr0bX&#10;iRMOofWk4X6SgECqvG2p1vC5ebtLQYRoyJrOE2q4YIBVcX2Vm8z6M33gaR1rwSEUMqOhibHPpAxV&#10;g86Eie+R+Lb3gzORx6GWdjBnDnednCaJks60xA2N6fG5weqwPjoN5Dd+9v4626vL7vDitg/z77L9&#10;0vr2Znx6BBFxjH8w/OqzOhTsVPoj2SA6DXOVLhjVoJJ0CoKJJfeBKHmzWCqQRS7//1D8AAAA//8D&#10;AFBLAQItABQABgAIAAAAIQC2gziS/gAAAOEBAAATAAAAAAAAAAAAAAAAAAAAAABbQ29udGVudF9U&#10;eXBlc10ueG1sUEsBAi0AFAAGAAgAAAAhADj9If/WAAAAlAEAAAsAAAAAAAAAAAAAAAAALwEAAF9y&#10;ZWxzLy5yZWxzUEsBAi0AFAAGAAgAAAAhAIT10NxkAgAAyAQAAA4AAAAAAAAAAAAAAAAALgIAAGRy&#10;cy9lMm9Eb2MueG1sUEsBAi0AFAAGAAgAAAAhAL2MqbbgAAAACwEAAA8AAAAAAAAAAAAAAAAAvgQA&#10;AGRycy9kb3ducmV2LnhtbFBLBQYAAAAABAAEAPMAAADLBQAAAAA=&#10;" filled="f" strokecolor="red" strokeweight="2pt">
                <v:path arrowok="t"/>
              </v:oval>
            </w:pict>
          </mc:Fallback>
        </mc:AlternateContent>
      </w:r>
      <w:r w:rsidR="007106A3" w:rsidRPr="007B6DD8">
        <w:rPr>
          <w:noProof/>
        </w:rPr>
        <w:drawing>
          <wp:inline distT="0" distB="0" distL="0" distR="0">
            <wp:extent cx="5562600" cy="917257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9172575"/>
                    </a:xfrm>
                    <a:prstGeom prst="rect">
                      <a:avLst/>
                    </a:prstGeom>
                    <a:noFill/>
                    <a:ln>
                      <a:noFill/>
                    </a:ln>
                  </pic:spPr>
                </pic:pic>
              </a:graphicData>
            </a:graphic>
          </wp:inline>
        </w:drawing>
      </w:r>
    </w:p>
    <w:p w:rsidR="00FF5F4E" w:rsidRPr="006028A4" w:rsidRDefault="007106A3" w:rsidP="00CD3D44">
      <w:pPr>
        <w:jc w:val="both"/>
        <w:rPr>
          <w:rStyle w:val="Heading2Char"/>
          <w:rFonts w:ascii="Arial" w:hAnsi="Arial" w:cs="Arial"/>
          <w:color w:val="auto"/>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3127375</wp:posOffset>
                </wp:positionH>
                <wp:positionV relativeFrom="paragraph">
                  <wp:posOffset>4956175</wp:posOffset>
                </wp:positionV>
                <wp:extent cx="1473835" cy="313690"/>
                <wp:effectExtent l="0" t="0" r="0" b="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31369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4FB748" id="Oval 3" o:spid="_x0000_s1026" style="position:absolute;margin-left:246.25pt;margin-top:390.25pt;width:116.0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4WqZAIAAMgEAAAOAAAAZHJzL2Uyb0RvYy54bWysVNtu2zAMfR+wfxD0vjq33ow6RdAiw4Cg&#10;DdAOfWZkKTYmiZqkxOm+fpTs9LLuaVgeBFI8psjDw1xdH4xme+lDi7bi45MRZ9IKrFu7rfj3x+WX&#10;C85CBFuDRisr/iwDv55//nTVuVJOsEFdS88oiQ1l5yrexOjKogiikQbCCTppKajQG4jk+m1Re+go&#10;u9HFZDQ6Kzr0tfMoZAh0e9sH+TznV0qKeK9UkJHpilNtMZ8+n5t0FvMrKLceXNOKoQz4hyoMtJYe&#10;fUl1CxHYzrcfUplWeAyo4olAU6BSrZC5B+pmPPqjm4cGnMy9EDnBvdAU/l9acbdfe9bWFT/nzIKh&#10;Ed3vQbNpYqZzoSTAg1v71FtwKxQ/AgWKd5HkhAFzUN4kLHXGDpnm5xea5SEyQZfj2fn0YnrKmaDY&#10;dDw9u8xzKKA8fu18iF8lGpaMikutWxcSE1DCfhViKgHKIypdW1y2Wudpasu6ik9OZyMauAASldIQ&#10;yTSO2gx2yxnoLalVRJ9TBtRtnT7PTfrt5kZ7RiRUfLkc0S9RQc+9g6W3byE0PS6HBpi2KY3M2htK&#10;fSUoWRusn4lzj70YgxPLlrKtIMQ1eFIflU0bFe/pUBqpFxwszhr0v/52n/AkCopy1pGaqc+fO/CS&#10;M/3Nklwux7NZkn92ZqfnE3L828jmbcTuzA1S+2PaXSeymfBRH03l0TzR4i3SqxQCK+jtntHBuYn9&#10;ltHqCrlYZBhJ3kFc2QcnUvLEU+Lx8fAE3g2zjqSSOzwq/8O8e2w/8cUuomqzGF55HcRJ65KHNqx2&#10;2se3fka9/gHNfwMAAP//AwBQSwMEFAAGAAgAAAAhAF3+y/3hAAAACwEAAA8AAABkcnMvZG93bnJl&#10;di54bWxMj01Pg0AQhu8m/ofNmHizixQpIENj/Lia2GrU28JugZSdJey2pf/e8aS3mcyTd563XM92&#10;EEcz+d4Rwu0iAmGocbqnFuF9+3KTgfBBkVaDI4NwNh7W1eVFqQrtTvRmjpvQCg4hXyiELoSxkNI3&#10;nbHKL9xoiG87N1kVeJ1aqSd14nA7yDiKUmlVT/yhU6N57Eyz3xwsArmtW74+L3fp+XP/ZD/y5Lvu&#10;vxCvr+aHexDBzOEPhl99VoeKnWp3IO3FgJDk8R2jCKss4oGJVZykIGqELM5zkFUp/3eofgAAAP//&#10;AwBQSwECLQAUAAYACAAAACEAtoM4kv4AAADhAQAAEwAAAAAAAAAAAAAAAAAAAAAAW0NvbnRlbnRf&#10;VHlwZXNdLnhtbFBLAQItABQABgAIAAAAIQA4/SH/1gAAAJQBAAALAAAAAAAAAAAAAAAAAC8BAABf&#10;cmVscy8ucmVsc1BLAQItABQABgAIAAAAIQC014WqZAIAAMgEAAAOAAAAAAAAAAAAAAAAAC4CAABk&#10;cnMvZTJvRG9jLnhtbFBLAQItABQABgAIAAAAIQBd/sv94QAAAAsBAAAPAAAAAAAAAAAAAAAAAL4E&#10;AABkcnMvZG93bnJldi54bWxQSwUGAAAAAAQABADzAAAAzAUAAAAA&#10;" filled="f" strokecolor="red" strokeweight="2pt">
                <v:path arrowok="t"/>
              </v:oval>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2974975</wp:posOffset>
                </wp:positionH>
                <wp:positionV relativeFrom="paragraph">
                  <wp:posOffset>3862070</wp:posOffset>
                </wp:positionV>
                <wp:extent cx="1473835" cy="31369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835" cy="31369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41DAD87" id="Oval 2" o:spid="_x0000_s1026" style="position:absolute;margin-left:234.25pt;margin-top:304.1pt;width:116.05pt;height:2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kAZAIAAMgEAAAOAAAAZHJzL2Uyb0RvYy54bWysVNtu2zAMfR+wfxD0vjq33ow6RdAiw4Cg&#10;DdAOfWZkKTYmiZqkxOm+fpTs9LLuaVgeBFI8psjDw1xdH4xme+lDi7bi45MRZ9IKrFu7rfj3x+WX&#10;C85CBFuDRisr/iwDv55//nTVuVJOsEFdS88oiQ1l5yrexOjKogiikQbCCTppKajQG4jk+m1Re+go&#10;u9HFZDQ6Kzr0tfMoZAh0e9sH+TznV0qKeK9UkJHpilNtMZ8+n5t0FvMrKLceXNOKoQz4hyoMtJYe&#10;fUl1CxHYzrcfUplWeAyo4olAU6BSrZC5B+pmPPqjm4cGnMy9EDnBvdAU/l9acbdfe9bWFT/jzIKh&#10;Ed3vQbNJYqZzoSTAg1v71FtwKxQ/AgWKd5HkhAFzUN4kLHXGDpnm5xea5SEyQZfj2fn0YnrKmaDY&#10;dDw9u8xzKKA8fu18iF8lGpaMikutWxcSE1DCfhViKgHKIypdW1y2Wudpasu6ik9OZyMauAASldIQ&#10;yTSO2gx2yxnoLalVRJ9TBtRtnT7PTfrt5kZ7RiRUfLkc0S9RQc+9g6W3byE0PS6HBpi2KY3M2htK&#10;fSUoWRusn4lzj70YgxPLlrKtIMQ1eFIflU0bFe/pUBqpFxwszhr0v/52n/AkCopy1pGaqc+fO/CS&#10;M/3Nklwux7NZkn92ZqfnE3L828jmbcTuzA1S+2PaXSeymfBRH03l0TzR4i3SqxQCK+jtntHBuYn9&#10;ltHqCrlYZBhJ3kFc2QcnUvLEU+Lx8fAE3g2zjqSSOzwq/8O8e2w/8cUuomqzGF55HcRJ65KHNqx2&#10;2se3fka9/gHNfwMAAP//AwBQSwMEFAAGAAgAAAAhAL2MqbbgAAAACwEAAA8AAABkcnMvZG93bnJl&#10;di54bWxMj8tOwzAQRfdI/IM1SOyoQx9uCHEqxGOLREtV2DnxNIkaj6PYbdO/Z1jBcmaO7j2Tr0bX&#10;iRMOofWk4X6SgECqvG2p1vC5ebtLQYRoyJrOE2q4YIBVcX2Vm8z6M33gaR1rwSEUMqOhibHPpAxV&#10;g86Eie+R+Lb3gzORx6GWdjBnDnednCaJks60xA2N6fG5weqwPjoN5Dd+9v4626vL7vDitg/z77L9&#10;0vr2Znx6BBFxjH8w/OqzOhTsVPoj2SA6DXOVLhjVoJJ0CoKJJfeBKHmzWCqQRS7//1D8AAAA//8D&#10;AFBLAQItABQABgAIAAAAIQC2gziS/gAAAOEBAAATAAAAAAAAAAAAAAAAAAAAAABbQ29udGVudF9U&#10;eXBlc10ueG1sUEsBAi0AFAAGAAgAAAAhADj9If/WAAAAlAEAAAsAAAAAAAAAAAAAAAAALwEAAF9y&#10;ZWxzLy5yZWxzUEsBAi0AFAAGAAgAAAAhAKPSqQBkAgAAyAQAAA4AAAAAAAAAAAAAAAAALgIAAGRy&#10;cy9lMm9Eb2MueG1sUEsBAi0AFAAGAAgAAAAhAL2MqbbgAAAACwEAAA8AAAAAAAAAAAAAAAAAvgQA&#10;AGRycy9kb3ducmV2LnhtbFBLBQYAAAAABAAEAPMAAADLBQAAAAA=&#10;" filled="f" strokecolor="red" strokeweight="2pt">
                <v:path arrowok="t"/>
              </v:oval>
            </w:pict>
          </mc:Fallback>
        </mc:AlternateContent>
      </w:r>
      <w:r w:rsidRPr="007B6DD8">
        <w:rPr>
          <w:noProof/>
        </w:rPr>
        <w:drawing>
          <wp:inline distT="0" distB="0" distL="0" distR="0">
            <wp:extent cx="5562600" cy="917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9172575"/>
                    </a:xfrm>
                    <a:prstGeom prst="rect">
                      <a:avLst/>
                    </a:prstGeom>
                    <a:noFill/>
                    <a:ln>
                      <a:noFill/>
                    </a:ln>
                  </pic:spPr>
                </pic:pic>
              </a:graphicData>
            </a:graphic>
          </wp:inline>
        </w:drawing>
      </w:r>
      <w:bookmarkStart w:id="30" w:name="_Toc443329703"/>
      <w:bookmarkStart w:id="31" w:name="_Toc428787032"/>
      <w:r w:rsidR="00FF5F4E" w:rsidRPr="003C57D2">
        <w:rPr>
          <w:rStyle w:val="Heading1Char"/>
        </w:rPr>
        <w:t>A</w:t>
      </w:r>
      <w:r w:rsidR="006028A4" w:rsidRPr="006028A4">
        <w:rPr>
          <w:rStyle w:val="Heading2Char"/>
          <w:rFonts w:ascii="Arial" w:hAnsi="Arial" w:cs="Arial"/>
          <w:color w:val="auto"/>
          <w:sz w:val="24"/>
          <w:szCs w:val="24"/>
        </w:rPr>
        <w:t>A</w:t>
      </w:r>
      <w:r w:rsidR="00FF5F4E" w:rsidRPr="006028A4">
        <w:rPr>
          <w:rStyle w:val="Heading2Char"/>
          <w:rFonts w:ascii="Arial" w:hAnsi="Arial" w:cs="Arial"/>
          <w:color w:val="auto"/>
          <w:sz w:val="24"/>
          <w:szCs w:val="24"/>
        </w:rPr>
        <w:t>NNEXURE C: ANNUAL FINANCIAL STATEMENTS</w:t>
      </w:r>
      <w:bookmarkEnd w:id="30"/>
      <w:bookmarkEnd w:id="31"/>
    </w:p>
    <w:p w:rsidR="00FF5F4E" w:rsidRPr="00A832FE" w:rsidRDefault="35F4D745" w:rsidP="006028A4">
      <w:pPr>
        <w:pStyle w:val="ListParagraph"/>
        <w:numPr>
          <w:ilvl w:val="0"/>
          <w:numId w:val="0"/>
        </w:numPr>
        <w:ind w:left="360" w:hanging="360"/>
        <w:jc w:val="both"/>
        <w:rPr>
          <w:sz w:val="22"/>
          <w:szCs w:val="22"/>
        </w:rPr>
      </w:pPr>
      <w:r w:rsidRPr="00A832FE">
        <w:rPr>
          <w:sz w:val="22"/>
          <w:szCs w:val="22"/>
        </w:rPr>
        <w:t>The following example illustrates the application of the position paper</w:t>
      </w:r>
    </w:p>
    <w:p w:rsidR="00FF5F4E" w:rsidRPr="00A832FE" w:rsidRDefault="35F4D745" w:rsidP="00CD3D44">
      <w:pPr>
        <w:ind w:left="851"/>
        <w:jc w:val="both"/>
      </w:pPr>
      <w:r w:rsidRPr="00A832FE">
        <w:t>Year 1: Revenue of R10 000 000 is earned, R5 000 000 is collected and R2 000 000 impairment losses are assessed against the year-end balance</w:t>
      </w:r>
      <w:r w:rsidR="00CD78A6" w:rsidRPr="00A832FE">
        <w:t>.</w:t>
      </w:r>
    </w:p>
    <w:p w:rsidR="00FF5F4E" w:rsidRPr="00A832FE" w:rsidRDefault="35F4D745" w:rsidP="00CD3D44">
      <w:pPr>
        <w:pStyle w:val="ListParagraph"/>
        <w:numPr>
          <w:ilvl w:val="0"/>
          <w:numId w:val="0"/>
        </w:numPr>
        <w:ind w:left="851"/>
        <w:jc w:val="both"/>
        <w:rPr>
          <w:sz w:val="22"/>
          <w:szCs w:val="22"/>
        </w:rPr>
      </w:pPr>
      <w:r w:rsidRPr="00A832FE">
        <w:rPr>
          <w:sz w:val="22"/>
          <w:szCs w:val="22"/>
        </w:rPr>
        <w:t>Year 2: Revenue of R15 000 000 is earned, R7 500 000 is collected and R6 000 000 is written off by council and R2 500 000 impairment losses are assessed against the gross year-end balance</w:t>
      </w:r>
      <w:r w:rsidR="00CD78A6" w:rsidRPr="00A832FE">
        <w:rPr>
          <w:sz w:val="22"/>
          <w:szCs w:val="22"/>
        </w:rPr>
        <w:t>.</w:t>
      </w:r>
    </w:p>
    <w:p w:rsidR="001A21C3" w:rsidRPr="00365555" w:rsidRDefault="00E9518A" w:rsidP="00CD3D44">
      <w:pPr>
        <w:jc w:val="both"/>
      </w:pPr>
      <w:r w:rsidRPr="009105AE">
        <w:rPr>
          <w:highlight w:val="yellow"/>
        </w:rPr>
        <w:fldChar w:fldCharType="begin"/>
      </w:r>
      <w:r w:rsidR="00FF5F4E" w:rsidRPr="009105AE">
        <w:rPr>
          <w:highlight w:val="yellow"/>
        </w:rPr>
        <w:instrText xml:space="preserve"> LINK </w:instrText>
      </w:r>
      <w:r w:rsidR="00C86307" w:rsidRPr="009105AE">
        <w:rPr>
          <w:highlight w:val="yellow"/>
        </w:rPr>
        <w:instrText xml:space="preserve">Excel.Sheet.12 "C:\\Users\\George\\Documents\\mSCOA\\T Accounts for Accounts receivable.xlsx" Sheet1!R67C1:R85C4 </w:instrText>
      </w:r>
      <w:r w:rsidR="00FF5F4E" w:rsidRPr="009105AE">
        <w:rPr>
          <w:highlight w:val="yellow"/>
        </w:rPr>
        <w:instrText xml:space="preserve">\a \f 4 \h </w:instrText>
      </w:r>
      <w:r w:rsidR="00373BE1" w:rsidRPr="009105AE">
        <w:rPr>
          <w:highlight w:val="yellow"/>
        </w:rPr>
        <w:instrText xml:space="preserve"> \* MERGEFORMAT </w:instrText>
      </w:r>
      <w:r w:rsidRPr="009105AE">
        <w:rPr>
          <w:highlight w:val="yellow"/>
        </w:rPr>
        <w:fldChar w:fldCharType="separate"/>
      </w:r>
    </w:p>
    <w:tbl>
      <w:tblPr>
        <w:tblW w:w="9056" w:type="dxa"/>
        <w:tblInd w:w="-15" w:type="dxa"/>
        <w:tblLook w:val="04A0" w:firstRow="1" w:lastRow="0" w:firstColumn="1" w:lastColumn="0" w:noHBand="0" w:noVBand="1"/>
      </w:tblPr>
      <w:tblGrid>
        <w:gridCol w:w="3974"/>
        <w:gridCol w:w="222"/>
        <w:gridCol w:w="2783"/>
        <w:gridCol w:w="2234"/>
      </w:tblGrid>
      <w:tr w:rsidR="001A21C3" w:rsidRPr="009105AE" w:rsidTr="5EEB4D13">
        <w:trPr>
          <w:divId w:val="1274092170"/>
          <w:trHeight w:val="345"/>
        </w:trPr>
        <w:tc>
          <w:tcPr>
            <w:tcW w:w="9056" w:type="dxa"/>
            <w:gridSpan w:val="4"/>
            <w:tcBorders>
              <w:top w:val="nil"/>
              <w:left w:val="nil"/>
              <w:bottom w:val="nil"/>
              <w:right w:val="nil"/>
            </w:tcBorders>
            <w:shd w:val="clear" w:color="auto" w:fill="auto"/>
            <w:noWrap/>
            <w:vAlign w:val="bottom"/>
            <w:hideMark/>
          </w:tcPr>
          <w:p w:rsidR="001A21C3" w:rsidRPr="00A832FE" w:rsidRDefault="001A14A9" w:rsidP="00CD3D44">
            <w:pPr>
              <w:spacing w:after="0" w:line="240" w:lineRule="auto"/>
              <w:jc w:val="both"/>
              <w:rPr>
                <w:b/>
                <w:bCs/>
                <w:color w:val="000000"/>
              </w:rPr>
            </w:pPr>
            <w:r w:rsidRPr="00A832FE">
              <w:rPr>
                <w:rFonts w:ascii="Calibri,Times New Roman" w:eastAsia="Calibri,Times New Roman" w:hAnsi="Calibri,Times New Roman" w:cs="Calibri,Times New Roman"/>
                <w:b/>
                <w:bCs/>
                <w:color w:val="000000"/>
              </w:rPr>
              <w:t>Extract of a</w:t>
            </w:r>
            <w:r w:rsidR="001A21C3" w:rsidRPr="00A832FE">
              <w:rPr>
                <w:rFonts w:ascii="Calibri,Times New Roman" w:eastAsia="Calibri,Times New Roman" w:hAnsi="Calibri,Times New Roman" w:cs="Calibri,Times New Roman"/>
                <w:b/>
                <w:bCs/>
                <w:color w:val="000000"/>
              </w:rPr>
              <w:t xml:space="preserve">nnual </w:t>
            </w:r>
            <w:r w:rsidRPr="00A832FE">
              <w:rPr>
                <w:rFonts w:ascii="Calibri,Times New Roman" w:eastAsia="Calibri,Times New Roman" w:hAnsi="Calibri,Times New Roman" w:cs="Calibri,Times New Roman"/>
                <w:b/>
                <w:bCs/>
                <w:color w:val="000000"/>
              </w:rPr>
              <w:t>f</w:t>
            </w:r>
            <w:r w:rsidR="001A21C3" w:rsidRPr="00A832FE">
              <w:rPr>
                <w:rFonts w:ascii="Calibri,Times New Roman" w:eastAsia="Calibri,Times New Roman" w:hAnsi="Calibri,Times New Roman" w:cs="Calibri,Times New Roman"/>
                <w:b/>
                <w:bCs/>
                <w:color w:val="000000"/>
              </w:rPr>
              <w:t xml:space="preserve">inancial </w:t>
            </w:r>
            <w:r w:rsidRPr="00A832FE">
              <w:rPr>
                <w:rFonts w:ascii="Calibri,Times New Roman" w:eastAsia="Calibri,Times New Roman" w:hAnsi="Calibri,Times New Roman" w:cs="Calibri,Times New Roman"/>
                <w:b/>
                <w:bCs/>
                <w:color w:val="000000"/>
              </w:rPr>
              <w:t>s</w:t>
            </w:r>
            <w:r w:rsidR="001A21C3" w:rsidRPr="00A832FE">
              <w:rPr>
                <w:rFonts w:ascii="Calibri,Times New Roman" w:eastAsia="Calibri,Times New Roman" w:hAnsi="Calibri,Times New Roman" w:cs="Calibri,Times New Roman"/>
                <w:b/>
                <w:bCs/>
                <w:color w:val="000000"/>
              </w:rPr>
              <w:t>tatements</w:t>
            </w: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r w:rsidRPr="00A832FE">
              <w:rPr>
                <w:rFonts w:ascii="Calibri,Times New Roman" w:eastAsia="Calibri,Times New Roman" w:hAnsi="Calibri,Times New Roman" w:cs="Calibri,Times New Roman"/>
                <w:b/>
                <w:bCs/>
                <w:color w:val="000000"/>
              </w:rPr>
              <w:t xml:space="preserve">Statement of </w:t>
            </w:r>
            <w:r w:rsidR="001A14A9" w:rsidRPr="00A832FE">
              <w:rPr>
                <w:rFonts w:ascii="Calibri,Times New Roman" w:eastAsia="Calibri,Times New Roman" w:hAnsi="Calibri,Times New Roman" w:cs="Calibri,Times New Roman"/>
                <w:b/>
                <w:bCs/>
                <w:color w:val="000000"/>
              </w:rPr>
              <w:t>f</w:t>
            </w:r>
            <w:r w:rsidRPr="00A832FE">
              <w:rPr>
                <w:rFonts w:ascii="Calibri,Times New Roman" w:eastAsia="Calibri,Times New Roman" w:hAnsi="Calibri,Times New Roman" w:cs="Calibri,Times New Roman"/>
                <w:b/>
                <w:bCs/>
                <w:color w:val="000000"/>
              </w:rPr>
              <w:t xml:space="preserve">inancial </w:t>
            </w:r>
            <w:r w:rsidR="001A14A9" w:rsidRPr="00A832FE">
              <w:rPr>
                <w:rFonts w:ascii="Calibri,Times New Roman" w:eastAsia="Calibri,Times New Roman" w:hAnsi="Calibri,Times New Roman" w:cs="Calibri,Times New Roman"/>
                <w:b/>
                <w:bCs/>
                <w:color w:val="000000"/>
              </w:rPr>
              <w:t>p</w:t>
            </w:r>
            <w:r w:rsidRPr="00A832FE">
              <w:rPr>
                <w:rFonts w:ascii="Calibri,Times New Roman" w:eastAsia="Calibri,Times New Roman" w:hAnsi="Calibri,Times New Roman" w:cs="Calibri,Times New Roman"/>
                <w:b/>
                <w:bCs/>
                <w:color w:val="000000"/>
              </w:rPr>
              <w:t>osition</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r w:rsidRPr="00A832FE">
              <w:rPr>
                <w:rFonts w:ascii="Calibri,Times New Roman" w:eastAsia="Calibri,Times New Roman" w:hAnsi="Calibri,Times New Roman" w:cs="Calibri,Times New Roman"/>
                <w:b/>
                <w:bCs/>
                <w:color w:val="000000"/>
              </w:rPr>
              <w:t xml:space="preserve"> X2 </w:t>
            </w: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r w:rsidRPr="00A832FE">
              <w:rPr>
                <w:rFonts w:ascii="Calibri,Times New Roman" w:eastAsia="Calibri,Times New Roman" w:hAnsi="Calibri,Times New Roman" w:cs="Calibri,Times New Roman"/>
                <w:b/>
                <w:bCs/>
                <w:color w:val="000000"/>
              </w:rPr>
              <w:t xml:space="preserve"> X1 </w:t>
            </w: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413E60"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Receivables f</w:t>
            </w:r>
            <w:r w:rsidR="001A21C3" w:rsidRPr="00A832FE">
              <w:rPr>
                <w:rFonts w:ascii="Calibri,Times New Roman" w:eastAsia="Calibri,Times New Roman" w:hAnsi="Calibri,Times New Roman" w:cs="Calibri,Times New Roman"/>
                <w:color w:val="000000"/>
              </w:rPr>
              <w:t xml:space="preserve">rom </w:t>
            </w:r>
            <w:r w:rsidR="001A14A9" w:rsidRPr="00A832FE">
              <w:rPr>
                <w:rFonts w:ascii="Calibri,Times New Roman" w:eastAsia="Calibri,Times New Roman" w:hAnsi="Calibri,Times New Roman" w:cs="Calibri,Times New Roman"/>
                <w:color w:val="000000"/>
              </w:rPr>
              <w:t>e</w:t>
            </w:r>
            <w:r w:rsidR="001A21C3" w:rsidRPr="00A832FE">
              <w:rPr>
                <w:rFonts w:ascii="Calibri,Times New Roman" w:eastAsia="Calibri,Times New Roman" w:hAnsi="Calibri,Times New Roman" w:cs="Calibri,Times New Roman"/>
                <w:color w:val="000000"/>
              </w:rPr>
              <w:t>xchange transactions</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2 000 000 </w:t>
            </w: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3 000 000 </w:t>
            </w: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r w:rsidRPr="00A832FE">
              <w:rPr>
                <w:rFonts w:ascii="Calibri,Times New Roman" w:eastAsia="Calibri,Times New Roman" w:hAnsi="Calibri,Times New Roman" w:cs="Calibri,Times New Roman"/>
                <w:b/>
                <w:bCs/>
                <w:color w:val="000000"/>
              </w:rPr>
              <w:t xml:space="preserve">Statement of </w:t>
            </w:r>
            <w:r w:rsidR="001A14A9" w:rsidRPr="00A832FE">
              <w:rPr>
                <w:rFonts w:ascii="Calibri,Times New Roman" w:eastAsia="Calibri,Times New Roman" w:hAnsi="Calibri,Times New Roman" w:cs="Calibri,Times New Roman"/>
                <w:b/>
                <w:bCs/>
                <w:color w:val="000000"/>
              </w:rPr>
              <w:t>f</w:t>
            </w:r>
            <w:r w:rsidRPr="00A832FE">
              <w:rPr>
                <w:rFonts w:ascii="Calibri,Times New Roman" w:eastAsia="Calibri,Times New Roman" w:hAnsi="Calibri,Times New Roman" w:cs="Calibri,Times New Roman"/>
                <w:b/>
                <w:bCs/>
                <w:color w:val="000000"/>
              </w:rPr>
              <w:t xml:space="preserve">inancial </w:t>
            </w:r>
            <w:r w:rsidR="001A14A9" w:rsidRPr="00A832FE">
              <w:rPr>
                <w:rFonts w:ascii="Calibri,Times New Roman" w:eastAsia="Calibri,Times New Roman" w:hAnsi="Calibri,Times New Roman" w:cs="Calibri,Times New Roman"/>
                <w:b/>
                <w:bCs/>
                <w:color w:val="000000"/>
              </w:rPr>
              <w:t>p</w:t>
            </w:r>
            <w:r w:rsidRPr="00A832FE">
              <w:rPr>
                <w:rFonts w:ascii="Calibri,Times New Roman" w:eastAsia="Calibri,Times New Roman" w:hAnsi="Calibri,Times New Roman" w:cs="Calibri,Times New Roman"/>
                <w:b/>
                <w:bCs/>
                <w:color w:val="000000"/>
              </w:rPr>
              <w:t>erformance</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i/>
                <w:iCs/>
                <w:color w:val="000000"/>
              </w:rPr>
            </w:pPr>
            <w:r w:rsidRPr="00A832FE">
              <w:rPr>
                <w:rFonts w:ascii="Calibri,Times New Roman" w:eastAsia="Calibri,Times New Roman" w:hAnsi="Calibri,Times New Roman" w:cs="Calibri,Times New Roman"/>
                <w:i/>
                <w:iCs/>
                <w:color w:val="000000"/>
              </w:rPr>
              <w:t>Revenue</w:t>
            </w: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i/>
                <w:iCs/>
                <w:color w:val="000000"/>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Revenue from exchange transactions</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15 000 000 </w:t>
            </w: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10 000 000 </w:t>
            </w: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i/>
                <w:iCs/>
                <w:color w:val="000000"/>
              </w:rPr>
            </w:pPr>
            <w:r w:rsidRPr="00A832FE">
              <w:rPr>
                <w:rFonts w:ascii="Calibri,Times New Roman" w:eastAsia="Calibri,Times New Roman" w:hAnsi="Calibri,Times New Roman" w:cs="Calibri,Times New Roman"/>
                <w:i/>
                <w:iCs/>
                <w:color w:val="000000"/>
              </w:rPr>
              <w:t>Expenditure</w:t>
            </w: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i/>
                <w:iCs/>
                <w:color w:val="000000"/>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Bad debts written off</w:t>
            </w: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6 000 000 </w:t>
            </w: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Impairment allowance loss/ (gain)</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2 500 000 </w:t>
            </w: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2 000 000 </w:t>
            </w: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r w:rsidRPr="00A832FE">
              <w:rPr>
                <w:rFonts w:ascii="Calibri,Times New Roman" w:eastAsia="Calibri,Times New Roman" w:hAnsi="Calibri,Times New Roman" w:cs="Calibri,Times New Roman"/>
                <w:b/>
                <w:bCs/>
                <w:color w:val="000000"/>
              </w:rPr>
              <w:t xml:space="preserve">Notes to the </w:t>
            </w:r>
            <w:r w:rsidR="001A14A9" w:rsidRPr="00A832FE">
              <w:rPr>
                <w:rFonts w:ascii="Calibri,Times New Roman" w:eastAsia="Calibri,Times New Roman" w:hAnsi="Calibri,Times New Roman" w:cs="Calibri,Times New Roman"/>
                <w:b/>
                <w:bCs/>
                <w:color w:val="000000"/>
              </w:rPr>
              <w:t>f</w:t>
            </w:r>
            <w:r w:rsidRPr="00A832FE">
              <w:rPr>
                <w:rFonts w:ascii="Calibri,Times New Roman" w:eastAsia="Calibri,Times New Roman" w:hAnsi="Calibri,Times New Roman" w:cs="Calibri,Times New Roman"/>
                <w:b/>
                <w:bCs/>
                <w:color w:val="000000"/>
              </w:rPr>
              <w:t xml:space="preserve">inancial </w:t>
            </w:r>
            <w:r w:rsidR="001A14A9" w:rsidRPr="00A832FE">
              <w:rPr>
                <w:rFonts w:ascii="Calibri,Times New Roman" w:eastAsia="Calibri,Times New Roman" w:hAnsi="Calibri,Times New Roman" w:cs="Calibri,Times New Roman"/>
                <w:b/>
                <w:bCs/>
                <w:color w:val="000000"/>
              </w:rPr>
              <w:t>s</w:t>
            </w:r>
            <w:r w:rsidRPr="00A832FE">
              <w:rPr>
                <w:rFonts w:ascii="Calibri,Times New Roman" w:eastAsia="Calibri,Times New Roman" w:hAnsi="Calibri,Times New Roman" w:cs="Calibri,Times New Roman"/>
                <w:b/>
                <w:bCs/>
                <w:color w:val="000000"/>
              </w:rPr>
              <w:t>tatements</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r w:rsidRPr="00A832FE">
              <w:rPr>
                <w:rFonts w:ascii="Calibri,Times New Roman" w:eastAsia="Calibri,Times New Roman" w:hAnsi="Calibri,Times New Roman" w:cs="Calibri,Times New Roman"/>
                <w:b/>
                <w:bCs/>
                <w:color w:val="000000"/>
              </w:rPr>
              <w:t>Receivables from exchange transaction</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Gross consumable debtors</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6 500 000 </w:t>
            </w: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5 000 000 </w:t>
            </w: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Impairment allowance </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4 500 000 </w:t>
            </w:r>
          </w:p>
        </w:tc>
        <w:tc>
          <w:tcPr>
            <w:tcW w:w="223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2 000 000 </w:t>
            </w:r>
          </w:p>
        </w:tc>
      </w:tr>
      <w:tr w:rsidR="001A21C3" w:rsidRPr="009105AE" w:rsidTr="5EEB4D13">
        <w:trPr>
          <w:divId w:val="1274092170"/>
          <w:trHeight w:val="360"/>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783" w:type="dxa"/>
            <w:tcBorders>
              <w:top w:val="single" w:sz="4" w:space="0" w:color="auto"/>
              <w:left w:val="nil"/>
              <w:bottom w:val="double" w:sz="6" w:space="0" w:color="auto"/>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2 000 000 </w:t>
            </w:r>
          </w:p>
        </w:tc>
        <w:tc>
          <w:tcPr>
            <w:tcW w:w="2234" w:type="dxa"/>
            <w:tcBorders>
              <w:top w:val="single" w:sz="4" w:space="0" w:color="auto"/>
              <w:left w:val="nil"/>
              <w:bottom w:val="double" w:sz="6" w:space="0" w:color="auto"/>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3 000 000 </w:t>
            </w:r>
          </w:p>
        </w:tc>
      </w:tr>
    </w:tbl>
    <w:p w:rsidR="001A21C3" w:rsidRPr="00365555" w:rsidRDefault="00E9518A" w:rsidP="00CD3D44">
      <w:pPr>
        <w:jc w:val="both"/>
      </w:pPr>
      <w:r w:rsidRPr="009105AE">
        <w:rPr>
          <w:b/>
          <w:bCs/>
          <w:color w:val="365F91"/>
          <w:highlight w:val="yellow"/>
        </w:rPr>
        <w:fldChar w:fldCharType="end"/>
      </w:r>
      <w:r w:rsidR="35F4D745" w:rsidRPr="00365555">
        <w:t>Year 2: Revenue of R15 000 000 is earned, R7 500 000 is collected and R6 000 000 is written off by council and R2 500 000 impairment losses are assessed against the gross year-end balance</w:t>
      </w:r>
      <w:r w:rsidR="00003F52" w:rsidRPr="00365555">
        <w:t>.</w:t>
      </w:r>
      <w:r w:rsidR="00CF5E54" w:rsidRPr="00365555">
        <w:rPr>
          <w:highlight w:val="yellow"/>
        </w:rPr>
        <w:fldChar w:fldCharType="begin"/>
      </w:r>
      <w:r w:rsidR="00FF5F4E" w:rsidRPr="00365555">
        <w:rPr>
          <w:highlight w:val="yellow"/>
        </w:rPr>
        <w:instrText xml:space="preserve"> LINK </w:instrText>
      </w:r>
      <w:r w:rsidR="00C86307" w:rsidRPr="00365555">
        <w:rPr>
          <w:highlight w:val="yellow"/>
        </w:rPr>
        <w:instrText xml:space="preserve">Excel.Sheet.12 "C:\\Users\\George\\Documents\\mSCOA\\T Accounts for Accounts receivable.xlsx" Sheet1!R67C1:R85C4 </w:instrText>
      </w:r>
      <w:r w:rsidR="00FF5F4E" w:rsidRPr="00365555">
        <w:rPr>
          <w:highlight w:val="yellow"/>
        </w:rPr>
        <w:instrText xml:space="preserve">\a \f 4 \h </w:instrText>
      </w:r>
      <w:r w:rsidR="00365555" w:rsidRPr="00365555">
        <w:rPr>
          <w:highlight w:val="yellow"/>
        </w:rPr>
        <w:instrText xml:space="preserve"> \* MERGEFORMAT </w:instrText>
      </w:r>
      <w:r w:rsidR="00CF5E54" w:rsidRPr="00365555">
        <w:rPr>
          <w:highlight w:val="yellow"/>
        </w:rPr>
        <w:fldChar w:fldCharType="separate"/>
      </w:r>
    </w:p>
    <w:tbl>
      <w:tblPr>
        <w:tblW w:w="9056" w:type="dxa"/>
        <w:tblInd w:w="-15" w:type="dxa"/>
        <w:tblLook w:val="04A0" w:firstRow="1" w:lastRow="0" w:firstColumn="1" w:lastColumn="0" w:noHBand="0" w:noVBand="1"/>
      </w:tblPr>
      <w:tblGrid>
        <w:gridCol w:w="3974"/>
        <w:gridCol w:w="222"/>
        <w:gridCol w:w="2783"/>
        <w:gridCol w:w="2234"/>
      </w:tblGrid>
      <w:tr w:rsidR="001A21C3" w:rsidRPr="009105AE" w:rsidTr="5EEB4D13">
        <w:trPr>
          <w:divId w:val="1274092170"/>
          <w:trHeight w:val="345"/>
        </w:trPr>
        <w:tc>
          <w:tcPr>
            <w:tcW w:w="9056" w:type="dxa"/>
            <w:gridSpan w:val="4"/>
            <w:tcBorders>
              <w:top w:val="nil"/>
              <w:left w:val="nil"/>
              <w:bottom w:val="nil"/>
              <w:right w:val="nil"/>
            </w:tcBorders>
            <w:shd w:val="clear" w:color="auto" w:fill="auto"/>
            <w:noWrap/>
            <w:vAlign w:val="bottom"/>
            <w:hideMark/>
          </w:tcPr>
          <w:p w:rsidR="001A21C3" w:rsidRPr="009105AE" w:rsidRDefault="001A14A9" w:rsidP="00CD3D44">
            <w:pPr>
              <w:spacing w:after="0" w:line="240" w:lineRule="auto"/>
              <w:jc w:val="both"/>
            </w:pPr>
            <w:r w:rsidRPr="009105AE">
              <w:t>Extract of a</w:t>
            </w:r>
            <w:r w:rsidR="001A21C3" w:rsidRPr="009105AE">
              <w:t xml:space="preserve">nnual </w:t>
            </w:r>
            <w:r w:rsidRPr="009105AE">
              <w:t>f</w:t>
            </w:r>
            <w:r w:rsidR="001A21C3" w:rsidRPr="009105AE">
              <w:t xml:space="preserve">inancial </w:t>
            </w:r>
            <w:r w:rsidRPr="009105AE">
              <w:t>s</w:t>
            </w:r>
            <w:r w:rsidR="001A21C3" w:rsidRPr="009105AE">
              <w:t>tatements</w:t>
            </w: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Statement of </w:t>
            </w:r>
            <w:r w:rsidR="001A14A9" w:rsidRPr="009105AE">
              <w:t>f</w:t>
            </w:r>
            <w:r w:rsidRPr="009105AE">
              <w:t xml:space="preserve">inancial </w:t>
            </w:r>
            <w:r w:rsidR="001A14A9" w:rsidRPr="009105AE">
              <w:t>p</w:t>
            </w:r>
            <w:r w:rsidRPr="009105AE">
              <w:t>osition</w:t>
            </w: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6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X2 </w:t>
            </w: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X1 </w:t>
            </w: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9105AE" w:rsidRDefault="00413E60" w:rsidP="00CD3D44">
            <w:pPr>
              <w:spacing w:after="0" w:line="240" w:lineRule="auto"/>
              <w:jc w:val="both"/>
            </w:pPr>
            <w:r w:rsidRPr="009105AE">
              <w:t>Receivables f</w:t>
            </w:r>
            <w:r w:rsidR="001A21C3" w:rsidRPr="009105AE">
              <w:t xml:space="preserve">rom </w:t>
            </w:r>
            <w:r w:rsidR="001A14A9" w:rsidRPr="009105AE">
              <w:t>e</w:t>
            </w:r>
            <w:r w:rsidR="001A21C3" w:rsidRPr="009105AE">
              <w:t>xchange transactions</w:t>
            </w: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2 000 000 </w:t>
            </w: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3 000 000 </w:t>
            </w: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6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Statement of </w:t>
            </w:r>
            <w:r w:rsidR="001A14A9" w:rsidRPr="009105AE">
              <w:t>f</w:t>
            </w:r>
            <w:r w:rsidRPr="009105AE">
              <w:t xml:space="preserve">inancial </w:t>
            </w:r>
            <w:r w:rsidR="001A14A9" w:rsidRPr="009105AE">
              <w:t>p</w:t>
            </w:r>
            <w:r w:rsidRPr="009105AE">
              <w:t>erformance</w:t>
            </w: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6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Revenue</w:t>
            </w:r>
          </w:p>
        </w:tc>
        <w:tc>
          <w:tcPr>
            <w:tcW w:w="6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Revenue from exchange transactions</w:t>
            </w: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15 000 000 </w:t>
            </w: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10 000 000 </w:t>
            </w: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6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Expenditure</w:t>
            </w:r>
          </w:p>
        </w:tc>
        <w:tc>
          <w:tcPr>
            <w:tcW w:w="6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Bad debts written off</w:t>
            </w:r>
          </w:p>
        </w:tc>
        <w:tc>
          <w:tcPr>
            <w:tcW w:w="6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6 000 000 </w:t>
            </w: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Impairment allowance loss/ (gain)</w:t>
            </w: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2 500 000 </w:t>
            </w: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2 000 000 </w:t>
            </w: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6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Notes to the </w:t>
            </w:r>
            <w:r w:rsidR="001A14A9" w:rsidRPr="009105AE">
              <w:t>f</w:t>
            </w:r>
            <w:r w:rsidRPr="009105AE">
              <w:t xml:space="preserve">inancial </w:t>
            </w:r>
            <w:r w:rsidR="001A14A9" w:rsidRPr="009105AE">
              <w:t>s</w:t>
            </w:r>
            <w:r w:rsidRPr="009105AE">
              <w:t>tatements</w:t>
            </w: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Receivables from exchange transaction</w:t>
            </w: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Gross consumable debtors</w:t>
            </w: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6 500 000 </w:t>
            </w: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5 000 000 </w:t>
            </w: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Impairment allowance </w:t>
            </w:r>
          </w:p>
        </w:tc>
        <w:tc>
          <w:tcPr>
            <w:tcW w:w="2783"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4 500 000 </w:t>
            </w:r>
          </w:p>
        </w:tc>
        <w:tc>
          <w:tcPr>
            <w:tcW w:w="223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2 000 000 </w:t>
            </w:r>
          </w:p>
        </w:tc>
      </w:tr>
      <w:tr w:rsidR="001A21C3" w:rsidRPr="009105AE" w:rsidTr="5EEB4D13">
        <w:trPr>
          <w:divId w:val="1274092170"/>
          <w:trHeight w:val="360"/>
        </w:trPr>
        <w:tc>
          <w:tcPr>
            <w:tcW w:w="3974"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65" w:type="dxa"/>
            <w:tcBorders>
              <w:top w:val="nil"/>
              <w:left w:val="nil"/>
              <w:bottom w:val="nil"/>
              <w:right w:val="nil"/>
            </w:tcBorders>
            <w:shd w:val="clear" w:color="auto" w:fill="auto"/>
            <w:noWrap/>
            <w:vAlign w:val="bottom"/>
            <w:hideMark/>
          </w:tcPr>
          <w:p w:rsidR="001A21C3" w:rsidRPr="009105AE" w:rsidRDefault="001A21C3" w:rsidP="00CD3D44">
            <w:pPr>
              <w:spacing w:after="0" w:line="240" w:lineRule="auto"/>
              <w:jc w:val="both"/>
            </w:pPr>
          </w:p>
        </w:tc>
        <w:tc>
          <w:tcPr>
            <w:tcW w:w="2783" w:type="dxa"/>
            <w:tcBorders>
              <w:top w:val="single" w:sz="4" w:space="0" w:color="auto"/>
              <w:left w:val="nil"/>
              <w:bottom w:val="double" w:sz="6" w:space="0" w:color="auto"/>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2 000 000 </w:t>
            </w:r>
          </w:p>
        </w:tc>
        <w:tc>
          <w:tcPr>
            <w:tcW w:w="2234" w:type="dxa"/>
            <w:tcBorders>
              <w:top w:val="single" w:sz="4" w:space="0" w:color="auto"/>
              <w:left w:val="nil"/>
              <w:bottom w:val="double" w:sz="6" w:space="0" w:color="auto"/>
              <w:right w:val="nil"/>
            </w:tcBorders>
            <w:shd w:val="clear" w:color="auto" w:fill="auto"/>
            <w:noWrap/>
            <w:vAlign w:val="bottom"/>
            <w:hideMark/>
          </w:tcPr>
          <w:p w:rsidR="001A21C3" w:rsidRPr="009105AE" w:rsidRDefault="001A21C3" w:rsidP="00CD3D44">
            <w:pPr>
              <w:spacing w:after="0" w:line="240" w:lineRule="auto"/>
              <w:jc w:val="both"/>
            </w:pPr>
            <w:r w:rsidRPr="009105AE">
              <w:t xml:space="preserve">         3 000 000 </w:t>
            </w:r>
          </w:p>
        </w:tc>
      </w:tr>
    </w:tbl>
    <w:p w:rsidR="001A21C3" w:rsidRDefault="00CF5E54" w:rsidP="00CD3D44">
      <w:pPr>
        <w:jc w:val="both"/>
      </w:pPr>
      <w:r w:rsidRPr="00365555">
        <w:rPr>
          <w:highlight w:val="yellow"/>
        </w:rPr>
        <w:fldChar w:fldCharType="end"/>
      </w:r>
      <w:r w:rsidRPr="009105AE">
        <w:rPr>
          <w:highlight w:val="yellow"/>
        </w:rPr>
        <w:fldChar w:fldCharType="begin"/>
      </w:r>
      <w:r w:rsidR="00FF5F4E" w:rsidRPr="009105AE">
        <w:rPr>
          <w:highlight w:val="yellow"/>
        </w:rPr>
        <w:instrText xml:space="preserve"> LINK </w:instrText>
      </w:r>
      <w:r w:rsidR="00C86307" w:rsidRPr="009105AE">
        <w:rPr>
          <w:highlight w:val="yellow"/>
        </w:rPr>
        <w:instrText xml:space="preserve">Excel.Sheet.12 "C:\\Users\\George\\Documents\\mSCOA\\T Accounts for Accounts receivable.xlsx" Sheet1!R67C1:R85C4 </w:instrText>
      </w:r>
      <w:r w:rsidR="00FF5F4E" w:rsidRPr="009105AE">
        <w:rPr>
          <w:highlight w:val="yellow"/>
        </w:rPr>
        <w:instrText xml:space="preserve">\a \f 4 \h </w:instrText>
      </w:r>
      <w:r w:rsidR="00365555" w:rsidRPr="009105AE">
        <w:rPr>
          <w:highlight w:val="yellow"/>
        </w:rPr>
        <w:instrText xml:space="preserve"> \* MERGEFORMAT </w:instrText>
      </w:r>
      <w:r w:rsidRPr="009105AE">
        <w:rPr>
          <w:highlight w:val="yellow"/>
        </w:rPr>
        <w:fldChar w:fldCharType="separate"/>
      </w:r>
    </w:p>
    <w:tbl>
      <w:tblPr>
        <w:tblW w:w="9056" w:type="dxa"/>
        <w:tblInd w:w="-15" w:type="dxa"/>
        <w:tblLook w:val="04A0" w:firstRow="1" w:lastRow="0" w:firstColumn="1" w:lastColumn="0" w:noHBand="0" w:noVBand="1"/>
      </w:tblPr>
      <w:tblGrid>
        <w:gridCol w:w="3974"/>
        <w:gridCol w:w="222"/>
        <w:gridCol w:w="2783"/>
        <w:gridCol w:w="2234"/>
      </w:tblGrid>
      <w:tr w:rsidR="001A21C3" w:rsidRPr="009105AE" w:rsidTr="5EEB4D13">
        <w:trPr>
          <w:divId w:val="1274092170"/>
          <w:trHeight w:val="345"/>
        </w:trPr>
        <w:tc>
          <w:tcPr>
            <w:tcW w:w="9056" w:type="dxa"/>
            <w:gridSpan w:val="4"/>
            <w:tcBorders>
              <w:top w:val="nil"/>
              <w:left w:val="nil"/>
              <w:bottom w:val="nil"/>
              <w:right w:val="nil"/>
            </w:tcBorders>
            <w:shd w:val="clear" w:color="auto" w:fill="auto"/>
            <w:noWrap/>
            <w:vAlign w:val="bottom"/>
            <w:hideMark/>
          </w:tcPr>
          <w:p w:rsidR="001A21C3" w:rsidRPr="00A832FE" w:rsidRDefault="001A14A9" w:rsidP="00CD3D44">
            <w:pPr>
              <w:spacing w:after="0" w:line="240" w:lineRule="auto"/>
              <w:jc w:val="both"/>
              <w:rPr>
                <w:b/>
                <w:bCs/>
                <w:color w:val="000000"/>
              </w:rPr>
            </w:pPr>
            <w:r w:rsidRPr="00A832FE">
              <w:rPr>
                <w:rFonts w:ascii="Calibri,Times New Roman" w:eastAsia="Calibri,Times New Roman" w:hAnsi="Calibri,Times New Roman" w:cs="Calibri,Times New Roman"/>
                <w:b/>
                <w:bCs/>
                <w:color w:val="000000"/>
              </w:rPr>
              <w:t>Extract of a</w:t>
            </w:r>
            <w:r w:rsidR="001A21C3" w:rsidRPr="00A832FE">
              <w:rPr>
                <w:rFonts w:ascii="Calibri,Times New Roman" w:eastAsia="Calibri,Times New Roman" w:hAnsi="Calibri,Times New Roman" w:cs="Calibri,Times New Roman"/>
                <w:b/>
                <w:bCs/>
                <w:color w:val="000000"/>
              </w:rPr>
              <w:t xml:space="preserve">nnual </w:t>
            </w:r>
            <w:r w:rsidRPr="00A832FE">
              <w:rPr>
                <w:rFonts w:ascii="Calibri,Times New Roman" w:eastAsia="Calibri,Times New Roman" w:hAnsi="Calibri,Times New Roman" w:cs="Calibri,Times New Roman"/>
                <w:b/>
                <w:bCs/>
                <w:color w:val="000000"/>
              </w:rPr>
              <w:t>f</w:t>
            </w:r>
            <w:r w:rsidR="001A21C3" w:rsidRPr="00A832FE">
              <w:rPr>
                <w:rFonts w:ascii="Calibri,Times New Roman" w:eastAsia="Calibri,Times New Roman" w:hAnsi="Calibri,Times New Roman" w:cs="Calibri,Times New Roman"/>
                <w:b/>
                <w:bCs/>
                <w:color w:val="000000"/>
              </w:rPr>
              <w:t xml:space="preserve">inancial </w:t>
            </w:r>
            <w:r w:rsidRPr="00A832FE">
              <w:rPr>
                <w:rFonts w:ascii="Calibri,Times New Roman" w:eastAsia="Calibri,Times New Roman" w:hAnsi="Calibri,Times New Roman" w:cs="Calibri,Times New Roman"/>
                <w:b/>
                <w:bCs/>
                <w:color w:val="000000"/>
              </w:rPr>
              <w:t>s</w:t>
            </w:r>
            <w:r w:rsidR="001A21C3" w:rsidRPr="00A832FE">
              <w:rPr>
                <w:rFonts w:ascii="Calibri,Times New Roman" w:eastAsia="Calibri,Times New Roman" w:hAnsi="Calibri,Times New Roman" w:cs="Calibri,Times New Roman"/>
                <w:b/>
                <w:bCs/>
                <w:color w:val="000000"/>
              </w:rPr>
              <w:t>tatements</w:t>
            </w: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r w:rsidRPr="00A832FE">
              <w:rPr>
                <w:rFonts w:ascii="Calibri,Times New Roman" w:eastAsia="Calibri,Times New Roman" w:hAnsi="Calibri,Times New Roman" w:cs="Calibri,Times New Roman"/>
                <w:b/>
                <w:bCs/>
                <w:color w:val="000000"/>
              </w:rPr>
              <w:t xml:space="preserve">Statement of </w:t>
            </w:r>
            <w:r w:rsidR="001A14A9" w:rsidRPr="00A832FE">
              <w:rPr>
                <w:rFonts w:ascii="Calibri,Times New Roman" w:eastAsia="Calibri,Times New Roman" w:hAnsi="Calibri,Times New Roman" w:cs="Calibri,Times New Roman"/>
                <w:b/>
                <w:bCs/>
                <w:color w:val="000000"/>
              </w:rPr>
              <w:t>f</w:t>
            </w:r>
            <w:r w:rsidRPr="00A832FE">
              <w:rPr>
                <w:rFonts w:ascii="Calibri,Times New Roman" w:eastAsia="Calibri,Times New Roman" w:hAnsi="Calibri,Times New Roman" w:cs="Calibri,Times New Roman"/>
                <w:b/>
                <w:bCs/>
                <w:color w:val="000000"/>
              </w:rPr>
              <w:t xml:space="preserve">inancial </w:t>
            </w:r>
            <w:r w:rsidR="001A14A9" w:rsidRPr="00A832FE">
              <w:rPr>
                <w:rFonts w:ascii="Calibri,Times New Roman" w:eastAsia="Calibri,Times New Roman" w:hAnsi="Calibri,Times New Roman" w:cs="Calibri,Times New Roman"/>
                <w:b/>
                <w:bCs/>
                <w:color w:val="000000"/>
              </w:rPr>
              <w:t>p</w:t>
            </w:r>
            <w:r w:rsidRPr="00A832FE">
              <w:rPr>
                <w:rFonts w:ascii="Calibri,Times New Roman" w:eastAsia="Calibri,Times New Roman" w:hAnsi="Calibri,Times New Roman" w:cs="Calibri,Times New Roman"/>
                <w:b/>
                <w:bCs/>
                <w:color w:val="000000"/>
              </w:rPr>
              <w:t>osition</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rFonts w:ascii="Times New Roman" w:hAnsi="Times New Roman"/>
                <w:sz w:val="20"/>
                <w:szCs w:val="20"/>
              </w:rPr>
            </w:pP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r w:rsidRPr="00A832FE">
              <w:rPr>
                <w:rFonts w:ascii="Calibri,Times New Roman" w:eastAsia="Calibri,Times New Roman" w:hAnsi="Calibri,Times New Roman" w:cs="Calibri,Times New Roman"/>
                <w:b/>
                <w:bCs/>
                <w:color w:val="000000"/>
              </w:rPr>
              <w:t xml:space="preserve"> X2 </w:t>
            </w: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b/>
                <w:bCs/>
                <w:color w:val="000000"/>
                <w:sz w:val="26"/>
                <w:szCs w:val="26"/>
              </w:rPr>
            </w:pPr>
            <w:r w:rsidRPr="35F4D745">
              <w:rPr>
                <w:rFonts w:ascii="Calibri,Times New Roman" w:eastAsia="Calibri,Times New Roman" w:hAnsi="Calibri,Times New Roman" w:cs="Calibri,Times New Roman"/>
                <w:b/>
                <w:bCs/>
                <w:color w:val="000000"/>
                <w:sz w:val="26"/>
                <w:szCs w:val="26"/>
              </w:rPr>
              <w:t xml:space="preserve"> X1 </w:t>
            </w: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Receivables </w:t>
            </w:r>
            <w:r w:rsidR="002979D8" w:rsidRPr="00A832FE">
              <w:rPr>
                <w:rFonts w:ascii="Calibri,Times New Roman" w:eastAsia="Calibri,Times New Roman" w:hAnsi="Calibri,Times New Roman" w:cs="Calibri,Times New Roman"/>
                <w:color w:val="000000"/>
              </w:rPr>
              <w:t>from</w:t>
            </w:r>
            <w:r w:rsidRPr="00A832FE">
              <w:rPr>
                <w:rFonts w:ascii="Calibri,Times New Roman" w:eastAsia="Calibri,Times New Roman" w:hAnsi="Calibri,Times New Roman" w:cs="Calibri,Times New Roman"/>
                <w:color w:val="000000"/>
              </w:rPr>
              <w:t xml:space="preserve"> </w:t>
            </w:r>
            <w:r w:rsidR="001A14A9" w:rsidRPr="00A832FE">
              <w:rPr>
                <w:rFonts w:ascii="Calibri,Times New Roman" w:eastAsia="Calibri,Times New Roman" w:hAnsi="Calibri,Times New Roman" w:cs="Calibri,Times New Roman"/>
                <w:color w:val="000000"/>
              </w:rPr>
              <w:t>e</w:t>
            </w:r>
            <w:r w:rsidRPr="00A832FE">
              <w:rPr>
                <w:rFonts w:ascii="Calibri,Times New Roman" w:eastAsia="Calibri,Times New Roman" w:hAnsi="Calibri,Times New Roman" w:cs="Calibri,Times New Roman"/>
                <w:color w:val="000000"/>
              </w:rPr>
              <w:t>xchange transactions</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2 000 000 </w:t>
            </w: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color w:val="000000"/>
                <w:sz w:val="26"/>
                <w:szCs w:val="26"/>
              </w:rPr>
            </w:pPr>
            <w:r w:rsidRPr="35F4D745">
              <w:rPr>
                <w:rFonts w:ascii="Calibri,Times New Roman" w:eastAsia="Calibri,Times New Roman" w:hAnsi="Calibri,Times New Roman" w:cs="Calibri,Times New Roman"/>
                <w:color w:val="000000"/>
                <w:sz w:val="26"/>
                <w:szCs w:val="26"/>
              </w:rPr>
              <w:t xml:space="preserve">         3 000 000 </w:t>
            </w: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rFonts w:ascii="Times New Roman" w:hAnsi="Times New Roman"/>
                <w:sz w:val="20"/>
                <w:szCs w:val="20"/>
              </w:rPr>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r w:rsidRPr="00A832FE">
              <w:rPr>
                <w:rFonts w:ascii="Calibri,Times New Roman" w:eastAsia="Calibri,Times New Roman" w:hAnsi="Calibri,Times New Roman" w:cs="Calibri,Times New Roman"/>
                <w:b/>
                <w:bCs/>
                <w:color w:val="000000"/>
              </w:rPr>
              <w:t xml:space="preserve">Statement of </w:t>
            </w:r>
            <w:r w:rsidR="001A14A9" w:rsidRPr="00A832FE">
              <w:rPr>
                <w:rFonts w:ascii="Calibri,Times New Roman" w:eastAsia="Calibri,Times New Roman" w:hAnsi="Calibri,Times New Roman" w:cs="Calibri,Times New Roman"/>
                <w:b/>
                <w:bCs/>
                <w:color w:val="000000"/>
              </w:rPr>
              <w:t>f</w:t>
            </w:r>
            <w:r w:rsidRPr="00A832FE">
              <w:rPr>
                <w:rFonts w:ascii="Calibri,Times New Roman" w:eastAsia="Calibri,Times New Roman" w:hAnsi="Calibri,Times New Roman" w:cs="Calibri,Times New Roman"/>
                <w:b/>
                <w:bCs/>
                <w:color w:val="000000"/>
              </w:rPr>
              <w:t xml:space="preserve">inancial </w:t>
            </w:r>
            <w:r w:rsidR="001A14A9" w:rsidRPr="00A832FE">
              <w:rPr>
                <w:rFonts w:ascii="Calibri,Times New Roman" w:eastAsia="Calibri,Times New Roman" w:hAnsi="Calibri,Times New Roman" w:cs="Calibri,Times New Roman"/>
                <w:b/>
                <w:bCs/>
                <w:color w:val="000000"/>
              </w:rPr>
              <w:t>p</w:t>
            </w:r>
            <w:r w:rsidRPr="00A832FE">
              <w:rPr>
                <w:rFonts w:ascii="Calibri,Times New Roman" w:eastAsia="Calibri,Times New Roman" w:hAnsi="Calibri,Times New Roman" w:cs="Calibri,Times New Roman"/>
                <w:b/>
                <w:bCs/>
                <w:color w:val="000000"/>
              </w:rPr>
              <w:t>erformance</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rFonts w:ascii="Times New Roman" w:hAnsi="Times New Roman"/>
                <w:sz w:val="20"/>
                <w:szCs w:val="20"/>
              </w:rPr>
            </w:pP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rFonts w:ascii="Times New Roman" w:hAnsi="Times New Roman"/>
                <w:sz w:val="20"/>
                <w:szCs w:val="20"/>
              </w:rPr>
            </w:pP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i/>
                <w:iCs/>
                <w:color w:val="000000"/>
              </w:rPr>
            </w:pPr>
            <w:r w:rsidRPr="00A832FE">
              <w:rPr>
                <w:rFonts w:ascii="Calibri,Times New Roman" w:eastAsia="Calibri,Times New Roman" w:hAnsi="Calibri,Times New Roman" w:cs="Calibri,Times New Roman"/>
                <w:i/>
                <w:iCs/>
                <w:color w:val="000000"/>
              </w:rPr>
              <w:t>Revenue</w:t>
            </w: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i/>
                <w:iCs/>
                <w:color w:val="000000"/>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rFonts w:ascii="Times New Roman" w:hAnsi="Times New Roman"/>
                <w:sz w:val="20"/>
                <w:szCs w:val="20"/>
              </w:rPr>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Revenue from exchange transactions</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15 000 000 </w:t>
            </w: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color w:val="000000"/>
                <w:sz w:val="26"/>
                <w:szCs w:val="26"/>
              </w:rPr>
            </w:pPr>
            <w:r w:rsidRPr="35F4D745">
              <w:rPr>
                <w:rFonts w:ascii="Calibri,Times New Roman" w:eastAsia="Calibri,Times New Roman" w:hAnsi="Calibri,Times New Roman" w:cs="Calibri,Times New Roman"/>
                <w:color w:val="000000"/>
                <w:sz w:val="26"/>
                <w:szCs w:val="26"/>
              </w:rPr>
              <w:t xml:space="preserve">       10 000 000 </w:t>
            </w: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rFonts w:ascii="Times New Roman" w:hAnsi="Times New Roman"/>
                <w:sz w:val="20"/>
                <w:szCs w:val="20"/>
              </w:rPr>
            </w:pP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i/>
                <w:iCs/>
                <w:color w:val="000000"/>
              </w:rPr>
            </w:pPr>
            <w:r w:rsidRPr="00A832FE">
              <w:rPr>
                <w:rFonts w:ascii="Calibri,Times New Roman" w:eastAsia="Calibri,Times New Roman" w:hAnsi="Calibri,Times New Roman" w:cs="Calibri,Times New Roman"/>
                <w:i/>
                <w:iCs/>
                <w:color w:val="000000"/>
              </w:rPr>
              <w:t>Expenditure</w:t>
            </w: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i/>
                <w:iCs/>
                <w:color w:val="000000"/>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rFonts w:ascii="Times New Roman" w:hAnsi="Times New Roman"/>
                <w:sz w:val="20"/>
                <w:szCs w:val="20"/>
              </w:rPr>
            </w:pP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Bad debts written off</w:t>
            </w: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6 000 000 </w:t>
            </w: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color w:val="000000"/>
                <w:sz w:val="26"/>
                <w:szCs w:val="26"/>
              </w:rPr>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Impairment allowance loss/ (gain)</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2 500 000 </w:t>
            </w: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color w:val="000000"/>
                <w:sz w:val="26"/>
                <w:szCs w:val="26"/>
              </w:rPr>
            </w:pPr>
            <w:r w:rsidRPr="35F4D745">
              <w:rPr>
                <w:rFonts w:ascii="Calibri,Times New Roman" w:eastAsia="Calibri,Times New Roman" w:hAnsi="Calibri,Times New Roman" w:cs="Calibri,Times New Roman"/>
                <w:color w:val="000000"/>
                <w:sz w:val="26"/>
                <w:szCs w:val="26"/>
              </w:rPr>
              <w:t xml:space="preserve">         2 000 000 </w:t>
            </w:r>
          </w:p>
        </w:tc>
      </w:tr>
      <w:tr w:rsidR="001A21C3" w:rsidRPr="009105AE" w:rsidTr="5EEB4D13">
        <w:trPr>
          <w:divId w:val="1274092170"/>
          <w:trHeight w:val="345"/>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rFonts w:ascii="Times New Roman" w:hAnsi="Times New Roman"/>
                <w:sz w:val="20"/>
                <w:szCs w:val="20"/>
              </w:rPr>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r w:rsidRPr="00A832FE">
              <w:rPr>
                <w:rFonts w:ascii="Calibri,Times New Roman" w:eastAsia="Calibri,Times New Roman" w:hAnsi="Calibri,Times New Roman" w:cs="Calibri,Times New Roman"/>
                <w:b/>
                <w:bCs/>
                <w:color w:val="000000"/>
              </w:rPr>
              <w:t xml:space="preserve">Notes to the </w:t>
            </w:r>
            <w:r w:rsidR="001A14A9" w:rsidRPr="00A832FE">
              <w:rPr>
                <w:rFonts w:ascii="Calibri,Times New Roman" w:eastAsia="Calibri,Times New Roman" w:hAnsi="Calibri,Times New Roman" w:cs="Calibri,Times New Roman"/>
                <w:b/>
                <w:bCs/>
                <w:color w:val="000000"/>
              </w:rPr>
              <w:t>f</w:t>
            </w:r>
            <w:r w:rsidRPr="00A832FE">
              <w:rPr>
                <w:rFonts w:ascii="Calibri,Times New Roman" w:eastAsia="Calibri,Times New Roman" w:hAnsi="Calibri,Times New Roman" w:cs="Calibri,Times New Roman"/>
                <w:b/>
                <w:bCs/>
                <w:color w:val="000000"/>
              </w:rPr>
              <w:t xml:space="preserve">inancial </w:t>
            </w:r>
            <w:r w:rsidR="001A14A9" w:rsidRPr="00A832FE">
              <w:rPr>
                <w:rFonts w:ascii="Calibri,Times New Roman" w:eastAsia="Calibri,Times New Roman" w:hAnsi="Calibri,Times New Roman" w:cs="Calibri,Times New Roman"/>
                <w:b/>
                <w:bCs/>
                <w:color w:val="000000"/>
              </w:rPr>
              <w:t>s</w:t>
            </w:r>
            <w:r w:rsidRPr="00A832FE">
              <w:rPr>
                <w:rFonts w:ascii="Calibri,Times New Roman" w:eastAsia="Calibri,Times New Roman" w:hAnsi="Calibri,Times New Roman" w:cs="Calibri,Times New Roman"/>
                <w:b/>
                <w:bCs/>
                <w:color w:val="000000"/>
              </w:rPr>
              <w:t>tatements</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rFonts w:ascii="Times New Roman" w:hAnsi="Times New Roman"/>
                <w:sz w:val="20"/>
                <w:szCs w:val="20"/>
              </w:rPr>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r w:rsidRPr="00A832FE">
              <w:rPr>
                <w:rFonts w:ascii="Calibri,Times New Roman" w:eastAsia="Calibri,Times New Roman" w:hAnsi="Calibri,Times New Roman" w:cs="Calibri,Times New Roman"/>
                <w:b/>
                <w:bCs/>
                <w:color w:val="000000"/>
              </w:rPr>
              <w:t>Receivables from exchange transaction</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b/>
                <w:bCs/>
                <w:color w:val="000000"/>
              </w:rPr>
            </w:pP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rFonts w:ascii="Times New Roman" w:hAnsi="Times New Roman"/>
                <w:sz w:val="20"/>
                <w:szCs w:val="20"/>
              </w:rPr>
            </w:pP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Gross consumable debtors</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6 500 000 </w:t>
            </w: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color w:val="000000"/>
                <w:sz w:val="26"/>
                <w:szCs w:val="26"/>
              </w:rPr>
            </w:pPr>
            <w:r w:rsidRPr="35F4D745">
              <w:rPr>
                <w:rFonts w:ascii="Calibri,Times New Roman" w:eastAsia="Calibri,Times New Roman" w:hAnsi="Calibri,Times New Roman" w:cs="Calibri,Times New Roman"/>
                <w:color w:val="000000"/>
                <w:sz w:val="26"/>
                <w:szCs w:val="26"/>
              </w:rPr>
              <w:t xml:space="preserve">         5 000 000 </w:t>
            </w:r>
          </w:p>
        </w:tc>
      </w:tr>
      <w:tr w:rsidR="001A21C3" w:rsidRPr="009105AE" w:rsidTr="5EEB4D13">
        <w:trPr>
          <w:divId w:val="1274092170"/>
          <w:trHeight w:val="345"/>
        </w:trPr>
        <w:tc>
          <w:tcPr>
            <w:tcW w:w="4039" w:type="dxa"/>
            <w:gridSpan w:val="2"/>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Impairment allowance </w:t>
            </w:r>
          </w:p>
        </w:tc>
        <w:tc>
          <w:tcPr>
            <w:tcW w:w="2783"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4 500 000 </w:t>
            </w:r>
          </w:p>
        </w:tc>
        <w:tc>
          <w:tcPr>
            <w:tcW w:w="2234" w:type="dxa"/>
            <w:tcBorders>
              <w:top w:val="nil"/>
              <w:left w:val="nil"/>
              <w:bottom w:val="nil"/>
              <w:right w:val="nil"/>
            </w:tcBorders>
            <w:shd w:val="clear" w:color="auto" w:fill="auto"/>
            <w:noWrap/>
            <w:vAlign w:val="bottom"/>
            <w:hideMark/>
          </w:tcPr>
          <w:p w:rsidR="001A21C3" w:rsidRPr="00CD3B0B" w:rsidRDefault="001A21C3" w:rsidP="00CD3D44">
            <w:pPr>
              <w:spacing w:after="0" w:line="240" w:lineRule="auto"/>
              <w:jc w:val="both"/>
              <w:rPr>
                <w:color w:val="000000"/>
                <w:sz w:val="26"/>
                <w:szCs w:val="26"/>
              </w:rPr>
            </w:pPr>
            <w:r w:rsidRPr="35F4D745">
              <w:rPr>
                <w:rFonts w:ascii="Calibri,Times New Roman" w:eastAsia="Calibri,Times New Roman" w:hAnsi="Calibri,Times New Roman" w:cs="Calibri,Times New Roman"/>
                <w:color w:val="000000"/>
                <w:sz w:val="26"/>
                <w:szCs w:val="26"/>
              </w:rPr>
              <w:t xml:space="preserve">         2 000 000 </w:t>
            </w:r>
          </w:p>
        </w:tc>
      </w:tr>
      <w:tr w:rsidR="001A21C3" w:rsidRPr="009105AE" w:rsidTr="5EEB4D13">
        <w:trPr>
          <w:divId w:val="1274092170"/>
          <w:trHeight w:val="360"/>
        </w:trPr>
        <w:tc>
          <w:tcPr>
            <w:tcW w:w="3974"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color w:val="000000"/>
              </w:rPr>
            </w:pPr>
          </w:p>
        </w:tc>
        <w:tc>
          <w:tcPr>
            <w:tcW w:w="65" w:type="dxa"/>
            <w:tcBorders>
              <w:top w:val="nil"/>
              <w:left w:val="nil"/>
              <w:bottom w:val="nil"/>
              <w:right w:val="nil"/>
            </w:tcBorders>
            <w:shd w:val="clear" w:color="auto" w:fill="auto"/>
            <w:noWrap/>
            <w:vAlign w:val="bottom"/>
            <w:hideMark/>
          </w:tcPr>
          <w:p w:rsidR="001A21C3" w:rsidRPr="00A832FE" w:rsidRDefault="001A21C3" w:rsidP="00CD3D44">
            <w:pPr>
              <w:spacing w:after="0" w:line="240" w:lineRule="auto"/>
              <w:jc w:val="both"/>
              <w:rPr>
                <w:rFonts w:ascii="Times New Roman" w:hAnsi="Times New Roman"/>
              </w:rPr>
            </w:pPr>
          </w:p>
        </w:tc>
        <w:tc>
          <w:tcPr>
            <w:tcW w:w="2783" w:type="dxa"/>
            <w:tcBorders>
              <w:top w:val="single" w:sz="4" w:space="0" w:color="auto"/>
              <w:left w:val="nil"/>
              <w:bottom w:val="double" w:sz="6" w:space="0" w:color="auto"/>
              <w:right w:val="nil"/>
            </w:tcBorders>
            <w:shd w:val="clear" w:color="auto" w:fill="auto"/>
            <w:noWrap/>
            <w:vAlign w:val="bottom"/>
            <w:hideMark/>
          </w:tcPr>
          <w:p w:rsidR="001A21C3" w:rsidRPr="00A832FE" w:rsidRDefault="001A21C3" w:rsidP="00CD3D44">
            <w:pPr>
              <w:spacing w:after="0" w:line="240" w:lineRule="auto"/>
              <w:jc w:val="both"/>
              <w:rPr>
                <w:color w:val="000000"/>
              </w:rPr>
            </w:pPr>
            <w:r w:rsidRPr="00A832FE">
              <w:rPr>
                <w:rFonts w:ascii="Calibri,Times New Roman" w:eastAsia="Calibri,Times New Roman" w:hAnsi="Calibri,Times New Roman" w:cs="Calibri,Times New Roman"/>
                <w:color w:val="000000"/>
              </w:rPr>
              <w:t xml:space="preserve">                2 000 000 </w:t>
            </w:r>
          </w:p>
        </w:tc>
        <w:tc>
          <w:tcPr>
            <w:tcW w:w="2234" w:type="dxa"/>
            <w:tcBorders>
              <w:top w:val="single" w:sz="4" w:space="0" w:color="auto"/>
              <w:left w:val="nil"/>
              <w:bottom w:val="double" w:sz="6" w:space="0" w:color="auto"/>
              <w:right w:val="nil"/>
            </w:tcBorders>
            <w:shd w:val="clear" w:color="auto" w:fill="auto"/>
            <w:noWrap/>
            <w:vAlign w:val="bottom"/>
            <w:hideMark/>
          </w:tcPr>
          <w:p w:rsidR="001A21C3" w:rsidRPr="00CD3B0B" w:rsidRDefault="001A21C3" w:rsidP="00CD3D44">
            <w:pPr>
              <w:spacing w:after="0" w:line="240" w:lineRule="auto"/>
              <w:jc w:val="both"/>
              <w:rPr>
                <w:color w:val="000000"/>
                <w:sz w:val="26"/>
                <w:szCs w:val="26"/>
              </w:rPr>
            </w:pPr>
            <w:r w:rsidRPr="35F4D745">
              <w:rPr>
                <w:rFonts w:ascii="Calibri,Times New Roman" w:eastAsia="Calibri,Times New Roman" w:hAnsi="Calibri,Times New Roman" w:cs="Calibri,Times New Roman"/>
                <w:color w:val="000000"/>
                <w:sz w:val="26"/>
                <w:szCs w:val="26"/>
              </w:rPr>
              <w:t xml:space="preserve">         3 000 000 </w:t>
            </w:r>
          </w:p>
        </w:tc>
      </w:tr>
    </w:tbl>
    <w:p w:rsidR="002F7A3D" w:rsidRDefault="00CF5E54" w:rsidP="00CD3D44">
      <w:pPr>
        <w:pStyle w:val="Heading1"/>
        <w:jc w:val="both"/>
        <w:rPr>
          <w:b w:val="0"/>
          <w:bCs w:val="0"/>
          <w:highlight w:val="yellow"/>
        </w:rPr>
        <w:sectPr w:rsidR="002F7A3D" w:rsidSect="0091230B">
          <w:pgSz w:w="11906" w:h="16838"/>
          <w:pgMar w:top="1440" w:right="1440" w:bottom="1440" w:left="1440" w:header="708" w:footer="708" w:gutter="0"/>
          <w:cols w:space="708"/>
          <w:docGrid w:linePitch="360"/>
        </w:sectPr>
      </w:pPr>
      <w:r>
        <w:rPr>
          <w:b w:val="0"/>
          <w:bCs w:val="0"/>
          <w:highlight w:val="yellow"/>
        </w:rPr>
        <w:fldChar w:fldCharType="end"/>
      </w:r>
    </w:p>
    <w:p w:rsidR="002F7A3D" w:rsidRPr="006028A4" w:rsidRDefault="002F7A3D" w:rsidP="00CD3D44">
      <w:pPr>
        <w:pStyle w:val="Heading1"/>
        <w:spacing w:before="360" w:after="360" w:line="240" w:lineRule="auto"/>
        <w:jc w:val="both"/>
        <w:rPr>
          <w:rStyle w:val="Heading2Char"/>
          <w:rFonts w:ascii="Arial" w:hAnsi="Arial" w:cs="Arial"/>
          <w:b/>
          <w:color w:val="auto"/>
          <w:sz w:val="24"/>
          <w:szCs w:val="24"/>
        </w:rPr>
      </w:pPr>
      <w:bookmarkStart w:id="32" w:name="_Toc456353332"/>
      <w:r w:rsidRPr="006028A4">
        <w:rPr>
          <w:rStyle w:val="Heading2Char"/>
          <w:rFonts w:ascii="Arial" w:hAnsi="Arial" w:cs="Arial"/>
          <w:b/>
          <w:color w:val="auto"/>
          <w:sz w:val="24"/>
          <w:szCs w:val="24"/>
        </w:rPr>
        <w:t>ANNEXURE D: COMMENTS AND QUERIES RECEIVED INFORMING THE PROBLEM STATEMENT</w:t>
      </w:r>
      <w:bookmarkEnd w:id="32"/>
    </w:p>
    <w:tbl>
      <w:tblPr>
        <w:tblW w:w="4994" w:type="pct"/>
        <w:tblBorders>
          <w:top w:val="single" w:sz="18" w:space="0" w:color="auto"/>
          <w:bottom w:val="single" w:sz="18" w:space="0" w:color="auto"/>
        </w:tblBorders>
        <w:tblLook w:val="04A0" w:firstRow="1" w:lastRow="0" w:firstColumn="1" w:lastColumn="0" w:noHBand="0" w:noVBand="1"/>
      </w:tblPr>
      <w:tblGrid>
        <w:gridCol w:w="1142"/>
        <w:gridCol w:w="1191"/>
        <w:gridCol w:w="973"/>
        <w:gridCol w:w="5613"/>
        <w:gridCol w:w="5022"/>
      </w:tblGrid>
      <w:tr w:rsidR="00AD6366" w:rsidRPr="009105AE" w:rsidTr="006028A4">
        <w:trPr>
          <w:tblHeader/>
        </w:trPr>
        <w:tc>
          <w:tcPr>
            <w:tcW w:w="410" w:type="pct"/>
            <w:tcBorders>
              <w:top w:val="single" w:sz="18" w:space="0" w:color="auto"/>
              <w:bottom w:val="single" w:sz="18" w:space="0" w:color="auto"/>
            </w:tcBorders>
            <w:shd w:val="clear" w:color="auto" w:fill="C00000"/>
          </w:tcPr>
          <w:p w:rsidR="00D9017A" w:rsidRPr="009105AE" w:rsidRDefault="00D9017A" w:rsidP="009105AE">
            <w:pPr>
              <w:spacing w:before="120" w:after="120" w:line="240" w:lineRule="auto"/>
              <w:jc w:val="both"/>
              <w:rPr>
                <w:b/>
                <w:bCs/>
                <w:color w:val="FFFFFF"/>
              </w:rPr>
            </w:pPr>
            <w:r w:rsidRPr="009105AE">
              <w:rPr>
                <w:b/>
                <w:bCs/>
                <w:color w:val="FFFFFF"/>
              </w:rPr>
              <w:t>Reference / Date</w:t>
            </w:r>
          </w:p>
        </w:tc>
        <w:tc>
          <w:tcPr>
            <w:tcW w:w="427" w:type="pct"/>
            <w:tcBorders>
              <w:top w:val="single" w:sz="18" w:space="0" w:color="auto"/>
              <w:left w:val="nil"/>
              <w:bottom w:val="single" w:sz="18" w:space="0" w:color="auto"/>
              <w:right w:val="nil"/>
            </w:tcBorders>
            <w:shd w:val="clear" w:color="auto" w:fill="C00000"/>
          </w:tcPr>
          <w:p w:rsidR="00D9017A" w:rsidRPr="009105AE" w:rsidRDefault="00D9017A" w:rsidP="009105AE">
            <w:pPr>
              <w:spacing w:before="120" w:after="120" w:line="240" w:lineRule="auto"/>
              <w:jc w:val="both"/>
              <w:rPr>
                <w:b/>
                <w:bCs/>
                <w:color w:val="FFFFFF"/>
              </w:rPr>
            </w:pPr>
            <w:r w:rsidRPr="009105AE">
              <w:rPr>
                <w:b/>
                <w:bCs/>
                <w:color w:val="FFFFFF"/>
              </w:rPr>
              <w:t>From</w:t>
            </w:r>
          </w:p>
        </w:tc>
        <w:tc>
          <w:tcPr>
            <w:tcW w:w="349" w:type="pct"/>
            <w:tcBorders>
              <w:top w:val="single" w:sz="18" w:space="0" w:color="auto"/>
              <w:bottom w:val="single" w:sz="18" w:space="0" w:color="auto"/>
            </w:tcBorders>
            <w:shd w:val="clear" w:color="auto" w:fill="C00000"/>
          </w:tcPr>
          <w:p w:rsidR="00D9017A" w:rsidRPr="009105AE" w:rsidRDefault="00D9017A" w:rsidP="009105AE">
            <w:pPr>
              <w:spacing w:before="120" w:after="120" w:line="240" w:lineRule="auto"/>
              <w:jc w:val="both"/>
              <w:rPr>
                <w:b/>
                <w:bCs/>
                <w:color w:val="FFFFFF"/>
              </w:rPr>
            </w:pPr>
            <w:r w:rsidRPr="009105AE">
              <w:rPr>
                <w:b/>
                <w:bCs/>
                <w:color w:val="FFFFFF"/>
              </w:rPr>
              <w:t>Number</w:t>
            </w:r>
          </w:p>
        </w:tc>
        <w:tc>
          <w:tcPr>
            <w:tcW w:w="2013" w:type="pct"/>
            <w:tcBorders>
              <w:top w:val="single" w:sz="18" w:space="0" w:color="auto"/>
              <w:left w:val="nil"/>
              <w:bottom w:val="single" w:sz="18" w:space="0" w:color="auto"/>
              <w:right w:val="nil"/>
            </w:tcBorders>
            <w:shd w:val="clear" w:color="auto" w:fill="C00000"/>
          </w:tcPr>
          <w:p w:rsidR="00D9017A" w:rsidRPr="009105AE" w:rsidRDefault="00D9017A" w:rsidP="009105AE">
            <w:pPr>
              <w:spacing w:before="120" w:after="120" w:line="240" w:lineRule="auto"/>
              <w:jc w:val="both"/>
              <w:rPr>
                <w:b/>
                <w:bCs/>
                <w:color w:val="FFFFFF"/>
              </w:rPr>
            </w:pPr>
            <w:r w:rsidRPr="009105AE">
              <w:rPr>
                <w:b/>
                <w:bCs/>
                <w:color w:val="FFFFFF"/>
              </w:rPr>
              <w:t>Query</w:t>
            </w:r>
          </w:p>
        </w:tc>
        <w:tc>
          <w:tcPr>
            <w:tcW w:w="1801" w:type="pct"/>
            <w:tcBorders>
              <w:top w:val="single" w:sz="18" w:space="0" w:color="auto"/>
              <w:bottom w:val="single" w:sz="18" w:space="0" w:color="auto"/>
            </w:tcBorders>
            <w:shd w:val="clear" w:color="auto" w:fill="C00000"/>
          </w:tcPr>
          <w:p w:rsidR="00D9017A" w:rsidRPr="009105AE" w:rsidRDefault="00D9017A" w:rsidP="009105AE">
            <w:pPr>
              <w:spacing w:before="120" w:after="120" w:line="240" w:lineRule="auto"/>
              <w:jc w:val="both"/>
              <w:rPr>
                <w:b/>
                <w:bCs/>
                <w:color w:val="FFFFFF"/>
              </w:rPr>
            </w:pPr>
            <w:r w:rsidRPr="009105AE">
              <w:rPr>
                <w:b/>
                <w:bCs/>
                <w:color w:val="FFFFFF"/>
              </w:rPr>
              <w:t>Response</w:t>
            </w:r>
          </w:p>
        </w:tc>
      </w:tr>
      <w:tr w:rsidR="00AD6366" w:rsidRPr="009105AE" w:rsidTr="006028A4">
        <w:tc>
          <w:tcPr>
            <w:tcW w:w="410" w:type="pct"/>
            <w:shd w:val="clear" w:color="auto" w:fill="C00000"/>
          </w:tcPr>
          <w:p w:rsidR="00003F52" w:rsidRPr="009105AE" w:rsidRDefault="00003F52" w:rsidP="009105AE">
            <w:pPr>
              <w:spacing w:before="120" w:after="120" w:line="240" w:lineRule="auto"/>
              <w:jc w:val="both"/>
              <w:rPr>
                <w:bCs/>
                <w:color w:val="FFFFFF"/>
              </w:rPr>
            </w:pPr>
            <w:r w:rsidRPr="009105AE">
              <w:rPr>
                <w:bCs/>
                <w:color w:val="FFFFFF"/>
              </w:rPr>
              <w:t>31 March 2016</w:t>
            </w:r>
          </w:p>
          <w:p w:rsidR="00003F52" w:rsidRPr="009105AE" w:rsidRDefault="00003F52" w:rsidP="009105AE">
            <w:pPr>
              <w:spacing w:before="120" w:after="120" w:line="240" w:lineRule="auto"/>
              <w:jc w:val="both"/>
              <w:rPr>
                <w:b/>
                <w:bCs/>
                <w:color w:val="FFFFFF"/>
              </w:rPr>
            </w:pPr>
            <w:r w:rsidRPr="009105AE">
              <w:rPr>
                <w:bCs/>
                <w:color w:val="FFFFFF"/>
              </w:rPr>
              <w:t>FAQ DB  4991</w:t>
            </w:r>
          </w:p>
        </w:tc>
        <w:tc>
          <w:tcPr>
            <w:tcW w:w="427" w:type="pct"/>
            <w:vMerge w:val="restart"/>
            <w:shd w:val="clear" w:color="auto" w:fill="D8D8D8"/>
          </w:tcPr>
          <w:p w:rsidR="00003F52" w:rsidRPr="009105AE" w:rsidRDefault="00003F52" w:rsidP="009105AE">
            <w:pPr>
              <w:spacing w:before="120" w:after="120" w:line="240" w:lineRule="auto"/>
              <w:jc w:val="both"/>
            </w:pPr>
            <w:r w:rsidRPr="009105AE">
              <w:t>Liesl Kotze</w:t>
            </w:r>
          </w:p>
          <w:p w:rsidR="00003F52" w:rsidRPr="009105AE" w:rsidRDefault="00003F52" w:rsidP="009105AE">
            <w:pPr>
              <w:spacing w:before="120" w:after="120" w:line="240" w:lineRule="auto"/>
              <w:jc w:val="both"/>
            </w:pPr>
            <w:r w:rsidRPr="009105AE">
              <w:t>City of Cape Town</w:t>
            </w:r>
          </w:p>
        </w:tc>
        <w:tc>
          <w:tcPr>
            <w:tcW w:w="349" w:type="pct"/>
            <w:shd w:val="clear" w:color="auto" w:fill="D8D8D8"/>
          </w:tcPr>
          <w:p w:rsidR="00003F52" w:rsidRPr="009105AE" w:rsidRDefault="00003F52" w:rsidP="009105AE">
            <w:pPr>
              <w:spacing w:before="120" w:after="120" w:line="240" w:lineRule="auto"/>
              <w:jc w:val="both"/>
            </w:pPr>
          </w:p>
        </w:tc>
        <w:tc>
          <w:tcPr>
            <w:tcW w:w="2013" w:type="pct"/>
            <w:shd w:val="clear" w:color="auto" w:fill="D8D8D8"/>
          </w:tcPr>
          <w:p w:rsidR="00003F52" w:rsidRPr="009105AE" w:rsidRDefault="00003F52" w:rsidP="009105AE">
            <w:pPr>
              <w:spacing w:before="120" w:after="120" w:line="240" w:lineRule="auto"/>
              <w:jc w:val="both"/>
            </w:pPr>
            <w:r w:rsidRPr="009105AE">
              <w:t xml:space="preserve">Comments to draft position papers distributed:  </w:t>
            </w:r>
          </w:p>
          <w:p w:rsidR="00003F52" w:rsidRPr="009105AE" w:rsidRDefault="00003F52" w:rsidP="009105AE">
            <w:pPr>
              <w:spacing w:before="120" w:after="120" w:line="240" w:lineRule="auto"/>
              <w:jc w:val="both"/>
            </w:pPr>
            <w:proofErr w:type="gramStart"/>
            <w:r w:rsidRPr="009105AE">
              <w:t>mSCOA</w:t>
            </w:r>
            <w:proofErr w:type="gramEnd"/>
            <w:r w:rsidRPr="009105AE">
              <w:t xml:space="preserve"> Project: Debtors Impairment and Write offs.</w:t>
            </w:r>
          </w:p>
        </w:tc>
        <w:tc>
          <w:tcPr>
            <w:tcW w:w="1801" w:type="pct"/>
            <w:shd w:val="clear" w:color="auto" w:fill="D8D8D8"/>
          </w:tcPr>
          <w:p w:rsidR="00003F52" w:rsidRPr="009105AE" w:rsidRDefault="00003F52" w:rsidP="009105AE">
            <w:pPr>
              <w:spacing w:before="120" w:after="120" w:line="240" w:lineRule="auto"/>
              <w:jc w:val="both"/>
            </w:pPr>
          </w:p>
        </w:tc>
      </w:tr>
      <w:tr w:rsidR="00AD6366" w:rsidRPr="009105AE" w:rsidTr="006028A4">
        <w:tc>
          <w:tcPr>
            <w:tcW w:w="410" w:type="pct"/>
            <w:shd w:val="clear" w:color="auto" w:fill="C00000"/>
          </w:tcPr>
          <w:p w:rsidR="00003F52" w:rsidRPr="009105AE" w:rsidRDefault="00003F52" w:rsidP="009105AE">
            <w:pPr>
              <w:spacing w:before="120" w:after="120" w:line="240" w:lineRule="auto"/>
              <w:jc w:val="both"/>
              <w:rPr>
                <w:b/>
                <w:bCs/>
                <w:color w:val="FFFFFF"/>
              </w:rPr>
            </w:pPr>
          </w:p>
        </w:tc>
        <w:tc>
          <w:tcPr>
            <w:tcW w:w="427" w:type="pct"/>
            <w:vMerge/>
            <w:shd w:val="clear" w:color="auto" w:fill="auto"/>
          </w:tcPr>
          <w:p w:rsidR="00003F52" w:rsidRPr="009105AE" w:rsidRDefault="00003F52" w:rsidP="009105AE">
            <w:pPr>
              <w:spacing w:before="120" w:after="120" w:line="240" w:lineRule="auto"/>
              <w:jc w:val="both"/>
            </w:pPr>
          </w:p>
        </w:tc>
        <w:tc>
          <w:tcPr>
            <w:tcW w:w="349" w:type="pct"/>
            <w:shd w:val="clear" w:color="auto" w:fill="auto"/>
          </w:tcPr>
          <w:p w:rsidR="00003F52" w:rsidRPr="009105AE" w:rsidRDefault="00003F52" w:rsidP="009105AE">
            <w:pPr>
              <w:spacing w:before="120" w:after="120" w:line="240" w:lineRule="auto"/>
              <w:jc w:val="both"/>
            </w:pPr>
          </w:p>
        </w:tc>
        <w:tc>
          <w:tcPr>
            <w:tcW w:w="2013" w:type="pct"/>
            <w:shd w:val="clear" w:color="auto" w:fill="auto"/>
          </w:tcPr>
          <w:p w:rsidR="00003F52" w:rsidRPr="009105AE" w:rsidRDefault="00003F52" w:rsidP="009105AE">
            <w:pPr>
              <w:spacing w:before="120" w:after="120" w:line="240" w:lineRule="auto"/>
              <w:jc w:val="both"/>
            </w:pPr>
            <w:r w:rsidRPr="009105AE">
              <w:t xml:space="preserve">The mSCOA position on the accounting consequences as stated in section 12 is in direct conflict with the published NT Accounting Guideline GRAP 104 Example 15.  </w:t>
            </w:r>
          </w:p>
          <w:p w:rsidR="00003F52" w:rsidRPr="009105AE" w:rsidRDefault="00003F52" w:rsidP="009105AE">
            <w:pPr>
              <w:spacing w:before="120" w:after="120" w:line="240" w:lineRule="auto"/>
              <w:jc w:val="both"/>
            </w:pPr>
            <w:r w:rsidRPr="009105AE">
              <w:t>Will the NT Accounting Guideline on GRAP 104 be amended?</w:t>
            </w:r>
          </w:p>
        </w:tc>
        <w:tc>
          <w:tcPr>
            <w:tcW w:w="1801" w:type="pct"/>
            <w:shd w:val="clear" w:color="auto" w:fill="auto"/>
          </w:tcPr>
          <w:p w:rsidR="00003F52" w:rsidRPr="009105AE" w:rsidRDefault="00003F52" w:rsidP="009105AE">
            <w:pPr>
              <w:spacing w:before="120" w:after="120" w:line="240" w:lineRule="auto"/>
              <w:jc w:val="both"/>
            </w:pPr>
            <w:r w:rsidRPr="009105AE">
              <w:t xml:space="preserve">Refer to the preface included in the position paper.  If any National Treasury documentation requires revisions these are dealt with as part of the recommendation to the Project Steering Committee and retained in the position paper for follow-up by the appropriate parties.  </w:t>
            </w:r>
          </w:p>
          <w:p w:rsidR="0087129D" w:rsidRPr="009105AE" w:rsidRDefault="0087129D" w:rsidP="009105AE">
            <w:pPr>
              <w:spacing w:before="120" w:after="120" w:line="240" w:lineRule="auto"/>
              <w:jc w:val="both"/>
            </w:pPr>
            <w:r w:rsidRPr="009105AE">
              <w:t>Comment noted and section included in the position paper on these potential changes.</w:t>
            </w:r>
          </w:p>
          <w:p w:rsidR="00A051FA" w:rsidRPr="009105AE" w:rsidRDefault="00A051FA" w:rsidP="009105AE">
            <w:pPr>
              <w:spacing w:before="120" w:after="120" w:line="240" w:lineRule="auto"/>
              <w:jc w:val="both"/>
            </w:pPr>
            <w:r w:rsidRPr="009105AE">
              <w:fldChar w:fldCharType="begin"/>
            </w:r>
            <w:r w:rsidRPr="009105AE">
              <w:instrText xml:space="preserve"> REF _Ref456345476 \h </w:instrText>
            </w:r>
            <w:r w:rsidR="00AD4B87" w:rsidRPr="009105AE">
              <w:instrText xml:space="preserve"> \* MERGEFORMAT </w:instrText>
            </w:r>
            <w:r w:rsidRPr="009105AE">
              <w:fldChar w:fldCharType="separate"/>
            </w:r>
            <w:r w:rsidR="009D3C04" w:rsidRPr="009105AE">
              <w:t>Standards of GRAP Implementation Guide – GRAP 104 on Financial Instruments</w:t>
            </w:r>
            <w:r w:rsidRPr="009105AE">
              <w:fldChar w:fldCharType="end"/>
            </w:r>
          </w:p>
        </w:tc>
      </w:tr>
      <w:tr w:rsidR="00AD6366" w:rsidRPr="009105AE" w:rsidTr="006028A4">
        <w:tc>
          <w:tcPr>
            <w:tcW w:w="410" w:type="pct"/>
            <w:shd w:val="clear" w:color="auto" w:fill="C00000"/>
          </w:tcPr>
          <w:p w:rsidR="00003F52" w:rsidRPr="009105AE" w:rsidRDefault="00003F52" w:rsidP="009105AE">
            <w:pPr>
              <w:spacing w:before="120" w:after="120" w:line="240" w:lineRule="auto"/>
              <w:jc w:val="both"/>
              <w:rPr>
                <w:b/>
                <w:bCs/>
                <w:color w:val="FFFFFF"/>
              </w:rPr>
            </w:pPr>
          </w:p>
        </w:tc>
        <w:tc>
          <w:tcPr>
            <w:tcW w:w="427" w:type="pct"/>
            <w:vMerge/>
            <w:shd w:val="clear" w:color="auto" w:fill="D8D8D8"/>
          </w:tcPr>
          <w:p w:rsidR="00003F52" w:rsidRPr="009105AE" w:rsidRDefault="00003F52" w:rsidP="009105AE">
            <w:pPr>
              <w:spacing w:before="120" w:after="120" w:line="240" w:lineRule="auto"/>
              <w:jc w:val="both"/>
            </w:pPr>
          </w:p>
        </w:tc>
        <w:tc>
          <w:tcPr>
            <w:tcW w:w="349" w:type="pct"/>
            <w:shd w:val="clear" w:color="auto" w:fill="D8D8D8"/>
          </w:tcPr>
          <w:p w:rsidR="00003F52" w:rsidRPr="009105AE" w:rsidRDefault="00003F52" w:rsidP="009105AE">
            <w:pPr>
              <w:spacing w:before="120" w:after="120" w:line="240" w:lineRule="auto"/>
              <w:jc w:val="both"/>
            </w:pPr>
          </w:p>
        </w:tc>
        <w:tc>
          <w:tcPr>
            <w:tcW w:w="2013" w:type="pct"/>
            <w:shd w:val="clear" w:color="auto" w:fill="D8D8D8"/>
          </w:tcPr>
          <w:p w:rsidR="007B1B69" w:rsidRPr="009105AE" w:rsidRDefault="00003F52" w:rsidP="009105AE">
            <w:pPr>
              <w:spacing w:before="120" w:after="120" w:line="240" w:lineRule="auto"/>
              <w:jc w:val="both"/>
            </w:pPr>
            <w:r w:rsidRPr="009105AE">
              <w:t xml:space="preserve">In section 12 the Impairment loss (after writing off bad debts) is allocated to Item Segment Assets. </w:t>
            </w:r>
          </w:p>
          <w:p w:rsidR="00003F52" w:rsidRPr="009105AE" w:rsidRDefault="00003F52" w:rsidP="009105AE">
            <w:pPr>
              <w:spacing w:before="120" w:after="120" w:line="240" w:lineRule="auto"/>
              <w:jc w:val="both"/>
            </w:pPr>
            <w:r w:rsidRPr="009105AE">
              <w:t>Should this not be allocated to Item Segment Expenditure?</w:t>
            </w:r>
          </w:p>
        </w:tc>
        <w:tc>
          <w:tcPr>
            <w:tcW w:w="1801" w:type="pct"/>
            <w:shd w:val="clear" w:color="auto" w:fill="D8D8D8"/>
          </w:tcPr>
          <w:p w:rsidR="00003F52" w:rsidRPr="009105AE" w:rsidRDefault="007B1B69" w:rsidP="009105AE">
            <w:pPr>
              <w:spacing w:before="120" w:after="120" w:line="240" w:lineRule="auto"/>
              <w:jc w:val="both"/>
            </w:pPr>
            <w:r w:rsidRPr="009105AE">
              <w:t>Reference corrected.</w:t>
            </w:r>
          </w:p>
        </w:tc>
      </w:tr>
      <w:tr w:rsidR="00AD6366" w:rsidRPr="009105AE" w:rsidTr="006028A4">
        <w:tc>
          <w:tcPr>
            <w:tcW w:w="410" w:type="pct"/>
            <w:shd w:val="clear" w:color="auto" w:fill="C00000"/>
          </w:tcPr>
          <w:p w:rsidR="00003F52" w:rsidRPr="009105AE" w:rsidRDefault="00003F52" w:rsidP="009105AE">
            <w:pPr>
              <w:spacing w:before="120" w:after="120" w:line="240" w:lineRule="auto"/>
              <w:jc w:val="both"/>
              <w:rPr>
                <w:b/>
                <w:bCs/>
                <w:color w:val="FFFFFF"/>
              </w:rPr>
            </w:pPr>
          </w:p>
        </w:tc>
        <w:tc>
          <w:tcPr>
            <w:tcW w:w="427" w:type="pct"/>
            <w:vMerge/>
            <w:shd w:val="clear" w:color="auto" w:fill="auto"/>
          </w:tcPr>
          <w:p w:rsidR="00003F52" w:rsidRPr="009105AE" w:rsidRDefault="00003F52" w:rsidP="009105AE">
            <w:pPr>
              <w:spacing w:before="120" w:after="120" w:line="240" w:lineRule="auto"/>
              <w:jc w:val="both"/>
            </w:pPr>
          </w:p>
        </w:tc>
        <w:tc>
          <w:tcPr>
            <w:tcW w:w="349" w:type="pct"/>
            <w:shd w:val="clear" w:color="auto" w:fill="auto"/>
          </w:tcPr>
          <w:p w:rsidR="00003F52" w:rsidRPr="009105AE" w:rsidRDefault="00003F52" w:rsidP="009105AE">
            <w:pPr>
              <w:spacing w:before="120" w:after="120" w:line="240" w:lineRule="auto"/>
              <w:jc w:val="both"/>
            </w:pPr>
          </w:p>
        </w:tc>
        <w:tc>
          <w:tcPr>
            <w:tcW w:w="2013" w:type="pct"/>
            <w:shd w:val="clear" w:color="auto" w:fill="auto"/>
          </w:tcPr>
          <w:p w:rsidR="007B1B69" w:rsidRPr="009105AE" w:rsidRDefault="00003F52" w:rsidP="009105AE">
            <w:pPr>
              <w:spacing w:before="120" w:after="120" w:line="240" w:lineRule="auto"/>
              <w:jc w:val="both"/>
            </w:pPr>
            <w:r w:rsidRPr="009105AE">
              <w:t xml:space="preserve">The presentation of Bad Debts Written Off and Impairment loss/gain as proposed per the mSCOA position would give the impression that the municipality’s impairment assessments are inadequate. </w:t>
            </w:r>
          </w:p>
          <w:p w:rsidR="00003F52" w:rsidRPr="009105AE" w:rsidRDefault="00003F52" w:rsidP="009105AE">
            <w:pPr>
              <w:spacing w:before="120" w:after="120" w:line="240" w:lineRule="auto"/>
              <w:jc w:val="both"/>
            </w:pPr>
            <w:r w:rsidRPr="009105AE">
              <w:t xml:space="preserve">This is troubling as financial and debt management is a key factor that the credit rating agencies include in their assessments. </w:t>
            </w:r>
          </w:p>
        </w:tc>
        <w:tc>
          <w:tcPr>
            <w:tcW w:w="1801" w:type="pct"/>
            <w:shd w:val="clear" w:color="auto" w:fill="auto"/>
          </w:tcPr>
          <w:p w:rsidR="007B1B69" w:rsidRPr="009105AE" w:rsidRDefault="007B1B69" w:rsidP="009105AE">
            <w:pPr>
              <w:spacing w:before="120" w:after="120" w:line="240" w:lineRule="auto"/>
              <w:jc w:val="both"/>
            </w:pPr>
            <w:r w:rsidRPr="009105AE">
              <w:t xml:space="preserve">A professional analyst should be qualified to read, understand and interpret financial statements appropriately.  With reference to the Position Paper on Reporting nothing prohibits the municipality to continue with existing practices relating to impairment and debt write off.  The cumulative effect of the bad debt and impairment adjustment give the same answer.  </w:t>
            </w:r>
          </w:p>
        </w:tc>
      </w:tr>
      <w:tr w:rsidR="00AD6366" w:rsidRPr="009105AE" w:rsidTr="006028A4">
        <w:tc>
          <w:tcPr>
            <w:tcW w:w="410" w:type="pct"/>
            <w:shd w:val="clear" w:color="auto" w:fill="C00000"/>
          </w:tcPr>
          <w:p w:rsidR="00003F52" w:rsidRPr="009105AE" w:rsidRDefault="00003F52" w:rsidP="009105AE">
            <w:pPr>
              <w:spacing w:before="120" w:after="120" w:line="240" w:lineRule="auto"/>
              <w:jc w:val="both"/>
              <w:rPr>
                <w:b/>
                <w:bCs/>
                <w:color w:val="FFFFFF"/>
              </w:rPr>
            </w:pPr>
          </w:p>
        </w:tc>
        <w:tc>
          <w:tcPr>
            <w:tcW w:w="427" w:type="pct"/>
            <w:vMerge/>
            <w:shd w:val="clear" w:color="auto" w:fill="D8D8D8"/>
          </w:tcPr>
          <w:p w:rsidR="00003F52" w:rsidRPr="009105AE" w:rsidRDefault="00003F52" w:rsidP="009105AE">
            <w:pPr>
              <w:spacing w:before="120" w:after="120" w:line="240" w:lineRule="auto"/>
              <w:jc w:val="both"/>
            </w:pPr>
          </w:p>
        </w:tc>
        <w:tc>
          <w:tcPr>
            <w:tcW w:w="349" w:type="pct"/>
            <w:shd w:val="clear" w:color="auto" w:fill="D8D8D8"/>
          </w:tcPr>
          <w:p w:rsidR="00003F52" w:rsidRPr="009105AE" w:rsidRDefault="00003F52" w:rsidP="009105AE">
            <w:pPr>
              <w:spacing w:before="120" w:after="120" w:line="240" w:lineRule="auto"/>
              <w:jc w:val="both"/>
            </w:pPr>
          </w:p>
        </w:tc>
        <w:tc>
          <w:tcPr>
            <w:tcW w:w="2013" w:type="pct"/>
            <w:shd w:val="clear" w:color="auto" w:fill="D8D8D8"/>
          </w:tcPr>
          <w:p w:rsidR="00003F52" w:rsidRPr="009105AE" w:rsidRDefault="00003F52" w:rsidP="009105AE">
            <w:pPr>
              <w:spacing w:before="120" w:after="120" w:line="240" w:lineRule="auto"/>
              <w:jc w:val="both"/>
            </w:pPr>
            <w:proofErr w:type="gramStart"/>
            <w:r w:rsidRPr="009105AE">
              <w:t>mSCOA</w:t>
            </w:r>
            <w:proofErr w:type="gramEnd"/>
            <w:r w:rsidRPr="009105AE">
              <w:t xml:space="preserve"> version 5.4 contains a breakdown of Item Segment Assets: various Exchange and Non-Exchange Receivables Impairment that includes the Item Bad Debts Written Off. Why is it the mSCOA position to distinguish Bad </w:t>
            </w:r>
            <w:r w:rsidR="002979D8" w:rsidRPr="009105AE">
              <w:t>Debts</w:t>
            </w:r>
            <w:r w:rsidRPr="009105AE">
              <w:t xml:space="preserve"> Written Off and Impairment loss (after writing off bad debts) in the Statement of Financ</w:t>
            </w:r>
            <w:r w:rsidR="007B1B69" w:rsidRPr="009105AE">
              <w:t xml:space="preserve">ial Performance if the </w:t>
            </w:r>
            <w:r w:rsidRPr="009105AE">
              <w:t>information is already included in the Item Segment Assets?</w:t>
            </w:r>
          </w:p>
        </w:tc>
        <w:tc>
          <w:tcPr>
            <w:tcW w:w="1801" w:type="pct"/>
            <w:shd w:val="clear" w:color="auto" w:fill="D8D8D8"/>
          </w:tcPr>
          <w:p w:rsidR="00003F52" w:rsidRPr="009105AE" w:rsidRDefault="007B1B69" w:rsidP="009105AE">
            <w:pPr>
              <w:spacing w:before="120" w:after="120" w:line="240" w:lineRule="auto"/>
              <w:jc w:val="both"/>
            </w:pPr>
            <w:r w:rsidRPr="009105AE">
              <w:t xml:space="preserve">At the time of releasing Version 5.4 take 5 the Position Paper on Debt Impairment and Bad Debt Written-off has not been concluded.  </w:t>
            </w:r>
            <w:r w:rsidR="002979D8" w:rsidRPr="009105AE">
              <w:t>Accordingly,</w:t>
            </w:r>
            <w:r w:rsidRPr="009105AE">
              <w:t xml:space="preserve"> we provided for both practices in the accounting structure.  The revision of Version </w:t>
            </w:r>
            <w:r w:rsidR="009A1666" w:rsidRPr="009105AE">
              <w:t>6</w:t>
            </w:r>
            <w:r w:rsidRPr="009105AE">
              <w:t>.1 (Potentially Version 6) removed these options based on the finalisation of this Position Paper.</w:t>
            </w:r>
          </w:p>
        </w:tc>
      </w:tr>
      <w:tr w:rsidR="00AD6366" w:rsidRPr="009105AE" w:rsidTr="006028A4">
        <w:tc>
          <w:tcPr>
            <w:tcW w:w="410" w:type="pct"/>
            <w:vMerge w:val="restart"/>
            <w:shd w:val="clear" w:color="auto" w:fill="C00000"/>
          </w:tcPr>
          <w:p w:rsidR="00334DBB" w:rsidRPr="009105AE" w:rsidRDefault="00334DBB" w:rsidP="009105AE">
            <w:pPr>
              <w:spacing w:before="120" w:after="120" w:line="240" w:lineRule="auto"/>
              <w:jc w:val="both"/>
              <w:rPr>
                <w:b/>
                <w:bCs/>
                <w:color w:val="FFFFFF"/>
              </w:rPr>
            </w:pPr>
            <w:r w:rsidRPr="009105AE">
              <w:rPr>
                <w:bCs/>
                <w:color w:val="FFFFFF"/>
              </w:rPr>
              <w:t>9 May 2016</w:t>
            </w:r>
          </w:p>
        </w:tc>
        <w:tc>
          <w:tcPr>
            <w:tcW w:w="427" w:type="pct"/>
            <w:vMerge w:val="restart"/>
            <w:shd w:val="clear" w:color="auto" w:fill="auto"/>
          </w:tcPr>
          <w:p w:rsidR="00334DBB" w:rsidRPr="009105AE" w:rsidRDefault="00334DBB" w:rsidP="009105AE">
            <w:pPr>
              <w:spacing w:before="120" w:after="120" w:line="240" w:lineRule="auto"/>
              <w:jc w:val="both"/>
            </w:pPr>
            <w:r w:rsidRPr="009105AE">
              <w:t>Hilton Renald</w:t>
            </w:r>
          </w:p>
          <w:p w:rsidR="00334DBB" w:rsidRPr="009105AE" w:rsidRDefault="00334DBB" w:rsidP="009105AE">
            <w:pPr>
              <w:spacing w:before="120" w:after="120" w:line="240" w:lineRule="auto"/>
              <w:jc w:val="both"/>
            </w:pPr>
            <w:r w:rsidRPr="009105AE">
              <w:t xml:space="preserve">City of </w:t>
            </w:r>
            <w:proofErr w:type="spellStart"/>
            <w:r w:rsidRPr="009105AE">
              <w:t>uMhlatuze</w:t>
            </w:r>
            <w:proofErr w:type="spellEnd"/>
            <w:r w:rsidRPr="009105AE">
              <w:t xml:space="preserve">  </w:t>
            </w:r>
          </w:p>
        </w:tc>
        <w:tc>
          <w:tcPr>
            <w:tcW w:w="349" w:type="pct"/>
            <w:shd w:val="clear" w:color="auto" w:fill="auto"/>
          </w:tcPr>
          <w:p w:rsidR="00334DBB" w:rsidRPr="009105AE" w:rsidRDefault="00334DBB" w:rsidP="009105AE">
            <w:pPr>
              <w:spacing w:before="120" w:after="120" w:line="240" w:lineRule="auto"/>
              <w:jc w:val="both"/>
            </w:pPr>
          </w:p>
        </w:tc>
        <w:tc>
          <w:tcPr>
            <w:tcW w:w="2013" w:type="pct"/>
            <w:shd w:val="clear" w:color="auto" w:fill="auto"/>
          </w:tcPr>
          <w:p w:rsidR="00334DBB" w:rsidRPr="009105AE" w:rsidRDefault="00334DBB" w:rsidP="009105AE">
            <w:pPr>
              <w:spacing w:before="120" w:after="120" w:line="240" w:lineRule="auto"/>
              <w:jc w:val="both"/>
            </w:pPr>
            <w:r w:rsidRPr="009105AE">
              <w:t>The Municipality is in agreement with all the contents of this position paper but requests that the document be expanded to include the following:</w:t>
            </w:r>
          </w:p>
        </w:tc>
        <w:tc>
          <w:tcPr>
            <w:tcW w:w="1801" w:type="pct"/>
            <w:shd w:val="clear" w:color="auto" w:fill="auto"/>
          </w:tcPr>
          <w:p w:rsidR="00334DBB" w:rsidRPr="009105AE" w:rsidRDefault="007B1B69" w:rsidP="009105AE">
            <w:pPr>
              <w:spacing w:before="120" w:after="120" w:line="240" w:lineRule="auto"/>
              <w:jc w:val="both"/>
            </w:pPr>
            <w:r w:rsidRPr="009105AE">
              <w:t>Comment noted.</w:t>
            </w:r>
          </w:p>
        </w:tc>
      </w:tr>
      <w:tr w:rsidR="00AD6366" w:rsidRPr="009105AE" w:rsidTr="006028A4">
        <w:tc>
          <w:tcPr>
            <w:tcW w:w="410" w:type="pct"/>
            <w:vMerge/>
            <w:shd w:val="clear" w:color="auto" w:fill="C00000"/>
          </w:tcPr>
          <w:p w:rsidR="00334DBB" w:rsidRPr="009105AE" w:rsidRDefault="00334DBB" w:rsidP="009105AE">
            <w:pPr>
              <w:spacing w:before="120" w:after="120" w:line="240" w:lineRule="auto"/>
              <w:jc w:val="both"/>
              <w:rPr>
                <w:b/>
                <w:bCs/>
                <w:color w:val="FFFFFF"/>
              </w:rPr>
            </w:pPr>
          </w:p>
        </w:tc>
        <w:tc>
          <w:tcPr>
            <w:tcW w:w="427" w:type="pct"/>
            <w:vMerge/>
            <w:shd w:val="clear" w:color="auto" w:fill="D8D8D8"/>
          </w:tcPr>
          <w:p w:rsidR="00334DBB" w:rsidRPr="009105AE" w:rsidRDefault="00334DBB" w:rsidP="009105AE">
            <w:pPr>
              <w:spacing w:before="120" w:after="120" w:line="240" w:lineRule="auto"/>
              <w:jc w:val="both"/>
            </w:pPr>
          </w:p>
        </w:tc>
        <w:tc>
          <w:tcPr>
            <w:tcW w:w="349" w:type="pct"/>
            <w:shd w:val="clear" w:color="auto" w:fill="D8D8D8"/>
          </w:tcPr>
          <w:p w:rsidR="00334DBB" w:rsidRPr="009105AE" w:rsidRDefault="00334DBB" w:rsidP="009105AE">
            <w:pPr>
              <w:spacing w:before="120" w:after="120" w:line="240" w:lineRule="auto"/>
              <w:jc w:val="both"/>
            </w:pPr>
          </w:p>
        </w:tc>
        <w:tc>
          <w:tcPr>
            <w:tcW w:w="2013" w:type="pct"/>
            <w:shd w:val="clear" w:color="auto" w:fill="D8D8D8"/>
          </w:tcPr>
          <w:p w:rsidR="00334DBB" w:rsidRPr="009105AE" w:rsidRDefault="00334DBB" w:rsidP="009105AE">
            <w:pPr>
              <w:spacing w:before="120" w:after="120" w:line="240" w:lineRule="auto"/>
              <w:jc w:val="both"/>
            </w:pPr>
            <w:r w:rsidRPr="009105AE">
              <w:t>Budgeting:  Clearly outline if a municipality must budget for both Bad Debt Write Offs and Impairment, only one or neither?</w:t>
            </w:r>
          </w:p>
        </w:tc>
        <w:tc>
          <w:tcPr>
            <w:tcW w:w="1801" w:type="pct"/>
            <w:shd w:val="clear" w:color="auto" w:fill="D8D8D8"/>
          </w:tcPr>
          <w:p w:rsidR="00334DBB" w:rsidRPr="009105AE" w:rsidRDefault="00FC7CF6" w:rsidP="009105AE">
            <w:pPr>
              <w:spacing w:before="120" w:after="120" w:line="240" w:lineRule="auto"/>
              <w:jc w:val="both"/>
            </w:pPr>
            <w:r w:rsidRPr="009105AE">
              <w:t xml:space="preserve">Comment noted.  Refer to </w:t>
            </w:r>
            <w:r w:rsidRPr="009105AE">
              <w:fldChar w:fldCharType="begin"/>
            </w:r>
            <w:r w:rsidRPr="009105AE">
              <w:instrText xml:space="preserve"> REF _Ref456348835 \h </w:instrText>
            </w:r>
            <w:r w:rsidR="00AD4B87" w:rsidRPr="009105AE">
              <w:instrText xml:space="preserve"> \* MERGEFORMAT </w:instrText>
            </w:r>
            <w:r w:rsidRPr="009105AE">
              <w:fldChar w:fldCharType="separate"/>
            </w:r>
            <w:r w:rsidR="009D3C04" w:rsidRPr="009105AE">
              <w:t>Budget Reporting Tables, In-year Reporting and Illustrated Financial Statements</w:t>
            </w:r>
            <w:r w:rsidRPr="009105AE">
              <w:fldChar w:fldCharType="end"/>
            </w:r>
            <w:r w:rsidRPr="009105AE">
              <w:t xml:space="preserve"> dealing with this important principle.  </w:t>
            </w:r>
          </w:p>
        </w:tc>
      </w:tr>
      <w:tr w:rsidR="00AD6366" w:rsidRPr="009105AE" w:rsidTr="006028A4">
        <w:tc>
          <w:tcPr>
            <w:tcW w:w="410" w:type="pct"/>
            <w:vMerge/>
            <w:shd w:val="clear" w:color="auto" w:fill="C00000"/>
          </w:tcPr>
          <w:p w:rsidR="00334DBB" w:rsidRPr="009105AE" w:rsidRDefault="00334DBB" w:rsidP="009105AE">
            <w:pPr>
              <w:spacing w:before="120" w:after="120" w:line="240" w:lineRule="auto"/>
              <w:jc w:val="both"/>
              <w:rPr>
                <w:b/>
                <w:bCs/>
                <w:color w:val="FFFFFF"/>
              </w:rPr>
            </w:pPr>
          </w:p>
        </w:tc>
        <w:tc>
          <w:tcPr>
            <w:tcW w:w="427" w:type="pct"/>
            <w:vMerge/>
            <w:shd w:val="clear" w:color="auto" w:fill="auto"/>
          </w:tcPr>
          <w:p w:rsidR="00334DBB" w:rsidRPr="009105AE" w:rsidRDefault="00334DBB" w:rsidP="009105AE">
            <w:pPr>
              <w:spacing w:before="120" w:after="120" w:line="240" w:lineRule="auto"/>
              <w:jc w:val="both"/>
            </w:pPr>
          </w:p>
        </w:tc>
        <w:tc>
          <w:tcPr>
            <w:tcW w:w="349" w:type="pct"/>
            <w:shd w:val="clear" w:color="auto" w:fill="auto"/>
          </w:tcPr>
          <w:p w:rsidR="00334DBB" w:rsidRPr="009105AE" w:rsidRDefault="00334DBB" w:rsidP="009105AE">
            <w:pPr>
              <w:spacing w:before="120" w:after="120" w:line="240" w:lineRule="auto"/>
              <w:jc w:val="both"/>
            </w:pPr>
          </w:p>
        </w:tc>
        <w:tc>
          <w:tcPr>
            <w:tcW w:w="2013" w:type="pct"/>
            <w:shd w:val="clear" w:color="auto" w:fill="auto"/>
          </w:tcPr>
          <w:p w:rsidR="00FC7CF6" w:rsidRPr="009105AE" w:rsidRDefault="00334DBB" w:rsidP="009105AE">
            <w:pPr>
              <w:spacing w:before="120" w:after="120" w:line="240" w:lineRule="auto"/>
              <w:jc w:val="both"/>
            </w:pPr>
            <w:r w:rsidRPr="009105AE">
              <w:t>Accounting for Traffic Fines:  For the purposes of Traffic Fines (</w:t>
            </w:r>
            <w:proofErr w:type="spellStart"/>
            <w:r w:rsidRPr="009105AE">
              <w:t>iGRAP</w:t>
            </w:r>
            <w:proofErr w:type="spellEnd"/>
            <w:r w:rsidRPr="009105AE">
              <w:t xml:space="preserve">), it is requested that a position be taken, in terms of Write Offs and Impairment as to how the municipality must disclose the entries for potential income for “debtors” for which the Municipality has no legal jurisdiction in terms of enforcement?  </w:t>
            </w:r>
          </w:p>
          <w:p w:rsidR="00334DBB" w:rsidRPr="009105AE" w:rsidRDefault="00334DBB" w:rsidP="009105AE">
            <w:pPr>
              <w:spacing w:before="120" w:after="120" w:line="240" w:lineRule="auto"/>
              <w:jc w:val="both"/>
            </w:pPr>
            <w:r w:rsidRPr="009105AE">
              <w:t xml:space="preserve">Unpaid traffic fines do not meet the GRAP definition of a debtor as a current in the first instance; hence the uncertainty here as how such can be recognised in the AFS? </w:t>
            </w:r>
          </w:p>
        </w:tc>
        <w:tc>
          <w:tcPr>
            <w:tcW w:w="1801" w:type="pct"/>
            <w:shd w:val="clear" w:color="auto" w:fill="auto"/>
          </w:tcPr>
          <w:p w:rsidR="00334DBB" w:rsidRPr="009105AE" w:rsidRDefault="000C7D53" w:rsidP="009105AE">
            <w:pPr>
              <w:spacing w:before="120" w:after="120" w:line="240" w:lineRule="auto"/>
              <w:jc w:val="both"/>
            </w:pPr>
            <w:r w:rsidRPr="009105AE">
              <w:t xml:space="preserve">Refer to the OAG Guide for Traffic Fines – dealing with </w:t>
            </w:r>
            <w:r w:rsidR="00102F09" w:rsidRPr="009105AE">
              <w:t>the asset recognition principle available from the Website.</w:t>
            </w:r>
          </w:p>
          <w:p w:rsidR="00102F09" w:rsidRPr="009105AE" w:rsidRDefault="00102F09" w:rsidP="009105AE">
            <w:pPr>
              <w:spacing w:before="120" w:after="120" w:line="240" w:lineRule="auto"/>
              <w:jc w:val="both"/>
            </w:pPr>
            <w:r w:rsidRPr="009105AE">
              <w:t>The implementation of mSCOA does not have an impact on existing guidance and therefore no reference to this request in this Position Paper is considered necessary.</w:t>
            </w:r>
          </w:p>
          <w:p w:rsidR="000C7D53" w:rsidRPr="009105AE" w:rsidRDefault="000C7D53" w:rsidP="009105AE">
            <w:pPr>
              <w:spacing w:before="120" w:after="120" w:line="240" w:lineRule="auto"/>
              <w:jc w:val="both"/>
            </w:pPr>
          </w:p>
        </w:tc>
      </w:tr>
      <w:tr w:rsidR="00AD6366" w:rsidRPr="009105AE" w:rsidTr="006028A4">
        <w:tc>
          <w:tcPr>
            <w:tcW w:w="410" w:type="pct"/>
            <w:vMerge/>
            <w:tcBorders>
              <w:bottom w:val="single" w:sz="18" w:space="0" w:color="auto"/>
            </w:tcBorders>
            <w:shd w:val="clear" w:color="auto" w:fill="C00000"/>
          </w:tcPr>
          <w:p w:rsidR="00334DBB" w:rsidRPr="009105AE" w:rsidRDefault="00334DBB" w:rsidP="009105AE">
            <w:pPr>
              <w:spacing w:before="120" w:after="120" w:line="240" w:lineRule="auto"/>
              <w:jc w:val="both"/>
              <w:rPr>
                <w:b/>
                <w:bCs/>
                <w:color w:val="FFFFFF"/>
              </w:rPr>
            </w:pPr>
          </w:p>
        </w:tc>
        <w:tc>
          <w:tcPr>
            <w:tcW w:w="427" w:type="pct"/>
            <w:vMerge/>
            <w:shd w:val="clear" w:color="auto" w:fill="D8D8D8"/>
          </w:tcPr>
          <w:p w:rsidR="00334DBB" w:rsidRPr="009105AE" w:rsidRDefault="00334DBB" w:rsidP="009105AE">
            <w:pPr>
              <w:spacing w:before="120" w:after="120" w:line="240" w:lineRule="auto"/>
              <w:jc w:val="both"/>
            </w:pPr>
          </w:p>
        </w:tc>
        <w:tc>
          <w:tcPr>
            <w:tcW w:w="349" w:type="pct"/>
            <w:shd w:val="clear" w:color="auto" w:fill="D8D8D8"/>
          </w:tcPr>
          <w:p w:rsidR="00334DBB" w:rsidRPr="009105AE" w:rsidRDefault="00334DBB" w:rsidP="009105AE">
            <w:pPr>
              <w:spacing w:before="120" w:after="120" w:line="240" w:lineRule="auto"/>
              <w:jc w:val="both"/>
            </w:pPr>
          </w:p>
        </w:tc>
        <w:tc>
          <w:tcPr>
            <w:tcW w:w="2013" w:type="pct"/>
            <w:shd w:val="clear" w:color="auto" w:fill="D8D8D8"/>
          </w:tcPr>
          <w:p w:rsidR="00334DBB" w:rsidRPr="009105AE" w:rsidRDefault="00334DBB" w:rsidP="009105AE">
            <w:pPr>
              <w:spacing w:before="120" w:after="120" w:line="240" w:lineRule="auto"/>
              <w:jc w:val="both"/>
            </w:pPr>
            <w:r w:rsidRPr="009105AE">
              <w:t>Very importantly however, from a management (governance) perspective, it is recommended that municipalities at a minimum ensure through Notes to the AFS and the Section 71 reporting, they transparently disclose traffic fines issues and those received.</w:t>
            </w:r>
          </w:p>
        </w:tc>
        <w:tc>
          <w:tcPr>
            <w:tcW w:w="1801" w:type="pct"/>
            <w:shd w:val="clear" w:color="auto" w:fill="D8D8D8"/>
          </w:tcPr>
          <w:p w:rsidR="00334DBB" w:rsidRPr="009105AE" w:rsidRDefault="00102F09" w:rsidP="009105AE">
            <w:pPr>
              <w:spacing w:before="120" w:after="120" w:line="240" w:lineRule="auto"/>
              <w:jc w:val="both"/>
            </w:pPr>
            <w:r w:rsidRPr="009105AE">
              <w:t>Comment noted.  Not considered relevant to this Position Paper.</w:t>
            </w:r>
          </w:p>
        </w:tc>
      </w:tr>
    </w:tbl>
    <w:p w:rsidR="00FC1C31" w:rsidRDefault="00FC1C31" w:rsidP="00CD3D44">
      <w:pPr>
        <w:pStyle w:val="Heading1"/>
        <w:jc w:val="both"/>
        <w:sectPr w:rsidR="00FC1C31" w:rsidSect="00C01E62">
          <w:footerReference w:type="even" r:id="rId12"/>
          <w:footerReference w:type="default" r:id="rId13"/>
          <w:footerReference w:type="first" r:id="rId14"/>
          <w:pgSz w:w="16838" w:h="11906" w:orient="landscape"/>
          <w:pgMar w:top="1440" w:right="1440" w:bottom="1440" w:left="1440" w:header="708" w:footer="708" w:gutter="0"/>
          <w:cols w:space="708"/>
          <w:docGrid w:linePitch="360"/>
        </w:sectPr>
      </w:pPr>
    </w:p>
    <w:p w:rsidR="00BB650D" w:rsidRPr="006028A4" w:rsidRDefault="00FC1C31" w:rsidP="006028A4">
      <w:pPr>
        <w:pStyle w:val="Heading2"/>
        <w:rPr>
          <w:rFonts w:ascii="Arial" w:hAnsi="Arial" w:cs="Arial"/>
          <w:color w:val="auto"/>
          <w:sz w:val="24"/>
          <w:szCs w:val="24"/>
        </w:rPr>
      </w:pPr>
      <w:bookmarkStart w:id="33" w:name="_Toc456353333"/>
      <w:r w:rsidRPr="006028A4">
        <w:rPr>
          <w:rFonts w:ascii="Arial" w:hAnsi="Arial" w:cs="Arial"/>
          <w:color w:val="auto"/>
          <w:sz w:val="24"/>
          <w:szCs w:val="24"/>
        </w:rPr>
        <w:t>ANNEXURE E: LIST OF ACCOUNTS FOR BAD DEBT WRITTEN OFF WITHIN CURRENT ASSETS (STATEMENT OF FINANCIAL POSITION)</w:t>
      </w:r>
      <w:bookmarkEnd w:id="33"/>
    </w:p>
    <w:tbl>
      <w:tblPr>
        <w:tblW w:w="14284"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363"/>
        <w:gridCol w:w="1364"/>
        <w:gridCol w:w="1365"/>
        <w:gridCol w:w="1790"/>
        <w:gridCol w:w="1383"/>
        <w:gridCol w:w="1389"/>
        <w:gridCol w:w="1392"/>
        <w:gridCol w:w="4238"/>
      </w:tblGrid>
      <w:tr w:rsidR="00AD6366" w:rsidRPr="009105AE" w:rsidTr="006028A4">
        <w:tc>
          <w:tcPr>
            <w:tcW w:w="10046" w:type="dxa"/>
            <w:gridSpan w:val="7"/>
            <w:tcBorders>
              <w:top w:val="single" w:sz="8" w:space="0" w:color="7BA0CD"/>
              <w:left w:val="single" w:sz="8" w:space="0" w:color="7BA0CD"/>
              <w:bottom w:val="single" w:sz="8" w:space="0" w:color="7BA0CD"/>
            </w:tcBorders>
            <w:shd w:val="clear" w:color="auto" w:fill="C00000"/>
          </w:tcPr>
          <w:p w:rsidR="006062FD" w:rsidRPr="009105AE" w:rsidRDefault="006062FD" w:rsidP="009105AE">
            <w:pPr>
              <w:spacing w:after="0" w:line="240" w:lineRule="auto"/>
              <w:jc w:val="both"/>
              <w:rPr>
                <w:b/>
                <w:bCs/>
                <w:color w:val="FFFFFF"/>
              </w:rPr>
            </w:pPr>
            <w:r w:rsidRPr="009105AE">
              <w:rPr>
                <w:b/>
                <w:bCs/>
                <w:color w:val="FFFFFF"/>
              </w:rPr>
              <w:t xml:space="preserve">ACCOUNTS ACCORDING TO MSCOA VERSION </w:t>
            </w:r>
            <w:r w:rsidR="009A1666" w:rsidRPr="009105AE">
              <w:rPr>
                <w:b/>
                <w:bCs/>
                <w:color w:val="FFFFFF"/>
              </w:rPr>
              <w:t>6</w:t>
            </w:r>
            <w:r w:rsidR="00A832FE" w:rsidRPr="009105AE">
              <w:rPr>
                <w:b/>
                <w:bCs/>
                <w:color w:val="FFFFFF"/>
              </w:rPr>
              <w:t>.4</w:t>
            </w:r>
          </w:p>
        </w:tc>
        <w:tc>
          <w:tcPr>
            <w:tcW w:w="4238" w:type="dxa"/>
            <w:tcBorders>
              <w:top w:val="single" w:sz="8" w:space="0" w:color="7BA0CD"/>
              <w:bottom w:val="single" w:sz="8" w:space="0" w:color="7BA0CD"/>
              <w:right w:val="single" w:sz="8" w:space="0" w:color="7BA0CD"/>
            </w:tcBorders>
            <w:shd w:val="clear" w:color="auto" w:fill="C00000"/>
          </w:tcPr>
          <w:p w:rsidR="006062FD" w:rsidRPr="009105AE" w:rsidRDefault="006062FD" w:rsidP="009105AE">
            <w:pPr>
              <w:spacing w:after="0" w:line="240" w:lineRule="auto"/>
              <w:jc w:val="both"/>
              <w:rPr>
                <w:rFonts w:cs="Arial"/>
                <w:b/>
                <w:bCs/>
                <w:color w:val="FFFFFF"/>
                <w:sz w:val="20"/>
                <w:szCs w:val="20"/>
              </w:rPr>
            </w:pPr>
            <w:r w:rsidRPr="009105AE">
              <w:rPr>
                <w:rFonts w:cs="Arial"/>
                <w:b/>
                <w:bCs/>
                <w:color w:val="FFFFFF"/>
                <w:sz w:val="20"/>
                <w:szCs w:val="20"/>
              </w:rPr>
              <w:t>GUID</w:t>
            </w:r>
          </w:p>
        </w:tc>
      </w:tr>
      <w:tr w:rsidR="00AD6366" w:rsidRPr="009105AE" w:rsidTr="006028A4">
        <w:tc>
          <w:tcPr>
            <w:tcW w:w="10046" w:type="dxa"/>
            <w:gridSpan w:val="7"/>
            <w:shd w:val="clear" w:color="auto" w:fill="E4B8BC"/>
          </w:tcPr>
          <w:p w:rsidR="00352335" w:rsidRPr="009105AE" w:rsidRDefault="00352335" w:rsidP="009105AE">
            <w:pPr>
              <w:spacing w:after="0" w:line="240" w:lineRule="auto"/>
              <w:jc w:val="both"/>
              <w:rPr>
                <w:b/>
                <w:bCs/>
                <w:sz w:val="20"/>
                <w:szCs w:val="20"/>
              </w:rPr>
            </w:pPr>
            <w:r w:rsidRPr="009105AE">
              <w:rPr>
                <w:b/>
                <w:bCs/>
                <w:sz w:val="20"/>
                <w:szCs w:val="20"/>
              </w:rPr>
              <w:t>Assets</w:t>
            </w:r>
          </w:p>
        </w:tc>
        <w:tc>
          <w:tcPr>
            <w:tcW w:w="4238" w:type="dxa"/>
            <w:shd w:val="clear" w:color="auto" w:fill="E4B8BC"/>
          </w:tcPr>
          <w:p w:rsidR="00352335" w:rsidRPr="009105AE" w:rsidRDefault="00352335" w:rsidP="009105AE">
            <w:pPr>
              <w:spacing w:after="0" w:line="240" w:lineRule="auto"/>
              <w:jc w:val="both"/>
              <w:rPr>
                <w:sz w:val="20"/>
                <w:szCs w:val="20"/>
              </w:rPr>
            </w:pPr>
            <w:r w:rsidRPr="009105AE">
              <w:rPr>
                <w:rFonts w:cs="Arial"/>
                <w:sz w:val="20"/>
                <w:szCs w:val="20"/>
              </w:rPr>
              <w:t>4baceb49-4bf8-4a31-bcf4-234adc0ae8bd</w:t>
            </w:r>
          </w:p>
        </w:tc>
      </w:tr>
      <w:tr w:rsidR="00AD6366" w:rsidRPr="009105AE" w:rsidTr="009105AE">
        <w:tc>
          <w:tcPr>
            <w:tcW w:w="1363" w:type="dxa"/>
            <w:tcBorders>
              <w:right w:val="nil"/>
            </w:tcBorders>
            <w:shd w:val="clear" w:color="auto" w:fill="auto"/>
          </w:tcPr>
          <w:p w:rsidR="00D64F7D" w:rsidRPr="009105AE" w:rsidRDefault="00D64F7D" w:rsidP="009105AE">
            <w:pPr>
              <w:spacing w:after="0" w:line="240" w:lineRule="auto"/>
              <w:jc w:val="both"/>
              <w:rPr>
                <w:b/>
                <w:bCs/>
                <w:sz w:val="20"/>
                <w:szCs w:val="20"/>
              </w:rPr>
            </w:pPr>
          </w:p>
        </w:tc>
        <w:tc>
          <w:tcPr>
            <w:tcW w:w="8683" w:type="dxa"/>
            <w:gridSpan w:val="6"/>
            <w:tcBorders>
              <w:left w:val="nil"/>
              <w:right w:val="nil"/>
            </w:tcBorders>
            <w:shd w:val="clear" w:color="auto" w:fill="auto"/>
          </w:tcPr>
          <w:p w:rsidR="00D64F7D" w:rsidRPr="009105AE" w:rsidRDefault="00D64F7D" w:rsidP="009105AE">
            <w:pPr>
              <w:spacing w:after="0" w:line="240" w:lineRule="auto"/>
              <w:jc w:val="both"/>
              <w:rPr>
                <w:sz w:val="20"/>
                <w:szCs w:val="20"/>
              </w:rPr>
            </w:pPr>
            <w:r w:rsidRPr="009105AE">
              <w:rPr>
                <w:rFonts w:cs="Arial"/>
                <w:sz w:val="20"/>
                <w:szCs w:val="20"/>
              </w:rPr>
              <w:t>Current Assets </w:t>
            </w:r>
          </w:p>
        </w:tc>
        <w:tc>
          <w:tcPr>
            <w:tcW w:w="4238" w:type="dxa"/>
            <w:tcBorders>
              <w:left w:val="nil"/>
            </w:tcBorders>
            <w:shd w:val="clear" w:color="auto" w:fill="auto"/>
          </w:tcPr>
          <w:p w:rsidR="00D64F7D" w:rsidRPr="009105AE" w:rsidRDefault="00D64F7D" w:rsidP="009105AE">
            <w:pPr>
              <w:spacing w:after="0" w:line="240" w:lineRule="auto"/>
              <w:jc w:val="both"/>
              <w:rPr>
                <w:sz w:val="20"/>
                <w:szCs w:val="20"/>
              </w:rPr>
            </w:pPr>
            <w:r w:rsidRPr="009105AE">
              <w:rPr>
                <w:rFonts w:cs="Arial"/>
                <w:sz w:val="20"/>
                <w:szCs w:val="20"/>
              </w:rPr>
              <w:t>4994c30b-acb2-404a-9b8f-985c80b1e926</w:t>
            </w:r>
          </w:p>
        </w:tc>
      </w:tr>
      <w:tr w:rsidR="00AD6366" w:rsidRPr="009105AE" w:rsidTr="006028A4">
        <w:tc>
          <w:tcPr>
            <w:tcW w:w="1363" w:type="dxa"/>
            <w:shd w:val="clear" w:color="auto" w:fill="E4B8BC"/>
          </w:tcPr>
          <w:p w:rsidR="00D64F7D" w:rsidRPr="009105AE" w:rsidRDefault="00D64F7D" w:rsidP="009105AE">
            <w:pPr>
              <w:spacing w:after="0" w:line="240" w:lineRule="auto"/>
              <w:jc w:val="both"/>
              <w:rPr>
                <w:b/>
                <w:bCs/>
                <w:sz w:val="20"/>
                <w:szCs w:val="20"/>
              </w:rPr>
            </w:pPr>
          </w:p>
        </w:tc>
        <w:tc>
          <w:tcPr>
            <w:tcW w:w="1364" w:type="dxa"/>
            <w:shd w:val="clear" w:color="auto" w:fill="E4B8BC"/>
          </w:tcPr>
          <w:p w:rsidR="00D64F7D" w:rsidRPr="009105AE" w:rsidRDefault="00D64F7D" w:rsidP="009105AE">
            <w:pPr>
              <w:spacing w:after="0" w:line="240" w:lineRule="auto"/>
              <w:jc w:val="both"/>
              <w:rPr>
                <w:sz w:val="20"/>
                <w:szCs w:val="20"/>
              </w:rPr>
            </w:pPr>
          </w:p>
        </w:tc>
        <w:tc>
          <w:tcPr>
            <w:tcW w:w="7319" w:type="dxa"/>
            <w:gridSpan w:val="5"/>
            <w:shd w:val="clear" w:color="auto" w:fill="E4B8BC"/>
          </w:tcPr>
          <w:p w:rsidR="00D64F7D" w:rsidRPr="009105AE" w:rsidRDefault="00D64F7D" w:rsidP="009105AE">
            <w:pPr>
              <w:spacing w:after="0" w:line="240" w:lineRule="auto"/>
              <w:jc w:val="both"/>
              <w:rPr>
                <w:sz w:val="20"/>
                <w:szCs w:val="20"/>
              </w:rPr>
            </w:pPr>
            <w:r w:rsidRPr="009105AE">
              <w:rPr>
                <w:rFonts w:cs="Arial"/>
                <w:sz w:val="20"/>
                <w:szCs w:val="20"/>
              </w:rPr>
              <w:t>Receivables from Non-exchange Transactions</w:t>
            </w:r>
          </w:p>
        </w:tc>
        <w:tc>
          <w:tcPr>
            <w:tcW w:w="4238" w:type="dxa"/>
            <w:shd w:val="clear" w:color="auto" w:fill="E4B8BC"/>
          </w:tcPr>
          <w:p w:rsidR="00D64F7D" w:rsidRPr="009105AE" w:rsidRDefault="00D64F7D" w:rsidP="009105AE">
            <w:pPr>
              <w:spacing w:after="0" w:line="240" w:lineRule="auto"/>
              <w:jc w:val="both"/>
              <w:rPr>
                <w:sz w:val="20"/>
                <w:szCs w:val="20"/>
              </w:rPr>
            </w:pPr>
            <w:r w:rsidRPr="009105AE">
              <w:rPr>
                <w:rFonts w:cs="Arial"/>
                <w:sz w:val="20"/>
                <w:szCs w:val="20"/>
              </w:rPr>
              <w:t>4605e80f-59f2-41d4-a0ed-b8a0eff56ceb</w:t>
            </w:r>
          </w:p>
        </w:tc>
      </w:tr>
      <w:tr w:rsidR="00AD6366" w:rsidRPr="009105AE" w:rsidTr="009105AE">
        <w:tc>
          <w:tcPr>
            <w:tcW w:w="1363" w:type="dxa"/>
            <w:tcBorders>
              <w:right w:val="nil"/>
            </w:tcBorders>
            <w:shd w:val="clear" w:color="auto" w:fill="auto"/>
          </w:tcPr>
          <w:p w:rsidR="00D64F7D" w:rsidRPr="009105AE" w:rsidRDefault="00D64F7D" w:rsidP="009105AE">
            <w:pPr>
              <w:spacing w:after="0" w:line="240" w:lineRule="auto"/>
              <w:jc w:val="both"/>
              <w:rPr>
                <w:b/>
                <w:bCs/>
                <w:sz w:val="20"/>
                <w:szCs w:val="20"/>
              </w:rPr>
            </w:pPr>
          </w:p>
        </w:tc>
        <w:tc>
          <w:tcPr>
            <w:tcW w:w="1364"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1365"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5954" w:type="dxa"/>
            <w:gridSpan w:val="4"/>
            <w:tcBorders>
              <w:left w:val="nil"/>
              <w:right w:val="nil"/>
            </w:tcBorders>
            <w:shd w:val="clear" w:color="auto" w:fill="auto"/>
          </w:tcPr>
          <w:p w:rsidR="00D64F7D" w:rsidRPr="009105AE" w:rsidRDefault="00D64F7D" w:rsidP="009105AE">
            <w:pPr>
              <w:spacing w:after="0" w:line="240" w:lineRule="auto"/>
              <w:jc w:val="both"/>
              <w:rPr>
                <w:sz w:val="20"/>
                <w:szCs w:val="20"/>
              </w:rPr>
            </w:pPr>
            <w:r w:rsidRPr="009105AE">
              <w:rPr>
                <w:rFonts w:cs="Arial"/>
                <w:sz w:val="20"/>
                <w:szCs w:val="20"/>
              </w:rPr>
              <w:t>Insurance Claims</w:t>
            </w:r>
          </w:p>
        </w:tc>
        <w:tc>
          <w:tcPr>
            <w:tcW w:w="4238" w:type="dxa"/>
            <w:tcBorders>
              <w:left w:val="nil"/>
            </w:tcBorders>
            <w:shd w:val="clear" w:color="auto" w:fill="auto"/>
          </w:tcPr>
          <w:p w:rsidR="00D64F7D" w:rsidRPr="009105AE" w:rsidRDefault="00D64F7D" w:rsidP="009105AE">
            <w:pPr>
              <w:spacing w:after="0" w:line="240" w:lineRule="auto"/>
              <w:jc w:val="both"/>
              <w:rPr>
                <w:sz w:val="20"/>
                <w:szCs w:val="20"/>
              </w:rPr>
            </w:pPr>
            <w:r w:rsidRPr="009105AE">
              <w:rPr>
                <w:sz w:val="20"/>
                <w:szCs w:val="20"/>
              </w:rPr>
              <w:t>O/s</w:t>
            </w:r>
          </w:p>
        </w:tc>
      </w:tr>
      <w:tr w:rsidR="00AD6366" w:rsidRPr="009105AE" w:rsidTr="006028A4">
        <w:tc>
          <w:tcPr>
            <w:tcW w:w="1363" w:type="dxa"/>
            <w:shd w:val="clear" w:color="auto" w:fill="E4B8BC"/>
          </w:tcPr>
          <w:p w:rsidR="00D64F7D" w:rsidRPr="009105AE" w:rsidRDefault="00D64F7D" w:rsidP="009105AE">
            <w:pPr>
              <w:spacing w:after="0" w:line="240" w:lineRule="auto"/>
              <w:jc w:val="both"/>
              <w:rPr>
                <w:b/>
                <w:bCs/>
                <w:sz w:val="20"/>
                <w:szCs w:val="20"/>
              </w:rPr>
            </w:pPr>
          </w:p>
        </w:tc>
        <w:tc>
          <w:tcPr>
            <w:tcW w:w="1364" w:type="dxa"/>
            <w:shd w:val="clear" w:color="auto" w:fill="E4B8BC"/>
          </w:tcPr>
          <w:p w:rsidR="00D64F7D" w:rsidRPr="009105AE" w:rsidRDefault="00D64F7D" w:rsidP="009105AE">
            <w:pPr>
              <w:spacing w:after="0" w:line="240" w:lineRule="auto"/>
              <w:jc w:val="both"/>
              <w:rPr>
                <w:sz w:val="20"/>
                <w:szCs w:val="20"/>
              </w:rPr>
            </w:pPr>
          </w:p>
        </w:tc>
        <w:tc>
          <w:tcPr>
            <w:tcW w:w="1365" w:type="dxa"/>
            <w:shd w:val="clear" w:color="auto" w:fill="E4B8BC"/>
          </w:tcPr>
          <w:p w:rsidR="00D64F7D" w:rsidRPr="009105AE" w:rsidRDefault="00D64F7D" w:rsidP="009105AE">
            <w:pPr>
              <w:spacing w:after="0" w:line="240" w:lineRule="auto"/>
              <w:jc w:val="both"/>
              <w:rPr>
                <w:sz w:val="20"/>
                <w:szCs w:val="20"/>
              </w:rPr>
            </w:pPr>
          </w:p>
        </w:tc>
        <w:tc>
          <w:tcPr>
            <w:tcW w:w="1790" w:type="dxa"/>
            <w:shd w:val="clear" w:color="auto" w:fill="E4B8BC"/>
          </w:tcPr>
          <w:p w:rsidR="00D64F7D" w:rsidRPr="009105AE" w:rsidRDefault="00D64F7D" w:rsidP="009105AE">
            <w:pPr>
              <w:spacing w:after="0" w:line="240" w:lineRule="auto"/>
              <w:jc w:val="both"/>
              <w:rPr>
                <w:sz w:val="20"/>
                <w:szCs w:val="20"/>
              </w:rPr>
            </w:pPr>
          </w:p>
        </w:tc>
        <w:tc>
          <w:tcPr>
            <w:tcW w:w="4164" w:type="dxa"/>
            <w:gridSpan w:val="3"/>
            <w:shd w:val="clear" w:color="auto" w:fill="E4B8BC"/>
          </w:tcPr>
          <w:p w:rsidR="00D64F7D" w:rsidRPr="009105AE" w:rsidRDefault="00D64F7D" w:rsidP="009105AE">
            <w:pPr>
              <w:spacing w:after="0" w:line="240" w:lineRule="auto"/>
              <w:jc w:val="both"/>
              <w:rPr>
                <w:sz w:val="20"/>
                <w:szCs w:val="20"/>
              </w:rPr>
            </w:pPr>
            <w:r w:rsidRPr="009105AE">
              <w:rPr>
                <w:rFonts w:cs="Arial"/>
                <w:sz w:val="20"/>
                <w:szCs w:val="20"/>
              </w:rPr>
              <w:t>Debt Write-offs</w:t>
            </w:r>
          </w:p>
        </w:tc>
        <w:tc>
          <w:tcPr>
            <w:tcW w:w="4238" w:type="dxa"/>
            <w:shd w:val="clear" w:color="auto" w:fill="E4B8BC"/>
          </w:tcPr>
          <w:p w:rsidR="00D64F7D" w:rsidRPr="009105AE" w:rsidRDefault="00D64F7D" w:rsidP="009105AE">
            <w:pPr>
              <w:spacing w:after="0" w:line="240" w:lineRule="auto"/>
              <w:jc w:val="both"/>
              <w:rPr>
                <w:sz w:val="20"/>
                <w:szCs w:val="20"/>
              </w:rPr>
            </w:pPr>
            <w:r w:rsidRPr="009105AE">
              <w:rPr>
                <w:sz w:val="20"/>
                <w:szCs w:val="20"/>
              </w:rPr>
              <w:t>O/s</w:t>
            </w:r>
          </w:p>
        </w:tc>
      </w:tr>
      <w:tr w:rsidR="00AD6366" w:rsidRPr="009105AE" w:rsidTr="009105AE">
        <w:tc>
          <w:tcPr>
            <w:tcW w:w="1363" w:type="dxa"/>
            <w:tcBorders>
              <w:right w:val="nil"/>
            </w:tcBorders>
            <w:shd w:val="clear" w:color="auto" w:fill="auto"/>
          </w:tcPr>
          <w:p w:rsidR="00D64F7D" w:rsidRPr="009105AE" w:rsidRDefault="00D64F7D" w:rsidP="009105AE">
            <w:pPr>
              <w:spacing w:after="0" w:line="240" w:lineRule="auto"/>
              <w:jc w:val="both"/>
              <w:rPr>
                <w:b/>
                <w:bCs/>
                <w:sz w:val="20"/>
                <w:szCs w:val="20"/>
              </w:rPr>
            </w:pPr>
          </w:p>
        </w:tc>
        <w:tc>
          <w:tcPr>
            <w:tcW w:w="1364"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1365"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5954" w:type="dxa"/>
            <w:gridSpan w:val="4"/>
            <w:tcBorders>
              <w:left w:val="nil"/>
              <w:right w:val="nil"/>
            </w:tcBorders>
            <w:shd w:val="clear" w:color="auto" w:fill="auto"/>
          </w:tcPr>
          <w:p w:rsidR="00D64F7D" w:rsidRPr="009105AE" w:rsidRDefault="00D64F7D" w:rsidP="009105AE">
            <w:pPr>
              <w:spacing w:after="0" w:line="240" w:lineRule="auto"/>
              <w:jc w:val="both"/>
              <w:rPr>
                <w:sz w:val="20"/>
                <w:szCs w:val="20"/>
              </w:rPr>
            </w:pPr>
            <w:r w:rsidRPr="009105AE">
              <w:rPr>
                <w:rFonts w:cs="Arial"/>
                <w:sz w:val="20"/>
                <w:szCs w:val="20"/>
              </w:rPr>
              <w:t>Property Rates</w:t>
            </w:r>
          </w:p>
        </w:tc>
        <w:tc>
          <w:tcPr>
            <w:tcW w:w="4238" w:type="dxa"/>
            <w:tcBorders>
              <w:left w:val="nil"/>
            </w:tcBorders>
            <w:shd w:val="clear" w:color="auto" w:fill="auto"/>
          </w:tcPr>
          <w:p w:rsidR="00D64F7D" w:rsidRPr="009105AE" w:rsidRDefault="00D64F7D" w:rsidP="009105AE">
            <w:pPr>
              <w:spacing w:after="0" w:line="240" w:lineRule="auto"/>
              <w:jc w:val="both"/>
              <w:rPr>
                <w:sz w:val="20"/>
                <w:szCs w:val="20"/>
              </w:rPr>
            </w:pPr>
            <w:r w:rsidRPr="009105AE">
              <w:rPr>
                <w:rFonts w:cs="Arial"/>
                <w:sz w:val="20"/>
                <w:szCs w:val="20"/>
              </w:rPr>
              <w:t>1a1dd570-0f5a-45da-b841-dbd73683e88d</w:t>
            </w:r>
          </w:p>
        </w:tc>
      </w:tr>
      <w:tr w:rsidR="00AD6366" w:rsidRPr="009105AE" w:rsidTr="006028A4">
        <w:tc>
          <w:tcPr>
            <w:tcW w:w="1363" w:type="dxa"/>
            <w:shd w:val="clear" w:color="auto" w:fill="E4B8BC"/>
          </w:tcPr>
          <w:p w:rsidR="00D64F7D" w:rsidRPr="009105AE" w:rsidRDefault="00D64F7D" w:rsidP="009105AE">
            <w:pPr>
              <w:spacing w:after="0" w:line="240" w:lineRule="auto"/>
              <w:jc w:val="both"/>
              <w:rPr>
                <w:b/>
                <w:bCs/>
                <w:sz w:val="20"/>
                <w:szCs w:val="20"/>
              </w:rPr>
            </w:pPr>
          </w:p>
        </w:tc>
        <w:tc>
          <w:tcPr>
            <w:tcW w:w="1364" w:type="dxa"/>
            <w:shd w:val="clear" w:color="auto" w:fill="E4B8BC"/>
          </w:tcPr>
          <w:p w:rsidR="00D64F7D" w:rsidRPr="009105AE" w:rsidRDefault="00D64F7D" w:rsidP="009105AE">
            <w:pPr>
              <w:spacing w:after="0" w:line="240" w:lineRule="auto"/>
              <w:jc w:val="both"/>
              <w:rPr>
                <w:sz w:val="20"/>
                <w:szCs w:val="20"/>
              </w:rPr>
            </w:pPr>
          </w:p>
        </w:tc>
        <w:tc>
          <w:tcPr>
            <w:tcW w:w="1365" w:type="dxa"/>
            <w:shd w:val="clear" w:color="auto" w:fill="E4B8BC"/>
          </w:tcPr>
          <w:p w:rsidR="00D64F7D" w:rsidRPr="009105AE" w:rsidRDefault="00D64F7D" w:rsidP="009105AE">
            <w:pPr>
              <w:spacing w:after="0" w:line="240" w:lineRule="auto"/>
              <w:jc w:val="both"/>
              <w:rPr>
                <w:sz w:val="20"/>
                <w:szCs w:val="20"/>
              </w:rPr>
            </w:pPr>
          </w:p>
        </w:tc>
        <w:tc>
          <w:tcPr>
            <w:tcW w:w="1790" w:type="dxa"/>
            <w:shd w:val="clear" w:color="auto" w:fill="E4B8BC"/>
          </w:tcPr>
          <w:p w:rsidR="00D64F7D" w:rsidRPr="009105AE" w:rsidRDefault="00D64F7D" w:rsidP="009105AE">
            <w:pPr>
              <w:spacing w:after="0" w:line="240" w:lineRule="auto"/>
              <w:jc w:val="both"/>
              <w:rPr>
                <w:sz w:val="20"/>
                <w:szCs w:val="20"/>
              </w:rPr>
            </w:pPr>
          </w:p>
        </w:tc>
        <w:tc>
          <w:tcPr>
            <w:tcW w:w="4164" w:type="dxa"/>
            <w:gridSpan w:val="3"/>
            <w:shd w:val="clear" w:color="auto" w:fill="E4B8BC"/>
          </w:tcPr>
          <w:p w:rsidR="00D64F7D" w:rsidRPr="009105AE" w:rsidRDefault="00D64F7D" w:rsidP="009105AE">
            <w:pPr>
              <w:spacing w:after="0" w:line="240" w:lineRule="auto"/>
              <w:jc w:val="both"/>
              <w:rPr>
                <w:sz w:val="20"/>
                <w:szCs w:val="20"/>
              </w:rPr>
            </w:pPr>
            <w:r w:rsidRPr="009105AE">
              <w:rPr>
                <w:rFonts w:cs="Arial"/>
                <w:sz w:val="20"/>
                <w:szCs w:val="20"/>
              </w:rPr>
              <w:t>Business and Commercial</w:t>
            </w:r>
          </w:p>
        </w:tc>
        <w:tc>
          <w:tcPr>
            <w:tcW w:w="4238" w:type="dxa"/>
            <w:shd w:val="clear" w:color="auto" w:fill="E4B8BC"/>
          </w:tcPr>
          <w:p w:rsidR="00D64F7D" w:rsidRPr="009105AE" w:rsidRDefault="00D64F7D" w:rsidP="009105AE">
            <w:pPr>
              <w:spacing w:after="0" w:line="240" w:lineRule="auto"/>
              <w:jc w:val="both"/>
              <w:rPr>
                <w:sz w:val="20"/>
                <w:szCs w:val="20"/>
              </w:rPr>
            </w:pPr>
            <w:r w:rsidRPr="009105AE">
              <w:rPr>
                <w:rFonts w:cs="Arial"/>
                <w:sz w:val="20"/>
                <w:szCs w:val="20"/>
              </w:rPr>
              <w:t>15aca8ca-8485-4d3f-9f8d-c2a52a03dcbd</w:t>
            </w:r>
          </w:p>
        </w:tc>
      </w:tr>
      <w:tr w:rsidR="00AD6366" w:rsidRPr="009105AE" w:rsidTr="009105AE">
        <w:tc>
          <w:tcPr>
            <w:tcW w:w="1363" w:type="dxa"/>
            <w:tcBorders>
              <w:right w:val="nil"/>
            </w:tcBorders>
            <w:shd w:val="clear" w:color="auto" w:fill="auto"/>
          </w:tcPr>
          <w:p w:rsidR="00D64F7D" w:rsidRPr="009105AE" w:rsidRDefault="00D64F7D" w:rsidP="009105AE">
            <w:pPr>
              <w:spacing w:after="0" w:line="240" w:lineRule="auto"/>
              <w:jc w:val="both"/>
              <w:rPr>
                <w:b/>
                <w:bCs/>
                <w:sz w:val="20"/>
                <w:szCs w:val="20"/>
              </w:rPr>
            </w:pPr>
          </w:p>
        </w:tc>
        <w:tc>
          <w:tcPr>
            <w:tcW w:w="1364"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1365"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1790"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1383"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2781" w:type="dxa"/>
            <w:gridSpan w:val="2"/>
            <w:tcBorders>
              <w:left w:val="nil"/>
              <w:right w:val="nil"/>
            </w:tcBorders>
            <w:shd w:val="clear" w:color="auto" w:fill="auto"/>
          </w:tcPr>
          <w:p w:rsidR="00D64F7D" w:rsidRPr="009105AE" w:rsidRDefault="00D64F7D" w:rsidP="009105AE">
            <w:pPr>
              <w:spacing w:after="0" w:line="240" w:lineRule="auto"/>
              <w:jc w:val="both"/>
              <w:rPr>
                <w:sz w:val="20"/>
                <w:szCs w:val="20"/>
              </w:rPr>
            </w:pPr>
            <w:r w:rsidRPr="009105AE">
              <w:rPr>
                <w:rFonts w:cs="Arial"/>
                <w:sz w:val="20"/>
                <w:szCs w:val="20"/>
              </w:rPr>
              <w:t>Debt Write-offs</w:t>
            </w:r>
          </w:p>
        </w:tc>
        <w:tc>
          <w:tcPr>
            <w:tcW w:w="4238" w:type="dxa"/>
            <w:tcBorders>
              <w:left w:val="nil"/>
            </w:tcBorders>
            <w:shd w:val="clear" w:color="auto" w:fill="auto"/>
          </w:tcPr>
          <w:p w:rsidR="00D64F7D" w:rsidRPr="009105AE" w:rsidRDefault="00D64F7D" w:rsidP="009105AE">
            <w:pPr>
              <w:spacing w:after="0" w:line="240" w:lineRule="auto"/>
              <w:jc w:val="both"/>
              <w:rPr>
                <w:sz w:val="20"/>
                <w:szCs w:val="20"/>
              </w:rPr>
            </w:pPr>
            <w:r w:rsidRPr="009105AE">
              <w:rPr>
                <w:rFonts w:cs="Arial"/>
                <w:sz w:val="20"/>
                <w:szCs w:val="20"/>
              </w:rPr>
              <w:t>4aae65c5-afc9-4129-af85-18e0732d6125</w:t>
            </w:r>
          </w:p>
        </w:tc>
      </w:tr>
      <w:tr w:rsidR="00AD6366" w:rsidRPr="009105AE" w:rsidTr="006028A4">
        <w:tc>
          <w:tcPr>
            <w:tcW w:w="1363" w:type="dxa"/>
            <w:shd w:val="clear" w:color="auto" w:fill="E4B8BC"/>
          </w:tcPr>
          <w:p w:rsidR="00D64F7D" w:rsidRPr="009105AE" w:rsidRDefault="00D64F7D" w:rsidP="009105AE">
            <w:pPr>
              <w:spacing w:after="0" w:line="240" w:lineRule="auto"/>
              <w:jc w:val="both"/>
              <w:rPr>
                <w:b/>
                <w:bCs/>
                <w:sz w:val="20"/>
                <w:szCs w:val="20"/>
              </w:rPr>
            </w:pPr>
          </w:p>
        </w:tc>
        <w:tc>
          <w:tcPr>
            <w:tcW w:w="1364" w:type="dxa"/>
            <w:shd w:val="clear" w:color="auto" w:fill="E4B8BC"/>
          </w:tcPr>
          <w:p w:rsidR="00D64F7D" w:rsidRPr="009105AE" w:rsidRDefault="00D64F7D" w:rsidP="009105AE">
            <w:pPr>
              <w:spacing w:after="0" w:line="240" w:lineRule="auto"/>
              <w:jc w:val="both"/>
              <w:rPr>
                <w:sz w:val="20"/>
                <w:szCs w:val="20"/>
              </w:rPr>
            </w:pPr>
          </w:p>
        </w:tc>
        <w:tc>
          <w:tcPr>
            <w:tcW w:w="1365" w:type="dxa"/>
            <w:shd w:val="clear" w:color="auto" w:fill="E4B8BC"/>
          </w:tcPr>
          <w:p w:rsidR="00D64F7D" w:rsidRPr="009105AE" w:rsidRDefault="00D64F7D" w:rsidP="009105AE">
            <w:pPr>
              <w:spacing w:after="0" w:line="240" w:lineRule="auto"/>
              <w:jc w:val="both"/>
              <w:rPr>
                <w:sz w:val="20"/>
                <w:szCs w:val="20"/>
              </w:rPr>
            </w:pPr>
          </w:p>
        </w:tc>
        <w:tc>
          <w:tcPr>
            <w:tcW w:w="1790" w:type="dxa"/>
            <w:shd w:val="clear" w:color="auto" w:fill="E4B8BC"/>
          </w:tcPr>
          <w:p w:rsidR="00D64F7D" w:rsidRPr="009105AE" w:rsidRDefault="00D64F7D" w:rsidP="009105AE">
            <w:pPr>
              <w:spacing w:after="0" w:line="240" w:lineRule="auto"/>
              <w:jc w:val="both"/>
              <w:rPr>
                <w:sz w:val="20"/>
                <w:szCs w:val="20"/>
              </w:rPr>
            </w:pPr>
          </w:p>
        </w:tc>
        <w:tc>
          <w:tcPr>
            <w:tcW w:w="4164" w:type="dxa"/>
            <w:gridSpan w:val="3"/>
            <w:shd w:val="clear" w:color="auto" w:fill="E4B8BC"/>
          </w:tcPr>
          <w:p w:rsidR="00D64F7D" w:rsidRPr="009105AE" w:rsidRDefault="00D64F7D" w:rsidP="009105AE">
            <w:pPr>
              <w:spacing w:after="0" w:line="240" w:lineRule="auto"/>
              <w:jc w:val="both"/>
              <w:rPr>
                <w:sz w:val="20"/>
                <w:szCs w:val="20"/>
              </w:rPr>
            </w:pPr>
            <w:r w:rsidRPr="009105AE">
              <w:rPr>
                <w:rFonts w:cs="Arial"/>
                <w:sz w:val="20"/>
                <w:szCs w:val="20"/>
              </w:rPr>
              <w:t>Communal Land</w:t>
            </w:r>
          </w:p>
        </w:tc>
        <w:tc>
          <w:tcPr>
            <w:tcW w:w="4238" w:type="dxa"/>
            <w:shd w:val="clear" w:color="auto" w:fill="E4B8BC"/>
          </w:tcPr>
          <w:p w:rsidR="00D64F7D" w:rsidRPr="009105AE" w:rsidRDefault="00D64F7D" w:rsidP="009105AE">
            <w:pPr>
              <w:spacing w:after="0" w:line="240" w:lineRule="auto"/>
              <w:jc w:val="both"/>
              <w:rPr>
                <w:sz w:val="20"/>
                <w:szCs w:val="20"/>
              </w:rPr>
            </w:pPr>
            <w:r w:rsidRPr="009105AE">
              <w:rPr>
                <w:rFonts w:cs="Arial"/>
                <w:sz w:val="20"/>
                <w:szCs w:val="20"/>
              </w:rPr>
              <w:t>ff5c5a31-3711-47e4-8f31-d295690966a9</w:t>
            </w:r>
          </w:p>
        </w:tc>
      </w:tr>
      <w:tr w:rsidR="00AD6366" w:rsidRPr="009105AE" w:rsidTr="009105AE">
        <w:tc>
          <w:tcPr>
            <w:tcW w:w="1363" w:type="dxa"/>
            <w:tcBorders>
              <w:right w:val="nil"/>
            </w:tcBorders>
            <w:shd w:val="clear" w:color="auto" w:fill="auto"/>
          </w:tcPr>
          <w:p w:rsidR="00D64F7D" w:rsidRPr="009105AE" w:rsidRDefault="00D64F7D" w:rsidP="009105AE">
            <w:pPr>
              <w:spacing w:after="0" w:line="240" w:lineRule="auto"/>
              <w:jc w:val="both"/>
              <w:rPr>
                <w:b/>
                <w:bCs/>
                <w:sz w:val="20"/>
                <w:szCs w:val="20"/>
              </w:rPr>
            </w:pPr>
          </w:p>
        </w:tc>
        <w:tc>
          <w:tcPr>
            <w:tcW w:w="1364"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1365"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1790"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1383"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2781" w:type="dxa"/>
            <w:gridSpan w:val="2"/>
            <w:tcBorders>
              <w:left w:val="nil"/>
              <w:right w:val="nil"/>
            </w:tcBorders>
            <w:shd w:val="clear" w:color="auto" w:fill="auto"/>
          </w:tcPr>
          <w:p w:rsidR="00D64F7D" w:rsidRPr="009105AE" w:rsidRDefault="00D64F7D" w:rsidP="009105AE">
            <w:pPr>
              <w:spacing w:after="0" w:line="240" w:lineRule="auto"/>
              <w:jc w:val="both"/>
              <w:rPr>
                <w:sz w:val="20"/>
                <w:szCs w:val="20"/>
              </w:rPr>
            </w:pPr>
            <w:r w:rsidRPr="009105AE">
              <w:rPr>
                <w:rFonts w:cs="Arial"/>
                <w:sz w:val="20"/>
                <w:szCs w:val="20"/>
              </w:rPr>
              <w:t>Business and Commercial</w:t>
            </w:r>
          </w:p>
        </w:tc>
        <w:tc>
          <w:tcPr>
            <w:tcW w:w="4238" w:type="dxa"/>
            <w:tcBorders>
              <w:left w:val="nil"/>
            </w:tcBorders>
            <w:shd w:val="clear" w:color="auto" w:fill="auto"/>
          </w:tcPr>
          <w:p w:rsidR="00D64F7D" w:rsidRPr="009105AE" w:rsidRDefault="00D64F7D" w:rsidP="009105AE">
            <w:pPr>
              <w:spacing w:after="0" w:line="240" w:lineRule="auto"/>
              <w:jc w:val="both"/>
              <w:rPr>
                <w:sz w:val="20"/>
                <w:szCs w:val="20"/>
              </w:rPr>
            </w:pPr>
            <w:r w:rsidRPr="009105AE">
              <w:rPr>
                <w:rFonts w:cs="Arial"/>
                <w:sz w:val="20"/>
                <w:szCs w:val="20"/>
              </w:rPr>
              <w:t>f11c99fe-9640-475b-807e-acb234054314</w:t>
            </w:r>
          </w:p>
        </w:tc>
      </w:tr>
      <w:tr w:rsidR="00AD6366" w:rsidRPr="009105AE" w:rsidTr="006028A4">
        <w:tc>
          <w:tcPr>
            <w:tcW w:w="1363" w:type="dxa"/>
            <w:shd w:val="clear" w:color="auto" w:fill="E4B8BC"/>
          </w:tcPr>
          <w:p w:rsidR="00D64F7D" w:rsidRPr="009105AE" w:rsidRDefault="00D64F7D" w:rsidP="009105AE">
            <w:pPr>
              <w:spacing w:after="0" w:line="240" w:lineRule="auto"/>
              <w:jc w:val="both"/>
              <w:rPr>
                <w:b/>
                <w:bCs/>
                <w:sz w:val="20"/>
                <w:szCs w:val="20"/>
              </w:rPr>
            </w:pPr>
          </w:p>
        </w:tc>
        <w:tc>
          <w:tcPr>
            <w:tcW w:w="1364" w:type="dxa"/>
            <w:shd w:val="clear" w:color="auto" w:fill="E4B8BC"/>
          </w:tcPr>
          <w:p w:rsidR="00D64F7D" w:rsidRPr="009105AE" w:rsidRDefault="00D64F7D" w:rsidP="009105AE">
            <w:pPr>
              <w:spacing w:after="0" w:line="240" w:lineRule="auto"/>
              <w:jc w:val="both"/>
              <w:rPr>
                <w:sz w:val="20"/>
                <w:szCs w:val="20"/>
              </w:rPr>
            </w:pPr>
          </w:p>
        </w:tc>
        <w:tc>
          <w:tcPr>
            <w:tcW w:w="1365" w:type="dxa"/>
            <w:shd w:val="clear" w:color="auto" w:fill="E4B8BC"/>
          </w:tcPr>
          <w:p w:rsidR="00D64F7D" w:rsidRPr="009105AE" w:rsidRDefault="00D64F7D" w:rsidP="009105AE">
            <w:pPr>
              <w:spacing w:after="0" w:line="240" w:lineRule="auto"/>
              <w:jc w:val="both"/>
              <w:rPr>
                <w:sz w:val="20"/>
                <w:szCs w:val="20"/>
              </w:rPr>
            </w:pPr>
          </w:p>
        </w:tc>
        <w:tc>
          <w:tcPr>
            <w:tcW w:w="1790" w:type="dxa"/>
            <w:shd w:val="clear" w:color="auto" w:fill="E4B8BC"/>
          </w:tcPr>
          <w:p w:rsidR="00D64F7D" w:rsidRPr="009105AE" w:rsidRDefault="00D64F7D" w:rsidP="009105AE">
            <w:pPr>
              <w:spacing w:after="0" w:line="240" w:lineRule="auto"/>
              <w:jc w:val="both"/>
              <w:rPr>
                <w:sz w:val="20"/>
                <w:szCs w:val="20"/>
              </w:rPr>
            </w:pPr>
          </w:p>
        </w:tc>
        <w:tc>
          <w:tcPr>
            <w:tcW w:w="1383" w:type="dxa"/>
            <w:shd w:val="clear" w:color="auto" w:fill="E4B8BC"/>
          </w:tcPr>
          <w:p w:rsidR="00D64F7D" w:rsidRPr="009105AE" w:rsidRDefault="00D64F7D" w:rsidP="009105AE">
            <w:pPr>
              <w:spacing w:after="0" w:line="240" w:lineRule="auto"/>
              <w:jc w:val="both"/>
              <w:rPr>
                <w:sz w:val="20"/>
                <w:szCs w:val="20"/>
              </w:rPr>
            </w:pPr>
          </w:p>
        </w:tc>
        <w:tc>
          <w:tcPr>
            <w:tcW w:w="1389" w:type="dxa"/>
            <w:shd w:val="clear" w:color="auto" w:fill="E4B8BC"/>
          </w:tcPr>
          <w:p w:rsidR="00D64F7D" w:rsidRPr="009105AE" w:rsidRDefault="00D64F7D" w:rsidP="009105AE">
            <w:pPr>
              <w:spacing w:after="0" w:line="240" w:lineRule="auto"/>
              <w:jc w:val="both"/>
              <w:rPr>
                <w:sz w:val="20"/>
                <w:szCs w:val="20"/>
              </w:rPr>
            </w:pPr>
          </w:p>
        </w:tc>
        <w:tc>
          <w:tcPr>
            <w:tcW w:w="1392" w:type="dxa"/>
            <w:shd w:val="clear" w:color="auto" w:fill="E4B8BC"/>
          </w:tcPr>
          <w:p w:rsidR="00D64F7D" w:rsidRPr="009105AE" w:rsidRDefault="00D64F7D" w:rsidP="009105AE">
            <w:pPr>
              <w:spacing w:after="0" w:line="240" w:lineRule="auto"/>
              <w:jc w:val="both"/>
              <w:rPr>
                <w:sz w:val="20"/>
                <w:szCs w:val="20"/>
              </w:rPr>
            </w:pPr>
            <w:r w:rsidRPr="009105AE">
              <w:rPr>
                <w:rFonts w:cs="Arial"/>
                <w:sz w:val="20"/>
                <w:szCs w:val="20"/>
              </w:rPr>
              <w:t>Debt Write-offs</w:t>
            </w:r>
          </w:p>
        </w:tc>
        <w:tc>
          <w:tcPr>
            <w:tcW w:w="4238" w:type="dxa"/>
            <w:shd w:val="clear" w:color="auto" w:fill="E4B8BC"/>
          </w:tcPr>
          <w:p w:rsidR="00D64F7D" w:rsidRPr="009105AE" w:rsidRDefault="00D64F7D" w:rsidP="009105AE">
            <w:pPr>
              <w:spacing w:after="0" w:line="240" w:lineRule="auto"/>
              <w:jc w:val="both"/>
              <w:rPr>
                <w:sz w:val="20"/>
                <w:szCs w:val="20"/>
              </w:rPr>
            </w:pPr>
            <w:r w:rsidRPr="009105AE">
              <w:rPr>
                <w:rFonts w:cs="Arial"/>
                <w:sz w:val="20"/>
                <w:szCs w:val="20"/>
              </w:rPr>
              <w:t>5019c397-27d1-40be-8a44-13d2d75b20c5</w:t>
            </w:r>
          </w:p>
        </w:tc>
      </w:tr>
      <w:tr w:rsidR="00AD6366" w:rsidRPr="009105AE" w:rsidTr="009105AE">
        <w:tc>
          <w:tcPr>
            <w:tcW w:w="1363" w:type="dxa"/>
            <w:tcBorders>
              <w:right w:val="nil"/>
            </w:tcBorders>
            <w:shd w:val="clear" w:color="auto" w:fill="auto"/>
          </w:tcPr>
          <w:p w:rsidR="00D64F7D" w:rsidRPr="009105AE" w:rsidRDefault="00D64F7D" w:rsidP="009105AE">
            <w:pPr>
              <w:spacing w:after="0" w:line="240" w:lineRule="auto"/>
              <w:jc w:val="both"/>
              <w:rPr>
                <w:b/>
                <w:bCs/>
                <w:sz w:val="20"/>
                <w:szCs w:val="20"/>
              </w:rPr>
            </w:pPr>
          </w:p>
        </w:tc>
        <w:tc>
          <w:tcPr>
            <w:tcW w:w="1364"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1365"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1790"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1383" w:type="dxa"/>
            <w:tcBorders>
              <w:left w:val="nil"/>
              <w:right w:val="nil"/>
            </w:tcBorders>
            <w:shd w:val="clear" w:color="auto" w:fill="auto"/>
          </w:tcPr>
          <w:p w:rsidR="00D64F7D" w:rsidRPr="009105AE" w:rsidRDefault="00D64F7D" w:rsidP="009105AE">
            <w:pPr>
              <w:spacing w:after="0" w:line="240" w:lineRule="auto"/>
              <w:jc w:val="both"/>
              <w:rPr>
                <w:sz w:val="20"/>
                <w:szCs w:val="20"/>
              </w:rPr>
            </w:pPr>
          </w:p>
        </w:tc>
        <w:tc>
          <w:tcPr>
            <w:tcW w:w="2781" w:type="dxa"/>
            <w:gridSpan w:val="2"/>
            <w:tcBorders>
              <w:left w:val="nil"/>
              <w:right w:val="nil"/>
            </w:tcBorders>
            <w:shd w:val="clear" w:color="auto" w:fill="auto"/>
          </w:tcPr>
          <w:p w:rsidR="00D64F7D" w:rsidRPr="009105AE" w:rsidRDefault="00D64F7D" w:rsidP="009105AE">
            <w:pPr>
              <w:spacing w:after="0" w:line="240" w:lineRule="auto"/>
              <w:jc w:val="both"/>
              <w:rPr>
                <w:sz w:val="20"/>
                <w:szCs w:val="20"/>
              </w:rPr>
            </w:pPr>
            <w:r w:rsidRPr="009105AE">
              <w:rPr>
                <w:rFonts w:cs="Arial"/>
                <w:sz w:val="20"/>
                <w:szCs w:val="20"/>
              </w:rPr>
              <w:t>Farm Property</w:t>
            </w:r>
          </w:p>
        </w:tc>
        <w:tc>
          <w:tcPr>
            <w:tcW w:w="4238" w:type="dxa"/>
            <w:tcBorders>
              <w:left w:val="nil"/>
            </w:tcBorders>
            <w:shd w:val="clear" w:color="auto" w:fill="auto"/>
          </w:tcPr>
          <w:p w:rsidR="00D64F7D" w:rsidRPr="009105AE" w:rsidRDefault="00D64F7D" w:rsidP="009105AE">
            <w:pPr>
              <w:spacing w:after="0" w:line="240" w:lineRule="auto"/>
              <w:jc w:val="both"/>
              <w:rPr>
                <w:sz w:val="20"/>
                <w:szCs w:val="20"/>
              </w:rPr>
            </w:pPr>
            <w:r w:rsidRPr="009105AE">
              <w:rPr>
                <w:rFonts w:cs="Arial"/>
                <w:sz w:val="20"/>
                <w:szCs w:val="20"/>
              </w:rPr>
              <w:t>20a8ceab-7482-4f86-b81c-2af1b8e57afc</w:t>
            </w:r>
          </w:p>
        </w:tc>
      </w:tr>
      <w:tr w:rsidR="00AD6366" w:rsidRPr="009105AE" w:rsidTr="006028A4">
        <w:tc>
          <w:tcPr>
            <w:tcW w:w="1363" w:type="dxa"/>
            <w:shd w:val="clear" w:color="auto" w:fill="E4B8BC"/>
          </w:tcPr>
          <w:p w:rsidR="00D64F7D" w:rsidRPr="009105AE" w:rsidRDefault="00D64F7D" w:rsidP="009105AE">
            <w:pPr>
              <w:spacing w:after="0" w:line="240" w:lineRule="auto"/>
              <w:jc w:val="both"/>
              <w:rPr>
                <w:b/>
                <w:bCs/>
                <w:sz w:val="20"/>
                <w:szCs w:val="20"/>
              </w:rPr>
            </w:pPr>
          </w:p>
        </w:tc>
        <w:tc>
          <w:tcPr>
            <w:tcW w:w="1364" w:type="dxa"/>
            <w:shd w:val="clear" w:color="auto" w:fill="E4B8BC"/>
          </w:tcPr>
          <w:p w:rsidR="00D64F7D" w:rsidRPr="009105AE" w:rsidRDefault="00D64F7D" w:rsidP="009105AE">
            <w:pPr>
              <w:spacing w:after="0" w:line="240" w:lineRule="auto"/>
              <w:jc w:val="both"/>
              <w:rPr>
                <w:sz w:val="20"/>
                <w:szCs w:val="20"/>
              </w:rPr>
            </w:pPr>
          </w:p>
        </w:tc>
        <w:tc>
          <w:tcPr>
            <w:tcW w:w="1365" w:type="dxa"/>
            <w:shd w:val="clear" w:color="auto" w:fill="E4B8BC"/>
          </w:tcPr>
          <w:p w:rsidR="00D64F7D" w:rsidRPr="009105AE" w:rsidRDefault="00D64F7D" w:rsidP="009105AE">
            <w:pPr>
              <w:spacing w:after="0" w:line="240" w:lineRule="auto"/>
              <w:jc w:val="both"/>
              <w:rPr>
                <w:sz w:val="20"/>
                <w:szCs w:val="20"/>
              </w:rPr>
            </w:pPr>
          </w:p>
        </w:tc>
        <w:tc>
          <w:tcPr>
            <w:tcW w:w="1790" w:type="dxa"/>
            <w:shd w:val="clear" w:color="auto" w:fill="E4B8BC"/>
          </w:tcPr>
          <w:p w:rsidR="00D64F7D" w:rsidRPr="009105AE" w:rsidRDefault="00D64F7D" w:rsidP="009105AE">
            <w:pPr>
              <w:spacing w:after="0" w:line="240" w:lineRule="auto"/>
              <w:jc w:val="both"/>
              <w:rPr>
                <w:sz w:val="20"/>
                <w:szCs w:val="20"/>
              </w:rPr>
            </w:pPr>
          </w:p>
        </w:tc>
        <w:tc>
          <w:tcPr>
            <w:tcW w:w="1383" w:type="dxa"/>
            <w:shd w:val="clear" w:color="auto" w:fill="E4B8BC"/>
          </w:tcPr>
          <w:p w:rsidR="00D64F7D" w:rsidRPr="009105AE" w:rsidRDefault="00D64F7D" w:rsidP="009105AE">
            <w:pPr>
              <w:spacing w:after="0" w:line="240" w:lineRule="auto"/>
              <w:jc w:val="both"/>
              <w:rPr>
                <w:sz w:val="20"/>
                <w:szCs w:val="20"/>
              </w:rPr>
            </w:pPr>
          </w:p>
        </w:tc>
        <w:tc>
          <w:tcPr>
            <w:tcW w:w="1389" w:type="dxa"/>
            <w:shd w:val="clear" w:color="auto" w:fill="E4B8BC"/>
          </w:tcPr>
          <w:p w:rsidR="00D64F7D" w:rsidRPr="009105AE" w:rsidRDefault="00D64F7D" w:rsidP="009105AE">
            <w:pPr>
              <w:spacing w:after="0" w:line="240" w:lineRule="auto"/>
              <w:jc w:val="both"/>
              <w:rPr>
                <w:sz w:val="20"/>
                <w:szCs w:val="20"/>
              </w:rPr>
            </w:pPr>
          </w:p>
        </w:tc>
        <w:tc>
          <w:tcPr>
            <w:tcW w:w="1392" w:type="dxa"/>
            <w:shd w:val="clear" w:color="auto" w:fill="E4B8BC"/>
          </w:tcPr>
          <w:p w:rsidR="00D64F7D" w:rsidRPr="009105AE" w:rsidRDefault="00602B8C" w:rsidP="009105AE">
            <w:pPr>
              <w:spacing w:after="0" w:line="240" w:lineRule="auto"/>
              <w:jc w:val="both"/>
              <w:rPr>
                <w:sz w:val="20"/>
                <w:szCs w:val="20"/>
              </w:rPr>
            </w:pPr>
            <w:r w:rsidRPr="009105AE">
              <w:rPr>
                <w:rFonts w:cs="Arial"/>
                <w:sz w:val="20"/>
                <w:szCs w:val="20"/>
              </w:rPr>
              <w:t>Debt Write-offs</w:t>
            </w:r>
          </w:p>
        </w:tc>
        <w:tc>
          <w:tcPr>
            <w:tcW w:w="4238" w:type="dxa"/>
            <w:shd w:val="clear" w:color="auto" w:fill="E4B8BC"/>
          </w:tcPr>
          <w:p w:rsidR="00D64F7D" w:rsidRPr="009105AE" w:rsidRDefault="00602B8C" w:rsidP="009105AE">
            <w:pPr>
              <w:spacing w:after="0" w:line="240" w:lineRule="auto"/>
              <w:jc w:val="both"/>
              <w:rPr>
                <w:sz w:val="20"/>
                <w:szCs w:val="20"/>
              </w:rPr>
            </w:pPr>
            <w:r w:rsidRPr="009105AE">
              <w:rPr>
                <w:rFonts w:cs="Arial"/>
                <w:sz w:val="20"/>
                <w:szCs w:val="20"/>
              </w:rPr>
              <w:t>a2059dcd-182c-417b-80f9-2a147dcb1f6d</w:t>
            </w:r>
          </w:p>
        </w:tc>
      </w:tr>
      <w:tr w:rsidR="00AD6366" w:rsidRPr="009105AE" w:rsidTr="009105AE">
        <w:tc>
          <w:tcPr>
            <w:tcW w:w="1363" w:type="dxa"/>
            <w:tcBorders>
              <w:right w:val="nil"/>
            </w:tcBorders>
            <w:shd w:val="clear" w:color="auto" w:fill="auto"/>
          </w:tcPr>
          <w:p w:rsidR="00602B8C" w:rsidRPr="009105AE" w:rsidRDefault="00602B8C" w:rsidP="009105AE">
            <w:pPr>
              <w:spacing w:after="0" w:line="240" w:lineRule="auto"/>
              <w:jc w:val="both"/>
              <w:rPr>
                <w:b/>
                <w:bCs/>
                <w:sz w:val="20"/>
                <w:szCs w:val="20"/>
              </w:rPr>
            </w:pPr>
          </w:p>
        </w:tc>
        <w:tc>
          <w:tcPr>
            <w:tcW w:w="1364" w:type="dxa"/>
            <w:tcBorders>
              <w:left w:val="nil"/>
              <w:right w:val="nil"/>
            </w:tcBorders>
            <w:shd w:val="clear" w:color="auto" w:fill="auto"/>
          </w:tcPr>
          <w:p w:rsidR="00602B8C" w:rsidRPr="009105AE" w:rsidRDefault="00602B8C" w:rsidP="009105AE">
            <w:pPr>
              <w:spacing w:after="0" w:line="240" w:lineRule="auto"/>
              <w:jc w:val="both"/>
              <w:rPr>
                <w:sz w:val="20"/>
                <w:szCs w:val="20"/>
              </w:rPr>
            </w:pPr>
          </w:p>
        </w:tc>
        <w:tc>
          <w:tcPr>
            <w:tcW w:w="1365" w:type="dxa"/>
            <w:tcBorders>
              <w:left w:val="nil"/>
              <w:right w:val="nil"/>
            </w:tcBorders>
            <w:shd w:val="clear" w:color="auto" w:fill="auto"/>
          </w:tcPr>
          <w:p w:rsidR="00602B8C" w:rsidRPr="009105AE" w:rsidRDefault="00602B8C" w:rsidP="009105AE">
            <w:pPr>
              <w:spacing w:after="0" w:line="240" w:lineRule="auto"/>
              <w:jc w:val="both"/>
              <w:rPr>
                <w:sz w:val="20"/>
                <w:szCs w:val="20"/>
              </w:rPr>
            </w:pPr>
          </w:p>
        </w:tc>
        <w:tc>
          <w:tcPr>
            <w:tcW w:w="1790" w:type="dxa"/>
            <w:tcBorders>
              <w:left w:val="nil"/>
              <w:right w:val="nil"/>
            </w:tcBorders>
            <w:shd w:val="clear" w:color="auto" w:fill="auto"/>
          </w:tcPr>
          <w:p w:rsidR="00602B8C" w:rsidRPr="009105AE" w:rsidRDefault="00602B8C" w:rsidP="009105AE">
            <w:pPr>
              <w:spacing w:after="0" w:line="240" w:lineRule="auto"/>
              <w:jc w:val="both"/>
              <w:rPr>
                <w:sz w:val="20"/>
                <w:szCs w:val="20"/>
              </w:rPr>
            </w:pPr>
          </w:p>
        </w:tc>
        <w:tc>
          <w:tcPr>
            <w:tcW w:w="1383" w:type="dxa"/>
            <w:tcBorders>
              <w:left w:val="nil"/>
              <w:right w:val="nil"/>
            </w:tcBorders>
            <w:shd w:val="clear" w:color="auto" w:fill="auto"/>
          </w:tcPr>
          <w:p w:rsidR="00602B8C" w:rsidRPr="009105AE" w:rsidRDefault="00602B8C" w:rsidP="009105AE">
            <w:pPr>
              <w:spacing w:after="0" w:line="240" w:lineRule="auto"/>
              <w:jc w:val="both"/>
              <w:rPr>
                <w:sz w:val="20"/>
                <w:szCs w:val="20"/>
              </w:rPr>
            </w:pPr>
          </w:p>
        </w:tc>
        <w:tc>
          <w:tcPr>
            <w:tcW w:w="2781" w:type="dxa"/>
            <w:gridSpan w:val="2"/>
            <w:tcBorders>
              <w:left w:val="nil"/>
              <w:right w:val="nil"/>
            </w:tcBorders>
            <w:shd w:val="clear" w:color="auto" w:fill="auto"/>
          </w:tcPr>
          <w:p w:rsidR="00602B8C" w:rsidRPr="009105AE" w:rsidRDefault="00602B8C" w:rsidP="009105AE">
            <w:pPr>
              <w:spacing w:after="0" w:line="240" w:lineRule="auto"/>
              <w:jc w:val="both"/>
              <w:rPr>
                <w:sz w:val="20"/>
                <w:szCs w:val="20"/>
              </w:rPr>
            </w:pPr>
            <w:r w:rsidRPr="009105AE">
              <w:rPr>
                <w:rFonts w:cs="Arial"/>
                <w:sz w:val="20"/>
                <w:szCs w:val="20"/>
              </w:rPr>
              <w:t>Residential</w:t>
            </w:r>
          </w:p>
        </w:tc>
        <w:tc>
          <w:tcPr>
            <w:tcW w:w="4238" w:type="dxa"/>
            <w:tcBorders>
              <w:left w:val="nil"/>
            </w:tcBorders>
            <w:shd w:val="clear" w:color="auto" w:fill="auto"/>
          </w:tcPr>
          <w:p w:rsidR="00602B8C" w:rsidRPr="009105AE" w:rsidRDefault="00602B8C" w:rsidP="009105AE">
            <w:pPr>
              <w:spacing w:after="0" w:line="240" w:lineRule="auto"/>
              <w:jc w:val="both"/>
              <w:rPr>
                <w:sz w:val="20"/>
                <w:szCs w:val="20"/>
              </w:rPr>
            </w:pPr>
            <w:r w:rsidRPr="009105AE">
              <w:rPr>
                <w:rFonts w:cs="Arial"/>
                <w:sz w:val="20"/>
                <w:szCs w:val="20"/>
              </w:rPr>
              <w:t>d8198504-ba80-4379-a3db-09162901ad20</w:t>
            </w:r>
          </w:p>
        </w:tc>
      </w:tr>
      <w:tr w:rsidR="00AD6366" w:rsidRPr="009105AE" w:rsidTr="006028A4">
        <w:tc>
          <w:tcPr>
            <w:tcW w:w="1363" w:type="dxa"/>
            <w:shd w:val="clear" w:color="auto" w:fill="E4B8BC"/>
          </w:tcPr>
          <w:p w:rsidR="00602B8C" w:rsidRPr="009105AE" w:rsidRDefault="00602B8C" w:rsidP="009105AE">
            <w:pPr>
              <w:spacing w:after="0" w:line="240" w:lineRule="auto"/>
              <w:jc w:val="both"/>
              <w:rPr>
                <w:b/>
                <w:bCs/>
                <w:sz w:val="20"/>
                <w:szCs w:val="20"/>
              </w:rPr>
            </w:pPr>
          </w:p>
        </w:tc>
        <w:tc>
          <w:tcPr>
            <w:tcW w:w="1364" w:type="dxa"/>
            <w:shd w:val="clear" w:color="auto" w:fill="E4B8BC"/>
          </w:tcPr>
          <w:p w:rsidR="00602B8C" w:rsidRPr="009105AE" w:rsidRDefault="00602B8C" w:rsidP="009105AE">
            <w:pPr>
              <w:spacing w:after="0" w:line="240" w:lineRule="auto"/>
              <w:jc w:val="both"/>
              <w:rPr>
                <w:sz w:val="20"/>
                <w:szCs w:val="20"/>
              </w:rPr>
            </w:pPr>
          </w:p>
        </w:tc>
        <w:tc>
          <w:tcPr>
            <w:tcW w:w="1365" w:type="dxa"/>
            <w:shd w:val="clear" w:color="auto" w:fill="E4B8BC"/>
          </w:tcPr>
          <w:p w:rsidR="00602B8C" w:rsidRPr="009105AE" w:rsidRDefault="00602B8C" w:rsidP="009105AE">
            <w:pPr>
              <w:spacing w:after="0" w:line="240" w:lineRule="auto"/>
              <w:jc w:val="both"/>
              <w:rPr>
                <w:sz w:val="20"/>
                <w:szCs w:val="20"/>
              </w:rPr>
            </w:pPr>
          </w:p>
        </w:tc>
        <w:tc>
          <w:tcPr>
            <w:tcW w:w="1790" w:type="dxa"/>
            <w:shd w:val="clear" w:color="auto" w:fill="E4B8BC"/>
          </w:tcPr>
          <w:p w:rsidR="00602B8C" w:rsidRPr="009105AE" w:rsidRDefault="00602B8C" w:rsidP="009105AE">
            <w:pPr>
              <w:spacing w:after="0" w:line="240" w:lineRule="auto"/>
              <w:jc w:val="both"/>
              <w:rPr>
                <w:sz w:val="20"/>
                <w:szCs w:val="20"/>
              </w:rPr>
            </w:pPr>
          </w:p>
        </w:tc>
        <w:tc>
          <w:tcPr>
            <w:tcW w:w="1383" w:type="dxa"/>
            <w:shd w:val="clear" w:color="auto" w:fill="E4B8BC"/>
          </w:tcPr>
          <w:p w:rsidR="00602B8C" w:rsidRPr="009105AE" w:rsidRDefault="00602B8C" w:rsidP="009105AE">
            <w:pPr>
              <w:spacing w:after="0" w:line="240" w:lineRule="auto"/>
              <w:jc w:val="both"/>
              <w:rPr>
                <w:sz w:val="20"/>
                <w:szCs w:val="20"/>
              </w:rPr>
            </w:pPr>
          </w:p>
        </w:tc>
        <w:tc>
          <w:tcPr>
            <w:tcW w:w="1389" w:type="dxa"/>
            <w:shd w:val="clear" w:color="auto" w:fill="E4B8BC"/>
          </w:tcPr>
          <w:p w:rsidR="00602B8C" w:rsidRPr="009105AE" w:rsidRDefault="00602B8C" w:rsidP="009105AE">
            <w:pPr>
              <w:spacing w:after="0" w:line="240" w:lineRule="auto"/>
              <w:jc w:val="both"/>
              <w:rPr>
                <w:sz w:val="20"/>
                <w:szCs w:val="20"/>
              </w:rPr>
            </w:pPr>
          </w:p>
        </w:tc>
        <w:tc>
          <w:tcPr>
            <w:tcW w:w="1392" w:type="dxa"/>
            <w:shd w:val="clear" w:color="auto" w:fill="E4B8BC"/>
          </w:tcPr>
          <w:p w:rsidR="00602B8C" w:rsidRPr="009105AE" w:rsidRDefault="00602B8C" w:rsidP="009105AE">
            <w:pPr>
              <w:spacing w:after="0" w:line="240" w:lineRule="auto"/>
              <w:jc w:val="both"/>
              <w:rPr>
                <w:sz w:val="20"/>
                <w:szCs w:val="20"/>
              </w:rPr>
            </w:pPr>
            <w:r w:rsidRPr="009105AE">
              <w:rPr>
                <w:rFonts w:cs="Arial"/>
                <w:sz w:val="20"/>
                <w:szCs w:val="20"/>
              </w:rPr>
              <w:t>Debt Write-offs</w:t>
            </w:r>
          </w:p>
        </w:tc>
        <w:tc>
          <w:tcPr>
            <w:tcW w:w="4238" w:type="dxa"/>
            <w:shd w:val="clear" w:color="auto" w:fill="E4B8BC"/>
          </w:tcPr>
          <w:p w:rsidR="00602B8C" w:rsidRPr="009105AE" w:rsidRDefault="00602B8C" w:rsidP="009105AE">
            <w:pPr>
              <w:spacing w:after="0" w:line="240" w:lineRule="auto"/>
              <w:jc w:val="both"/>
              <w:rPr>
                <w:sz w:val="20"/>
                <w:szCs w:val="20"/>
              </w:rPr>
            </w:pPr>
            <w:r w:rsidRPr="009105AE">
              <w:rPr>
                <w:rFonts w:cs="Arial"/>
                <w:sz w:val="20"/>
                <w:szCs w:val="20"/>
              </w:rPr>
              <w:t>db0f83d5-c6a6-482c-b948-bde2f7555b08</w:t>
            </w:r>
          </w:p>
        </w:tc>
      </w:tr>
      <w:tr w:rsidR="00AD6366" w:rsidRPr="009105AE" w:rsidTr="009105AE">
        <w:tc>
          <w:tcPr>
            <w:tcW w:w="0" w:type="dxa"/>
            <w:tcBorders>
              <w:right w:val="nil"/>
            </w:tcBorders>
            <w:shd w:val="clear" w:color="auto" w:fill="auto"/>
          </w:tcPr>
          <w:p w:rsidR="006062FD" w:rsidRPr="009105AE" w:rsidRDefault="006062FD" w:rsidP="009105AE">
            <w:pPr>
              <w:spacing w:after="0" w:line="240" w:lineRule="auto"/>
              <w:jc w:val="both"/>
              <w:rPr>
                <w:b/>
                <w:bCs/>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gridSpan w:val="2"/>
            <w:tcBorders>
              <w:left w:val="nil"/>
              <w:right w:val="nil"/>
            </w:tcBorders>
            <w:shd w:val="clear" w:color="auto" w:fill="auto"/>
          </w:tcPr>
          <w:p w:rsidR="006062FD" w:rsidRPr="009105AE" w:rsidRDefault="006062FD" w:rsidP="009105AE">
            <w:pPr>
              <w:spacing w:after="0" w:line="240" w:lineRule="auto"/>
              <w:jc w:val="both"/>
              <w:rPr>
                <w:sz w:val="20"/>
                <w:szCs w:val="20"/>
              </w:rPr>
            </w:pPr>
            <w:r w:rsidRPr="009105AE">
              <w:rPr>
                <w:rFonts w:cs="Arial"/>
                <w:sz w:val="20"/>
                <w:szCs w:val="20"/>
              </w:rPr>
              <w:t>Small Holdings</w:t>
            </w:r>
          </w:p>
        </w:tc>
        <w:tc>
          <w:tcPr>
            <w:tcW w:w="0" w:type="dxa"/>
            <w:tcBorders>
              <w:left w:val="nil"/>
            </w:tcBorders>
            <w:shd w:val="clear" w:color="auto" w:fill="auto"/>
          </w:tcPr>
          <w:p w:rsidR="006062FD" w:rsidRPr="009105AE" w:rsidRDefault="006062FD" w:rsidP="009105AE">
            <w:pPr>
              <w:spacing w:after="0" w:line="240" w:lineRule="auto"/>
              <w:jc w:val="both"/>
              <w:rPr>
                <w:sz w:val="20"/>
                <w:szCs w:val="20"/>
              </w:rPr>
            </w:pPr>
            <w:r w:rsidRPr="009105AE">
              <w:rPr>
                <w:rFonts w:cs="Arial"/>
                <w:sz w:val="20"/>
                <w:szCs w:val="20"/>
              </w:rPr>
              <w:t>c26d1d03-3131-41f8-bfae-b6f42808211f</w:t>
            </w:r>
          </w:p>
        </w:tc>
      </w:tr>
      <w:tr w:rsidR="00AD6366" w:rsidRPr="009105AE" w:rsidTr="006028A4">
        <w:tc>
          <w:tcPr>
            <w:tcW w:w="1363" w:type="dxa"/>
            <w:shd w:val="clear" w:color="auto" w:fill="E4B8BC"/>
          </w:tcPr>
          <w:p w:rsidR="00602B8C" w:rsidRPr="009105AE" w:rsidRDefault="00602B8C" w:rsidP="009105AE">
            <w:pPr>
              <w:spacing w:after="0" w:line="240" w:lineRule="auto"/>
              <w:jc w:val="both"/>
              <w:rPr>
                <w:b/>
                <w:bCs/>
                <w:sz w:val="20"/>
                <w:szCs w:val="20"/>
              </w:rPr>
            </w:pPr>
          </w:p>
        </w:tc>
        <w:tc>
          <w:tcPr>
            <w:tcW w:w="1364" w:type="dxa"/>
            <w:shd w:val="clear" w:color="auto" w:fill="E4B8BC"/>
          </w:tcPr>
          <w:p w:rsidR="00602B8C" w:rsidRPr="009105AE" w:rsidRDefault="00602B8C" w:rsidP="009105AE">
            <w:pPr>
              <w:spacing w:after="0" w:line="240" w:lineRule="auto"/>
              <w:jc w:val="both"/>
              <w:rPr>
                <w:sz w:val="20"/>
                <w:szCs w:val="20"/>
              </w:rPr>
            </w:pPr>
          </w:p>
        </w:tc>
        <w:tc>
          <w:tcPr>
            <w:tcW w:w="1365" w:type="dxa"/>
            <w:shd w:val="clear" w:color="auto" w:fill="E4B8BC"/>
          </w:tcPr>
          <w:p w:rsidR="00602B8C" w:rsidRPr="009105AE" w:rsidRDefault="00602B8C" w:rsidP="009105AE">
            <w:pPr>
              <w:spacing w:after="0" w:line="240" w:lineRule="auto"/>
              <w:jc w:val="both"/>
              <w:rPr>
                <w:sz w:val="20"/>
                <w:szCs w:val="20"/>
              </w:rPr>
            </w:pPr>
          </w:p>
        </w:tc>
        <w:tc>
          <w:tcPr>
            <w:tcW w:w="1790" w:type="dxa"/>
            <w:shd w:val="clear" w:color="auto" w:fill="E4B8BC"/>
          </w:tcPr>
          <w:p w:rsidR="00602B8C" w:rsidRPr="009105AE" w:rsidRDefault="00602B8C" w:rsidP="009105AE">
            <w:pPr>
              <w:spacing w:after="0" w:line="240" w:lineRule="auto"/>
              <w:jc w:val="both"/>
              <w:rPr>
                <w:sz w:val="20"/>
                <w:szCs w:val="20"/>
              </w:rPr>
            </w:pPr>
          </w:p>
        </w:tc>
        <w:tc>
          <w:tcPr>
            <w:tcW w:w="1383" w:type="dxa"/>
            <w:shd w:val="clear" w:color="auto" w:fill="E4B8BC"/>
          </w:tcPr>
          <w:p w:rsidR="00602B8C" w:rsidRPr="009105AE" w:rsidRDefault="00602B8C" w:rsidP="009105AE">
            <w:pPr>
              <w:spacing w:after="0" w:line="240" w:lineRule="auto"/>
              <w:jc w:val="both"/>
              <w:rPr>
                <w:sz w:val="20"/>
                <w:szCs w:val="20"/>
              </w:rPr>
            </w:pPr>
          </w:p>
        </w:tc>
        <w:tc>
          <w:tcPr>
            <w:tcW w:w="1389" w:type="dxa"/>
            <w:shd w:val="clear" w:color="auto" w:fill="E4B8BC"/>
          </w:tcPr>
          <w:p w:rsidR="00602B8C" w:rsidRPr="009105AE" w:rsidRDefault="00602B8C" w:rsidP="009105AE">
            <w:pPr>
              <w:spacing w:after="0" w:line="240" w:lineRule="auto"/>
              <w:jc w:val="both"/>
              <w:rPr>
                <w:sz w:val="20"/>
                <w:szCs w:val="20"/>
              </w:rPr>
            </w:pPr>
          </w:p>
        </w:tc>
        <w:tc>
          <w:tcPr>
            <w:tcW w:w="1392" w:type="dxa"/>
            <w:shd w:val="clear" w:color="auto" w:fill="E4B8BC"/>
          </w:tcPr>
          <w:p w:rsidR="00602B8C" w:rsidRPr="009105AE" w:rsidRDefault="00602B8C" w:rsidP="009105AE">
            <w:pPr>
              <w:spacing w:after="0" w:line="240" w:lineRule="auto"/>
              <w:jc w:val="both"/>
              <w:rPr>
                <w:sz w:val="20"/>
                <w:szCs w:val="20"/>
              </w:rPr>
            </w:pPr>
            <w:r w:rsidRPr="009105AE">
              <w:rPr>
                <w:rFonts w:cs="Arial"/>
                <w:sz w:val="20"/>
                <w:szCs w:val="20"/>
              </w:rPr>
              <w:t>Debt Write-offs</w:t>
            </w:r>
          </w:p>
        </w:tc>
        <w:tc>
          <w:tcPr>
            <w:tcW w:w="4238" w:type="dxa"/>
            <w:shd w:val="clear" w:color="auto" w:fill="E4B8BC"/>
          </w:tcPr>
          <w:p w:rsidR="00602B8C" w:rsidRPr="009105AE" w:rsidRDefault="00602B8C" w:rsidP="009105AE">
            <w:pPr>
              <w:spacing w:after="0" w:line="240" w:lineRule="auto"/>
              <w:jc w:val="both"/>
              <w:rPr>
                <w:sz w:val="20"/>
                <w:szCs w:val="20"/>
              </w:rPr>
            </w:pPr>
            <w:r w:rsidRPr="009105AE">
              <w:rPr>
                <w:rFonts w:cs="Arial"/>
                <w:sz w:val="20"/>
                <w:szCs w:val="20"/>
              </w:rPr>
              <w:t>928d73de-54fe-49b7-bbdc-6e10cf0246cc</w:t>
            </w:r>
          </w:p>
        </w:tc>
      </w:tr>
      <w:tr w:rsidR="00AD6366" w:rsidRPr="009105AE" w:rsidTr="009105AE">
        <w:tc>
          <w:tcPr>
            <w:tcW w:w="0" w:type="dxa"/>
            <w:tcBorders>
              <w:right w:val="nil"/>
            </w:tcBorders>
            <w:shd w:val="clear" w:color="auto" w:fill="auto"/>
          </w:tcPr>
          <w:p w:rsidR="006062FD" w:rsidRPr="009105AE" w:rsidRDefault="006062FD" w:rsidP="009105AE">
            <w:pPr>
              <w:spacing w:after="0" w:line="240" w:lineRule="auto"/>
              <w:jc w:val="both"/>
              <w:rPr>
                <w:b/>
                <w:bCs/>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gridSpan w:val="2"/>
            <w:tcBorders>
              <w:left w:val="nil"/>
              <w:right w:val="nil"/>
            </w:tcBorders>
            <w:shd w:val="clear" w:color="auto" w:fill="auto"/>
          </w:tcPr>
          <w:p w:rsidR="006062FD" w:rsidRPr="009105AE" w:rsidRDefault="006062FD" w:rsidP="009105AE">
            <w:pPr>
              <w:spacing w:after="0" w:line="240" w:lineRule="auto"/>
              <w:jc w:val="both"/>
              <w:rPr>
                <w:rFonts w:cs="Arial"/>
                <w:sz w:val="20"/>
                <w:szCs w:val="20"/>
              </w:rPr>
            </w:pPr>
            <w:r w:rsidRPr="009105AE">
              <w:rPr>
                <w:rFonts w:cs="Arial"/>
                <w:sz w:val="20"/>
                <w:szCs w:val="20"/>
              </w:rPr>
              <w:t>Other</w:t>
            </w:r>
          </w:p>
        </w:tc>
        <w:tc>
          <w:tcPr>
            <w:tcW w:w="0" w:type="dxa"/>
            <w:tcBorders>
              <w:left w:val="nil"/>
            </w:tcBorders>
            <w:shd w:val="clear" w:color="auto" w:fill="auto"/>
          </w:tcPr>
          <w:p w:rsidR="006062FD" w:rsidRPr="009105AE" w:rsidRDefault="006062FD" w:rsidP="009105AE">
            <w:pPr>
              <w:spacing w:after="0" w:line="240" w:lineRule="auto"/>
              <w:jc w:val="both"/>
              <w:rPr>
                <w:rFonts w:cs="Arial"/>
                <w:sz w:val="20"/>
                <w:szCs w:val="20"/>
              </w:rPr>
            </w:pPr>
            <w:r w:rsidRPr="009105AE">
              <w:rPr>
                <w:rFonts w:cs="Arial"/>
                <w:sz w:val="20"/>
                <w:szCs w:val="20"/>
              </w:rPr>
              <w:t>5ae2a516-8b8a-4517-bc10-dbe82f131af3</w:t>
            </w:r>
          </w:p>
        </w:tc>
      </w:tr>
      <w:tr w:rsidR="00AD6366" w:rsidRPr="009105AE" w:rsidTr="006028A4">
        <w:tc>
          <w:tcPr>
            <w:tcW w:w="1363" w:type="dxa"/>
            <w:shd w:val="clear" w:color="auto" w:fill="E4B8BC"/>
          </w:tcPr>
          <w:p w:rsidR="00602B8C" w:rsidRPr="009105AE" w:rsidRDefault="00602B8C" w:rsidP="009105AE">
            <w:pPr>
              <w:spacing w:after="0" w:line="240" w:lineRule="auto"/>
              <w:jc w:val="both"/>
              <w:rPr>
                <w:b/>
                <w:bCs/>
                <w:sz w:val="20"/>
                <w:szCs w:val="20"/>
              </w:rPr>
            </w:pPr>
          </w:p>
        </w:tc>
        <w:tc>
          <w:tcPr>
            <w:tcW w:w="1364" w:type="dxa"/>
            <w:shd w:val="clear" w:color="auto" w:fill="E4B8BC"/>
          </w:tcPr>
          <w:p w:rsidR="00602B8C" w:rsidRPr="009105AE" w:rsidRDefault="00602B8C" w:rsidP="009105AE">
            <w:pPr>
              <w:spacing w:after="0" w:line="240" w:lineRule="auto"/>
              <w:jc w:val="both"/>
              <w:rPr>
                <w:sz w:val="20"/>
                <w:szCs w:val="20"/>
              </w:rPr>
            </w:pPr>
          </w:p>
        </w:tc>
        <w:tc>
          <w:tcPr>
            <w:tcW w:w="1365" w:type="dxa"/>
            <w:shd w:val="clear" w:color="auto" w:fill="E4B8BC"/>
          </w:tcPr>
          <w:p w:rsidR="00602B8C" w:rsidRPr="009105AE" w:rsidRDefault="00602B8C" w:rsidP="009105AE">
            <w:pPr>
              <w:spacing w:after="0" w:line="240" w:lineRule="auto"/>
              <w:jc w:val="both"/>
              <w:rPr>
                <w:sz w:val="20"/>
                <w:szCs w:val="20"/>
              </w:rPr>
            </w:pPr>
          </w:p>
        </w:tc>
        <w:tc>
          <w:tcPr>
            <w:tcW w:w="1790" w:type="dxa"/>
            <w:shd w:val="clear" w:color="auto" w:fill="E4B8BC"/>
          </w:tcPr>
          <w:p w:rsidR="00602B8C" w:rsidRPr="009105AE" w:rsidRDefault="00602B8C" w:rsidP="009105AE">
            <w:pPr>
              <w:spacing w:after="0" w:line="240" w:lineRule="auto"/>
              <w:jc w:val="both"/>
              <w:rPr>
                <w:sz w:val="20"/>
                <w:szCs w:val="20"/>
              </w:rPr>
            </w:pPr>
          </w:p>
        </w:tc>
        <w:tc>
          <w:tcPr>
            <w:tcW w:w="1383" w:type="dxa"/>
            <w:shd w:val="clear" w:color="auto" w:fill="E4B8BC"/>
          </w:tcPr>
          <w:p w:rsidR="00602B8C" w:rsidRPr="009105AE" w:rsidRDefault="00602B8C" w:rsidP="009105AE">
            <w:pPr>
              <w:spacing w:after="0" w:line="240" w:lineRule="auto"/>
              <w:jc w:val="both"/>
              <w:rPr>
                <w:sz w:val="20"/>
                <w:szCs w:val="20"/>
              </w:rPr>
            </w:pPr>
          </w:p>
        </w:tc>
        <w:tc>
          <w:tcPr>
            <w:tcW w:w="1389" w:type="dxa"/>
            <w:shd w:val="clear" w:color="auto" w:fill="E4B8BC"/>
          </w:tcPr>
          <w:p w:rsidR="00602B8C" w:rsidRPr="009105AE" w:rsidRDefault="00602B8C" w:rsidP="009105AE">
            <w:pPr>
              <w:spacing w:after="0" w:line="240" w:lineRule="auto"/>
              <w:jc w:val="both"/>
              <w:rPr>
                <w:sz w:val="20"/>
                <w:szCs w:val="20"/>
              </w:rPr>
            </w:pPr>
          </w:p>
        </w:tc>
        <w:tc>
          <w:tcPr>
            <w:tcW w:w="1392" w:type="dxa"/>
            <w:shd w:val="clear" w:color="auto" w:fill="E4B8BC"/>
          </w:tcPr>
          <w:p w:rsidR="00602B8C" w:rsidRPr="009105AE" w:rsidRDefault="00602B8C" w:rsidP="009105AE">
            <w:pPr>
              <w:spacing w:after="0" w:line="240" w:lineRule="auto"/>
              <w:jc w:val="both"/>
              <w:rPr>
                <w:rFonts w:cs="Arial"/>
                <w:sz w:val="20"/>
                <w:szCs w:val="20"/>
              </w:rPr>
            </w:pPr>
            <w:r w:rsidRPr="009105AE">
              <w:rPr>
                <w:rFonts w:cs="Arial"/>
                <w:sz w:val="20"/>
                <w:szCs w:val="20"/>
              </w:rPr>
              <w:t>Debt Write-offs</w:t>
            </w:r>
          </w:p>
        </w:tc>
        <w:tc>
          <w:tcPr>
            <w:tcW w:w="4238" w:type="dxa"/>
            <w:shd w:val="clear" w:color="auto" w:fill="E4B8BC"/>
          </w:tcPr>
          <w:p w:rsidR="00602B8C" w:rsidRPr="009105AE" w:rsidRDefault="00602B8C" w:rsidP="009105AE">
            <w:pPr>
              <w:spacing w:after="0" w:line="240" w:lineRule="auto"/>
              <w:jc w:val="both"/>
              <w:rPr>
                <w:rFonts w:cs="Arial"/>
                <w:sz w:val="20"/>
                <w:szCs w:val="20"/>
              </w:rPr>
            </w:pPr>
            <w:r w:rsidRPr="009105AE">
              <w:rPr>
                <w:rFonts w:cs="Arial"/>
                <w:sz w:val="20"/>
                <w:szCs w:val="20"/>
              </w:rPr>
              <w:t>47099d78-0213-42ba-a1eb-561c74ff6619</w:t>
            </w:r>
          </w:p>
        </w:tc>
      </w:tr>
      <w:tr w:rsidR="00AD6366" w:rsidRPr="009105AE" w:rsidTr="009105AE">
        <w:tc>
          <w:tcPr>
            <w:tcW w:w="0" w:type="dxa"/>
            <w:tcBorders>
              <w:right w:val="nil"/>
            </w:tcBorders>
            <w:shd w:val="clear" w:color="auto" w:fill="auto"/>
          </w:tcPr>
          <w:p w:rsidR="006062FD" w:rsidRPr="009105AE" w:rsidRDefault="006062FD" w:rsidP="009105AE">
            <w:pPr>
              <w:spacing w:after="0" w:line="240" w:lineRule="auto"/>
              <w:jc w:val="both"/>
              <w:rPr>
                <w:b/>
                <w:bCs/>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gridSpan w:val="3"/>
            <w:tcBorders>
              <w:left w:val="nil"/>
              <w:right w:val="nil"/>
            </w:tcBorders>
            <w:shd w:val="clear" w:color="auto" w:fill="auto"/>
          </w:tcPr>
          <w:p w:rsidR="006062FD" w:rsidRPr="009105AE" w:rsidRDefault="006062FD" w:rsidP="009105AE">
            <w:pPr>
              <w:spacing w:after="0" w:line="240" w:lineRule="auto"/>
              <w:jc w:val="both"/>
              <w:rPr>
                <w:rFonts w:cs="Arial"/>
                <w:sz w:val="20"/>
                <w:szCs w:val="20"/>
              </w:rPr>
            </w:pPr>
            <w:r w:rsidRPr="009105AE">
              <w:rPr>
                <w:rFonts w:cs="Arial"/>
                <w:sz w:val="20"/>
                <w:szCs w:val="20"/>
              </w:rPr>
              <w:t>Farm Properties</w:t>
            </w:r>
          </w:p>
        </w:tc>
        <w:tc>
          <w:tcPr>
            <w:tcW w:w="0" w:type="dxa"/>
            <w:tcBorders>
              <w:left w:val="nil"/>
            </w:tcBorders>
            <w:shd w:val="clear" w:color="auto" w:fill="auto"/>
          </w:tcPr>
          <w:p w:rsidR="006062FD" w:rsidRPr="009105AE" w:rsidRDefault="006062FD" w:rsidP="009105AE">
            <w:pPr>
              <w:spacing w:after="0" w:line="240" w:lineRule="auto"/>
              <w:jc w:val="both"/>
              <w:rPr>
                <w:rFonts w:cs="Arial"/>
                <w:sz w:val="20"/>
                <w:szCs w:val="20"/>
              </w:rPr>
            </w:pPr>
            <w:r w:rsidRPr="009105AE">
              <w:rPr>
                <w:rFonts w:cs="Arial"/>
                <w:sz w:val="20"/>
                <w:szCs w:val="20"/>
              </w:rPr>
              <w:t>967d2498-23cd-4f84-a908-512c9893bb62</w:t>
            </w:r>
          </w:p>
        </w:tc>
      </w:tr>
      <w:tr w:rsidR="00AD6366" w:rsidRPr="009105AE" w:rsidTr="006028A4">
        <w:tc>
          <w:tcPr>
            <w:tcW w:w="0" w:type="dxa"/>
            <w:shd w:val="clear" w:color="auto" w:fill="E4B8BC"/>
          </w:tcPr>
          <w:p w:rsidR="006062FD" w:rsidRPr="009105AE" w:rsidRDefault="006062FD" w:rsidP="009105AE">
            <w:pPr>
              <w:spacing w:after="0" w:line="240" w:lineRule="auto"/>
              <w:jc w:val="both"/>
              <w:rPr>
                <w:b/>
                <w:bCs/>
                <w:sz w:val="20"/>
                <w:szCs w:val="20"/>
              </w:rPr>
            </w:pPr>
          </w:p>
        </w:tc>
        <w:tc>
          <w:tcPr>
            <w:tcW w:w="0" w:type="dxa"/>
            <w:shd w:val="clear" w:color="auto" w:fill="E4B8BC"/>
          </w:tcPr>
          <w:p w:rsidR="006062FD" w:rsidRPr="009105AE" w:rsidRDefault="006062FD" w:rsidP="009105AE">
            <w:pPr>
              <w:spacing w:after="0" w:line="240" w:lineRule="auto"/>
              <w:jc w:val="both"/>
              <w:rPr>
                <w:sz w:val="20"/>
                <w:szCs w:val="20"/>
              </w:rPr>
            </w:pPr>
          </w:p>
        </w:tc>
        <w:tc>
          <w:tcPr>
            <w:tcW w:w="0" w:type="dxa"/>
            <w:shd w:val="clear" w:color="auto" w:fill="E4B8BC"/>
          </w:tcPr>
          <w:p w:rsidR="006062FD" w:rsidRPr="009105AE" w:rsidRDefault="006062FD" w:rsidP="009105AE">
            <w:pPr>
              <w:spacing w:after="0" w:line="240" w:lineRule="auto"/>
              <w:jc w:val="both"/>
              <w:rPr>
                <w:sz w:val="20"/>
                <w:szCs w:val="20"/>
              </w:rPr>
            </w:pPr>
          </w:p>
        </w:tc>
        <w:tc>
          <w:tcPr>
            <w:tcW w:w="0" w:type="dxa"/>
            <w:shd w:val="clear" w:color="auto" w:fill="E4B8BC"/>
          </w:tcPr>
          <w:p w:rsidR="006062FD" w:rsidRPr="009105AE" w:rsidRDefault="006062FD" w:rsidP="009105AE">
            <w:pPr>
              <w:spacing w:after="0" w:line="240" w:lineRule="auto"/>
              <w:jc w:val="both"/>
              <w:rPr>
                <w:sz w:val="20"/>
                <w:szCs w:val="20"/>
              </w:rPr>
            </w:pPr>
          </w:p>
        </w:tc>
        <w:tc>
          <w:tcPr>
            <w:tcW w:w="0" w:type="dxa"/>
            <w:shd w:val="clear" w:color="auto" w:fill="E4B8BC"/>
          </w:tcPr>
          <w:p w:rsidR="006062FD" w:rsidRPr="009105AE" w:rsidRDefault="006062FD" w:rsidP="009105AE">
            <w:pPr>
              <w:spacing w:after="0" w:line="240" w:lineRule="auto"/>
              <w:jc w:val="both"/>
              <w:rPr>
                <w:sz w:val="20"/>
                <w:szCs w:val="20"/>
              </w:rPr>
            </w:pPr>
          </w:p>
        </w:tc>
        <w:tc>
          <w:tcPr>
            <w:tcW w:w="0" w:type="dxa"/>
            <w:gridSpan w:val="2"/>
            <w:shd w:val="clear" w:color="auto" w:fill="E4B8BC"/>
          </w:tcPr>
          <w:p w:rsidR="006062FD" w:rsidRPr="009105AE" w:rsidRDefault="006062FD" w:rsidP="009105AE">
            <w:pPr>
              <w:spacing w:after="0" w:line="240" w:lineRule="auto"/>
              <w:jc w:val="both"/>
              <w:rPr>
                <w:rFonts w:cs="Arial"/>
                <w:sz w:val="20"/>
                <w:szCs w:val="20"/>
              </w:rPr>
            </w:pPr>
            <w:r w:rsidRPr="009105AE">
              <w:rPr>
                <w:rFonts w:cs="Arial"/>
                <w:sz w:val="20"/>
                <w:szCs w:val="20"/>
              </w:rPr>
              <w:t>Agricultural Purposes</w:t>
            </w:r>
          </w:p>
        </w:tc>
        <w:tc>
          <w:tcPr>
            <w:tcW w:w="0" w:type="dxa"/>
            <w:shd w:val="clear" w:color="auto" w:fill="E4B8BC"/>
          </w:tcPr>
          <w:p w:rsidR="006062FD" w:rsidRPr="009105AE" w:rsidRDefault="006062FD" w:rsidP="009105AE">
            <w:pPr>
              <w:spacing w:after="0" w:line="240" w:lineRule="auto"/>
              <w:jc w:val="both"/>
              <w:rPr>
                <w:rFonts w:cs="Arial"/>
                <w:sz w:val="20"/>
                <w:szCs w:val="20"/>
              </w:rPr>
            </w:pPr>
            <w:r w:rsidRPr="009105AE">
              <w:rPr>
                <w:rFonts w:cs="Arial"/>
                <w:sz w:val="20"/>
                <w:szCs w:val="20"/>
              </w:rPr>
              <w:t>b5719fb4-39d3-48a0-9d98-dad92d6edba5</w:t>
            </w:r>
          </w:p>
        </w:tc>
      </w:tr>
      <w:tr w:rsidR="00AD6366" w:rsidRPr="009105AE" w:rsidTr="009105AE">
        <w:tc>
          <w:tcPr>
            <w:tcW w:w="0" w:type="dxa"/>
            <w:tcBorders>
              <w:right w:val="nil"/>
            </w:tcBorders>
            <w:shd w:val="clear" w:color="auto" w:fill="auto"/>
          </w:tcPr>
          <w:p w:rsidR="006062FD" w:rsidRPr="009105AE" w:rsidRDefault="006062FD" w:rsidP="009105AE">
            <w:pPr>
              <w:spacing w:after="0" w:line="240" w:lineRule="auto"/>
              <w:jc w:val="both"/>
              <w:rPr>
                <w:b/>
                <w:bCs/>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tcBorders>
              <w:left w:val="nil"/>
              <w:right w:val="nil"/>
            </w:tcBorders>
            <w:shd w:val="clear" w:color="auto" w:fill="auto"/>
          </w:tcPr>
          <w:p w:rsidR="006062FD" w:rsidRPr="009105AE" w:rsidRDefault="006062FD" w:rsidP="009105AE">
            <w:pPr>
              <w:spacing w:after="0" w:line="240" w:lineRule="auto"/>
              <w:jc w:val="both"/>
              <w:rPr>
                <w:sz w:val="20"/>
                <w:szCs w:val="20"/>
              </w:rPr>
            </w:pPr>
          </w:p>
        </w:tc>
        <w:tc>
          <w:tcPr>
            <w:tcW w:w="0" w:type="dxa"/>
            <w:tcBorders>
              <w:left w:val="nil"/>
              <w:right w:val="nil"/>
            </w:tcBorders>
            <w:shd w:val="clear" w:color="auto" w:fill="auto"/>
          </w:tcPr>
          <w:p w:rsidR="006062FD" w:rsidRPr="009105AE" w:rsidRDefault="00392B11" w:rsidP="009105AE">
            <w:pPr>
              <w:spacing w:after="0" w:line="240" w:lineRule="auto"/>
              <w:jc w:val="both"/>
              <w:rPr>
                <w:rFonts w:cs="Arial"/>
                <w:sz w:val="20"/>
                <w:szCs w:val="20"/>
              </w:rPr>
            </w:pPr>
            <w:r w:rsidRPr="009105AE">
              <w:rPr>
                <w:rFonts w:cs="Arial"/>
                <w:sz w:val="20"/>
                <w:szCs w:val="20"/>
              </w:rPr>
              <w:t>Debt Write-offs</w:t>
            </w:r>
          </w:p>
        </w:tc>
        <w:tc>
          <w:tcPr>
            <w:tcW w:w="0" w:type="dxa"/>
            <w:tcBorders>
              <w:left w:val="nil"/>
            </w:tcBorders>
            <w:shd w:val="clear" w:color="auto" w:fill="auto"/>
          </w:tcPr>
          <w:p w:rsidR="006062FD" w:rsidRPr="009105AE" w:rsidRDefault="00392B11" w:rsidP="009105AE">
            <w:pPr>
              <w:spacing w:after="0" w:line="240" w:lineRule="auto"/>
              <w:jc w:val="both"/>
              <w:rPr>
                <w:rFonts w:cs="Arial"/>
                <w:sz w:val="20"/>
                <w:szCs w:val="20"/>
              </w:rPr>
            </w:pPr>
            <w:r w:rsidRPr="009105AE">
              <w:rPr>
                <w:rFonts w:cs="Arial"/>
                <w:sz w:val="20"/>
                <w:szCs w:val="20"/>
              </w:rPr>
              <w:t>af1174a4-4306-40c6-9d1d-bd95a4583083</w:t>
            </w:r>
          </w:p>
        </w:tc>
      </w:tr>
      <w:tr w:rsidR="00AD6366" w:rsidRPr="009105AE" w:rsidTr="006028A4">
        <w:tc>
          <w:tcPr>
            <w:tcW w:w="0" w:type="dxa"/>
            <w:shd w:val="clear" w:color="auto" w:fill="E4B8BC"/>
          </w:tcPr>
          <w:p w:rsidR="00227539" w:rsidRPr="009105AE" w:rsidRDefault="00227539" w:rsidP="009105AE">
            <w:pPr>
              <w:spacing w:after="0" w:line="240" w:lineRule="auto"/>
              <w:jc w:val="both"/>
              <w:rPr>
                <w:b/>
                <w:bCs/>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gridSpan w:val="2"/>
            <w:shd w:val="clear" w:color="auto" w:fill="E4B8BC"/>
          </w:tcPr>
          <w:p w:rsidR="00227539" w:rsidRPr="009105AE" w:rsidRDefault="00227539" w:rsidP="009105AE">
            <w:pPr>
              <w:spacing w:after="0" w:line="240" w:lineRule="auto"/>
              <w:jc w:val="both"/>
            </w:pPr>
            <w:r w:rsidRPr="009105AE">
              <w:t>Business and Commercial Purposes</w:t>
            </w:r>
          </w:p>
        </w:tc>
        <w:tc>
          <w:tcPr>
            <w:tcW w:w="0" w:type="dxa"/>
            <w:shd w:val="clear" w:color="auto" w:fill="E4B8BC"/>
          </w:tcPr>
          <w:p w:rsidR="00227539" w:rsidRPr="009105AE" w:rsidRDefault="00227539" w:rsidP="009105AE">
            <w:pPr>
              <w:spacing w:after="0" w:line="240" w:lineRule="auto"/>
              <w:jc w:val="both"/>
              <w:rPr>
                <w:rFonts w:cs="Arial"/>
                <w:sz w:val="20"/>
                <w:szCs w:val="20"/>
              </w:rPr>
            </w:pPr>
            <w:r w:rsidRPr="009105AE">
              <w:rPr>
                <w:rFonts w:cs="Arial"/>
                <w:sz w:val="20"/>
                <w:szCs w:val="20"/>
              </w:rPr>
              <w:t>0c34dbdd-3a40-4676-a297-53e86b9a63d9</w:t>
            </w:r>
          </w:p>
        </w:tc>
      </w:tr>
      <w:tr w:rsidR="00AD6366" w:rsidRPr="009105AE" w:rsidTr="009105AE">
        <w:tc>
          <w:tcPr>
            <w:tcW w:w="0" w:type="dxa"/>
            <w:tcBorders>
              <w:right w:val="nil"/>
            </w:tcBorders>
            <w:shd w:val="clear" w:color="auto" w:fill="auto"/>
          </w:tcPr>
          <w:p w:rsidR="00227539" w:rsidRPr="009105AE" w:rsidRDefault="00227539" w:rsidP="009105AE">
            <w:pPr>
              <w:spacing w:after="0" w:line="240" w:lineRule="auto"/>
              <w:jc w:val="both"/>
              <w:rPr>
                <w:b/>
                <w:bCs/>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rFonts w:cs="Arial"/>
                <w:sz w:val="20"/>
                <w:szCs w:val="20"/>
              </w:rPr>
            </w:pPr>
            <w:r w:rsidRPr="009105AE">
              <w:rPr>
                <w:rFonts w:cs="Arial"/>
                <w:sz w:val="20"/>
                <w:szCs w:val="20"/>
              </w:rPr>
              <w:t>Debt Write-offs</w:t>
            </w:r>
          </w:p>
        </w:tc>
        <w:tc>
          <w:tcPr>
            <w:tcW w:w="0" w:type="dxa"/>
            <w:tcBorders>
              <w:left w:val="nil"/>
            </w:tcBorders>
            <w:shd w:val="clear" w:color="auto" w:fill="auto"/>
          </w:tcPr>
          <w:p w:rsidR="00227539" w:rsidRPr="009105AE" w:rsidRDefault="00227539" w:rsidP="009105AE">
            <w:pPr>
              <w:spacing w:after="0" w:line="240" w:lineRule="auto"/>
              <w:jc w:val="both"/>
              <w:rPr>
                <w:rFonts w:cs="Arial"/>
                <w:sz w:val="20"/>
                <w:szCs w:val="20"/>
              </w:rPr>
            </w:pPr>
            <w:r w:rsidRPr="009105AE">
              <w:rPr>
                <w:rFonts w:cs="Arial"/>
                <w:sz w:val="20"/>
                <w:szCs w:val="20"/>
              </w:rPr>
              <w:t>b3e5d114-0721-4ba1-af9b-ab2c605452ca</w:t>
            </w:r>
          </w:p>
        </w:tc>
      </w:tr>
      <w:tr w:rsidR="00AD6366" w:rsidRPr="009105AE" w:rsidTr="00AA7E5C">
        <w:tc>
          <w:tcPr>
            <w:tcW w:w="0" w:type="dxa"/>
            <w:shd w:val="clear" w:color="auto" w:fill="E4B8BC"/>
          </w:tcPr>
          <w:p w:rsidR="00227539" w:rsidRPr="009105AE" w:rsidRDefault="00227539" w:rsidP="009105AE">
            <w:pPr>
              <w:spacing w:after="0" w:line="240" w:lineRule="auto"/>
              <w:jc w:val="both"/>
              <w:rPr>
                <w:b/>
                <w:bCs/>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gridSpan w:val="2"/>
            <w:shd w:val="clear" w:color="auto" w:fill="E4B8BC"/>
          </w:tcPr>
          <w:p w:rsidR="00227539" w:rsidRPr="009105AE" w:rsidRDefault="00227539" w:rsidP="009105AE">
            <w:pPr>
              <w:spacing w:after="0" w:line="240" w:lineRule="auto"/>
              <w:jc w:val="both"/>
              <w:rPr>
                <w:rFonts w:cs="Arial"/>
                <w:sz w:val="20"/>
                <w:szCs w:val="20"/>
              </w:rPr>
            </w:pPr>
            <w:r w:rsidRPr="009105AE">
              <w:rPr>
                <w:rFonts w:cs="Arial"/>
                <w:sz w:val="20"/>
                <w:szCs w:val="20"/>
              </w:rPr>
              <w:t>Industrial Purposes</w:t>
            </w:r>
          </w:p>
        </w:tc>
        <w:tc>
          <w:tcPr>
            <w:tcW w:w="0" w:type="dxa"/>
            <w:shd w:val="clear" w:color="auto" w:fill="E4B8BC"/>
          </w:tcPr>
          <w:p w:rsidR="00227539" w:rsidRPr="009105AE" w:rsidRDefault="00227539" w:rsidP="009105AE">
            <w:pPr>
              <w:spacing w:after="0" w:line="240" w:lineRule="auto"/>
              <w:jc w:val="both"/>
              <w:rPr>
                <w:rFonts w:cs="Arial"/>
                <w:sz w:val="20"/>
                <w:szCs w:val="20"/>
              </w:rPr>
            </w:pPr>
            <w:r w:rsidRPr="009105AE">
              <w:rPr>
                <w:rFonts w:cs="Arial"/>
                <w:sz w:val="20"/>
                <w:szCs w:val="20"/>
              </w:rPr>
              <w:t>e3df1f56-9ddb-4f24-b4f4-3d78b031fec0</w:t>
            </w:r>
          </w:p>
        </w:tc>
      </w:tr>
      <w:tr w:rsidR="00AD6366" w:rsidRPr="009105AE" w:rsidTr="009105AE">
        <w:tc>
          <w:tcPr>
            <w:tcW w:w="0" w:type="dxa"/>
            <w:tcBorders>
              <w:right w:val="nil"/>
            </w:tcBorders>
            <w:shd w:val="clear" w:color="auto" w:fill="auto"/>
          </w:tcPr>
          <w:p w:rsidR="00227539" w:rsidRPr="009105AE" w:rsidRDefault="00227539" w:rsidP="009105AE">
            <w:pPr>
              <w:spacing w:after="0" w:line="240" w:lineRule="auto"/>
              <w:jc w:val="both"/>
              <w:rPr>
                <w:b/>
                <w:bCs/>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rFonts w:cs="Arial"/>
                <w:sz w:val="20"/>
                <w:szCs w:val="20"/>
              </w:rPr>
            </w:pPr>
            <w:r w:rsidRPr="009105AE">
              <w:rPr>
                <w:rFonts w:cs="Arial"/>
                <w:sz w:val="20"/>
                <w:szCs w:val="20"/>
              </w:rPr>
              <w:t>Debt Write-offs</w:t>
            </w:r>
          </w:p>
        </w:tc>
        <w:tc>
          <w:tcPr>
            <w:tcW w:w="0" w:type="dxa"/>
            <w:tcBorders>
              <w:left w:val="nil"/>
            </w:tcBorders>
            <w:shd w:val="clear" w:color="auto" w:fill="auto"/>
          </w:tcPr>
          <w:p w:rsidR="00227539" w:rsidRPr="009105AE" w:rsidRDefault="00227539" w:rsidP="009105AE">
            <w:pPr>
              <w:spacing w:after="0" w:line="240" w:lineRule="auto"/>
              <w:jc w:val="both"/>
              <w:rPr>
                <w:rFonts w:cs="Arial"/>
                <w:sz w:val="20"/>
                <w:szCs w:val="20"/>
              </w:rPr>
            </w:pPr>
            <w:r w:rsidRPr="009105AE">
              <w:rPr>
                <w:rFonts w:cs="Arial"/>
                <w:sz w:val="20"/>
                <w:szCs w:val="20"/>
              </w:rPr>
              <w:t>5ec08854-1403-4cb6-9157-1d726e74b21b</w:t>
            </w:r>
          </w:p>
        </w:tc>
      </w:tr>
      <w:tr w:rsidR="00AD6366" w:rsidRPr="009105AE" w:rsidTr="00AA7E5C">
        <w:tc>
          <w:tcPr>
            <w:tcW w:w="0" w:type="dxa"/>
            <w:shd w:val="clear" w:color="auto" w:fill="E4B8BC"/>
          </w:tcPr>
          <w:p w:rsidR="00227539" w:rsidRPr="009105AE" w:rsidRDefault="00227539" w:rsidP="009105AE">
            <w:pPr>
              <w:spacing w:after="0" w:line="240" w:lineRule="auto"/>
              <w:jc w:val="both"/>
              <w:rPr>
                <w:b/>
                <w:bCs/>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gridSpan w:val="2"/>
            <w:shd w:val="clear" w:color="auto" w:fill="E4B8BC"/>
          </w:tcPr>
          <w:p w:rsidR="00227539" w:rsidRPr="009105AE" w:rsidRDefault="00227539" w:rsidP="009105AE">
            <w:pPr>
              <w:spacing w:after="0" w:line="240" w:lineRule="auto"/>
              <w:jc w:val="both"/>
              <w:rPr>
                <w:rFonts w:cs="Arial"/>
                <w:sz w:val="20"/>
                <w:szCs w:val="20"/>
              </w:rPr>
            </w:pPr>
            <w:r w:rsidRPr="009105AE">
              <w:rPr>
                <w:rFonts w:cs="Arial"/>
                <w:sz w:val="20"/>
                <w:szCs w:val="20"/>
              </w:rPr>
              <w:t>Residential Properties</w:t>
            </w:r>
          </w:p>
        </w:tc>
        <w:tc>
          <w:tcPr>
            <w:tcW w:w="0" w:type="dxa"/>
            <w:shd w:val="clear" w:color="auto" w:fill="E4B8BC"/>
          </w:tcPr>
          <w:p w:rsidR="00227539" w:rsidRPr="009105AE" w:rsidRDefault="00227539" w:rsidP="009105AE">
            <w:pPr>
              <w:spacing w:after="0" w:line="240" w:lineRule="auto"/>
              <w:jc w:val="both"/>
              <w:rPr>
                <w:rFonts w:cs="Arial"/>
                <w:sz w:val="20"/>
                <w:szCs w:val="20"/>
              </w:rPr>
            </w:pPr>
            <w:r w:rsidRPr="009105AE">
              <w:rPr>
                <w:rFonts w:cs="Arial"/>
                <w:sz w:val="20"/>
                <w:szCs w:val="20"/>
              </w:rPr>
              <w:t>639353f9-d927-43da-a1bf-fc915d991016</w:t>
            </w:r>
          </w:p>
        </w:tc>
      </w:tr>
      <w:tr w:rsidR="00AD6366" w:rsidRPr="009105AE" w:rsidTr="009105AE">
        <w:tc>
          <w:tcPr>
            <w:tcW w:w="0" w:type="dxa"/>
            <w:tcBorders>
              <w:right w:val="nil"/>
            </w:tcBorders>
            <w:shd w:val="clear" w:color="auto" w:fill="auto"/>
          </w:tcPr>
          <w:p w:rsidR="00227539" w:rsidRPr="009105AE" w:rsidRDefault="00227539" w:rsidP="009105AE">
            <w:pPr>
              <w:spacing w:after="0" w:line="240" w:lineRule="auto"/>
              <w:jc w:val="both"/>
              <w:rPr>
                <w:b/>
                <w:bCs/>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rFonts w:cs="Arial"/>
                <w:sz w:val="20"/>
                <w:szCs w:val="20"/>
              </w:rPr>
            </w:pPr>
            <w:r w:rsidRPr="009105AE">
              <w:rPr>
                <w:rFonts w:cs="Arial"/>
                <w:sz w:val="20"/>
                <w:szCs w:val="20"/>
              </w:rPr>
              <w:t>Debt Write-offs</w:t>
            </w:r>
          </w:p>
        </w:tc>
        <w:tc>
          <w:tcPr>
            <w:tcW w:w="0" w:type="dxa"/>
            <w:tcBorders>
              <w:left w:val="nil"/>
            </w:tcBorders>
            <w:shd w:val="clear" w:color="auto" w:fill="auto"/>
          </w:tcPr>
          <w:p w:rsidR="00227539" w:rsidRPr="009105AE" w:rsidRDefault="00227539" w:rsidP="009105AE">
            <w:pPr>
              <w:spacing w:after="0" w:line="240" w:lineRule="auto"/>
              <w:jc w:val="both"/>
              <w:rPr>
                <w:rFonts w:cs="Arial"/>
                <w:sz w:val="20"/>
                <w:szCs w:val="20"/>
              </w:rPr>
            </w:pPr>
            <w:r w:rsidRPr="009105AE">
              <w:rPr>
                <w:rFonts w:cs="Arial"/>
                <w:sz w:val="20"/>
                <w:szCs w:val="20"/>
              </w:rPr>
              <w:t>7de7b94c-b15a-4a2a-8ffe-58eff01f17b5</w:t>
            </w:r>
          </w:p>
        </w:tc>
      </w:tr>
      <w:tr w:rsidR="00AD6366" w:rsidRPr="009105AE" w:rsidTr="00AA7E5C">
        <w:tc>
          <w:tcPr>
            <w:tcW w:w="0" w:type="dxa"/>
            <w:shd w:val="clear" w:color="auto" w:fill="E4B8BC"/>
          </w:tcPr>
          <w:p w:rsidR="00227539" w:rsidRPr="009105AE" w:rsidRDefault="00227539" w:rsidP="009105AE">
            <w:pPr>
              <w:spacing w:after="0" w:line="240" w:lineRule="auto"/>
              <w:jc w:val="both"/>
              <w:rPr>
                <w:b/>
                <w:bCs/>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gridSpan w:val="2"/>
            <w:shd w:val="clear" w:color="auto" w:fill="E4B8BC"/>
          </w:tcPr>
          <w:p w:rsidR="00227539" w:rsidRPr="009105AE" w:rsidRDefault="00227539" w:rsidP="009105AE">
            <w:pPr>
              <w:spacing w:after="0" w:line="240" w:lineRule="auto"/>
              <w:jc w:val="both"/>
              <w:rPr>
                <w:rFonts w:cs="Arial"/>
                <w:sz w:val="20"/>
                <w:szCs w:val="20"/>
              </w:rPr>
            </w:pPr>
            <w:r w:rsidRPr="009105AE">
              <w:rPr>
                <w:rFonts w:cs="Arial"/>
                <w:sz w:val="20"/>
                <w:szCs w:val="20"/>
              </w:rPr>
              <w:t>Farm Properties not used for any Purpose</w:t>
            </w:r>
          </w:p>
        </w:tc>
        <w:tc>
          <w:tcPr>
            <w:tcW w:w="0" w:type="dxa"/>
            <w:shd w:val="clear" w:color="auto" w:fill="E4B8BC"/>
          </w:tcPr>
          <w:p w:rsidR="00227539" w:rsidRPr="009105AE" w:rsidRDefault="00227539" w:rsidP="009105AE">
            <w:pPr>
              <w:spacing w:after="0" w:line="240" w:lineRule="auto"/>
              <w:jc w:val="both"/>
              <w:rPr>
                <w:rFonts w:cs="Arial"/>
                <w:sz w:val="20"/>
                <w:szCs w:val="20"/>
              </w:rPr>
            </w:pPr>
            <w:r w:rsidRPr="009105AE">
              <w:rPr>
                <w:rFonts w:cs="Arial"/>
                <w:sz w:val="20"/>
                <w:szCs w:val="20"/>
              </w:rPr>
              <w:t>3b9515d7-0571-4d01-bf28-2012e1294577</w:t>
            </w:r>
          </w:p>
        </w:tc>
      </w:tr>
      <w:tr w:rsidR="00AD6366" w:rsidRPr="009105AE" w:rsidTr="009105AE">
        <w:tc>
          <w:tcPr>
            <w:tcW w:w="0" w:type="dxa"/>
            <w:tcBorders>
              <w:right w:val="nil"/>
            </w:tcBorders>
            <w:shd w:val="clear" w:color="auto" w:fill="auto"/>
          </w:tcPr>
          <w:p w:rsidR="00227539" w:rsidRPr="009105AE" w:rsidRDefault="00227539" w:rsidP="009105AE">
            <w:pPr>
              <w:spacing w:after="0" w:line="240" w:lineRule="auto"/>
              <w:jc w:val="both"/>
              <w:rPr>
                <w:b/>
                <w:bCs/>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rFonts w:cs="Arial"/>
                <w:sz w:val="20"/>
                <w:szCs w:val="20"/>
              </w:rPr>
            </w:pPr>
            <w:r w:rsidRPr="009105AE">
              <w:rPr>
                <w:rFonts w:cs="Arial"/>
                <w:sz w:val="20"/>
                <w:szCs w:val="20"/>
              </w:rPr>
              <w:t>Debt Write-offs</w:t>
            </w:r>
          </w:p>
        </w:tc>
        <w:tc>
          <w:tcPr>
            <w:tcW w:w="0" w:type="dxa"/>
            <w:tcBorders>
              <w:left w:val="nil"/>
            </w:tcBorders>
            <w:shd w:val="clear" w:color="auto" w:fill="auto"/>
          </w:tcPr>
          <w:p w:rsidR="00227539" w:rsidRPr="009105AE" w:rsidRDefault="00227539" w:rsidP="009105AE">
            <w:pPr>
              <w:spacing w:after="0" w:line="240" w:lineRule="auto"/>
              <w:jc w:val="both"/>
              <w:rPr>
                <w:rFonts w:cs="Arial"/>
                <w:sz w:val="20"/>
                <w:szCs w:val="20"/>
              </w:rPr>
            </w:pPr>
            <w:r w:rsidRPr="009105AE">
              <w:rPr>
                <w:rFonts w:cs="Arial"/>
                <w:sz w:val="20"/>
                <w:szCs w:val="20"/>
              </w:rPr>
              <w:t>8cd13332-9e78-47b7-a88e-ae4bd0fd83bc</w:t>
            </w:r>
          </w:p>
        </w:tc>
      </w:tr>
      <w:tr w:rsidR="00AD6366" w:rsidRPr="009105AE" w:rsidTr="00AA7E5C">
        <w:tc>
          <w:tcPr>
            <w:tcW w:w="0" w:type="dxa"/>
            <w:shd w:val="clear" w:color="auto" w:fill="E4B8BC"/>
          </w:tcPr>
          <w:p w:rsidR="00227539" w:rsidRPr="009105AE" w:rsidRDefault="00227539" w:rsidP="009105AE">
            <w:pPr>
              <w:spacing w:after="0" w:line="240" w:lineRule="auto"/>
              <w:jc w:val="both"/>
              <w:rPr>
                <w:b/>
                <w:bCs/>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gridSpan w:val="2"/>
            <w:shd w:val="clear" w:color="auto" w:fill="E4B8BC"/>
          </w:tcPr>
          <w:p w:rsidR="00227539" w:rsidRPr="009105AE" w:rsidRDefault="00227539" w:rsidP="009105AE">
            <w:pPr>
              <w:spacing w:after="0" w:line="240" w:lineRule="auto"/>
              <w:jc w:val="both"/>
              <w:rPr>
                <w:rFonts w:cs="Arial"/>
                <w:sz w:val="20"/>
                <w:szCs w:val="20"/>
              </w:rPr>
            </w:pPr>
            <w:r w:rsidRPr="009105AE">
              <w:rPr>
                <w:rFonts w:cs="Arial"/>
                <w:sz w:val="20"/>
                <w:szCs w:val="20"/>
              </w:rPr>
              <w:t>Other Purpose than Above</w:t>
            </w:r>
          </w:p>
        </w:tc>
        <w:tc>
          <w:tcPr>
            <w:tcW w:w="0" w:type="dxa"/>
            <w:shd w:val="clear" w:color="auto" w:fill="E4B8BC"/>
          </w:tcPr>
          <w:p w:rsidR="00227539" w:rsidRPr="009105AE" w:rsidRDefault="00227539" w:rsidP="009105AE">
            <w:pPr>
              <w:spacing w:after="0" w:line="240" w:lineRule="auto"/>
              <w:jc w:val="both"/>
              <w:rPr>
                <w:rFonts w:cs="Arial"/>
                <w:sz w:val="20"/>
                <w:szCs w:val="20"/>
              </w:rPr>
            </w:pPr>
            <w:r w:rsidRPr="009105AE">
              <w:rPr>
                <w:rFonts w:cs="Arial"/>
                <w:sz w:val="20"/>
                <w:szCs w:val="20"/>
              </w:rPr>
              <w:t>d21af522-90c3-4b61-afe5-41a0513ad61b</w:t>
            </w:r>
          </w:p>
        </w:tc>
      </w:tr>
      <w:tr w:rsidR="00AD6366" w:rsidRPr="009105AE" w:rsidTr="009105AE">
        <w:tc>
          <w:tcPr>
            <w:tcW w:w="0" w:type="dxa"/>
            <w:tcBorders>
              <w:right w:val="nil"/>
            </w:tcBorders>
            <w:shd w:val="clear" w:color="auto" w:fill="auto"/>
          </w:tcPr>
          <w:p w:rsidR="00227539" w:rsidRPr="009105AE" w:rsidRDefault="00227539" w:rsidP="009105AE">
            <w:pPr>
              <w:spacing w:after="0" w:line="240" w:lineRule="auto"/>
              <w:jc w:val="both"/>
              <w:rPr>
                <w:b/>
                <w:bCs/>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rFonts w:cs="Arial"/>
                <w:sz w:val="20"/>
                <w:szCs w:val="20"/>
              </w:rPr>
            </w:pPr>
            <w:r w:rsidRPr="009105AE">
              <w:rPr>
                <w:rFonts w:cs="Arial"/>
                <w:sz w:val="20"/>
                <w:szCs w:val="20"/>
              </w:rPr>
              <w:t>Debt Write-offs</w:t>
            </w:r>
          </w:p>
        </w:tc>
        <w:tc>
          <w:tcPr>
            <w:tcW w:w="0" w:type="dxa"/>
            <w:tcBorders>
              <w:left w:val="nil"/>
            </w:tcBorders>
            <w:shd w:val="clear" w:color="auto" w:fill="auto"/>
          </w:tcPr>
          <w:p w:rsidR="00227539" w:rsidRPr="009105AE" w:rsidRDefault="00227539" w:rsidP="009105AE">
            <w:pPr>
              <w:spacing w:after="0" w:line="240" w:lineRule="auto"/>
              <w:jc w:val="both"/>
              <w:rPr>
                <w:rFonts w:cs="Arial"/>
                <w:sz w:val="20"/>
                <w:szCs w:val="20"/>
              </w:rPr>
            </w:pPr>
            <w:r w:rsidRPr="009105AE">
              <w:rPr>
                <w:rFonts w:cs="Arial"/>
                <w:sz w:val="20"/>
                <w:szCs w:val="20"/>
              </w:rPr>
              <w:t>94505cb3-16ee-4fae-b63b-d4c961d61b25</w:t>
            </w:r>
          </w:p>
        </w:tc>
      </w:tr>
      <w:tr w:rsidR="00AD6366" w:rsidRPr="009105AE" w:rsidTr="00AA7E5C">
        <w:tc>
          <w:tcPr>
            <w:tcW w:w="0" w:type="dxa"/>
            <w:shd w:val="clear" w:color="auto" w:fill="E4B8BC"/>
          </w:tcPr>
          <w:p w:rsidR="00227539" w:rsidRPr="009105AE" w:rsidRDefault="00227539" w:rsidP="009105AE">
            <w:pPr>
              <w:spacing w:after="0" w:line="240" w:lineRule="auto"/>
              <w:jc w:val="both"/>
              <w:rPr>
                <w:b/>
                <w:bCs/>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gridSpan w:val="3"/>
            <w:shd w:val="clear" w:color="auto" w:fill="E4B8BC"/>
          </w:tcPr>
          <w:p w:rsidR="00227539" w:rsidRPr="009105AE" w:rsidRDefault="00227539" w:rsidP="009105AE">
            <w:pPr>
              <w:spacing w:after="0" w:line="240" w:lineRule="auto"/>
              <w:jc w:val="both"/>
              <w:rPr>
                <w:rFonts w:cs="Arial"/>
                <w:sz w:val="20"/>
                <w:szCs w:val="20"/>
              </w:rPr>
            </w:pPr>
            <w:r w:rsidRPr="009105AE">
              <w:rPr>
                <w:rFonts w:cs="Arial"/>
                <w:sz w:val="20"/>
                <w:szCs w:val="20"/>
              </w:rPr>
              <w:t>Formal and Informal Settlements</w:t>
            </w:r>
          </w:p>
        </w:tc>
        <w:tc>
          <w:tcPr>
            <w:tcW w:w="0" w:type="dxa"/>
            <w:shd w:val="clear" w:color="auto" w:fill="E4B8BC"/>
          </w:tcPr>
          <w:p w:rsidR="00227539" w:rsidRPr="009105AE" w:rsidRDefault="00227539" w:rsidP="009105AE">
            <w:pPr>
              <w:spacing w:after="0" w:line="240" w:lineRule="auto"/>
              <w:jc w:val="both"/>
              <w:rPr>
                <w:rFonts w:cs="Arial"/>
                <w:sz w:val="20"/>
                <w:szCs w:val="20"/>
              </w:rPr>
            </w:pPr>
            <w:r w:rsidRPr="009105AE">
              <w:rPr>
                <w:rFonts w:cs="Arial"/>
                <w:sz w:val="20"/>
                <w:szCs w:val="20"/>
              </w:rPr>
              <w:t>b9c4c91c-de6d-4fa5-8553-bbfa70270cda</w:t>
            </w:r>
          </w:p>
        </w:tc>
      </w:tr>
      <w:tr w:rsidR="00AD6366" w:rsidRPr="009105AE" w:rsidTr="009105AE">
        <w:tc>
          <w:tcPr>
            <w:tcW w:w="0" w:type="dxa"/>
            <w:tcBorders>
              <w:right w:val="nil"/>
            </w:tcBorders>
            <w:shd w:val="clear" w:color="auto" w:fill="auto"/>
          </w:tcPr>
          <w:p w:rsidR="00227539" w:rsidRPr="009105AE" w:rsidRDefault="00227539" w:rsidP="009105AE">
            <w:pPr>
              <w:spacing w:after="0" w:line="240" w:lineRule="auto"/>
              <w:jc w:val="both"/>
              <w:rPr>
                <w:b/>
                <w:bCs/>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gridSpan w:val="2"/>
            <w:tcBorders>
              <w:left w:val="nil"/>
              <w:right w:val="nil"/>
            </w:tcBorders>
            <w:shd w:val="clear" w:color="auto" w:fill="auto"/>
          </w:tcPr>
          <w:p w:rsidR="00227539" w:rsidRPr="009105AE" w:rsidRDefault="00227539" w:rsidP="009105AE">
            <w:pPr>
              <w:spacing w:after="0" w:line="240" w:lineRule="auto"/>
              <w:jc w:val="both"/>
              <w:rPr>
                <w:rFonts w:cs="Arial"/>
                <w:sz w:val="20"/>
                <w:szCs w:val="20"/>
              </w:rPr>
            </w:pPr>
            <w:r w:rsidRPr="009105AE">
              <w:rPr>
                <w:rFonts w:cs="Arial"/>
                <w:sz w:val="20"/>
                <w:szCs w:val="20"/>
              </w:rPr>
              <w:t>Debt Write-offs</w:t>
            </w:r>
          </w:p>
        </w:tc>
        <w:tc>
          <w:tcPr>
            <w:tcW w:w="0" w:type="dxa"/>
            <w:tcBorders>
              <w:left w:val="nil"/>
            </w:tcBorders>
            <w:shd w:val="clear" w:color="auto" w:fill="auto"/>
          </w:tcPr>
          <w:p w:rsidR="00227539" w:rsidRPr="009105AE" w:rsidRDefault="00227539" w:rsidP="009105AE">
            <w:pPr>
              <w:spacing w:after="0" w:line="240" w:lineRule="auto"/>
              <w:jc w:val="both"/>
              <w:rPr>
                <w:rFonts w:cs="Arial"/>
                <w:sz w:val="20"/>
                <w:szCs w:val="20"/>
              </w:rPr>
            </w:pPr>
            <w:r w:rsidRPr="009105AE">
              <w:rPr>
                <w:rFonts w:cs="Arial"/>
                <w:sz w:val="20"/>
                <w:szCs w:val="20"/>
              </w:rPr>
              <w:t>f786ce8c-5206-43b3-870c-2c24dd067b25</w:t>
            </w:r>
          </w:p>
        </w:tc>
      </w:tr>
      <w:tr w:rsidR="00AD6366" w:rsidRPr="009105AE" w:rsidTr="00AA7E5C">
        <w:tc>
          <w:tcPr>
            <w:tcW w:w="0" w:type="dxa"/>
            <w:shd w:val="clear" w:color="auto" w:fill="E4B8BC"/>
          </w:tcPr>
          <w:p w:rsidR="00227539" w:rsidRPr="009105AE" w:rsidRDefault="00227539" w:rsidP="009105AE">
            <w:pPr>
              <w:spacing w:after="0" w:line="240" w:lineRule="auto"/>
              <w:jc w:val="both"/>
              <w:rPr>
                <w:b/>
                <w:bCs/>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shd w:val="clear" w:color="auto" w:fill="E4B8BC"/>
          </w:tcPr>
          <w:p w:rsidR="00227539" w:rsidRPr="009105AE" w:rsidRDefault="00227539" w:rsidP="009105AE">
            <w:pPr>
              <w:spacing w:after="0" w:line="240" w:lineRule="auto"/>
              <w:jc w:val="both"/>
              <w:rPr>
                <w:sz w:val="20"/>
                <w:szCs w:val="20"/>
              </w:rPr>
            </w:pPr>
          </w:p>
        </w:tc>
        <w:tc>
          <w:tcPr>
            <w:tcW w:w="0" w:type="dxa"/>
            <w:gridSpan w:val="3"/>
            <w:shd w:val="clear" w:color="auto" w:fill="E4B8BC"/>
          </w:tcPr>
          <w:p w:rsidR="00227539" w:rsidRPr="009105AE" w:rsidRDefault="00227539" w:rsidP="009105AE">
            <w:pPr>
              <w:spacing w:after="0" w:line="240" w:lineRule="auto"/>
              <w:jc w:val="both"/>
              <w:rPr>
                <w:rFonts w:cs="Arial"/>
                <w:sz w:val="20"/>
                <w:szCs w:val="20"/>
              </w:rPr>
            </w:pPr>
            <w:r w:rsidRPr="009105AE">
              <w:rPr>
                <w:rFonts w:cs="Arial"/>
                <w:sz w:val="20"/>
                <w:szCs w:val="20"/>
              </w:rPr>
              <w:t>Industrial Properties</w:t>
            </w:r>
          </w:p>
        </w:tc>
        <w:tc>
          <w:tcPr>
            <w:tcW w:w="0" w:type="dxa"/>
            <w:shd w:val="clear" w:color="auto" w:fill="E4B8BC"/>
          </w:tcPr>
          <w:p w:rsidR="00227539" w:rsidRPr="009105AE" w:rsidRDefault="00227539" w:rsidP="009105AE">
            <w:pPr>
              <w:spacing w:after="0" w:line="240" w:lineRule="auto"/>
              <w:jc w:val="both"/>
              <w:rPr>
                <w:rFonts w:cs="Arial"/>
                <w:sz w:val="20"/>
                <w:szCs w:val="20"/>
              </w:rPr>
            </w:pPr>
            <w:r w:rsidRPr="009105AE">
              <w:rPr>
                <w:rFonts w:cs="Arial"/>
                <w:sz w:val="20"/>
                <w:szCs w:val="20"/>
              </w:rPr>
              <w:t>90008e9b-0afb-420f-8fa3-4a25de32bb6f</w:t>
            </w:r>
          </w:p>
        </w:tc>
      </w:tr>
      <w:tr w:rsidR="00AD6366" w:rsidRPr="009105AE" w:rsidTr="009105AE">
        <w:tc>
          <w:tcPr>
            <w:tcW w:w="0" w:type="dxa"/>
            <w:tcBorders>
              <w:right w:val="nil"/>
            </w:tcBorders>
            <w:shd w:val="clear" w:color="auto" w:fill="auto"/>
          </w:tcPr>
          <w:p w:rsidR="00227539" w:rsidRPr="009105AE" w:rsidRDefault="00227539" w:rsidP="009105AE">
            <w:pPr>
              <w:spacing w:after="0" w:line="240" w:lineRule="auto"/>
              <w:jc w:val="both"/>
              <w:rPr>
                <w:b/>
                <w:bCs/>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tcBorders>
              <w:left w:val="nil"/>
              <w:right w:val="nil"/>
            </w:tcBorders>
            <w:shd w:val="clear" w:color="auto" w:fill="auto"/>
          </w:tcPr>
          <w:p w:rsidR="00227539" w:rsidRPr="009105AE" w:rsidRDefault="00227539" w:rsidP="009105AE">
            <w:pPr>
              <w:spacing w:after="0" w:line="240" w:lineRule="auto"/>
              <w:jc w:val="both"/>
              <w:rPr>
                <w:sz w:val="20"/>
                <w:szCs w:val="20"/>
              </w:rPr>
            </w:pPr>
          </w:p>
        </w:tc>
        <w:tc>
          <w:tcPr>
            <w:tcW w:w="0" w:type="dxa"/>
            <w:gridSpan w:val="2"/>
            <w:tcBorders>
              <w:left w:val="nil"/>
              <w:right w:val="nil"/>
            </w:tcBorders>
            <w:shd w:val="clear" w:color="auto" w:fill="auto"/>
          </w:tcPr>
          <w:p w:rsidR="00227539" w:rsidRPr="009105AE" w:rsidRDefault="00227539" w:rsidP="009105AE">
            <w:pPr>
              <w:spacing w:after="0" w:line="240" w:lineRule="auto"/>
              <w:jc w:val="both"/>
              <w:rPr>
                <w:rFonts w:cs="Arial"/>
                <w:sz w:val="20"/>
                <w:szCs w:val="20"/>
              </w:rPr>
            </w:pPr>
            <w:r w:rsidRPr="009105AE">
              <w:rPr>
                <w:rFonts w:cs="Arial"/>
                <w:sz w:val="20"/>
                <w:szCs w:val="20"/>
              </w:rPr>
              <w:t>Debt Write-offs</w:t>
            </w:r>
          </w:p>
        </w:tc>
        <w:tc>
          <w:tcPr>
            <w:tcW w:w="0" w:type="dxa"/>
            <w:tcBorders>
              <w:left w:val="nil"/>
            </w:tcBorders>
            <w:shd w:val="clear" w:color="auto" w:fill="auto"/>
          </w:tcPr>
          <w:p w:rsidR="00227539" w:rsidRPr="009105AE" w:rsidRDefault="009D3DAD" w:rsidP="009105AE">
            <w:pPr>
              <w:spacing w:after="0" w:line="240" w:lineRule="auto"/>
              <w:jc w:val="both"/>
              <w:rPr>
                <w:rFonts w:cs="Arial"/>
                <w:sz w:val="20"/>
                <w:szCs w:val="20"/>
              </w:rPr>
            </w:pPr>
            <w:r w:rsidRPr="009105AE">
              <w:rPr>
                <w:rFonts w:cs="Arial"/>
                <w:sz w:val="20"/>
                <w:szCs w:val="20"/>
              </w:rPr>
              <w:t>92525c10-9611-4aae-b706-c8eb6eef2c9b</w:t>
            </w:r>
          </w:p>
        </w:tc>
      </w:tr>
      <w:tr w:rsidR="00AD6366" w:rsidRPr="009105AE" w:rsidTr="00AA7E5C">
        <w:tc>
          <w:tcPr>
            <w:tcW w:w="0" w:type="dxa"/>
            <w:shd w:val="clear" w:color="auto" w:fill="E4B8BC"/>
          </w:tcPr>
          <w:p w:rsidR="00190608" w:rsidRPr="009105AE" w:rsidRDefault="00190608" w:rsidP="009105AE">
            <w:pPr>
              <w:spacing w:after="0" w:line="240" w:lineRule="auto"/>
              <w:jc w:val="both"/>
              <w:rPr>
                <w:b/>
                <w:bCs/>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gridSpan w:val="3"/>
            <w:shd w:val="clear" w:color="auto" w:fill="E4B8BC"/>
          </w:tcPr>
          <w:p w:rsidR="00190608" w:rsidRPr="009105AE" w:rsidRDefault="00190608" w:rsidP="009105AE">
            <w:pPr>
              <w:spacing w:after="0" w:line="240" w:lineRule="auto"/>
              <w:jc w:val="both"/>
              <w:rPr>
                <w:rFonts w:cs="Arial"/>
                <w:sz w:val="20"/>
                <w:szCs w:val="20"/>
              </w:rPr>
            </w:pPr>
            <w:r w:rsidRPr="009105AE">
              <w:rPr>
                <w:rFonts w:cs="Arial"/>
                <w:sz w:val="20"/>
                <w:szCs w:val="20"/>
              </w:rPr>
              <w:t>Municipal Properties</w:t>
            </w:r>
          </w:p>
        </w:tc>
        <w:tc>
          <w:tcPr>
            <w:tcW w:w="0" w:type="dxa"/>
            <w:shd w:val="clear" w:color="auto" w:fill="E4B8BC"/>
          </w:tcPr>
          <w:p w:rsidR="00190608" w:rsidRPr="009105AE" w:rsidRDefault="00190608" w:rsidP="009105AE">
            <w:pPr>
              <w:spacing w:after="0" w:line="240" w:lineRule="auto"/>
              <w:jc w:val="both"/>
              <w:rPr>
                <w:rFonts w:cs="Arial"/>
                <w:sz w:val="20"/>
                <w:szCs w:val="20"/>
              </w:rPr>
            </w:pPr>
            <w:r w:rsidRPr="009105AE">
              <w:rPr>
                <w:rFonts w:cs="Arial"/>
                <w:sz w:val="20"/>
                <w:szCs w:val="20"/>
              </w:rPr>
              <w:t>07fc7fe2-1061-4572-8715-45ffd22818e9</w:t>
            </w:r>
          </w:p>
        </w:tc>
      </w:tr>
      <w:tr w:rsidR="00AD6366" w:rsidRPr="009105AE" w:rsidTr="009105AE">
        <w:tc>
          <w:tcPr>
            <w:tcW w:w="0" w:type="dxa"/>
            <w:tcBorders>
              <w:right w:val="nil"/>
            </w:tcBorders>
            <w:shd w:val="clear" w:color="auto" w:fill="auto"/>
          </w:tcPr>
          <w:p w:rsidR="00190608" w:rsidRPr="009105AE" w:rsidRDefault="00190608" w:rsidP="009105AE">
            <w:pPr>
              <w:spacing w:after="0" w:line="240" w:lineRule="auto"/>
              <w:jc w:val="both"/>
              <w:rPr>
                <w:b/>
                <w:bCs/>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gridSpan w:val="2"/>
            <w:tcBorders>
              <w:left w:val="nil"/>
              <w:right w:val="nil"/>
            </w:tcBorders>
            <w:shd w:val="clear" w:color="auto" w:fill="auto"/>
          </w:tcPr>
          <w:p w:rsidR="00190608" w:rsidRPr="009105AE" w:rsidRDefault="00190608" w:rsidP="009105AE">
            <w:pPr>
              <w:spacing w:after="0" w:line="240" w:lineRule="auto"/>
              <w:jc w:val="both"/>
              <w:rPr>
                <w:rFonts w:cs="Arial"/>
                <w:sz w:val="20"/>
                <w:szCs w:val="20"/>
              </w:rPr>
            </w:pPr>
            <w:r w:rsidRPr="009105AE">
              <w:rPr>
                <w:rFonts w:cs="Arial"/>
                <w:sz w:val="20"/>
                <w:szCs w:val="20"/>
              </w:rPr>
              <w:t>Debt Write-offs</w:t>
            </w:r>
          </w:p>
        </w:tc>
        <w:tc>
          <w:tcPr>
            <w:tcW w:w="0" w:type="dxa"/>
            <w:tcBorders>
              <w:left w:val="nil"/>
            </w:tcBorders>
            <w:shd w:val="clear" w:color="auto" w:fill="auto"/>
          </w:tcPr>
          <w:p w:rsidR="00190608" w:rsidRPr="009105AE" w:rsidRDefault="00190608" w:rsidP="009105AE">
            <w:pPr>
              <w:spacing w:after="0" w:line="240" w:lineRule="auto"/>
              <w:jc w:val="both"/>
              <w:rPr>
                <w:rFonts w:cs="Arial"/>
                <w:sz w:val="20"/>
                <w:szCs w:val="20"/>
              </w:rPr>
            </w:pPr>
            <w:r w:rsidRPr="009105AE">
              <w:rPr>
                <w:rFonts w:cs="Arial"/>
                <w:sz w:val="20"/>
                <w:szCs w:val="20"/>
              </w:rPr>
              <w:t>1bbab6c9-70d4-4fd5-a5b6-81151f50220a</w:t>
            </w:r>
          </w:p>
        </w:tc>
      </w:tr>
      <w:tr w:rsidR="00AD6366" w:rsidRPr="009105AE" w:rsidTr="00AA7E5C">
        <w:tc>
          <w:tcPr>
            <w:tcW w:w="0" w:type="dxa"/>
            <w:shd w:val="clear" w:color="auto" w:fill="E4B8BC"/>
          </w:tcPr>
          <w:p w:rsidR="00190608" w:rsidRPr="009105AE" w:rsidRDefault="00190608" w:rsidP="009105AE">
            <w:pPr>
              <w:spacing w:after="0" w:line="240" w:lineRule="auto"/>
              <w:jc w:val="both"/>
              <w:rPr>
                <w:b/>
                <w:bCs/>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gridSpan w:val="3"/>
            <w:shd w:val="clear" w:color="auto" w:fill="E4B8BC"/>
          </w:tcPr>
          <w:p w:rsidR="00190608" w:rsidRPr="009105AE" w:rsidRDefault="00190608" w:rsidP="009105AE">
            <w:pPr>
              <w:spacing w:after="0" w:line="240" w:lineRule="auto"/>
              <w:jc w:val="both"/>
              <w:rPr>
                <w:rFonts w:cs="Arial"/>
                <w:sz w:val="20"/>
                <w:szCs w:val="20"/>
              </w:rPr>
            </w:pPr>
            <w:r w:rsidRPr="009105AE">
              <w:rPr>
                <w:rFonts w:cs="Arial"/>
                <w:sz w:val="20"/>
                <w:szCs w:val="20"/>
              </w:rPr>
              <w:t>National Monument Properties</w:t>
            </w:r>
          </w:p>
        </w:tc>
        <w:tc>
          <w:tcPr>
            <w:tcW w:w="0" w:type="dxa"/>
            <w:shd w:val="clear" w:color="auto" w:fill="E4B8BC"/>
          </w:tcPr>
          <w:p w:rsidR="00190608" w:rsidRPr="009105AE" w:rsidRDefault="00190608" w:rsidP="009105AE">
            <w:pPr>
              <w:spacing w:after="0" w:line="240" w:lineRule="auto"/>
              <w:jc w:val="both"/>
              <w:rPr>
                <w:rFonts w:cs="Arial"/>
                <w:sz w:val="20"/>
                <w:szCs w:val="20"/>
              </w:rPr>
            </w:pPr>
            <w:r w:rsidRPr="009105AE">
              <w:rPr>
                <w:rFonts w:cs="Arial"/>
                <w:sz w:val="20"/>
                <w:szCs w:val="20"/>
              </w:rPr>
              <w:t>5839814c-eb5e-496e-bb85-93b59792ee35</w:t>
            </w:r>
          </w:p>
        </w:tc>
      </w:tr>
      <w:tr w:rsidR="00AD6366" w:rsidRPr="009105AE" w:rsidTr="009105AE">
        <w:tc>
          <w:tcPr>
            <w:tcW w:w="0" w:type="dxa"/>
            <w:tcBorders>
              <w:right w:val="nil"/>
            </w:tcBorders>
            <w:shd w:val="clear" w:color="auto" w:fill="auto"/>
          </w:tcPr>
          <w:p w:rsidR="00190608" w:rsidRPr="009105AE" w:rsidRDefault="00190608" w:rsidP="009105AE">
            <w:pPr>
              <w:spacing w:after="0" w:line="240" w:lineRule="auto"/>
              <w:jc w:val="both"/>
              <w:rPr>
                <w:b/>
                <w:bCs/>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gridSpan w:val="2"/>
            <w:tcBorders>
              <w:left w:val="nil"/>
              <w:right w:val="nil"/>
            </w:tcBorders>
            <w:shd w:val="clear" w:color="auto" w:fill="auto"/>
          </w:tcPr>
          <w:p w:rsidR="00190608" w:rsidRPr="009105AE" w:rsidRDefault="00190608" w:rsidP="009105AE">
            <w:pPr>
              <w:spacing w:after="0" w:line="240" w:lineRule="auto"/>
              <w:jc w:val="both"/>
              <w:rPr>
                <w:rFonts w:cs="Arial"/>
                <w:sz w:val="20"/>
                <w:szCs w:val="20"/>
              </w:rPr>
            </w:pPr>
            <w:r w:rsidRPr="009105AE">
              <w:rPr>
                <w:rFonts w:cs="Arial"/>
                <w:sz w:val="20"/>
                <w:szCs w:val="20"/>
              </w:rPr>
              <w:t xml:space="preserve">Debt Write-offs </w:t>
            </w:r>
          </w:p>
        </w:tc>
        <w:tc>
          <w:tcPr>
            <w:tcW w:w="0" w:type="dxa"/>
            <w:tcBorders>
              <w:left w:val="nil"/>
            </w:tcBorders>
            <w:shd w:val="clear" w:color="auto" w:fill="auto"/>
          </w:tcPr>
          <w:p w:rsidR="00190608" w:rsidRPr="009105AE" w:rsidRDefault="00190608" w:rsidP="009105AE">
            <w:pPr>
              <w:spacing w:after="0" w:line="240" w:lineRule="auto"/>
              <w:jc w:val="both"/>
              <w:rPr>
                <w:rFonts w:cs="Arial"/>
                <w:sz w:val="20"/>
                <w:szCs w:val="20"/>
              </w:rPr>
            </w:pPr>
            <w:r w:rsidRPr="009105AE">
              <w:rPr>
                <w:rFonts w:cs="Arial"/>
                <w:sz w:val="20"/>
                <w:szCs w:val="20"/>
              </w:rPr>
              <w:t>e96b0065-2acd-4aca-9020-36bb4064ef87</w:t>
            </w:r>
          </w:p>
        </w:tc>
      </w:tr>
      <w:tr w:rsidR="00AD6366" w:rsidRPr="009105AE" w:rsidTr="00AA7E5C">
        <w:tc>
          <w:tcPr>
            <w:tcW w:w="0" w:type="dxa"/>
            <w:shd w:val="clear" w:color="auto" w:fill="E4B8BC"/>
          </w:tcPr>
          <w:p w:rsidR="00190608" w:rsidRPr="009105AE" w:rsidRDefault="00190608" w:rsidP="009105AE">
            <w:pPr>
              <w:spacing w:after="0" w:line="240" w:lineRule="auto"/>
              <w:jc w:val="both"/>
              <w:rPr>
                <w:b/>
                <w:bCs/>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gridSpan w:val="3"/>
            <w:shd w:val="clear" w:color="auto" w:fill="E4B8BC"/>
          </w:tcPr>
          <w:p w:rsidR="00190608" w:rsidRPr="009105AE" w:rsidRDefault="00190608" w:rsidP="009105AE">
            <w:pPr>
              <w:spacing w:after="0" w:line="240" w:lineRule="auto"/>
              <w:jc w:val="both"/>
              <w:rPr>
                <w:rFonts w:cs="Arial"/>
                <w:sz w:val="20"/>
                <w:szCs w:val="20"/>
              </w:rPr>
            </w:pPr>
            <w:r w:rsidRPr="009105AE">
              <w:rPr>
                <w:rFonts w:cs="Arial"/>
                <w:sz w:val="20"/>
                <w:szCs w:val="20"/>
              </w:rPr>
              <w:t>Privately Owned Towns Serviced by the Owner</w:t>
            </w:r>
          </w:p>
        </w:tc>
        <w:tc>
          <w:tcPr>
            <w:tcW w:w="0" w:type="dxa"/>
            <w:shd w:val="clear" w:color="auto" w:fill="E4B8BC"/>
          </w:tcPr>
          <w:p w:rsidR="00190608" w:rsidRPr="009105AE" w:rsidRDefault="00190608" w:rsidP="009105AE">
            <w:pPr>
              <w:spacing w:after="0" w:line="240" w:lineRule="auto"/>
              <w:jc w:val="both"/>
              <w:rPr>
                <w:rFonts w:cs="Arial"/>
                <w:sz w:val="20"/>
                <w:szCs w:val="20"/>
              </w:rPr>
            </w:pPr>
            <w:r w:rsidRPr="009105AE">
              <w:rPr>
                <w:rFonts w:cs="Arial"/>
                <w:sz w:val="20"/>
                <w:szCs w:val="20"/>
              </w:rPr>
              <w:t>07dd9b70-06f3-431c-b539-a4e5cfaefccb</w:t>
            </w:r>
          </w:p>
        </w:tc>
      </w:tr>
      <w:tr w:rsidR="00AD6366" w:rsidRPr="009105AE" w:rsidTr="009105AE">
        <w:tc>
          <w:tcPr>
            <w:tcW w:w="0" w:type="dxa"/>
            <w:tcBorders>
              <w:right w:val="nil"/>
            </w:tcBorders>
            <w:shd w:val="clear" w:color="auto" w:fill="auto"/>
          </w:tcPr>
          <w:p w:rsidR="00190608" w:rsidRPr="009105AE" w:rsidRDefault="00190608" w:rsidP="009105AE">
            <w:pPr>
              <w:spacing w:after="0" w:line="240" w:lineRule="auto"/>
              <w:jc w:val="both"/>
              <w:rPr>
                <w:b/>
                <w:bCs/>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gridSpan w:val="2"/>
            <w:tcBorders>
              <w:left w:val="nil"/>
              <w:right w:val="nil"/>
            </w:tcBorders>
            <w:shd w:val="clear" w:color="auto" w:fill="auto"/>
          </w:tcPr>
          <w:p w:rsidR="00190608" w:rsidRPr="009105AE" w:rsidRDefault="00190608" w:rsidP="009105AE">
            <w:pPr>
              <w:spacing w:after="0" w:line="240" w:lineRule="auto"/>
              <w:jc w:val="both"/>
              <w:rPr>
                <w:rFonts w:cs="Arial"/>
                <w:sz w:val="20"/>
                <w:szCs w:val="20"/>
              </w:rPr>
            </w:pPr>
            <w:r w:rsidRPr="009105AE">
              <w:rPr>
                <w:rFonts w:cs="Arial"/>
                <w:sz w:val="20"/>
                <w:szCs w:val="20"/>
              </w:rPr>
              <w:t>Debt Write-offs</w:t>
            </w:r>
          </w:p>
        </w:tc>
        <w:tc>
          <w:tcPr>
            <w:tcW w:w="0" w:type="dxa"/>
            <w:tcBorders>
              <w:left w:val="nil"/>
            </w:tcBorders>
            <w:shd w:val="clear" w:color="auto" w:fill="auto"/>
          </w:tcPr>
          <w:p w:rsidR="00190608" w:rsidRPr="009105AE" w:rsidRDefault="00190608" w:rsidP="009105AE">
            <w:pPr>
              <w:spacing w:after="0" w:line="240" w:lineRule="auto"/>
              <w:jc w:val="both"/>
              <w:rPr>
                <w:rFonts w:cs="Arial"/>
                <w:sz w:val="20"/>
                <w:szCs w:val="20"/>
              </w:rPr>
            </w:pPr>
            <w:r w:rsidRPr="009105AE">
              <w:rPr>
                <w:rFonts w:cs="Arial"/>
                <w:sz w:val="20"/>
                <w:szCs w:val="20"/>
              </w:rPr>
              <w:t>badc2d1f-0a7c-4742-b40c-068d55b5a15d</w:t>
            </w:r>
          </w:p>
        </w:tc>
      </w:tr>
      <w:tr w:rsidR="00AD6366" w:rsidRPr="009105AE" w:rsidTr="00AA7E5C">
        <w:tc>
          <w:tcPr>
            <w:tcW w:w="0" w:type="dxa"/>
            <w:shd w:val="clear" w:color="auto" w:fill="E4B8BC"/>
          </w:tcPr>
          <w:p w:rsidR="00190608" w:rsidRPr="009105AE" w:rsidRDefault="00190608" w:rsidP="009105AE">
            <w:pPr>
              <w:spacing w:after="0" w:line="240" w:lineRule="auto"/>
              <w:jc w:val="both"/>
              <w:rPr>
                <w:b/>
                <w:bCs/>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gridSpan w:val="3"/>
            <w:shd w:val="clear" w:color="auto" w:fill="E4B8BC"/>
          </w:tcPr>
          <w:p w:rsidR="00190608" w:rsidRPr="009105AE" w:rsidRDefault="00190608" w:rsidP="009105AE">
            <w:pPr>
              <w:spacing w:after="0" w:line="240" w:lineRule="auto"/>
              <w:jc w:val="both"/>
              <w:rPr>
                <w:rFonts w:cs="Arial"/>
                <w:sz w:val="20"/>
                <w:szCs w:val="20"/>
              </w:rPr>
            </w:pPr>
            <w:r w:rsidRPr="009105AE">
              <w:rPr>
                <w:rFonts w:cs="Arial"/>
                <w:sz w:val="20"/>
                <w:szCs w:val="20"/>
              </w:rPr>
              <w:t>Protected Areas</w:t>
            </w:r>
          </w:p>
        </w:tc>
        <w:tc>
          <w:tcPr>
            <w:tcW w:w="0" w:type="dxa"/>
            <w:shd w:val="clear" w:color="auto" w:fill="E4B8BC"/>
          </w:tcPr>
          <w:p w:rsidR="00190608" w:rsidRPr="009105AE" w:rsidRDefault="00190608" w:rsidP="009105AE">
            <w:pPr>
              <w:spacing w:after="0" w:line="240" w:lineRule="auto"/>
              <w:jc w:val="both"/>
              <w:rPr>
                <w:rFonts w:cs="Arial"/>
                <w:sz w:val="20"/>
                <w:szCs w:val="20"/>
              </w:rPr>
            </w:pPr>
            <w:r w:rsidRPr="009105AE">
              <w:rPr>
                <w:rFonts w:cs="Arial"/>
                <w:sz w:val="20"/>
                <w:szCs w:val="20"/>
              </w:rPr>
              <w:t>bdda6629-f27f-4fbb-9deb-f8a4a375700c</w:t>
            </w:r>
          </w:p>
        </w:tc>
      </w:tr>
      <w:tr w:rsidR="00AD6366" w:rsidRPr="009105AE" w:rsidTr="009105AE">
        <w:tc>
          <w:tcPr>
            <w:tcW w:w="0" w:type="dxa"/>
            <w:tcBorders>
              <w:right w:val="nil"/>
            </w:tcBorders>
            <w:shd w:val="clear" w:color="auto" w:fill="auto"/>
          </w:tcPr>
          <w:p w:rsidR="00190608" w:rsidRPr="009105AE" w:rsidRDefault="00190608" w:rsidP="009105AE">
            <w:pPr>
              <w:spacing w:after="0" w:line="240" w:lineRule="auto"/>
              <w:jc w:val="both"/>
              <w:rPr>
                <w:b/>
                <w:bCs/>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gridSpan w:val="2"/>
            <w:tcBorders>
              <w:left w:val="nil"/>
              <w:right w:val="nil"/>
            </w:tcBorders>
            <w:shd w:val="clear" w:color="auto" w:fill="auto"/>
          </w:tcPr>
          <w:p w:rsidR="00190608" w:rsidRPr="009105AE" w:rsidRDefault="00190608" w:rsidP="009105AE">
            <w:pPr>
              <w:spacing w:after="0" w:line="240" w:lineRule="auto"/>
              <w:jc w:val="both"/>
              <w:rPr>
                <w:rFonts w:cs="Arial"/>
                <w:sz w:val="20"/>
                <w:szCs w:val="20"/>
              </w:rPr>
            </w:pPr>
            <w:r w:rsidRPr="009105AE">
              <w:rPr>
                <w:rFonts w:cs="Arial"/>
                <w:sz w:val="20"/>
                <w:szCs w:val="20"/>
              </w:rPr>
              <w:t>Debt Write-offs</w:t>
            </w:r>
          </w:p>
        </w:tc>
        <w:tc>
          <w:tcPr>
            <w:tcW w:w="0" w:type="dxa"/>
            <w:tcBorders>
              <w:left w:val="nil"/>
            </w:tcBorders>
            <w:shd w:val="clear" w:color="auto" w:fill="auto"/>
          </w:tcPr>
          <w:p w:rsidR="00190608" w:rsidRPr="009105AE" w:rsidRDefault="00190608" w:rsidP="009105AE">
            <w:pPr>
              <w:spacing w:after="0" w:line="240" w:lineRule="auto"/>
              <w:jc w:val="both"/>
              <w:rPr>
                <w:rFonts w:cs="Arial"/>
                <w:sz w:val="20"/>
                <w:szCs w:val="20"/>
              </w:rPr>
            </w:pPr>
            <w:r w:rsidRPr="009105AE">
              <w:rPr>
                <w:rFonts w:cs="Arial"/>
                <w:sz w:val="20"/>
                <w:szCs w:val="20"/>
              </w:rPr>
              <w:t>27b79522-c0f2-490d-b0e1-c099e1756316</w:t>
            </w:r>
          </w:p>
        </w:tc>
      </w:tr>
      <w:tr w:rsidR="00AD6366" w:rsidRPr="009105AE" w:rsidTr="00AA7E5C">
        <w:tc>
          <w:tcPr>
            <w:tcW w:w="0" w:type="dxa"/>
            <w:shd w:val="clear" w:color="auto" w:fill="E4B8BC"/>
          </w:tcPr>
          <w:p w:rsidR="00190608" w:rsidRPr="009105AE" w:rsidRDefault="00190608" w:rsidP="009105AE">
            <w:pPr>
              <w:spacing w:after="0" w:line="240" w:lineRule="auto"/>
              <w:jc w:val="both"/>
              <w:rPr>
                <w:b/>
                <w:bCs/>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gridSpan w:val="3"/>
            <w:shd w:val="clear" w:color="auto" w:fill="E4B8BC"/>
          </w:tcPr>
          <w:p w:rsidR="00190608" w:rsidRPr="009105AE" w:rsidRDefault="00190608" w:rsidP="009105AE">
            <w:pPr>
              <w:spacing w:after="0" w:line="240" w:lineRule="auto"/>
              <w:jc w:val="both"/>
              <w:rPr>
                <w:rFonts w:cs="Arial"/>
                <w:sz w:val="20"/>
                <w:szCs w:val="20"/>
              </w:rPr>
            </w:pPr>
            <w:r w:rsidRPr="009105AE">
              <w:rPr>
                <w:rFonts w:cs="Arial"/>
                <w:sz w:val="20"/>
                <w:szCs w:val="20"/>
              </w:rPr>
              <w:t>Public Benefit Organisations</w:t>
            </w:r>
          </w:p>
        </w:tc>
        <w:tc>
          <w:tcPr>
            <w:tcW w:w="0" w:type="dxa"/>
            <w:shd w:val="clear" w:color="auto" w:fill="E4B8BC"/>
          </w:tcPr>
          <w:p w:rsidR="00190608" w:rsidRPr="009105AE" w:rsidRDefault="00190608" w:rsidP="009105AE">
            <w:pPr>
              <w:spacing w:after="0" w:line="240" w:lineRule="auto"/>
              <w:jc w:val="both"/>
              <w:rPr>
                <w:rFonts w:cs="Arial"/>
                <w:sz w:val="20"/>
                <w:szCs w:val="20"/>
              </w:rPr>
            </w:pPr>
            <w:r w:rsidRPr="009105AE">
              <w:rPr>
                <w:rFonts w:cs="Arial"/>
                <w:sz w:val="20"/>
                <w:szCs w:val="20"/>
              </w:rPr>
              <w:t>b0581293-6086-41bb-896d-4b5165acb50f</w:t>
            </w:r>
          </w:p>
        </w:tc>
      </w:tr>
      <w:tr w:rsidR="00AD6366" w:rsidRPr="009105AE" w:rsidTr="009105AE">
        <w:tc>
          <w:tcPr>
            <w:tcW w:w="0" w:type="dxa"/>
            <w:tcBorders>
              <w:right w:val="nil"/>
            </w:tcBorders>
            <w:shd w:val="clear" w:color="auto" w:fill="auto"/>
          </w:tcPr>
          <w:p w:rsidR="00190608" w:rsidRPr="009105AE" w:rsidRDefault="00190608" w:rsidP="009105AE">
            <w:pPr>
              <w:spacing w:after="0" w:line="240" w:lineRule="auto"/>
              <w:jc w:val="both"/>
              <w:rPr>
                <w:b/>
                <w:bCs/>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gridSpan w:val="2"/>
            <w:tcBorders>
              <w:left w:val="nil"/>
              <w:right w:val="nil"/>
            </w:tcBorders>
            <w:shd w:val="clear" w:color="auto" w:fill="auto"/>
          </w:tcPr>
          <w:p w:rsidR="00190608" w:rsidRPr="009105AE" w:rsidRDefault="00190608" w:rsidP="009105AE">
            <w:pPr>
              <w:spacing w:after="0" w:line="240" w:lineRule="auto"/>
              <w:jc w:val="both"/>
              <w:rPr>
                <w:rFonts w:cs="Arial"/>
                <w:sz w:val="20"/>
                <w:szCs w:val="20"/>
              </w:rPr>
            </w:pPr>
            <w:r w:rsidRPr="009105AE">
              <w:rPr>
                <w:rFonts w:cs="Arial"/>
                <w:sz w:val="20"/>
                <w:szCs w:val="20"/>
              </w:rPr>
              <w:t>Debt Write-offs</w:t>
            </w:r>
          </w:p>
        </w:tc>
        <w:tc>
          <w:tcPr>
            <w:tcW w:w="0" w:type="dxa"/>
            <w:tcBorders>
              <w:left w:val="nil"/>
            </w:tcBorders>
            <w:shd w:val="clear" w:color="auto" w:fill="auto"/>
          </w:tcPr>
          <w:p w:rsidR="00190608" w:rsidRPr="009105AE" w:rsidRDefault="005C7DBF" w:rsidP="009105AE">
            <w:pPr>
              <w:spacing w:after="0" w:line="240" w:lineRule="auto"/>
              <w:jc w:val="both"/>
              <w:rPr>
                <w:rFonts w:cs="Arial"/>
                <w:sz w:val="20"/>
                <w:szCs w:val="20"/>
              </w:rPr>
            </w:pPr>
            <w:r w:rsidRPr="009105AE">
              <w:rPr>
                <w:rFonts w:cs="Arial"/>
                <w:sz w:val="20"/>
                <w:szCs w:val="20"/>
              </w:rPr>
              <w:t>60e000d0-3f0b-4adb-aac1-d84ba661fd9a</w:t>
            </w:r>
          </w:p>
        </w:tc>
      </w:tr>
      <w:tr w:rsidR="00AD6366" w:rsidRPr="009105AE" w:rsidTr="00AA7E5C">
        <w:tc>
          <w:tcPr>
            <w:tcW w:w="0" w:type="dxa"/>
            <w:shd w:val="clear" w:color="auto" w:fill="E4B8BC"/>
          </w:tcPr>
          <w:p w:rsidR="00190608" w:rsidRPr="009105AE" w:rsidRDefault="00190608" w:rsidP="009105AE">
            <w:pPr>
              <w:spacing w:after="0" w:line="240" w:lineRule="auto"/>
              <w:jc w:val="both"/>
              <w:rPr>
                <w:b/>
                <w:bCs/>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gridSpan w:val="3"/>
            <w:shd w:val="clear" w:color="auto" w:fill="E4B8BC"/>
          </w:tcPr>
          <w:p w:rsidR="00190608" w:rsidRPr="009105AE" w:rsidRDefault="00190608" w:rsidP="009105AE">
            <w:pPr>
              <w:tabs>
                <w:tab w:val="center" w:pos="2025"/>
              </w:tabs>
              <w:spacing w:after="0" w:line="240" w:lineRule="auto"/>
              <w:jc w:val="both"/>
              <w:rPr>
                <w:rFonts w:cs="Arial"/>
                <w:sz w:val="20"/>
                <w:szCs w:val="20"/>
              </w:rPr>
            </w:pPr>
            <w:r w:rsidRPr="009105AE">
              <w:rPr>
                <w:rFonts w:cs="Arial"/>
                <w:sz w:val="20"/>
                <w:szCs w:val="20"/>
              </w:rPr>
              <w:t>Public Service Infrastructure</w:t>
            </w:r>
          </w:p>
        </w:tc>
        <w:tc>
          <w:tcPr>
            <w:tcW w:w="0" w:type="dxa"/>
            <w:shd w:val="clear" w:color="auto" w:fill="E4B8BC"/>
          </w:tcPr>
          <w:p w:rsidR="00190608" w:rsidRPr="009105AE" w:rsidRDefault="005C7DBF" w:rsidP="009105AE">
            <w:pPr>
              <w:spacing w:after="0" w:line="240" w:lineRule="auto"/>
              <w:jc w:val="both"/>
              <w:rPr>
                <w:rFonts w:cs="Arial"/>
                <w:sz w:val="20"/>
                <w:szCs w:val="20"/>
              </w:rPr>
            </w:pPr>
            <w:r w:rsidRPr="009105AE">
              <w:rPr>
                <w:rFonts w:cs="Arial"/>
                <w:sz w:val="20"/>
                <w:szCs w:val="20"/>
              </w:rPr>
              <w:t>d9e96f1b-2b4e-454f-9d19-861e1c529b80</w:t>
            </w:r>
          </w:p>
        </w:tc>
      </w:tr>
      <w:tr w:rsidR="00AD6366" w:rsidRPr="009105AE" w:rsidTr="009105AE">
        <w:tc>
          <w:tcPr>
            <w:tcW w:w="0" w:type="dxa"/>
            <w:tcBorders>
              <w:right w:val="nil"/>
            </w:tcBorders>
            <w:shd w:val="clear" w:color="auto" w:fill="auto"/>
          </w:tcPr>
          <w:p w:rsidR="00190608" w:rsidRPr="009105AE" w:rsidRDefault="00190608" w:rsidP="009105AE">
            <w:pPr>
              <w:spacing w:after="0" w:line="240" w:lineRule="auto"/>
              <w:jc w:val="both"/>
              <w:rPr>
                <w:b/>
                <w:bCs/>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tcBorders>
              <w:left w:val="nil"/>
              <w:right w:val="nil"/>
            </w:tcBorders>
            <w:shd w:val="clear" w:color="auto" w:fill="auto"/>
          </w:tcPr>
          <w:p w:rsidR="00190608" w:rsidRPr="009105AE" w:rsidRDefault="00190608" w:rsidP="009105AE">
            <w:pPr>
              <w:spacing w:after="0" w:line="240" w:lineRule="auto"/>
              <w:jc w:val="both"/>
              <w:rPr>
                <w:sz w:val="20"/>
                <w:szCs w:val="20"/>
              </w:rPr>
            </w:pPr>
          </w:p>
        </w:tc>
        <w:tc>
          <w:tcPr>
            <w:tcW w:w="0" w:type="dxa"/>
            <w:gridSpan w:val="2"/>
            <w:tcBorders>
              <w:left w:val="nil"/>
              <w:right w:val="nil"/>
            </w:tcBorders>
            <w:shd w:val="clear" w:color="auto" w:fill="auto"/>
          </w:tcPr>
          <w:p w:rsidR="00190608" w:rsidRPr="009105AE" w:rsidRDefault="00190608" w:rsidP="009105AE">
            <w:pPr>
              <w:spacing w:after="0" w:line="240" w:lineRule="auto"/>
              <w:jc w:val="both"/>
              <w:rPr>
                <w:rFonts w:cs="Arial"/>
                <w:sz w:val="20"/>
                <w:szCs w:val="20"/>
              </w:rPr>
            </w:pPr>
          </w:p>
        </w:tc>
        <w:tc>
          <w:tcPr>
            <w:tcW w:w="0" w:type="dxa"/>
            <w:tcBorders>
              <w:left w:val="nil"/>
            </w:tcBorders>
            <w:shd w:val="clear" w:color="auto" w:fill="auto"/>
          </w:tcPr>
          <w:p w:rsidR="00190608" w:rsidRPr="009105AE" w:rsidRDefault="005C7DBF" w:rsidP="009105AE">
            <w:pPr>
              <w:spacing w:after="0" w:line="240" w:lineRule="auto"/>
              <w:jc w:val="both"/>
              <w:rPr>
                <w:rFonts w:cs="Arial"/>
                <w:sz w:val="20"/>
                <w:szCs w:val="20"/>
              </w:rPr>
            </w:pPr>
            <w:r w:rsidRPr="009105AE">
              <w:rPr>
                <w:rFonts w:cs="Arial"/>
                <w:sz w:val="20"/>
                <w:szCs w:val="20"/>
              </w:rPr>
              <w:t>3881dfee-db41-4a54-99e3-8474ad31ed38</w:t>
            </w:r>
          </w:p>
        </w:tc>
      </w:tr>
      <w:tr w:rsidR="00AD6366" w:rsidRPr="009105AE" w:rsidTr="00AA7E5C">
        <w:tc>
          <w:tcPr>
            <w:tcW w:w="0" w:type="dxa"/>
            <w:shd w:val="clear" w:color="auto" w:fill="E4B8BC"/>
          </w:tcPr>
          <w:p w:rsidR="00190608" w:rsidRPr="009105AE" w:rsidRDefault="00190608" w:rsidP="009105AE">
            <w:pPr>
              <w:spacing w:after="0" w:line="240" w:lineRule="auto"/>
              <w:jc w:val="both"/>
              <w:rPr>
                <w:b/>
                <w:bCs/>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shd w:val="clear" w:color="auto" w:fill="E4B8BC"/>
          </w:tcPr>
          <w:p w:rsidR="00190608" w:rsidRPr="009105AE" w:rsidRDefault="00190608" w:rsidP="009105AE">
            <w:pPr>
              <w:spacing w:after="0" w:line="240" w:lineRule="auto"/>
              <w:jc w:val="both"/>
              <w:rPr>
                <w:sz w:val="20"/>
                <w:szCs w:val="20"/>
              </w:rPr>
            </w:pPr>
          </w:p>
        </w:tc>
        <w:tc>
          <w:tcPr>
            <w:tcW w:w="0" w:type="dxa"/>
            <w:gridSpan w:val="3"/>
            <w:shd w:val="clear" w:color="auto" w:fill="E4B8BC"/>
          </w:tcPr>
          <w:p w:rsidR="00190608" w:rsidRPr="009105AE" w:rsidRDefault="00190608" w:rsidP="009105AE">
            <w:pPr>
              <w:spacing w:after="0" w:line="240" w:lineRule="auto"/>
              <w:jc w:val="both"/>
              <w:rPr>
                <w:rFonts w:cs="Arial"/>
                <w:sz w:val="20"/>
                <w:szCs w:val="20"/>
              </w:rPr>
            </w:pPr>
            <w:r w:rsidRPr="009105AE">
              <w:rPr>
                <w:rFonts w:cs="Arial"/>
                <w:sz w:val="20"/>
                <w:szCs w:val="20"/>
              </w:rPr>
              <w:t>Residential Properties</w:t>
            </w:r>
          </w:p>
        </w:tc>
        <w:tc>
          <w:tcPr>
            <w:tcW w:w="0" w:type="dxa"/>
            <w:shd w:val="clear" w:color="auto" w:fill="E4B8BC"/>
          </w:tcPr>
          <w:p w:rsidR="00190608" w:rsidRPr="009105AE" w:rsidRDefault="005C7DBF" w:rsidP="009105AE">
            <w:pPr>
              <w:spacing w:after="0" w:line="240" w:lineRule="auto"/>
              <w:jc w:val="both"/>
              <w:rPr>
                <w:rFonts w:cs="Arial"/>
                <w:sz w:val="20"/>
                <w:szCs w:val="20"/>
              </w:rPr>
            </w:pPr>
            <w:r w:rsidRPr="009105AE">
              <w:rPr>
                <w:rFonts w:cs="Arial"/>
                <w:sz w:val="20"/>
                <w:szCs w:val="20"/>
              </w:rPr>
              <w:t>7c5bc746-b165-446b-9d37-cd1eccdaf4fd</w:t>
            </w:r>
          </w:p>
        </w:tc>
      </w:tr>
      <w:tr w:rsidR="00AD6366" w:rsidRPr="009105AE" w:rsidTr="009105AE">
        <w:tc>
          <w:tcPr>
            <w:tcW w:w="0" w:type="dxa"/>
            <w:tcBorders>
              <w:right w:val="nil"/>
            </w:tcBorders>
            <w:shd w:val="clear" w:color="auto" w:fill="auto"/>
          </w:tcPr>
          <w:p w:rsidR="005C7DBF" w:rsidRPr="009105AE" w:rsidRDefault="005C7DBF" w:rsidP="009105AE">
            <w:pPr>
              <w:spacing w:after="0" w:line="240" w:lineRule="auto"/>
              <w:jc w:val="both"/>
              <w:rPr>
                <w:b/>
                <w:bCs/>
                <w:sz w:val="20"/>
                <w:szCs w:val="20"/>
              </w:rPr>
            </w:pPr>
          </w:p>
        </w:tc>
        <w:tc>
          <w:tcPr>
            <w:tcW w:w="0" w:type="dxa"/>
            <w:tcBorders>
              <w:left w:val="nil"/>
              <w:right w:val="nil"/>
            </w:tcBorders>
            <w:shd w:val="clear" w:color="auto" w:fill="auto"/>
          </w:tcPr>
          <w:p w:rsidR="005C7DBF" w:rsidRPr="009105AE" w:rsidRDefault="005C7DBF" w:rsidP="009105AE">
            <w:pPr>
              <w:spacing w:after="0" w:line="240" w:lineRule="auto"/>
              <w:jc w:val="both"/>
              <w:rPr>
                <w:sz w:val="20"/>
                <w:szCs w:val="20"/>
              </w:rPr>
            </w:pPr>
          </w:p>
        </w:tc>
        <w:tc>
          <w:tcPr>
            <w:tcW w:w="0" w:type="dxa"/>
            <w:tcBorders>
              <w:left w:val="nil"/>
              <w:right w:val="nil"/>
            </w:tcBorders>
            <w:shd w:val="clear" w:color="auto" w:fill="auto"/>
          </w:tcPr>
          <w:p w:rsidR="005C7DBF" w:rsidRPr="009105AE" w:rsidRDefault="005C7DBF" w:rsidP="009105AE">
            <w:pPr>
              <w:spacing w:after="0" w:line="240" w:lineRule="auto"/>
              <w:jc w:val="both"/>
              <w:rPr>
                <w:sz w:val="20"/>
                <w:szCs w:val="20"/>
              </w:rPr>
            </w:pPr>
          </w:p>
        </w:tc>
        <w:tc>
          <w:tcPr>
            <w:tcW w:w="0" w:type="dxa"/>
            <w:tcBorders>
              <w:left w:val="nil"/>
              <w:right w:val="nil"/>
            </w:tcBorders>
            <w:shd w:val="clear" w:color="auto" w:fill="auto"/>
          </w:tcPr>
          <w:p w:rsidR="005C7DBF" w:rsidRPr="009105AE" w:rsidRDefault="005C7DBF" w:rsidP="009105AE">
            <w:pPr>
              <w:spacing w:after="0" w:line="240" w:lineRule="auto"/>
              <w:jc w:val="both"/>
              <w:rPr>
                <w:sz w:val="20"/>
                <w:szCs w:val="20"/>
              </w:rPr>
            </w:pPr>
          </w:p>
        </w:tc>
        <w:tc>
          <w:tcPr>
            <w:tcW w:w="0" w:type="dxa"/>
            <w:tcBorders>
              <w:left w:val="nil"/>
              <w:right w:val="nil"/>
            </w:tcBorders>
            <w:shd w:val="clear" w:color="auto" w:fill="auto"/>
          </w:tcPr>
          <w:p w:rsidR="005C7DBF" w:rsidRPr="009105AE" w:rsidRDefault="005C7DBF" w:rsidP="009105AE">
            <w:pPr>
              <w:spacing w:after="0" w:line="240" w:lineRule="auto"/>
              <w:jc w:val="both"/>
              <w:rPr>
                <w:sz w:val="20"/>
                <w:szCs w:val="20"/>
              </w:rPr>
            </w:pPr>
          </w:p>
        </w:tc>
        <w:tc>
          <w:tcPr>
            <w:tcW w:w="0" w:type="dxa"/>
            <w:gridSpan w:val="2"/>
            <w:tcBorders>
              <w:left w:val="nil"/>
              <w:right w:val="nil"/>
            </w:tcBorders>
            <w:shd w:val="clear" w:color="auto" w:fill="auto"/>
          </w:tcPr>
          <w:p w:rsidR="005C7DBF" w:rsidRPr="009105AE" w:rsidRDefault="005C7DBF" w:rsidP="009105AE">
            <w:pPr>
              <w:spacing w:after="0" w:line="240" w:lineRule="auto"/>
              <w:jc w:val="both"/>
              <w:rPr>
                <w:rFonts w:cs="Arial"/>
                <w:sz w:val="20"/>
                <w:szCs w:val="20"/>
              </w:rPr>
            </w:pPr>
            <w:r w:rsidRPr="009105AE">
              <w:rPr>
                <w:rFonts w:cs="Arial"/>
                <w:sz w:val="20"/>
                <w:szCs w:val="20"/>
              </w:rPr>
              <w:t>Developed</w:t>
            </w:r>
          </w:p>
        </w:tc>
        <w:tc>
          <w:tcPr>
            <w:tcW w:w="0" w:type="dxa"/>
            <w:tcBorders>
              <w:left w:val="nil"/>
            </w:tcBorders>
            <w:shd w:val="clear" w:color="auto" w:fill="auto"/>
          </w:tcPr>
          <w:p w:rsidR="005C7DBF" w:rsidRPr="009105AE" w:rsidRDefault="005C7DBF" w:rsidP="009105AE">
            <w:pPr>
              <w:spacing w:after="0" w:line="240" w:lineRule="auto"/>
              <w:jc w:val="both"/>
              <w:rPr>
                <w:rFonts w:cs="Arial"/>
                <w:sz w:val="20"/>
                <w:szCs w:val="20"/>
              </w:rPr>
            </w:pPr>
            <w:r w:rsidRPr="009105AE">
              <w:rPr>
                <w:rFonts w:cs="Arial"/>
                <w:sz w:val="20"/>
                <w:szCs w:val="20"/>
              </w:rPr>
              <w:t>3ac7384a-1c7a-4b61-8a05-19ab0d042436</w:t>
            </w:r>
          </w:p>
        </w:tc>
      </w:tr>
      <w:tr w:rsidR="00AD6366" w:rsidRPr="009105AE" w:rsidTr="00AA7E5C">
        <w:tc>
          <w:tcPr>
            <w:tcW w:w="0" w:type="dxa"/>
            <w:shd w:val="clear" w:color="auto" w:fill="E4B8BC"/>
          </w:tcPr>
          <w:p w:rsidR="005C7DBF" w:rsidRPr="009105AE" w:rsidRDefault="005C7DBF" w:rsidP="009105AE">
            <w:pPr>
              <w:spacing w:after="0" w:line="240" w:lineRule="auto"/>
              <w:jc w:val="both"/>
              <w:rPr>
                <w:b/>
                <w:bCs/>
                <w:sz w:val="20"/>
                <w:szCs w:val="20"/>
              </w:rPr>
            </w:pPr>
          </w:p>
        </w:tc>
        <w:tc>
          <w:tcPr>
            <w:tcW w:w="0" w:type="dxa"/>
            <w:shd w:val="clear" w:color="auto" w:fill="E4B8BC"/>
          </w:tcPr>
          <w:p w:rsidR="005C7DBF" w:rsidRPr="009105AE" w:rsidRDefault="005C7DBF" w:rsidP="009105AE">
            <w:pPr>
              <w:spacing w:after="0" w:line="240" w:lineRule="auto"/>
              <w:jc w:val="both"/>
              <w:rPr>
                <w:sz w:val="20"/>
                <w:szCs w:val="20"/>
              </w:rPr>
            </w:pPr>
          </w:p>
        </w:tc>
        <w:tc>
          <w:tcPr>
            <w:tcW w:w="0" w:type="dxa"/>
            <w:shd w:val="clear" w:color="auto" w:fill="E4B8BC"/>
          </w:tcPr>
          <w:p w:rsidR="005C7DBF" w:rsidRPr="009105AE" w:rsidRDefault="005C7DBF" w:rsidP="009105AE">
            <w:pPr>
              <w:spacing w:after="0" w:line="240" w:lineRule="auto"/>
              <w:jc w:val="both"/>
              <w:rPr>
                <w:sz w:val="20"/>
                <w:szCs w:val="20"/>
              </w:rPr>
            </w:pPr>
          </w:p>
        </w:tc>
        <w:tc>
          <w:tcPr>
            <w:tcW w:w="0" w:type="dxa"/>
            <w:shd w:val="clear" w:color="auto" w:fill="E4B8BC"/>
          </w:tcPr>
          <w:p w:rsidR="005C7DBF" w:rsidRPr="009105AE" w:rsidRDefault="005C7DBF" w:rsidP="009105AE">
            <w:pPr>
              <w:spacing w:after="0" w:line="240" w:lineRule="auto"/>
              <w:jc w:val="both"/>
              <w:rPr>
                <w:sz w:val="20"/>
                <w:szCs w:val="20"/>
              </w:rPr>
            </w:pPr>
          </w:p>
        </w:tc>
        <w:tc>
          <w:tcPr>
            <w:tcW w:w="0" w:type="dxa"/>
            <w:shd w:val="clear" w:color="auto" w:fill="E4B8BC"/>
          </w:tcPr>
          <w:p w:rsidR="005C7DBF" w:rsidRPr="009105AE" w:rsidRDefault="005C7DBF" w:rsidP="009105AE">
            <w:pPr>
              <w:spacing w:after="0" w:line="240" w:lineRule="auto"/>
              <w:jc w:val="both"/>
              <w:rPr>
                <w:sz w:val="20"/>
                <w:szCs w:val="20"/>
              </w:rPr>
            </w:pPr>
          </w:p>
        </w:tc>
        <w:tc>
          <w:tcPr>
            <w:tcW w:w="0" w:type="dxa"/>
            <w:shd w:val="clear" w:color="auto" w:fill="E4B8BC"/>
          </w:tcPr>
          <w:p w:rsidR="005C7DBF" w:rsidRPr="009105AE" w:rsidRDefault="005C7DBF" w:rsidP="009105AE">
            <w:pPr>
              <w:spacing w:after="0" w:line="240" w:lineRule="auto"/>
              <w:jc w:val="both"/>
              <w:rPr>
                <w:rFonts w:cs="Arial"/>
                <w:sz w:val="20"/>
                <w:szCs w:val="20"/>
              </w:rPr>
            </w:pPr>
          </w:p>
        </w:tc>
        <w:tc>
          <w:tcPr>
            <w:tcW w:w="0" w:type="dxa"/>
            <w:shd w:val="clear" w:color="auto" w:fill="E4B8BC"/>
          </w:tcPr>
          <w:p w:rsidR="005C7DBF" w:rsidRPr="009105AE" w:rsidRDefault="005C7DBF" w:rsidP="009105AE">
            <w:pPr>
              <w:spacing w:after="0" w:line="240" w:lineRule="auto"/>
              <w:jc w:val="both"/>
              <w:rPr>
                <w:rFonts w:cs="Arial"/>
                <w:sz w:val="20"/>
                <w:szCs w:val="20"/>
              </w:rPr>
            </w:pPr>
            <w:r w:rsidRPr="009105AE">
              <w:rPr>
                <w:rFonts w:cs="Arial"/>
                <w:sz w:val="20"/>
                <w:szCs w:val="20"/>
              </w:rPr>
              <w:t>Debt Write-offs</w:t>
            </w:r>
          </w:p>
        </w:tc>
        <w:tc>
          <w:tcPr>
            <w:tcW w:w="0" w:type="dxa"/>
            <w:shd w:val="clear" w:color="auto" w:fill="E4B8BC"/>
          </w:tcPr>
          <w:p w:rsidR="005C7DBF" w:rsidRPr="009105AE" w:rsidRDefault="005C7DBF" w:rsidP="009105AE">
            <w:pPr>
              <w:spacing w:after="0" w:line="240" w:lineRule="auto"/>
              <w:jc w:val="both"/>
              <w:rPr>
                <w:rFonts w:cs="Arial"/>
                <w:sz w:val="20"/>
                <w:szCs w:val="20"/>
              </w:rPr>
            </w:pPr>
            <w:r w:rsidRPr="009105AE">
              <w:rPr>
                <w:rFonts w:cs="Arial"/>
                <w:sz w:val="20"/>
                <w:szCs w:val="20"/>
              </w:rPr>
              <w:t>78f548d3-3bd0-44f9-883f-5040a2db1846</w:t>
            </w:r>
          </w:p>
        </w:tc>
      </w:tr>
      <w:tr w:rsidR="00AD6366" w:rsidRPr="009105AE" w:rsidTr="009105AE">
        <w:tc>
          <w:tcPr>
            <w:tcW w:w="0" w:type="dxa"/>
            <w:tcBorders>
              <w:right w:val="nil"/>
            </w:tcBorders>
            <w:shd w:val="clear" w:color="auto" w:fill="auto"/>
          </w:tcPr>
          <w:p w:rsidR="005C7DBF" w:rsidRPr="009105AE" w:rsidRDefault="005C7DBF" w:rsidP="009105AE">
            <w:pPr>
              <w:spacing w:after="0" w:line="240" w:lineRule="auto"/>
              <w:jc w:val="both"/>
              <w:rPr>
                <w:b/>
                <w:bCs/>
                <w:sz w:val="20"/>
                <w:szCs w:val="20"/>
              </w:rPr>
            </w:pPr>
          </w:p>
        </w:tc>
        <w:tc>
          <w:tcPr>
            <w:tcW w:w="0" w:type="dxa"/>
            <w:tcBorders>
              <w:left w:val="nil"/>
              <w:right w:val="nil"/>
            </w:tcBorders>
            <w:shd w:val="clear" w:color="auto" w:fill="auto"/>
          </w:tcPr>
          <w:p w:rsidR="005C7DBF" w:rsidRPr="009105AE" w:rsidRDefault="005C7DBF" w:rsidP="009105AE">
            <w:pPr>
              <w:spacing w:after="0" w:line="240" w:lineRule="auto"/>
              <w:jc w:val="both"/>
              <w:rPr>
                <w:sz w:val="20"/>
                <w:szCs w:val="20"/>
              </w:rPr>
            </w:pPr>
          </w:p>
        </w:tc>
        <w:tc>
          <w:tcPr>
            <w:tcW w:w="0" w:type="dxa"/>
            <w:tcBorders>
              <w:left w:val="nil"/>
              <w:right w:val="nil"/>
            </w:tcBorders>
            <w:shd w:val="clear" w:color="auto" w:fill="auto"/>
          </w:tcPr>
          <w:p w:rsidR="005C7DBF" w:rsidRPr="009105AE" w:rsidRDefault="005C7DBF" w:rsidP="009105AE">
            <w:pPr>
              <w:spacing w:after="0" w:line="240" w:lineRule="auto"/>
              <w:jc w:val="both"/>
              <w:rPr>
                <w:sz w:val="20"/>
                <w:szCs w:val="20"/>
              </w:rPr>
            </w:pPr>
          </w:p>
        </w:tc>
        <w:tc>
          <w:tcPr>
            <w:tcW w:w="0" w:type="dxa"/>
            <w:tcBorders>
              <w:left w:val="nil"/>
              <w:right w:val="nil"/>
            </w:tcBorders>
            <w:shd w:val="clear" w:color="auto" w:fill="auto"/>
          </w:tcPr>
          <w:p w:rsidR="005C7DBF" w:rsidRPr="009105AE" w:rsidRDefault="005C7DBF" w:rsidP="009105AE">
            <w:pPr>
              <w:spacing w:after="0" w:line="240" w:lineRule="auto"/>
              <w:jc w:val="both"/>
              <w:rPr>
                <w:sz w:val="20"/>
                <w:szCs w:val="20"/>
              </w:rPr>
            </w:pPr>
          </w:p>
        </w:tc>
        <w:tc>
          <w:tcPr>
            <w:tcW w:w="0" w:type="dxa"/>
            <w:tcBorders>
              <w:left w:val="nil"/>
              <w:right w:val="nil"/>
            </w:tcBorders>
            <w:shd w:val="clear" w:color="auto" w:fill="auto"/>
          </w:tcPr>
          <w:p w:rsidR="005C7DBF" w:rsidRPr="009105AE" w:rsidRDefault="005C7DBF" w:rsidP="009105AE">
            <w:pPr>
              <w:spacing w:after="0" w:line="240" w:lineRule="auto"/>
              <w:jc w:val="both"/>
              <w:rPr>
                <w:sz w:val="20"/>
                <w:szCs w:val="20"/>
              </w:rPr>
            </w:pPr>
          </w:p>
        </w:tc>
        <w:tc>
          <w:tcPr>
            <w:tcW w:w="0" w:type="dxa"/>
            <w:gridSpan w:val="2"/>
            <w:tcBorders>
              <w:left w:val="nil"/>
              <w:right w:val="nil"/>
            </w:tcBorders>
            <w:shd w:val="clear" w:color="auto" w:fill="auto"/>
          </w:tcPr>
          <w:p w:rsidR="005C7DBF" w:rsidRPr="009105AE" w:rsidRDefault="005C7DBF" w:rsidP="009105AE">
            <w:pPr>
              <w:spacing w:after="0" w:line="240" w:lineRule="auto"/>
              <w:jc w:val="both"/>
              <w:rPr>
                <w:rFonts w:cs="Arial"/>
                <w:sz w:val="20"/>
                <w:szCs w:val="20"/>
              </w:rPr>
            </w:pPr>
            <w:r w:rsidRPr="009105AE">
              <w:rPr>
                <w:rFonts w:cs="Arial"/>
                <w:sz w:val="20"/>
                <w:szCs w:val="20"/>
              </w:rPr>
              <w:t>Vacant Land</w:t>
            </w:r>
          </w:p>
        </w:tc>
        <w:tc>
          <w:tcPr>
            <w:tcW w:w="0" w:type="dxa"/>
            <w:tcBorders>
              <w:left w:val="nil"/>
            </w:tcBorders>
            <w:shd w:val="clear" w:color="auto" w:fill="auto"/>
          </w:tcPr>
          <w:p w:rsidR="005C7DBF" w:rsidRPr="009105AE" w:rsidRDefault="005C7DBF" w:rsidP="009105AE">
            <w:pPr>
              <w:spacing w:after="0" w:line="240" w:lineRule="auto"/>
              <w:jc w:val="both"/>
              <w:rPr>
                <w:rFonts w:cs="Arial"/>
                <w:sz w:val="20"/>
                <w:szCs w:val="20"/>
              </w:rPr>
            </w:pPr>
            <w:r w:rsidRPr="009105AE">
              <w:rPr>
                <w:rFonts w:cs="Arial"/>
                <w:sz w:val="20"/>
                <w:szCs w:val="20"/>
              </w:rPr>
              <w:t>6552adfb-84dc-4c93-a657-cf853aea0ff1</w:t>
            </w:r>
          </w:p>
        </w:tc>
      </w:tr>
      <w:tr w:rsidR="00AD6366" w:rsidRPr="009105AE" w:rsidTr="00AA7E5C">
        <w:tc>
          <w:tcPr>
            <w:tcW w:w="0" w:type="dxa"/>
            <w:shd w:val="clear" w:color="auto" w:fill="E4B8BC"/>
          </w:tcPr>
          <w:p w:rsidR="005C7DBF" w:rsidRPr="009105AE" w:rsidRDefault="005C7DBF" w:rsidP="009105AE">
            <w:pPr>
              <w:spacing w:after="0" w:line="240" w:lineRule="auto"/>
              <w:jc w:val="both"/>
              <w:rPr>
                <w:b/>
                <w:bCs/>
                <w:sz w:val="20"/>
                <w:szCs w:val="20"/>
              </w:rPr>
            </w:pPr>
          </w:p>
        </w:tc>
        <w:tc>
          <w:tcPr>
            <w:tcW w:w="0" w:type="dxa"/>
            <w:shd w:val="clear" w:color="auto" w:fill="E4B8BC"/>
          </w:tcPr>
          <w:p w:rsidR="005C7DBF" w:rsidRPr="009105AE" w:rsidRDefault="005C7DBF" w:rsidP="009105AE">
            <w:pPr>
              <w:spacing w:after="0" w:line="240" w:lineRule="auto"/>
              <w:jc w:val="both"/>
              <w:rPr>
                <w:sz w:val="20"/>
                <w:szCs w:val="20"/>
              </w:rPr>
            </w:pPr>
          </w:p>
        </w:tc>
        <w:tc>
          <w:tcPr>
            <w:tcW w:w="0" w:type="dxa"/>
            <w:shd w:val="clear" w:color="auto" w:fill="E4B8BC"/>
          </w:tcPr>
          <w:p w:rsidR="005C7DBF" w:rsidRPr="009105AE" w:rsidRDefault="005C7DBF" w:rsidP="009105AE">
            <w:pPr>
              <w:spacing w:after="0" w:line="240" w:lineRule="auto"/>
              <w:jc w:val="both"/>
              <w:rPr>
                <w:sz w:val="20"/>
                <w:szCs w:val="20"/>
              </w:rPr>
            </w:pPr>
          </w:p>
        </w:tc>
        <w:tc>
          <w:tcPr>
            <w:tcW w:w="0" w:type="dxa"/>
            <w:shd w:val="clear" w:color="auto" w:fill="E4B8BC"/>
          </w:tcPr>
          <w:p w:rsidR="005C7DBF" w:rsidRPr="009105AE" w:rsidRDefault="005C7DBF" w:rsidP="009105AE">
            <w:pPr>
              <w:spacing w:after="0" w:line="240" w:lineRule="auto"/>
              <w:jc w:val="both"/>
              <w:rPr>
                <w:sz w:val="20"/>
                <w:szCs w:val="20"/>
              </w:rPr>
            </w:pPr>
          </w:p>
        </w:tc>
        <w:tc>
          <w:tcPr>
            <w:tcW w:w="0" w:type="dxa"/>
            <w:shd w:val="clear" w:color="auto" w:fill="E4B8BC"/>
          </w:tcPr>
          <w:p w:rsidR="005C7DBF" w:rsidRPr="009105AE" w:rsidRDefault="005C7DBF" w:rsidP="009105AE">
            <w:pPr>
              <w:spacing w:after="0" w:line="240" w:lineRule="auto"/>
              <w:jc w:val="both"/>
              <w:rPr>
                <w:sz w:val="20"/>
                <w:szCs w:val="20"/>
              </w:rPr>
            </w:pPr>
          </w:p>
        </w:tc>
        <w:tc>
          <w:tcPr>
            <w:tcW w:w="0" w:type="dxa"/>
            <w:shd w:val="clear" w:color="auto" w:fill="E4B8BC"/>
          </w:tcPr>
          <w:p w:rsidR="005C7DBF" w:rsidRPr="009105AE" w:rsidRDefault="005C7DBF" w:rsidP="009105AE">
            <w:pPr>
              <w:spacing w:after="0" w:line="240" w:lineRule="auto"/>
              <w:jc w:val="both"/>
              <w:rPr>
                <w:rFonts w:cs="Arial"/>
                <w:sz w:val="20"/>
                <w:szCs w:val="20"/>
              </w:rPr>
            </w:pPr>
          </w:p>
        </w:tc>
        <w:tc>
          <w:tcPr>
            <w:tcW w:w="0" w:type="dxa"/>
            <w:shd w:val="clear" w:color="auto" w:fill="E4B8BC"/>
          </w:tcPr>
          <w:p w:rsidR="005C7DBF" w:rsidRPr="009105AE" w:rsidRDefault="005C7DBF" w:rsidP="009105AE">
            <w:pPr>
              <w:spacing w:after="0" w:line="240" w:lineRule="auto"/>
              <w:jc w:val="both"/>
              <w:rPr>
                <w:rFonts w:cs="Arial"/>
                <w:sz w:val="20"/>
                <w:szCs w:val="20"/>
              </w:rPr>
            </w:pPr>
            <w:r w:rsidRPr="009105AE">
              <w:rPr>
                <w:rFonts w:cs="Arial"/>
                <w:sz w:val="20"/>
                <w:szCs w:val="20"/>
              </w:rPr>
              <w:t>Debt Write-offs</w:t>
            </w:r>
          </w:p>
        </w:tc>
        <w:tc>
          <w:tcPr>
            <w:tcW w:w="0" w:type="dxa"/>
            <w:shd w:val="clear" w:color="auto" w:fill="E4B8BC"/>
          </w:tcPr>
          <w:p w:rsidR="005C7DBF" w:rsidRPr="009105AE" w:rsidRDefault="005C7DBF" w:rsidP="009105AE">
            <w:pPr>
              <w:spacing w:after="0" w:line="240" w:lineRule="auto"/>
              <w:jc w:val="both"/>
              <w:rPr>
                <w:rFonts w:cs="Arial"/>
                <w:sz w:val="20"/>
                <w:szCs w:val="20"/>
              </w:rPr>
            </w:pPr>
            <w:r w:rsidRPr="009105AE">
              <w:rPr>
                <w:rFonts w:cs="Arial"/>
                <w:sz w:val="20"/>
                <w:szCs w:val="20"/>
              </w:rPr>
              <w:t>2ecb6de4-2398-485c-8a92-b9536068f425</w:t>
            </w:r>
          </w:p>
        </w:tc>
      </w:tr>
      <w:tr w:rsidR="00AD6366" w:rsidRPr="009105AE" w:rsidTr="009105AE">
        <w:tc>
          <w:tcPr>
            <w:tcW w:w="0" w:type="dxa"/>
            <w:tcBorders>
              <w:right w:val="nil"/>
            </w:tcBorders>
            <w:shd w:val="clear" w:color="auto" w:fill="auto"/>
          </w:tcPr>
          <w:p w:rsidR="005C7DBF" w:rsidRPr="009105AE" w:rsidRDefault="005C7DBF" w:rsidP="009105AE">
            <w:pPr>
              <w:spacing w:after="0" w:line="240" w:lineRule="auto"/>
              <w:jc w:val="both"/>
              <w:rPr>
                <w:b/>
                <w:bCs/>
                <w:sz w:val="20"/>
                <w:szCs w:val="20"/>
              </w:rPr>
            </w:pPr>
          </w:p>
        </w:tc>
        <w:tc>
          <w:tcPr>
            <w:tcW w:w="0" w:type="dxa"/>
            <w:tcBorders>
              <w:left w:val="nil"/>
              <w:right w:val="nil"/>
            </w:tcBorders>
            <w:shd w:val="clear" w:color="auto" w:fill="auto"/>
          </w:tcPr>
          <w:p w:rsidR="005C7DBF" w:rsidRPr="009105AE" w:rsidRDefault="005C7DBF" w:rsidP="009105AE">
            <w:pPr>
              <w:spacing w:after="0" w:line="240" w:lineRule="auto"/>
              <w:jc w:val="both"/>
              <w:rPr>
                <w:sz w:val="20"/>
                <w:szCs w:val="20"/>
              </w:rPr>
            </w:pPr>
          </w:p>
        </w:tc>
        <w:tc>
          <w:tcPr>
            <w:tcW w:w="0" w:type="dxa"/>
            <w:tcBorders>
              <w:left w:val="nil"/>
              <w:right w:val="nil"/>
            </w:tcBorders>
            <w:shd w:val="clear" w:color="auto" w:fill="auto"/>
          </w:tcPr>
          <w:p w:rsidR="005C7DBF" w:rsidRPr="009105AE" w:rsidRDefault="005C7DBF" w:rsidP="009105AE">
            <w:pPr>
              <w:spacing w:after="0" w:line="240" w:lineRule="auto"/>
              <w:jc w:val="both"/>
              <w:rPr>
                <w:sz w:val="20"/>
                <w:szCs w:val="20"/>
              </w:rPr>
            </w:pPr>
          </w:p>
        </w:tc>
        <w:tc>
          <w:tcPr>
            <w:tcW w:w="0" w:type="dxa"/>
            <w:gridSpan w:val="4"/>
            <w:tcBorders>
              <w:left w:val="nil"/>
              <w:right w:val="nil"/>
            </w:tcBorders>
            <w:shd w:val="clear" w:color="auto" w:fill="auto"/>
          </w:tcPr>
          <w:p w:rsidR="005C7DBF" w:rsidRPr="009105AE" w:rsidRDefault="005C7DBF" w:rsidP="009105AE">
            <w:pPr>
              <w:spacing w:after="0" w:line="240" w:lineRule="auto"/>
              <w:jc w:val="both"/>
              <w:rPr>
                <w:rFonts w:cs="Arial"/>
                <w:sz w:val="20"/>
                <w:szCs w:val="20"/>
              </w:rPr>
            </w:pPr>
            <w:r w:rsidRPr="009105AE">
              <w:rPr>
                <w:rFonts w:cs="Arial"/>
                <w:sz w:val="20"/>
                <w:szCs w:val="20"/>
              </w:rPr>
              <w:t>Restitution and Redistribution Properties</w:t>
            </w:r>
          </w:p>
        </w:tc>
        <w:tc>
          <w:tcPr>
            <w:tcW w:w="0" w:type="dxa"/>
            <w:tcBorders>
              <w:left w:val="nil"/>
            </w:tcBorders>
            <w:shd w:val="clear" w:color="auto" w:fill="auto"/>
          </w:tcPr>
          <w:p w:rsidR="005C7DBF" w:rsidRPr="009105AE" w:rsidRDefault="005C7DBF" w:rsidP="009105AE">
            <w:pPr>
              <w:spacing w:after="0" w:line="240" w:lineRule="auto"/>
              <w:jc w:val="both"/>
              <w:rPr>
                <w:rFonts w:cs="Arial"/>
                <w:sz w:val="20"/>
                <w:szCs w:val="20"/>
              </w:rPr>
            </w:pPr>
            <w:r w:rsidRPr="009105AE">
              <w:rPr>
                <w:rFonts w:cs="Arial"/>
                <w:sz w:val="20"/>
                <w:szCs w:val="20"/>
              </w:rPr>
              <w:t>92a3c8e2-063d-48f5-90b5-c5a912f7cf9c</w:t>
            </w:r>
          </w:p>
        </w:tc>
      </w:tr>
      <w:tr w:rsidR="00AD6366" w:rsidRPr="009105AE" w:rsidTr="00AA7E5C">
        <w:tc>
          <w:tcPr>
            <w:tcW w:w="0" w:type="dxa"/>
            <w:shd w:val="clear" w:color="auto" w:fill="E4B8BC"/>
          </w:tcPr>
          <w:p w:rsidR="005333BA" w:rsidRPr="009105AE" w:rsidRDefault="005333BA" w:rsidP="009105AE">
            <w:pPr>
              <w:spacing w:after="0" w:line="240" w:lineRule="auto"/>
              <w:jc w:val="both"/>
              <w:rPr>
                <w:b/>
                <w:bCs/>
                <w:sz w:val="20"/>
                <w:szCs w:val="20"/>
              </w:rPr>
            </w:pPr>
          </w:p>
        </w:tc>
        <w:tc>
          <w:tcPr>
            <w:tcW w:w="0" w:type="dxa"/>
            <w:shd w:val="clear" w:color="auto" w:fill="E4B8BC"/>
          </w:tcPr>
          <w:p w:rsidR="005333BA" w:rsidRPr="009105AE" w:rsidRDefault="005333BA" w:rsidP="009105AE">
            <w:pPr>
              <w:spacing w:after="0" w:line="240" w:lineRule="auto"/>
              <w:jc w:val="both"/>
              <w:rPr>
                <w:sz w:val="20"/>
                <w:szCs w:val="20"/>
              </w:rPr>
            </w:pPr>
          </w:p>
        </w:tc>
        <w:tc>
          <w:tcPr>
            <w:tcW w:w="0" w:type="dxa"/>
            <w:shd w:val="clear" w:color="auto" w:fill="E4B8BC"/>
          </w:tcPr>
          <w:p w:rsidR="005333BA" w:rsidRPr="009105AE" w:rsidRDefault="005333BA" w:rsidP="009105AE">
            <w:pPr>
              <w:spacing w:after="0" w:line="240" w:lineRule="auto"/>
              <w:jc w:val="both"/>
              <w:rPr>
                <w:sz w:val="20"/>
                <w:szCs w:val="20"/>
              </w:rPr>
            </w:pPr>
          </w:p>
        </w:tc>
        <w:tc>
          <w:tcPr>
            <w:tcW w:w="0" w:type="dxa"/>
            <w:shd w:val="clear" w:color="auto" w:fill="E4B8BC"/>
          </w:tcPr>
          <w:p w:rsidR="005333BA" w:rsidRPr="009105AE" w:rsidRDefault="005333BA" w:rsidP="009105AE">
            <w:pPr>
              <w:spacing w:after="0" w:line="240" w:lineRule="auto"/>
              <w:jc w:val="both"/>
              <w:rPr>
                <w:sz w:val="20"/>
                <w:szCs w:val="20"/>
              </w:rPr>
            </w:pPr>
          </w:p>
        </w:tc>
        <w:tc>
          <w:tcPr>
            <w:tcW w:w="0" w:type="dxa"/>
            <w:gridSpan w:val="3"/>
            <w:shd w:val="clear" w:color="auto" w:fill="E4B8BC"/>
          </w:tcPr>
          <w:p w:rsidR="005333BA" w:rsidRPr="009105AE" w:rsidRDefault="005333BA" w:rsidP="009105AE">
            <w:pPr>
              <w:spacing w:after="0" w:line="240" w:lineRule="auto"/>
              <w:jc w:val="both"/>
              <w:rPr>
                <w:rFonts w:cs="Arial"/>
                <w:sz w:val="20"/>
                <w:szCs w:val="20"/>
              </w:rPr>
            </w:pPr>
            <w:r w:rsidRPr="009105AE">
              <w:rPr>
                <w:rFonts w:cs="Arial"/>
                <w:sz w:val="20"/>
                <w:szCs w:val="20"/>
              </w:rPr>
              <w:t>Communal Property Associations Act</w:t>
            </w:r>
          </w:p>
        </w:tc>
        <w:tc>
          <w:tcPr>
            <w:tcW w:w="0" w:type="dxa"/>
            <w:shd w:val="clear" w:color="auto" w:fill="E4B8BC"/>
          </w:tcPr>
          <w:p w:rsidR="005333BA" w:rsidRPr="009105AE" w:rsidRDefault="005333BA" w:rsidP="009105AE">
            <w:pPr>
              <w:spacing w:after="0" w:line="240" w:lineRule="auto"/>
              <w:jc w:val="both"/>
              <w:rPr>
                <w:rFonts w:cs="Arial"/>
                <w:sz w:val="20"/>
                <w:szCs w:val="20"/>
              </w:rPr>
            </w:pPr>
            <w:r w:rsidRPr="009105AE">
              <w:rPr>
                <w:rFonts w:cs="Arial"/>
                <w:sz w:val="20"/>
                <w:szCs w:val="20"/>
              </w:rPr>
              <w:t>98bce220-518c-4b9e-a2a7-2580641ccfe5</w:t>
            </w:r>
          </w:p>
        </w:tc>
      </w:tr>
      <w:tr w:rsidR="00AD6366" w:rsidRPr="009105AE" w:rsidTr="009105AE">
        <w:tc>
          <w:tcPr>
            <w:tcW w:w="0" w:type="dxa"/>
            <w:tcBorders>
              <w:right w:val="nil"/>
            </w:tcBorders>
            <w:shd w:val="clear" w:color="auto" w:fill="auto"/>
          </w:tcPr>
          <w:p w:rsidR="005333BA" w:rsidRPr="009105AE" w:rsidRDefault="005333BA" w:rsidP="009105AE">
            <w:pPr>
              <w:spacing w:after="0" w:line="240" w:lineRule="auto"/>
              <w:jc w:val="both"/>
              <w:rPr>
                <w:b/>
                <w:bCs/>
                <w:sz w:val="20"/>
                <w:szCs w:val="20"/>
              </w:rPr>
            </w:pPr>
          </w:p>
        </w:tc>
        <w:tc>
          <w:tcPr>
            <w:tcW w:w="0" w:type="dxa"/>
            <w:tcBorders>
              <w:left w:val="nil"/>
              <w:right w:val="nil"/>
            </w:tcBorders>
            <w:shd w:val="clear" w:color="auto" w:fill="auto"/>
          </w:tcPr>
          <w:p w:rsidR="005333BA" w:rsidRPr="009105AE" w:rsidRDefault="005333BA" w:rsidP="009105AE">
            <w:pPr>
              <w:spacing w:after="0" w:line="240" w:lineRule="auto"/>
              <w:jc w:val="both"/>
              <w:rPr>
                <w:sz w:val="20"/>
                <w:szCs w:val="20"/>
              </w:rPr>
            </w:pPr>
          </w:p>
        </w:tc>
        <w:tc>
          <w:tcPr>
            <w:tcW w:w="0" w:type="dxa"/>
            <w:tcBorders>
              <w:left w:val="nil"/>
              <w:right w:val="nil"/>
            </w:tcBorders>
            <w:shd w:val="clear" w:color="auto" w:fill="auto"/>
          </w:tcPr>
          <w:p w:rsidR="005333BA" w:rsidRPr="009105AE" w:rsidRDefault="005333BA" w:rsidP="009105AE">
            <w:pPr>
              <w:spacing w:after="0" w:line="240" w:lineRule="auto"/>
              <w:jc w:val="both"/>
              <w:rPr>
                <w:sz w:val="20"/>
                <w:szCs w:val="20"/>
              </w:rPr>
            </w:pPr>
          </w:p>
        </w:tc>
        <w:tc>
          <w:tcPr>
            <w:tcW w:w="0" w:type="dxa"/>
            <w:tcBorders>
              <w:left w:val="nil"/>
              <w:right w:val="nil"/>
            </w:tcBorders>
            <w:shd w:val="clear" w:color="auto" w:fill="auto"/>
          </w:tcPr>
          <w:p w:rsidR="005333BA" w:rsidRPr="009105AE" w:rsidRDefault="005333BA" w:rsidP="009105AE">
            <w:pPr>
              <w:spacing w:after="0" w:line="240" w:lineRule="auto"/>
              <w:jc w:val="both"/>
              <w:rPr>
                <w:sz w:val="20"/>
                <w:szCs w:val="20"/>
              </w:rPr>
            </w:pPr>
          </w:p>
        </w:tc>
        <w:tc>
          <w:tcPr>
            <w:tcW w:w="0" w:type="dxa"/>
            <w:tcBorders>
              <w:left w:val="nil"/>
              <w:right w:val="nil"/>
            </w:tcBorders>
            <w:shd w:val="clear" w:color="auto" w:fill="auto"/>
          </w:tcPr>
          <w:p w:rsidR="005333BA" w:rsidRPr="009105AE" w:rsidRDefault="005333BA" w:rsidP="009105AE">
            <w:pPr>
              <w:spacing w:after="0" w:line="240" w:lineRule="auto"/>
              <w:jc w:val="both"/>
              <w:rPr>
                <w:sz w:val="20"/>
                <w:szCs w:val="20"/>
              </w:rPr>
            </w:pPr>
          </w:p>
        </w:tc>
        <w:tc>
          <w:tcPr>
            <w:tcW w:w="0" w:type="dxa"/>
            <w:gridSpan w:val="2"/>
            <w:tcBorders>
              <w:left w:val="nil"/>
              <w:right w:val="nil"/>
            </w:tcBorders>
            <w:shd w:val="clear" w:color="auto" w:fill="auto"/>
          </w:tcPr>
          <w:p w:rsidR="005333BA" w:rsidRPr="009105AE" w:rsidRDefault="005333BA" w:rsidP="009105AE">
            <w:pPr>
              <w:spacing w:after="0" w:line="240" w:lineRule="auto"/>
              <w:jc w:val="both"/>
              <w:rPr>
                <w:rFonts w:cs="Arial"/>
                <w:sz w:val="20"/>
                <w:szCs w:val="20"/>
              </w:rPr>
            </w:pPr>
            <w:r w:rsidRPr="009105AE">
              <w:rPr>
                <w:rFonts w:cs="Arial"/>
                <w:sz w:val="20"/>
                <w:szCs w:val="20"/>
              </w:rPr>
              <w:t>Debt Write-offs</w:t>
            </w:r>
          </w:p>
        </w:tc>
        <w:tc>
          <w:tcPr>
            <w:tcW w:w="0" w:type="dxa"/>
            <w:tcBorders>
              <w:left w:val="nil"/>
            </w:tcBorders>
            <w:shd w:val="clear" w:color="auto" w:fill="auto"/>
          </w:tcPr>
          <w:p w:rsidR="005333BA" w:rsidRPr="009105AE" w:rsidRDefault="005333BA" w:rsidP="009105AE">
            <w:pPr>
              <w:spacing w:after="0" w:line="240" w:lineRule="auto"/>
              <w:jc w:val="both"/>
              <w:rPr>
                <w:rFonts w:cs="Arial"/>
                <w:sz w:val="20"/>
                <w:szCs w:val="20"/>
              </w:rPr>
            </w:pPr>
            <w:r w:rsidRPr="009105AE">
              <w:rPr>
                <w:rFonts w:cs="Arial"/>
                <w:sz w:val="20"/>
                <w:szCs w:val="20"/>
              </w:rPr>
              <w:t>6d1d3574-6f9c-4b6c-a7c7-e5a7436e71fd</w:t>
            </w:r>
          </w:p>
        </w:tc>
      </w:tr>
      <w:tr w:rsidR="00AD6366" w:rsidRPr="009105AE" w:rsidTr="00AA7E5C">
        <w:tc>
          <w:tcPr>
            <w:tcW w:w="0" w:type="dxa"/>
            <w:shd w:val="clear" w:color="auto" w:fill="E4B8BC"/>
          </w:tcPr>
          <w:p w:rsidR="005333BA" w:rsidRPr="009105AE" w:rsidRDefault="005333BA" w:rsidP="009105AE">
            <w:pPr>
              <w:spacing w:after="0" w:line="240" w:lineRule="auto"/>
              <w:jc w:val="both"/>
              <w:rPr>
                <w:b/>
                <w:bCs/>
                <w:sz w:val="20"/>
                <w:szCs w:val="20"/>
              </w:rPr>
            </w:pPr>
          </w:p>
        </w:tc>
        <w:tc>
          <w:tcPr>
            <w:tcW w:w="0" w:type="dxa"/>
            <w:shd w:val="clear" w:color="auto" w:fill="E4B8BC"/>
          </w:tcPr>
          <w:p w:rsidR="005333BA" w:rsidRPr="009105AE" w:rsidRDefault="005333BA" w:rsidP="009105AE">
            <w:pPr>
              <w:spacing w:after="0" w:line="240" w:lineRule="auto"/>
              <w:jc w:val="both"/>
              <w:rPr>
                <w:sz w:val="20"/>
                <w:szCs w:val="20"/>
              </w:rPr>
            </w:pPr>
          </w:p>
        </w:tc>
        <w:tc>
          <w:tcPr>
            <w:tcW w:w="0" w:type="dxa"/>
            <w:shd w:val="clear" w:color="auto" w:fill="E4B8BC"/>
          </w:tcPr>
          <w:p w:rsidR="005333BA" w:rsidRPr="009105AE" w:rsidRDefault="005333BA" w:rsidP="009105AE">
            <w:pPr>
              <w:spacing w:after="0" w:line="240" w:lineRule="auto"/>
              <w:jc w:val="both"/>
              <w:rPr>
                <w:sz w:val="20"/>
                <w:szCs w:val="20"/>
              </w:rPr>
            </w:pPr>
          </w:p>
        </w:tc>
        <w:tc>
          <w:tcPr>
            <w:tcW w:w="0" w:type="dxa"/>
            <w:shd w:val="clear" w:color="auto" w:fill="E4B8BC"/>
          </w:tcPr>
          <w:p w:rsidR="005333BA" w:rsidRPr="009105AE" w:rsidRDefault="005333BA" w:rsidP="009105AE">
            <w:pPr>
              <w:spacing w:after="0" w:line="240" w:lineRule="auto"/>
              <w:jc w:val="both"/>
              <w:rPr>
                <w:sz w:val="20"/>
                <w:szCs w:val="20"/>
              </w:rPr>
            </w:pPr>
          </w:p>
        </w:tc>
        <w:tc>
          <w:tcPr>
            <w:tcW w:w="0" w:type="dxa"/>
            <w:gridSpan w:val="3"/>
            <w:shd w:val="clear" w:color="auto" w:fill="E4B8BC"/>
          </w:tcPr>
          <w:p w:rsidR="005333BA" w:rsidRPr="009105AE" w:rsidRDefault="005333BA" w:rsidP="009105AE">
            <w:pPr>
              <w:spacing w:after="0" w:line="240" w:lineRule="auto"/>
              <w:jc w:val="both"/>
              <w:rPr>
                <w:rFonts w:cs="Arial"/>
                <w:sz w:val="20"/>
                <w:szCs w:val="20"/>
              </w:rPr>
            </w:pPr>
            <w:r w:rsidRPr="009105AE">
              <w:rPr>
                <w:rFonts w:cs="Arial"/>
                <w:sz w:val="20"/>
                <w:szCs w:val="20"/>
              </w:rPr>
              <w:t>Land and Assistance Act or Restitution of Land Rights Act</w:t>
            </w:r>
          </w:p>
        </w:tc>
        <w:tc>
          <w:tcPr>
            <w:tcW w:w="0" w:type="dxa"/>
            <w:shd w:val="clear" w:color="auto" w:fill="E4B8BC"/>
          </w:tcPr>
          <w:p w:rsidR="005333BA" w:rsidRPr="009105AE" w:rsidRDefault="005333BA" w:rsidP="009105AE">
            <w:pPr>
              <w:spacing w:after="0" w:line="240" w:lineRule="auto"/>
              <w:jc w:val="both"/>
              <w:rPr>
                <w:rFonts w:cs="Arial"/>
                <w:sz w:val="20"/>
                <w:szCs w:val="20"/>
              </w:rPr>
            </w:pPr>
            <w:r w:rsidRPr="009105AE">
              <w:rPr>
                <w:rFonts w:cs="Arial"/>
                <w:sz w:val="20"/>
                <w:szCs w:val="20"/>
              </w:rPr>
              <w:t>63923b1c-a42f-4b80-859b-fc4582d723de</w:t>
            </w:r>
          </w:p>
        </w:tc>
      </w:tr>
      <w:tr w:rsidR="00AD6366" w:rsidRPr="009105AE" w:rsidTr="009105AE">
        <w:tc>
          <w:tcPr>
            <w:tcW w:w="0" w:type="dxa"/>
            <w:tcBorders>
              <w:right w:val="nil"/>
            </w:tcBorders>
            <w:shd w:val="clear" w:color="auto" w:fill="auto"/>
          </w:tcPr>
          <w:p w:rsidR="005333BA" w:rsidRPr="009105AE" w:rsidRDefault="005333BA" w:rsidP="009105AE">
            <w:pPr>
              <w:spacing w:after="0" w:line="240" w:lineRule="auto"/>
              <w:jc w:val="both"/>
              <w:rPr>
                <w:b/>
                <w:bCs/>
                <w:sz w:val="20"/>
                <w:szCs w:val="20"/>
              </w:rPr>
            </w:pPr>
          </w:p>
        </w:tc>
        <w:tc>
          <w:tcPr>
            <w:tcW w:w="0" w:type="dxa"/>
            <w:tcBorders>
              <w:left w:val="nil"/>
              <w:right w:val="nil"/>
            </w:tcBorders>
            <w:shd w:val="clear" w:color="auto" w:fill="auto"/>
          </w:tcPr>
          <w:p w:rsidR="005333BA" w:rsidRPr="009105AE" w:rsidRDefault="005333BA" w:rsidP="009105AE">
            <w:pPr>
              <w:spacing w:after="0" w:line="240" w:lineRule="auto"/>
              <w:jc w:val="both"/>
              <w:rPr>
                <w:sz w:val="20"/>
                <w:szCs w:val="20"/>
              </w:rPr>
            </w:pPr>
          </w:p>
        </w:tc>
        <w:tc>
          <w:tcPr>
            <w:tcW w:w="0" w:type="dxa"/>
            <w:tcBorders>
              <w:left w:val="nil"/>
              <w:right w:val="nil"/>
            </w:tcBorders>
            <w:shd w:val="clear" w:color="auto" w:fill="auto"/>
          </w:tcPr>
          <w:p w:rsidR="005333BA" w:rsidRPr="009105AE" w:rsidRDefault="005333BA" w:rsidP="009105AE">
            <w:pPr>
              <w:spacing w:after="0" w:line="240" w:lineRule="auto"/>
              <w:jc w:val="both"/>
              <w:rPr>
                <w:sz w:val="20"/>
                <w:szCs w:val="20"/>
              </w:rPr>
            </w:pPr>
          </w:p>
        </w:tc>
        <w:tc>
          <w:tcPr>
            <w:tcW w:w="0" w:type="dxa"/>
            <w:tcBorders>
              <w:left w:val="nil"/>
              <w:right w:val="nil"/>
            </w:tcBorders>
            <w:shd w:val="clear" w:color="auto" w:fill="auto"/>
          </w:tcPr>
          <w:p w:rsidR="005333BA" w:rsidRPr="009105AE" w:rsidRDefault="005333BA" w:rsidP="009105AE">
            <w:pPr>
              <w:spacing w:after="0" w:line="240" w:lineRule="auto"/>
              <w:jc w:val="both"/>
              <w:rPr>
                <w:sz w:val="20"/>
                <w:szCs w:val="20"/>
              </w:rPr>
            </w:pPr>
          </w:p>
        </w:tc>
        <w:tc>
          <w:tcPr>
            <w:tcW w:w="0" w:type="dxa"/>
            <w:tcBorders>
              <w:left w:val="nil"/>
              <w:right w:val="nil"/>
            </w:tcBorders>
            <w:shd w:val="clear" w:color="auto" w:fill="auto"/>
          </w:tcPr>
          <w:p w:rsidR="005333BA" w:rsidRPr="009105AE" w:rsidRDefault="005333BA" w:rsidP="009105AE">
            <w:pPr>
              <w:spacing w:after="0" w:line="240" w:lineRule="auto"/>
              <w:jc w:val="both"/>
              <w:rPr>
                <w:sz w:val="20"/>
                <w:szCs w:val="20"/>
              </w:rPr>
            </w:pPr>
          </w:p>
        </w:tc>
        <w:tc>
          <w:tcPr>
            <w:tcW w:w="0" w:type="dxa"/>
            <w:gridSpan w:val="2"/>
            <w:tcBorders>
              <w:left w:val="nil"/>
              <w:right w:val="nil"/>
            </w:tcBorders>
            <w:shd w:val="clear" w:color="auto" w:fill="auto"/>
          </w:tcPr>
          <w:p w:rsidR="005333BA" w:rsidRPr="009105AE" w:rsidRDefault="005333BA" w:rsidP="009105AE">
            <w:pPr>
              <w:spacing w:after="0" w:line="240" w:lineRule="auto"/>
              <w:jc w:val="both"/>
              <w:rPr>
                <w:rFonts w:cs="Arial"/>
                <w:sz w:val="20"/>
                <w:szCs w:val="20"/>
              </w:rPr>
            </w:pPr>
            <w:r w:rsidRPr="009105AE">
              <w:rPr>
                <w:rFonts w:cs="Arial"/>
                <w:sz w:val="20"/>
                <w:szCs w:val="20"/>
              </w:rPr>
              <w:t>Debt Write-offs</w:t>
            </w:r>
          </w:p>
        </w:tc>
        <w:tc>
          <w:tcPr>
            <w:tcW w:w="0" w:type="dxa"/>
            <w:tcBorders>
              <w:left w:val="nil"/>
            </w:tcBorders>
            <w:shd w:val="clear" w:color="auto" w:fill="auto"/>
          </w:tcPr>
          <w:p w:rsidR="005333BA" w:rsidRPr="009105AE" w:rsidRDefault="005333BA" w:rsidP="009105AE">
            <w:pPr>
              <w:spacing w:after="0" w:line="240" w:lineRule="auto"/>
              <w:jc w:val="both"/>
              <w:rPr>
                <w:rFonts w:cs="Arial"/>
                <w:sz w:val="20"/>
                <w:szCs w:val="20"/>
              </w:rPr>
            </w:pPr>
            <w:r w:rsidRPr="009105AE">
              <w:rPr>
                <w:rFonts w:cs="Arial"/>
                <w:sz w:val="20"/>
                <w:szCs w:val="20"/>
              </w:rPr>
              <w:t>5d69e31a-70dd-4a07-8638-26b52052cdb5</w:t>
            </w:r>
          </w:p>
        </w:tc>
      </w:tr>
      <w:tr w:rsidR="00AD6366" w:rsidRPr="009105AE" w:rsidTr="00AA7E5C">
        <w:tc>
          <w:tcPr>
            <w:tcW w:w="0" w:type="dxa"/>
            <w:shd w:val="clear" w:color="auto" w:fill="E4B8BC"/>
          </w:tcPr>
          <w:p w:rsidR="00A62EC5" w:rsidRPr="009105AE" w:rsidRDefault="00A62EC5" w:rsidP="009105AE">
            <w:pPr>
              <w:spacing w:after="0" w:line="240" w:lineRule="auto"/>
              <w:jc w:val="both"/>
              <w:rPr>
                <w:b/>
                <w:bCs/>
                <w:sz w:val="20"/>
                <w:szCs w:val="20"/>
              </w:rPr>
            </w:pPr>
          </w:p>
        </w:tc>
        <w:tc>
          <w:tcPr>
            <w:tcW w:w="0" w:type="dxa"/>
            <w:shd w:val="clear" w:color="auto" w:fill="E4B8BC"/>
          </w:tcPr>
          <w:p w:rsidR="00A62EC5" w:rsidRPr="009105AE" w:rsidRDefault="00A62EC5" w:rsidP="009105AE">
            <w:pPr>
              <w:spacing w:after="0" w:line="240" w:lineRule="auto"/>
              <w:jc w:val="both"/>
              <w:rPr>
                <w:sz w:val="20"/>
                <w:szCs w:val="20"/>
              </w:rPr>
            </w:pPr>
          </w:p>
        </w:tc>
        <w:tc>
          <w:tcPr>
            <w:tcW w:w="0" w:type="dxa"/>
            <w:shd w:val="clear" w:color="auto" w:fill="E4B8BC"/>
          </w:tcPr>
          <w:p w:rsidR="00A62EC5" w:rsidRPr="009105AE" w:rsidRDefault="00A62EC5" w:rsidP="009105AE">
            <w:pPr>
              <w:spacing w:after="0" w:line="240" w:lineRule="auto"/>
              <w:jc w:val="both"/>
              <w:rPr>
                <w:sz w:val="20"/>
                <w:szCs w:val="20"/>
              </w:rPr>
            </w:pPr>
          </w:p>
        </w:tc>
        <w:tc>
          <w:tcPr>
            <w:tcW w:w="0" w:type="dxa"/>
            <w:gridSpan w:val="4"/>
            <w:shd w:val="clear" w:color="auto" w:fill="E4B8BC"/>
          </w:tcPr>
          <w:p w:rsidR="00A62EC5" w:rsidRPr="009105AE" w:rsidRDefault="00A62EC5" w:rsidP="009105AE">
            <w:pPr>
              <w:spacing w:after="0" w:line="240" w:lineRule="auto"/>
              <w:jc w:val="both"/>
              <w:rPr>
                <w:rFonts w:cs="Arial"/>
                <w:sz w:val="20"/>
                <w:szCs w:val="20"/>
              </w:rPr>
            </w:pPr>
            <w:r w:rsidRPr="009105AE">
              <w:rPr>
                <w:rFonts w:cs="Arial"/>
                <w:sz w:val="20"/>
                <w:szCs w:val="20"/>
              </w:rPr>
              <w:t>Small Holdings</w:t>
            </w:r>
          </w:p>
        </w:tc>
        <w:tc>
          <w:tcPr>
            <w:tcW w:w="0" w:type="dxa"/>
            <w:shd w:val="clear" w:color="auto" w:fill="E4B8BC"/>
          </w:tcPr>
          <w:p w:rsidR="00A62EC5" w:rsidRPr="009105AE" w:rsidRDefault="00A62EC5" w:rsidP="009105AE">
            <w:pPr>
              <w:spacing w:after="0" w:line="240" w:lineRule="auto"/>
              <w:jc w:val="both"/>
              <w:rPr>
                <w:rFonts w:cs="Arial"/>
                <w:sz w:val="20"/>
                <w:szCs w:val="20"/>
              </w:rPr>
            </w:pPr>
            <w:r w:rsidRPr="009105AE">
              <w:rPr>
                <w:rFonts w:cs="Arial"/>
                <w:sz w:val="20"/>
                <w:szCs w:val="20"/>
              </w:rPr>
              <w:t>eac081b0-e91c-45af-9ff4-3a3c8fa724ee</w:t>
            </w:r>
          </w:p>
        </w:tc>
      </w:tr>
      <w:tr w:rsidR="00AD6366" w:rsidRPr="009105AE" w:rsidTr="009105AE">
        <w:tc>
          <w:tcPr>
            <w:tcW w:w="0" w:type="dxa"/>
            <w:tcBorders>
              <w:right w:val="nil"/>
            </w:tcBorders>
            <w:shd w:val="clear" w:color="auto" w:fill="auto"/>
          </w:tcPr>
          <w:p w:rsidR="00A62EC5" w:rsidRPr="009105AE" w:rsidRDefault="00A62EC5" w:rsidP="009105AE">
            <w:pPr>
              <w:spacing w:after="0" w:line="240" w:lineRule="auto"/>
              <w:jc w:val="both"/>
              <w:rPr>
                <w:b/>
                <w:bCs/>
                <w:sz w:val="20"/>
                <w:szCs w:val="20"/>
              </w:rPr>
            </w:pPr>
          </w:p>
        </w:tc>
        <w:tc>
          <w:tcPr>
            <w:tcW w:w="0" w:type="dxa"/>
            <w:tcBorders>
              <w:left w:val="nil"/>
              <w:right w:val="nil"/>
            </w:tcBorders>
            <w:shd w:val="clear" w:color="auto" w:fill="auto"/>
          </w:tcPr>
          <w:p w:rsidR="00A62EC5" w:rsidRPr="009105AE" w:rsidRDefault="00A62EC5" w:rsidP="009105AE">
            <w:pPr>
              <w:spacing w:after="0" w:line="240" w:lineRule="auto"/>
              <w:jc w:val="both"/>
              <w:rPr>
                <w:sz w:val="20"/>
                <w:szCs w:val="20"/>
              </w:rPr>
            </w:pPr>
          </w:p>
        </w:tc>
        <w:tc>
          <w:tcPr>
            <w:tcW w:w="0" w:type="dxa"/>
            <w:tcBorders>
              <w:left w:val="nil"/>
              <w:right w:val="nil"/>
            </w:tcBorders>
            <w:shd w:val="clear" w:color="auto" w:fill="auto"/>
          </w:tcPr>
          <w:p w:rsidR="00A62EC5" w:rsidRPr="009105AE" w:rsidRDefault="00A62EC5" w:rsidP="009105AE">
            <w:pPr>
              <w:spacing w:after="0" w:line="240" w:lineRule="auto"/>
              <w:jc w:val="both"/>
              <w:rPr>
                <w:sz w:val="20"/>
                <w:szCs w:val="20"/>
              </w:rPr>
            </w:pPr>
          </w:p>
        </w:tc>
        <w:tc>
          <w:tcPr>
            <w:tcW w:w="0" w:type="dxa"/>
            <w:tcBorders>
              <w:left w:val="nil"/>
              <w:right w:val="nil"/>
            </w:tcBorders>
            <w:shd w:val="clear" w:color="auto" w:fill="auto"/>
          </w:tcPr>
          <w:p w:rsidR="00A62EC5" w:rsidRPr="009105AE" w:rsidRDefault="00A62EC5" w:rsidP="009105AE">
            <w:pPr>
              <w:spacing w:after="0" w:line="240" w:lineRule="auto"/>
              <w:jc w:val="both"/>
              <w:rPr>
                <w:sz w:val="20"/>
                <w:szCs w:val="20"/>
              </w:rPr>
            </w:pPr>
          </w:p>
        </w:tc>
        <w:tc>
          <w:tcPr>
            <w:tcW w:w="0" w:type="dxa"/>
            <w:gridSpan w:val="3"/>
            <w:tcBorders>
              <w:left w:val="nil"/>
              <w:right w:val="nil"/>
            </w:tcBorders>
            <w:shd w:val="clear" w:color="auto" w:fill="auto"/>
          </w:tcPr>
          <w:p w:rsidR="00A62EC5" w:rsidRPr="009105AE" w:rsidRDefault="00A62EC5" w:rsidP="009105AE">
            <w:pPr>
              <w:spacing w:after="0" w:line="240" w:lineRule="auto"/>
              <w:jc w:val="both"/>
              <w:rPr>
                <w:rFonts w:cs="Arial"/>
                <w:sz w:val="20"/>
                <w:szCs w:val="20"/>
              </w:rPr>
            </w:pPr>
            <w:r w:rsidRPr="009105AE">
              <w:rPr>
                <w:rFonts w:cs="Arial"/>
                <w:sz w:val="20"/>
                <w:szCs w:val="20"/>
              </w:rPr>
              <w:t>Agricultural Purposes</w:t>
            </w:r>
          </w:p>
        </w:tc>
        <w:tc>
          <w:tcPr>
            <w:tcW w:w="0" w:type="dxa"/>
            <w:tcBorders>
              <w:left w:val="nil"/>
            </w:tcBorders>
            <w:shd w:val="clear" w:color="auto" w:fill="auto"/>
          </w:tcPr>
          <w:p w:rsidR="00A62EC5" w:rsidRPr="009105AE" w:rsidRDefault="00A62EC5" w:rsidP="009105AE">
            <w:pPr>
              <w:spacing w:after="0" w:line="240" w:lineRule="auto"/>
              <w:jc w:val="both"/>
              <w:rPr>
                <w:rFonts w:cs="Arial"/>
                <w:sz w:val="20"/>
                <w:szCs w:val="20"/>
              </w:rPr>
            </w:pPr>
            <w:r w:rsidRPr="009105AE">
              <w:rPr>
                <w:rFonts w:cs="Arial"/>
                <w:sz w:val="20"/>
                <w:szCs w:val="20"/>
              </w:rPr>
              <w:t>96be10c7-4dfb-4b0d-b354-52b12f63ebc2</w:t>
            </w:r>
          </w:p>
        </w:tc>
      </w:tr>
      <w:tr w:rsidR="00AD6366" w:rsidRPr="009105AE" w:rsidTr="00AA7E5C">
        <w:tc>
          <w:tcPr>
            <w:tcW w:w="0" w:type="dxa"/>
            <w:shd w:val="clear" w:color="auto" w:fill="E4B8BC"/>
          </w:tcPr>
          <w:p w:rsidR="00A62EC5" w:rsidRPr="009105AE" w:rsidRDefault="00A62EC5" w:rsidP="009105AE">
            <w:pPr>
              <w:spacing w:after="0" w:line="240" w:lineRule="auto"/>
              <w:jc w:val="both"/>
              <w:rPr>
                <w:b/>
                <w:bCs/>
                <w:sz w:val="20"/>
                <w:szCs w:val="20"/>
              </w:rPr>
            </w:pPr>
          </w:p>
        </w:tc>
        <w:tc>
          <w:tcPr>
            <w:tcW w:w="0" w:type="dxa"/>
            <w:shd w:val="clear" w:color="auto" w:fill="E4B8BC"/>
          </w:tcPr>
          <w:p w:rsidR="00A62EC5" w:rsidRPr="009105AE" w:rsidRDefault="00A62EC5" w:rsidP="009105AE">
            <w:pPr>
              <w:spacing w:after="0" w:line="240" w:lineRule="auto"/>
              <w:jc w:val="both"/>
              <w:rPr>
                <w:sz w:val="20"/>
                <w:szCs w:val="20"/>
              </w:rPr>
            </w:pPr>
          </w:p>
        </w:tc>
        <w:tc>
          <w:tcPr>
            <w:tcW w:w="0" w:type="dxa"/>
            <w:shd w:val="clear" w:color="auto" w:fill="E4B8BC"/>
          </w:tcPr>
          <w:p w:rsidR="00A62EC5" w:rsidRPr="009105AE" w:rsidRDefault="00A62EC5" w:rsidP="009105AE">
            <w:pPr>
              <w:spacing w:after="0" w:line="240" w:lineRule="auto"/>
              <w:jc w:val="both"/>
              <w:rPr>
                <w:sz w:val="20"/>
                <w:szCs w:val="20"/>
              </w:rPr>
            </w:pPr>
          </w:p>
        </w:tc>
        <w:tc>
          <w:tcPr>
            <w:tcW w:w="0" w:type="dxa"/>
            <w:shd w:val="clear" w:color="auto" w:fill="E4B8BC"/>
          </w:tcPr>
          <w:p w:rsidR="00A62EC5" w:rsidRPr="009105AE" w:rsidRDefault="00A62EC5" w:rsidP="009105AE">
            <w:pPr>
              <w:spacing w:after="0" w:line="240" w:lineRule="auto"/>
              <w:jc w:val="both"/>
              <w:rPr>
                <w:sz w:val="20"/>
                <w:szCs w:val="20"/>
              </w:rPr>
            </w:pPr>
          </w:p>
        </w:tc>
        <w:tc>
          <w:tcPr>
            <w:tcW w:w="0" w:type="dxa"/>
            <w:shd w:val="clear" w:color="auto" w:fill="E4B8BC"/>
          </w:tcPr>
          <w:p w:rsidR="00A62EC5" w:rsidRPr="009105AE" w:rsidRDefault="00A62EC5" w:rsidP="009105AE">
            <w:pPr>
              <w:spacing w:after="0" w:line="240" w:lineRule="auto"/>
              <w:jc w:val="both"/>
              <w:rPr>
                <w:rFonts w:cs="Arial"/>
                <w:sz w:val="20"/>
                <w:szCs w:val="20"/>
              </w:rPr>
            </w:pPr>
          </w:p>
        </w:tc>
        <w:tc>
          <w:tcPr>
            <w:tcW w:w="0" w:type="dxa"/>
            <w:gridSpan w:val="2"/>
            <w:shd w:val="clear" w:color="auto" w:fill="E4B8BC"/>
          </w:tcPr>
          <w:p w:rsidR="00A62EC5" w:rsidRPr="009105AE" w:rsidRDefault="00A62EC5" w:rsidP="009105AE">
            <w:pPr>
              <w:spacing w:after="0" w:line="240" w:lineRule="auto"/>
              <w:jc w:val="both"/>
              <w:rPr>
                <w:rFonts w:cs="Arial"/>
                <w:sz w:val="20"/>
                <w:szCs w:val="20"/>
              </w:rPr>
            </w:pPr>
            <w:r w:rsidRPr="009105AE">
              <w:rPr>
                <w:rFonts w:cs="Arial"/>
                <w:sz w:val="20"/>
                <w:szCs w:val="20"/>
              </w:rPr>
              <w:t>Debt Write-offs</w:t>
            </w:r>
          </w:p>
        </w:tc>
        <w:tc>
          <w:tcPr>
            <w:tcW w:w="0" w:type="dxa"/>
            <w:shd w:val="clear" w:color="auto" w:fill="E4B8BC"/>
          </w:tcPr>
          <w:p w:rsidR="00A62EC5" w:rsidRPr="009105AE" w:rsidRDefault="00A62EC5" w:rsidP="009105AE">
            <w:pPr>
              <w:spacing w:after="0" w:line="240" w:lineRule="auto"/>
              <w:jc w:val="both"/>
              <w:rPr>
                <w:rFonts w:cs="Arial"/>
                <w:sz w:val="20"/>
                <w:szCs w:val="20"/>
              </w:rPr>
            </w:pPr>
            <w:r w:rsidRPr="009105AE">
              <w:rPr>
                <w:rFonts w:cs="Arial"/>
                <w:sz w:val="20"/>
                <w:szCs w:val="20"/>
              </w:rPr>
              <w:t>ac03347b-8e3d-471f-b789-c74fe6fa4924</w:t>
            </w:r>
          </w:p>
        </w:tc>
      </w:tr>
      <w:tr w:rsidR="00AD6366" w:rsidRPr="009105AE" w:rsidTr="009105AE">
        <w:tc>
          <w:tcPr>
            <w:tcW w:w="0" w:type="dxa"/>
            <w:tcBorders>
              <w:right w:val="nil"/>
            </w:tcBorders>
            <w:shd w:val="clear" w:color="auto" w:fill="auto"/>
          </w:tcPr>
          <w:p w:rsidR="00A62EC5" w:rsidRPr="009105AE" w:rsidRDefault="00A62EC5" w:rsidP="009105AE">
            <w:pPr>
              <w:spacing w:after="0" w:line="240" w:lineRule="auto"/>
              <w:jc w:val="both"/>
              <w:rPr>
                <w:b/>
                <w:bCs/>
                <w:sz w:val="20"/>
                <w:szCs w:val="20"/>
              </w:rPr>
            </w:pPr>
          </w:p>
        </w:tc>
        <w:tc>
          <w:tcPr>
            <w:tcW w:w="0" w:type="dxa"/>
            <w:tcBorders>
              <w:left w:val="nil"/>
              <w:right w:val="nil"/>
            </w:tcBorders>
            <w:shd w:val="clear" w:color="auto" w:fill="auto"/>
          </w:tcPr>
          <w:p w:rsidR="00A62EC5" w:rsidRPr="009105AE" w:rsidRDefault="00A62EC5" w:rsidP="009105AE">
            <w:pPr>
              <w:spacing w:after="0" w:line="240" w:lineRule="auto"/>
              <w:jc w:val="both"/>
              <w:rPr>
                <w:sz w:val="20"/>
                <w:szCs w:val="20"/>
              </w:rPr>
            </w:pPr>
          </w:p>
        </w:tc>
        <w:tc>
          <w:tcPr>
            <w:tcW w:w="0" w:type="dxa"/>
            <w:tcBorders>
              <w:left w:val="nil"/>
              <w:right w:val="nil"/>
            </w:tcBorders>
            <w:shd w:val="clear" w:color="auto" w:fill="auto"/>
          </w:tcPr>
          <w:p w:rsidR="00A62EC5" w:rsidRPr="009105AE" w:rsidRDefault="00A62EC5" w:rsidP="009105AE">
            <w:pPr>
              <w:spacing w:after="0" w:line="240" w:lineRule="auto"/>
              <w:jc w:val="both"/>
              <w:rPr>
                <w:sz w:val="20"/>
                <w:szCs w:val="20"/>
              </w:rPr>
            </w:pPr>
          </w:p>
        </w:tc>
        <w:tc>
          <w:tcPr>
            <w:tcW w:w="0" w:type="dxa"/>
            <w:tcBorders>
              <w:left w:val="nil"/>
              <w:right w:val="nil"/>
            </w:tcBorders>
            <w:shd w:val="clear" w:color="auto" w:fill="auto"/>
          </w:tcPr>
          <w:p w:rsidR="00A62EC5" w:rsidRPr="009105AE" w:rsidRDefault="00A62EC5" w:rsidP="009105AE">
            <w:pPr>
              <w:spacing w:after="0" w:line="240" w:lineRule="auto"/>
              <w:jc w:val="both"/>
              <w:rPr>
                <w:sz w:val="20"/>
                <w:szCs w:val="20"/>
              </w:rPr>
            </w:pPr>
          </w:p>
        </w:tc>
        <w:tc>
          <w:tcPr>
            <w:tcW w:w="0" w:type="dxa"/>
            <w:gridSpan w:val="3"/>
            <w:tcBorders>
              <w:left w:val="nil"/>
              <w:right w:val="nil"/>
            </w:tcBorders>
            <w:shd w:val="clear" w:color="auto" w:fill="auto"/>
          </w:tcPr>
          <w:p w:rsidR="00A62EC5" w:rsidRPr="009105AE" w:rsidRDefault="00A62EC5" w:rsidP="009105AE">
            <w:pPr>
              <w:spacing w:after="0" w:line="240" w:lineRule="auto"/>
              <w:jc w:val="both"/>
              <w:rPr>
                <w:rFonts w:cs="Arial"/>
                <w:sz w:val="20"/>
                <w:szCs w:val="20"/>
              </w:rPr>
            </w:pPr>
            <w:r w:rsidRPr="009105AE">
              <w:rPr>
                <w:rFonts w:cs="Arial"/>
                <w:sz w:val="20"/>
                <w:szCs w:val="20"/>
              </w:rPr>
              <w:t>Business and Commercial Purposes</w:t>
            </w:r>
          </w:p>
        </w:tc>
        <w:tc>
          <w:tcPr>
            <w:tcW w:w="0" w:type="dxa"/>
            <w:tcBorders>
              <w:left w:val="nil"/>
            </w:tcBorders>
            <w:shd w:val="clear" w:color="auto" w:fill="auto"/>
          </w:tcPr>
          <w:p w:rsidR="00A62EC5" w:rsidRPr="009105AE" w:rsidRDefault="00A62EC5" w:rsidP="009105AE">
            <w:pPr>
              <w:spacing w:after="0" w:line="240" w:lineRule="auto"/>
              <w:jc w:val="both"/>
              <w:rPr>
                <w:rFonts w:cs="Arial"/>
                <w:sz w:val="20"/>
                <w:szCs w:val="20"/>
              </w:rPr>
            </w:pPr>
            <w:r w:rsidRPr="009105AE">
              <w:rPr>
                <w:rFonts w:cs="Arial"/>
                <w:sz w:val="20"/>
                <w:szCs w:val="20"/>
              </w:rPr>
              <w:t>176cb8ab-0ed4-4776-aa88-2c9897b36dbd</w:t>
            </w:r>
          </w:p>
        </w:tc>
      </w:tr>
      <w:tr w:rsidR="00AD6366" w:rsidRPr="009105AE" w:rsidTr="00AA7E5C">
        <w:tc>
          <w:tcPr>
            <w:tcW w:w="0" w:type="dxa"/>
            <w:shd w:val="clear" w:color="auto" w:fill="E4B8BC"/>
          </w:tcPr>
          <w:p w:rsidR="00A62EC5" w:rsidRPr="009105AE" w:rsidRDefault="00A62EC5" w:rsidP="009105AE">
            <w:pPr>
              <w:spacing w:after="0" w:line="240" w:lineRule="auto"/>
              <w:jc w:val="both"/>
              <w:rPr>
                <w:b/>
                <w:bCs/>
                <w:sz w:val="20"/>
                <w:szCs w:val="20"/>
              </w:rPr>
            </w:pPr>
          </w:p>
        </w:tc>
        <w:tc>
          <w:tcPr>
            <w:tcW w:w="0" w:type="dxa"/>
            <w:shd w:val="clear" w:color="auto" w:fill="E4B8BC"/>
          </w:tcPr>
          <w:p w:rsidR="00A62EC5" w:rsidRPr="009105AE" w:rsidRDefault="00A62EC5" w:rsidP="009105AE">
            <w:pPr>
              <w:spacing w:after="0" w:line="240" w:lineRule="auto"/>
              <w:jc w:val="both"/>
              <w:rPr>
                <w:sz w:val="20"/>
                <w:szCs w:val="20"/>
              </w:rPr>
            </w:pPr>
          </w:p>
        </w:tc>
        <w:tc>
          <w:tcPr>
            <w:tcW w:w="0" w:type="dxa"/>
            <w:shd w:val="clear" w:color="auto" w:fill="E4B8BC"/>
          </w:tcPr>
          <w:p w:rsidR="00A62EC5" w:rsidRPr="009105AE" w:rsidRDefault="00A62EC5" w:rsidP="009105AE">
            <w:pPr>
              <w:spacing w:after="0" w:line="240" w:lineRule="auto"/>
              <w:jc w:val="both"/>
              <w:rPr>
                <w:sz w:val="20"/>
                <w:szCs w:val="20"/>
              </w:rPr>
            </w:pPr>
          </w:p>
        </w:tc>
        <w:tc>
          <w:tcPr>
            <w:tcW w:w="0" w:type="dxa"/>
            <w:shd w:val="clear" w:color="auto" w:fill="E4B8BC"/>
          </w:tcPr>
          <w:p w:rsidR="00A62EC5" w:rsidRPr="009105AE" w:rsidRDefault="00A62EC5" w:rsidP="009105AE">
            <w:pPr>
              <w:spacing w:after="0" w:line="240" w:lineRule="auto"/>
              <w:jc w:val="both"/>
              <w:rPr>
                <w:sz w:val="20"/>
                <w:szCs w:val="20"/>
              </w:rPr>
            </w:pPr>
          </w:p>
        </w:tc>
        <w:tc>
          <w:tcPr>
            <w:tcW w:w="0" w:type="dxa"/>
            <w:shd w:val="clear" w:color="auto" w:fill="E4B8BC"/>
          </w:tcPr>
          <w:p w:rsidR="00A62EC5" w:rsidRPr="009105AE" w:rsidRDefault="00A62EC5" w:rsidP="009105AE">
            <w:pPr>
              <w:spacing w:after="0" w:line="240" w:lineRule="auto"/>
              <w:jc w:val="both"/>
              <w:rPr>
                <w:rFonts w:cs="Arial"/>
                <w:sz w:val="20"/>
                <w:szCs w:val="20"/>
              </w:rPr>
            </w:pPr>
          </w:p>
        </w:tc>
        <w:tc>
          <w:tcPr>
            <w:tcW w:w="0" w:type="dxa"/>
            <w:gridSpan w:val="2"/>
            <w:shd w:val="clear" w:color="auto" w:fill="E4B8BC"/>
          </w:tcPr>
          <w:p w:rsidR="00A62EC5" w:rsidRPr="009105AE" w:rsidRDefault="00A62EC5" w:rsidP="009105AE">
            <w:pPr>
              <w:spacing w:after="0" w:line="240" w:lineRule="auto"/>
              <w:jc w:val="both"/>
              <w:rPr>
                <w:rFonts w:cs="Arial"/>
                <w:sz w:val="20"/>
                <w:szCs w:val="20"/>
              </w:rPr>
            </w:pPr>
            <w:r w:rsidRPr="009105AE">
              <w:rPr>
                <w:rFonts w:cs="Arial"/>
                <w:sz w:val="20"/>
                <w:szCs w:val="20"/>
              </w:rPr>
              <w:t>Debt Write-offs</w:t>
            </w:r>
          </w:p>
        </w:tc>
        <w:tc>
          <w:tcPr>
            <w:tcW w:w="0" w:type="dxa"/>
            <w:shd w:val="clear" w:color="auto" w:fill="E4B8BC"/>
          </w:tcPr>
          <w:p w:rsidR="00A62EC5" w:rsidRPr="009105AE" w:rsidRDefault="00A62EC5" w:rsidP="009105AE">
            <w:pPr>
              <w:spacing w:after="0" w:line="240" w:lineRule="auto"/>
              <w:jc w:val="both"/>
              <w:rPr>
                <w:rFonts w:cs="Arial"/>
                <w:sz w:val="20"/>
                <w:szCs w:val="20"/>
              </w:rPr>
            </w:pPr>
            <w:r w:rsidRPr="009105AE">
              <w:rPr>
                <w:rFonts w:cs="Arial"/>
                <w:sz w:val="20"/>
                <w:szCs w:val="20"/>
              </w:rPr>
              <w:t>6598824e-ea63-4147-9e3b-4c64b095fc9b</w:t>
            </w:r>
          </w:p>
        </w:tc>
      </w:tr>
      <w:tr w:rsidR="00AD6366" w:rsidRPr="009105AE" w:rsidTr="009105AE">
        <w:tc>
          <w:tcPr>
            <w:tcW w:w="0" w:type="dxa"/>
            <w:tcBorders>
              <w:right w:val="nil"/>
            </w:tcBorders>
            <w:shd w:val="clear" w:color="auto" w:fill="auto"/>
          </w:tcPr>
          <w:p w:rsidR="00A62EC5" w:rsidRPr="009105AE" w:rsidRDefault="00A62EC5" w:rsidP="009105AE">
            <w:pPr>
              <w:spacing w:after="0" w:line="240" w:lineRule="auto"/>
              <w:jc w:val="both"/>
              <w:rPr>
                <w:b/>
                <w:bCs/>
                <w:sz w:val="20"/>
                <w:szCs w:val="20"/>
              </w:rPr>
            </w:pPr>
          </w:p>
        </w:tc>
        <w:tc>
          <w:tcPr>
            <w:tcW w:w="0" w:type="dxa"/>
            <w:tcBorders>
              <w:left w:val="nil"/>
              <w:right w:val="nil"/>
            </w:tcBorders>
            <w:shd w:val="clear" w:color="auto" w:fill="auto"/>
          </w:tcPr>
          <w:p w:rsidR="00A62EC5" w:rsidRPr="009105AE" w:rsidRDefault="00A62EC5" w:rsidP="009105AE">
            <w:pPr>
              <w:spacing w:after="0" w:line="240" w:lineRule="auto"/>
              <w:jc w:val="both"/>
              <w:rPr>
                <w:sz w:val="20"/>
                <w:szCs w:val="20"/>
              </w:rPr>
            </w:pPr>
          </w:p>
        </w:tc>
        <w:tc>
          <w:tcPr>
            <w:tcW w:w="0" w:type="dxa"/>
            <w:tcBorders>
              <w:left w:val="nil"/>
              <w:right w:val="nil"/>
            </w:tcBorders>
            <w:shd w:val="clear" w:color="auto" w:fill="auto"/>
          </w:tcPr>
          <w:p w:rsidR="00A62EC5" w:rsidRPr="009105AE" w:rsidRDefault="00A62EC5" w:rsidP="009105AE">
            <w:pPr>
              <w:spacing w:after="0" w:line="240" w:lineRule="auto"/>
              <w:jc w:val="both"/>
              <w:rPr>
                <w:sz w:val="20"/>
                <w:szCs w:val="20"/>
              </w:rPr>
            </w:pPr>
          </w:p>
        </w:tc>
        <w:tc>
          <w:tcPr>
            <w:tcW w:w="0" w:type="dxa"/>
            <w:tcBorders>
              <w:left w:val="nil"/>
              <w:right w:val="nil"/>
            </w:tcBorders>
            <w:shd w:val="clear" w:color="auto" w:fill="auto"/>
          </w:tcPr>
          <w:p w:rsidR="00A62EC5" w:rsidRPr="009105AE" w:rsidRDefault="00A62EC5" w:rsidP="009105AE">
            <w:pPr>
              <w:spacing w:after="0" w:line="240" w:lineRule="auto"/>
              <w:jc w:val="both"/>
              <w:rPr>
                <w:sz w:val="20"/>
                <w:szCs w:val="20"/>
              </w:rPr>
            </w:pPr>
          </w:p>
        </w:tc>
        <w:tc>
          <w:tcPr>
            <w:tcW w:w="0" w:type="dxa"/>
            <w:gridSpan w:val="3"/>
            <w:tcBorders>
              <w:left w:val="nil"/>
              <w:right w:val="nil"/>
            </w:tcBorders>
            <w:shd w:val="clear" w:color="auto" w:fill="auto"/>
          </w:tcPr>
          <w:p w:rsidR="00A62EC5" w:rsidRPr="009105AE" w:rsidRDefault="00A62EC5" w:rsidP="009105AE">
            <w:pPr>
              <w:spacing w:after="0" w:line="240" w:lineRule="auto"/>
              <w:jc w:val="both"/>
              <w:rPr>
                <w:rFonts w:cs="Arial"/>
                <w:sz w:val="20"/>
                <w:szCs w:val="20"/>
              </w:rPr>
            </w:pPr>
            <w:r w:rsidRPr="009105AE">
              <w:rPr>
                <w:rFonts w:cs="Arial"/>
                <w:sz w:val="20"/>
                <w:szCs w:val="20"/>
              </w:rPr>
              <w:t>Industrial Purposes</w:t>
            </w:r>
          </w:p>
        </w:tc>
        <w:tc>
          <w:tcPr>
            <w:tcW w:w="0" w:type="dxa"/>
            <w:tcBorders>
              <w:left w:val="nil"/>
            </w:tcBorders>
            <w:shd w:val="clear" w:color="auto" w:fill="auto"/>
          </w:tcPr>
          <w:p w:rsidR="00A62EC5" w:rsidRPr="009105AE" w:rsidRDefault="00A62EC5" w:rsidP="009105AE">
            <w:pPr>
              <w:spacing w:after="0" w:line="240" w:lineRule="auto"/>
              <w:jc w:val="both"/>
              <w:rPr>
                <w:rFonts w:cs="Arial"/>
                <w:sz w:val="20"/>
                <w:szCs w:val="20"/>
              </w:rPr>
            </w:pPr>
            <w:r w:rsidRPr="009105AE">
              <w:rPr>
                <w:rFonts w:cs="Arial"/>
                <w:sz w:val="20"/>
                <w:szCs w:val="20"/>
              </w:rPr>
              <w:t>08cc8b2c-0035-4c12-9c37-3887def766e1</w:t>
            </w:r>
          </w:p>
        </w:tc>
      </w:tr>
      <w:tr w:rsidR="00AD6366" w:rsidRPr="009105AE" w:rsidTr="00AA7E5C">
        <w:tc>
          <w:tcPr>
            <w:tcW w:w="0" w:type="dxa"/>
            <w:shd w:val="clear" w:color="auto" w:fill="E4B8BC"/>
          </w:tcPr>
          <w:p w:rsidR="00A62EC5" w:rsidRPr="009105AE" w:rsidRDefault="00A62EC5" w:rsidP="009105AE">
            <w:pPr>
              <w:spacing w:after="0" w:line="240" w:lineRule="auto"/>
              <w:jc w:val="both"/>
              <w:rPr>
                <w:b/>
                <w:bCs/>
                <w:sz w:val="20"/>
                <w:szCs w:val="20"/>
              </w:rPr>
            </w:pPr>
          </w:p>
        </w:tc>
        <w:tc>
          <w:tcPr>
            <w:tcW w:w="0" w:type="dxa"/>
            <w:shd w:val="clear" w:color="auto" w:fill="E4B8BC"/>
          </w:tcPr>
          <w:p w:rsidR="00A62EC5" w:rsidRPr="009105AE" w:rsidRDefault="00A62EC5" w:rsidP="009105AE">
            <w:pPr>
              <w:spacing w:after="0" w:line="240" w:lineRule="auto"/>
              <w:jc w:val="both"/>
              <w:rPr>
                <w:sz w:val="20"/>
                <w:szCs w:val="20"/>
              </w:rPr>
            </w:pPr>
          </w:p>
        </w:tc>
        <w:tc>
          <w:tcPr>
            <w:tcW w:w="0" w:type="dxa"/>
            <w:shd w:val="clear" w:color="auto" w:fill="E4B8BC"/>
          </w:tcPr>
          <w:p w:rsidR="00A62EC5" w:rsidRPr="009105AE" w:rsidRDefault="00A62EC5" w:rsidP="009105AE">
            <w:pPr>
              <w:spacing w:after="0" w:line="240" w:lineRule="auto"/>
              <w:jc w:val="both"/>
              <w:rPr>
                <w:sz w:val="20"/>
                <w:szCs w:val="20"/>
              </w:rPr>
            </w:pPr>
          </w:p>
        </w:tc>
        <w:tc>
          <w:tcPr>
            <w:tcW w:w="0" w:type="dxa"/>
            <w:shd w:val="clear" w:color="auto" w:fill="E4B8BC"/>
          </w:tcPr>
          <w:p w:rsidR="00A62EC5" w:rsidRPr="009105AE" w:rsidRDefault="00A62EC5" w:rsidP="009105AE">
            <w:pPr>
              <w:spacing w:after="0" w:line="240" w:lineRule="auto"/>
              <w:jc w:val="both"/>
              <w:rPr>
                <w:sz w:val="20"/>
                <w:szCs w:val="20"/>
              </w:rPr>
            </w:pPr>
          </w:p>
        </w:tc>
        <w:tc>
          <w:tcPr>
            <w:tcW w:w="0" w:type="dxa"/>
            <w:shd w:val="clear" w:color="auto" w:fill="E4B8BC"/>
          </w:tcPr>
          <w:p w:rsidR="00A62EC5" w:rsidRPr="009105AE" w:rsidRDefault="00A62EC5" w:rsidP="009105AE">
            <w:pPr>
              <w:spacing w:after="0" w:line="240" w:lineRule="auto"/>
              <w:jc w:val="both"/>
              <w:rPr>
                <w:rFonts w:cs="Arial"/>
                <w:sz w:val="20"/>
                <w:szCs w:val="20"/>
              </w:rPr>
            </w:pPr>
          </w:p>
        </w:tc>
        <w:tc>
          <w:tcPr>
            <w:tcW w:w="0" w:type="dxa"/>
            <w:gridSpan w:val="2"/>
            <w:shd w:val="clear" w:color="auto" w:fill="E4B8BC"/>
          </w:tcPr>
          <w:p w:rsidR="00A62EC5" w:rsidRPr="009105AE" w:rsidRDefault="00A62EC5" w:rsidP="009105AE">
            <w:pPr>
              <w:spacing w:after="0" w:line="240" w:lineRule="auto"/>
              <w:jc w:val="both"/>
              <w:rPr>
                <w:rFonts w:cs="Arial"/>
                <w:sz w:val="20"/>
                <w:szCs w:val="20"/>
              </w:rPr>
            </w:pPr>
            <w:r w:rsidRPr="009105AE">
              <w:rPr>
                <w:rFonts w:cs="Arial"/>
                <w:sz w:val="20"/>
                <w:szCs w:val="20"/>
              </w:rPr>
              <w:t>Debt Write-offs</w:t>
            </w:r>
          </w:p>
        </w:tc>
        <w:tc>
          <w:tcPr>
            <w:tcW w:w="0" w:type="dxa"/>
            <w:shd w:val="clear" w:color="auto" w:fill="E4B8BC"/>
          </w:tcPr>
          <w:p w:rsidR="00A62EC5" w:rsidRPr="009105AE" w:rsidRDefault="00A62EC5" w:rsidP="009105AE">
            <w:pPr>
              <w:spacing w:after="0" w:line="240" w:lineRule="auto"/>
              <w:jc w:val="both"/>
              <w:rPr>
                <w:rFonts w:cs="Arial"/>
                <w:sz w:val="20"/>
                <w:szCs w:val="20"/>
              </w:rPr>
            </w:pPr>
            <w:r w:rsidRPr="009105AE">
              <w:rPr>
                <w:rFonts w:cs="Arial"/>
                <w:sz w:val="20"/>
                <w:szCs w:val="20"/>
              </w:rPr>
              <w:t>2707d6cd-fd2f-4535-ab1a-6e955e38ceef</w:t>
            </w:r>
          </w:p>
        </w:tc>
      </w:tr>
      <w:tr w:rsidR="00AD6366" w:rsidRPr="009105AE" w:rsidTr="009105AE">
        <w:tc>
          <w:tcPr>
            <w:tcW w:w="0" w:type="dxa"/>
            <w:tcBorders>
              <w:right w:val="nil"/>
            </w:tcBorders>
            <w:shd w:val="clear" w:color="auto" w:fill="auto"/>
          </w:tcPr>
          <w:p w:rsidR="00515BE3" w:rsidRPr="009105AE" w:rsidRDefault="00515BE3" w:rsidP="009105AE">
            <w:pPr>
              <w:spacing w:after="0" w:line="240" w:lineRule="auto"/>
              <w:jc w:val="both"/>
              <w:rPr>
                <w:b/>
                <w:bCs/>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gridSpan w:val="3"/>
            <w:tcBorders>
              <w:left w:val="nil"/>
              <w:right w:val="nil"/>
            </w:tcBorders>
            <w:shd w:val="clear" w:color="auto" w:fill="auto"/>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Residential Purposes</w:t>
            </w:r>
          </w:p>
        </w:tc>
        <w:tc>
          <w:tcPr>
            <w:tcW w:w="0" w:type="dxa"/>
            <w:tcBorders>
              <w:left w:val="nil"/>
            </w:tcBorders>
            <w:shd w:val="clear" w:color="auto" w:fill="auto"/>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74b67aa0-dc91-4148-a319-4d406676ed8e</w:t>
            </w:r>
          </w:p>
        </w:tc>
      </w:tr>
      <w:tr w:rsidR="00AD6366" w:rsidRPr="009105AE" w:rsidTr="00AA7E5C">
        <w:tc>
          <w:tcPr>
            <w:tcW w:w="0" w:type="dxa"/>
            <w:shd w:val="clear" w:color="auto" w:fill="E4B8BC"/>
          </w:tcPr>
          <w:p w:rsidR="00515BE3" w:rsidRPr="009105AE" w:rsidRDefault="00515BE3" w:rsidP="009105AE">
            <w:pPr>
              <w:spacing w:after="0" w:line="240" w:lineRule="auto"/>
              <w:jc w:val="both"/>
              <w:rPr>
                <w:b/>
                <w:bCs/>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shd w:val="clear" w:color="auto" w:fill="E4B8BC"/>
          </w:tcPr>
          <w:p w:rsidR="00515BE3" w:rsidRPr="009105AE" w:rsidRDefault="00515BE3" w:rsidP="009105AE">
            <w:pPr>
              <w:spacing w:after="0" w:line="240" w:lineRule="auto"/>
              <w:jc w:val="both"/>
              <w:rPr>
                <w:rFonts w:cs="Arial"/>
                <w:sz w:val="20"/>
                <w:szCs w:val="20"/>
              </w:rPr>
            </w:pPr>
          </w:p>
        </w:tc>
        <w:tc>
          <w:tcPr>
            <w:tcW w:w="0" w:type="dxa"/>
            <w:gridSpan w:val="2"/>
            <w:shd w:val="clear" w:color="auto" w:fill="E4B8BC"/>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Debt Write-offs</w:t>
            </w:r>
          </w:p>
        </w:tc>
        <w:tc>
          <w:tcPr>
            <w:tcW w:w="0" w:type="dxa"/>
            <w:shd w:val="clear" w:color="auto" w:fill="E4B8BC"/>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ff117582-5eaf-40f6-a796-0dc1730062a4</w:t>
            </w:r>
          </w:p>
        </w:tc>
      </w:tr>
      <w:tr w:rsidR="00AD6366" w:rsidRPr="009105AE" w:rsidTr="009105AE">
        <w:tc>
          <w:tcPr>
            <w:tcW w:w="0" w:type="dxa"/>
            <w:tcBorders>
              <w:right w:val="nil"/>
            </w:tcBorders>
            <w:shd w:val="clear" w:color="auto" w:fill="auto"/>
          </w:tcPr>
          <w:p w:rsidR="00515BE3" w:rsidRPr="009105AE" w:rsidRDefault="00515BE3" w:rsidP="009105AE">
            <w:pPr>
              <w:spacing w:after="0" w:line="240" w:lineRule="auto"/>
              <w:jc w:val="both"/>
              <w:rPr>
                <w:b/>
                <w:bCs/>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gridSpan w:val="3"/>
            <w:tcBorders>
              <w:left w:val="nil"/>
              <w:right w:val="nil"/>
            </w:tcBorders>
            <w:shd w:val="clear" w:color="auto" w:fill="auto"/>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Purposes other than the Above</w:t>
            </w:r>
          </w:p>
        </w:tc>
        <w:tc>
          <w:tcPr>
            <w:tcW w:w="0" w:type="dxa"/>
            <w:tcBorders>
              <w:left w:val="nil"/>
            </w:tcBorders>
            <w:shd w:val="clear" w:color="auto" w:fill="auto"/>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e6607abf-5c35-42a6-89d3-6cecd9d5136a</w:t>
            </w:r>
          </w:p>
        </w:tc>
      </w:tr>
      <w:tr w:rsidR="00AD6366" w:rsidRPr="009105AE" w:rsidTr="00AA7E5C">
        <w:tc>
          <w:tcPr>
            <w:tcW w:w="0" w:type="dxa"/>
            <w:shd w:val="clear" w:color="auto" w:fill="E4B8BC"/>
          </w:tcPr>
          <w:p w:rsidR="00515BE3" w:rsidRPr="009105AE" w:rsidRDefault="00515BE3" w:rsidP="009105AE">
            <w:pPr>
              <w:spacing w:after="0" w:line="240" w:lineRule="auto"/>
              <w:jc w:val="both"/>
              <w:rPr>
                <w:b/>
                <w:bCs/>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shd w:val="clear" w:color="auto" w:fill="E4B8BC"/>
          </w:tcPr>
          <w:p w:rsidR="00515BE3" w:rsidRPr="009105AE" w:rsidRDefault="00515BE3" w:rsidP="009105AE">
            <w:pPr>
              <w:spacing w:after="0" w:line="240" w:lineRule="auto"/>
              <w:jc w:val="both"/>
              <w:rPr>
                <w:rFonts w:cs="Arial"/>
                <w:sz w:val="20"/>
                <w:szCs w:val="20"/>
              </w:rPr>
            </w:pPr>
          </w:p>
        </w:tc>
        <w:tc>
          <w:tcPr>
            <w:tcW w:w="0" w:type="dxa"/>
            <w:gridSpan w:val="2"/>
            <w:shd w:val="clear" w:color="auto" w:fill="E4B8BC"/>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Debt Write-offs</w:t>
            </w:r>
          </w:p>
        </w:tc>
        <w:tc>
          <w:tcPr>
            <w:tcW w:w="0" w:type="dxa"/>
            <w:shd w:val="clear" w:color="auto" w:fill="E4B8BC"/>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6186ae3f-f99a-4152-9cde-5b3ceebedea7</w:t>
            </w:r>
          </w:p>
        </w:tc>
      </w:tr>
      <w:tr w:rsidR="00AD6366" w:rsidRPr="009105AE" w:rsidTr="009105AE">
        <w:tc>
          <w:tcPr>
            <w:tcW w:w="0" w:type="dxa"/>
            <w:tcBorders>
              <w:right w:val="nil"/>
            </w:tcBorders>
            <w:shd w:val="clear" w:color="auto" w:fill="auto"/>
          </w:tcPr>
          <w:p w:rsidR="00515BE3" w:rsidRPr="009105AE" w:rsidRDefault="00515BE3" w:rsidP="009105AE">
            <w:pPr>
              <w:spacing w:after="0" w:line="240" w:lineRule="auto"/>
              <w:jc w:val="both"/>
              <w:rPr>
                <w:b/>
                <w:bCs/>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gridSpan w:val="4"/>
            <w:tcBorders>
              <w:left w:val="nil"/>
              <w:right w:val="nil"/>
            </w:tcBorders>
            <w:shd w:val="clear" w:color="auto" w:fill="auto"/>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Special Rating Area</w:t>
            </w:r>
          </w:p>
        </w:tc>
        <w:tc>
          <w:tcPr>
            <w:tcW w:w="0" w:type="dxa"/>
            <w:tcBorders>
              <w:left w:val="nil"/>
            </w:tcBorders>
            <w:shd w:val="clear" w:color="auto" w:fill="auto"/>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dada2d46-4a6c-46cf-9d97-48334fa72ed5</w:t>
            </w:r>
          </w:p>
        </w:tc>
      </w:tr>
      <w:tr w:rsidR="00AD6366" w:rsidRPr="009105AE" w:rsidTr="00AA7E5C">
        <w:tc>
          <w:tcPr>
            <w:tcW w:w="0" w:type="dxa"/>
            <w:shd w:val="clear" w:color="auto" w:fill="E4B8BC"/>
          </w:tcPr>
          <w:p w:rsidR="00515BE3" w:rsidRPr="009105AE" w:rsidRDefault="00515BE3" w:rsidP="009105AE">
            <w:pPr>
              <w:spacing w:after="0" w:line="240" w:lineRule="auto"/>
              <w:jc w:val="both"/>
              <w:rPr>
                <w:b/>
                <w:bCs/>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gridSpan w:val="3"/>
            <w:shd w:val="clear" w:color="auto" w:fill="E4B8BC"/>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Debt Write-offs</w:t>
            </w:r>
          </w:p>
        </w:tc>
        <w:tc>
          <w:tcPr>
            <w:tcW w:w="0" w:type="dxa"/>
            <w:shd w:val="clear" w:color="auto" w:fill="E4B8BC"/>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3036c590-84df-44a3-8212-78e11585a92b</w:t>
            </w:r>
          </w:p>
        </w:tc>
      </w:tr>
      <w:tr w:rsidR="00AD6366" w:rsidRPr="009105AE" w:rsidTr="009105AE">
        <w:tc>
          <w:tcPr>
            <w:tcW w:w="0" w:type="dxa"/>
            <w:tcBorders>
              <w:right w:val="nil"/>
            </w:tcBorders>
            <w:shd w:val="clear" w:color="auto" w:fill="auto"/>
          </w:tcPr>
          <w:p w:rsidR="00515BE3" w:rsidRPr="009105AE" w:rsidRDefault="00515BE3" w:rsidP="009105AE">
            <w:pPr>
              <w:spacing w:after="0" w:line="240" w:lineRule="auto"/>
              <w:jc w:val="both"/>
              <w:rPr>
                <w:b/>
                <w:bCs/>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gridSpan w:val="4"/>
            <w:tcBorders>
              <w:left w:val="nil"/>
              <w:right w:val="nil"/>
            </w:tcBorders>
            <w:shd w:val="clear" w:color="auto" w:fill="auto"/>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State-owned Properties</w:t>
            </w:r>
          </w:p>
        </w:tc>
        <w:tc>
          <w:tcPr>
            <w:tcW w:w="0" w:type="dxa"/>
            <w:tcBorders>
              <w:left w:val="nil"/>
            </w:tcBorders>
            <w:shd w:val="clear" w:color="auto" w:fill="auto"/>
          </w:tcPr>
          <w:p w:rsidR="00515BE3" w:rsidRPr="009105AE" w:rsidRDefault="00515BE3" w:rsidP="009105AE">
            <w:pPr>
              <w:spacing w:after="0" w:line="240" w:lineRule="auto"/>
              <w:jc w:val="both"/>
              <w:rPr>
                <w:rFonts w:ascii="Arial" w:hAnsi="Arial" w:cs="Arial"/>
                <w:sz w:val="16"/>
                <w:szCs w:val="16"/>
              </w:rPr>
            </w:pPr>
            <w:r w:rsidRPr="009105AE">
              <w:rPr>
                <w:rFonts w:ascii="Arial" w:hAnsi="Arial" w:cs="Arial"/>
                <w:sz w:val="16"/>
                <w:szCs w:val="16"/>
              </w:rPr>
              <w:t>4b2c4d25-578e-42aa-80fa-ac0e4d8d28d3</w:t>
            </w:r>
          </w:p>
        </w:tc>
      </w:tr>
      <w:tr w:rsidR="00AD6366" w:rsidRPr="009105AE" w:rsidTr="00AA7E5C">
        <w:tc>
          <w:tcPr>
            <w:tcW w:w="0" w:type="dxa"/>
            <w:shd w:val="clear" w:color="auto" w:fill="E4B8BC"/>
          </w:tcPr>
          <w:p w:rsidR="00515BE3" w:rsidRPr="009105AE" w:rsidRDefault="00515BE3" w:rsidP="009105AE">
            <w:pPr>
              <w:spacing w:after="0" w:line="240" w:lineRule="auto"/>
              <w:jc w:val="both"/>
              <w:rPr>
                <w:b/>
                <w:bCs/>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gridSpan w:val="3"/>
            <w:shd w:val="clear" w:color="auto" w:fill="E4B8BC"/>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National Government</w:t>
            </w:r>
          </w:p>
        </w:tc>
        <w:tc>
          <w:tcPr>
            <w:tcW w:w="0" w:type="dxa"/>
            <w:shd w:val="clear" w:color="auto" w:fill="E4B8BC"/>
          </w:tcPr>
          <w:p w:rsidR="00515BE3" w:rsidRPr="009105AE" w:rsidRDefault="00515BE3" w:rsidP="009105AE">
            <w:pPr>
              <w:spacing w:after="0" w:line="240" w:lineRule="auto"/>
              <w:jc w:val="both"/>
              <w:rPr>
                <w:rFonts w:ascii="Arial" w:hAnsi="Arial" w:cs="Arial"/>
                <w:sz w:val="16"/>
                <w:szCs w:val="16"/>
              </w:rPr>
            </w:pPr>
            <w:r w:rsidRPr="009105AE">
              <w:rPr>
                <w:rFonts w:ascii="Arial" w:hAnsi="Arial" w:cs="Arial"/>
                <w:sz w:val="16"/>
                <w:szCs w:val="16"/>
              </w:rPr>
              <w:t>d32dbb0a-a73e-42c6-9e92-081b66b2a970</w:t>
            </w:r>
          </w:p>
        </w:tc>
      </w:tr>
      <w:tr w:rsidR="00AD6366" w:rsidRPr="009105AE" w:rsidTr="009105AE">
        <w:tc>
          <w:tcPr>
            <w:tcW w:w="0" w:type="dxa"/>
            <w:tcBorders>
              <w:right w:val="nil"/>
            </w:tcBorders>
            <w:shd w:val="clear" w:color="auto" w:fill="auto"/>
          </w:tcPr>
          <w:p w:rsidR="00515BE3" w:rsidRPr="009105AE" w:rsidRDefault="00515BE3" w:rsidP="009105AE">
            <w:pPr>
              <w:spacing w:after="0" w:line="240" w:lineRule="auto"/>
              <w:jc w:val="both"/>
              <w:rPr>
                <w:b/>
                <w:bCs/>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rFonts w:ascii="Arial" w:hAnsi="Arial" w:cs="Arial"/>
                <w:sz w:val="16"/>
                <w:szCs w:val="16"/>
              </w:rPr>
            </w:pPr>
          </w:p>
        </w:tc>
        <w:tc>
          <w:tcPr>
            <w:tcW w:w="0" w:type="dxa"/>
            <w:gridSpan w:val="2"/>
            <w:tcBorders>
              <w:left w:val="nil"/>
              <w:right w:val="nil"/>
            </w:tcBorders>
            <w:shd w:val="clear" w:color="auto" w:fill="auto"/>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Debt Write-offs</w:t>
            </w:r>
          </w:p>
        </w:tc>
        <w:tc>
          <w:tcPr>
            <w:tcW w:w="0" w:type="dxa"/>
            <w:tcBorders>
              <w:left w:val="nil"/>
            </w:tcBorders>
            <w:shd w:val="clear" w:color="auto" w:fill="auto"/>
          </w:tcPr>
          <w:p w:rsidR="00515BE3" w:rsidRPr="009105AE" w:rsidRDefault="00515BE3" w:rsidP="009105AE">
            <w:pPr>
              <w:spacing w:after="0" w:line="240" w:lineRule="auto"/>
              <w:jc w:val="both"/>
              <w:rPr>
                <w:rFonts w:ascii="Arial" w:hAnsi="Arial" w:cs="Arial"/>
                <w:sz w:val="16"/>
                <w:szCs w:val="16"/>
              </w:rPr>
            </w:pPr>
            <w:r w:rsidRPr="009105AE">
              <w:rPr>
                <w:rFonts w:ascii="Arial" w:hAnsi="Arial" w:cs="Arial"/>
                <w:sz w:val="16"/>
                <w:szCs w:val="16"/>
              </w:rPr>
              <w:t>e5ff6602-b746-499a-b757-0daf8276463c</w:t>
            </w:r>
          </w:p>
        </w:tc>
      </w:tr>
      <w:tr w:rsidR="00AD6366" w:rsidRPr="009105AE" w:rsidTr="00AA7E5C">
        <w:tc>
          <w:tcPr>
            <w:tcW w:w="0" w:type="dxa"/>
            <w:shd w:val="clear" w:color="auto" w:fill="E4B8BC"/>
          </w:tcPr>
          <w:p w:rsidR="00515BE3" w:rsidRPr="009105AE" w:rsidRDefault="00515BE3" w:rsidP="009105AE">
            <w:pPr>
              <w:spacing w:after="0" w:line="240" w:lineRule="auto"/>
              <w:jc w:val="both"/>
              <w:rPr>
                <w:b/>
                <w:bCs/>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gridSpan w:val="3"/>
            <w:shd w:val="clear" w:color="auto" w:fill="E4B8BC"/>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Provincial Government</w:t>
            </w:r>
          </w:p>
        </w:tc>
        <w:tc>
          <w:tcPr>
            <w:tcW w:w="0" w:type="dxa"/>
            <w:shd w:val="clear" w:color="auto" w:fill="E4B8BC"/>
          </w:tcPr>
          <w:p w:rsidR="00515BE3" w:rsidRPr="009105AE" w:rsidRDefault="00515BE3" w:rsidP="009105AE">
            <w:pPr>
              <w:spacing w:after="0" w:line="240" w:lineRule="auto"/>
              <w:jc w:val="both"/>
              <w:rPr>
                <w:rFonts w:ascii="Arial" w:hAnsi="Arial" w:cs="Arial"/>
                <w:sz w:val="16"/>
                <w:szCs w:val="16"/>
              </w:rPr>
            </w:pPr>
            <w:r w:rsidRPr="009105AE">
              <w:rPr>
                <w:rFonts w:ascii="Arial" w:hAnsi="Arial" w:cs="Arial"/>
                <w:sz w:val="16"/>
                <w:szCs w:val="16"/>
              </w:rPr>
              <w:t>758e9898-a1d9-4b59-9069-091456b5343f</w:t>
            </w:r>
          </w:p>
        </w:tc>
      </w:tr>
      <w:tr w:rsidR="00AD6366" w:rsidRPr="009105AE" w:rsidTr="009105AE">
        <w:tc>
          <w:tcPr>
            <w:tcW w:w="0" w:type="dxa"/>
            <w:tcBorders>
              <w:right w:val="nil"/>
            </w:tcBorders>
            <w:shd w:val="clear" w:color="auto" w:fill="auto"/>
          </w:tcPr>
          <w:p w:rsidR="00515BE3" w:rsidRPr="009105AE" w:rsidRDefault="00515BE3" w:rsidP="009105AE">
            <w:pPr>
              <w:spacing w:after="0" w:line="240" w:lineRule="auto"/>
              <w:jc w:val="both"/>
              <w:rPr>
                <w:b/>
                <w:bCs/>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rFonts w:ascii="Arial" w:hAnsi="Arial" w:cs="Arial"/>
                <w:sz w:val="16"/>
                <w:szCs w:val="16"/>
              </w:rPr>
            </w:pPr>
          </w:p>
        </w:tc>
        <w:tc>
          <w:tcPr>
            <w:tcW w:w="0" w:type="dxa"/>
            <w:gridSpan w:val="2"/>
            <w:tcBorders>
              <w:left w:val="nil"/>
              <w:right w:val="nil"/>
            </w:tcBorders>
            <w:shd w:val="clear" w:color="auto" w:fill="auto"/>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Debt Write-offs</w:t>
            </w:r>
          </w:p>
        </w:tc>
        <w:tc>
          <w:tcPr>
            <w:tcW w:w="0" w:type="dxa"/>
            <w:tcBorders>
              <w:left w:val="nil"/>
            </w:tcBorders>
            <w:shd w:val="clear" w:color="auto" w:fill="auto"/>
          </w:tcPr>
          <w:p w:rsidR="00515BE3" w:rsidRPr="009105AE" w:rsidRDefault="00515BE3" w:rsidP="009105AE">
            <w:pPr>
              <w:spacing w:after="0" w:line="240" w:lineRule="auto"/>
              <w:jc w:val="both"/>
              <w:rPr>
                <w:rFonts w:ascii="Arial" w:hAnsi="Arial" w:cs="Arial"/>
                <w:sz w:val="16"/>
                <w:szCs w:val="16"/>
              </w:rPr>
            </w:pPr>
            <w:r w:rsidRPr="009105AE">
              <w:rPr>
                <w:rFonts w:ascii="Arial" w:hAnsi="Arial" w:cs="Arial"/>
                <w:sz w:val="16"/>
                <w:szCs w:val="16"/>
              </w:rPr>
              <w:t>850057bb-dcc7-498d-bf78-91e3c9333aab</w:t>
            </w:r>
          </w:p>
        </w:tc>
      </w:tr>
      <w:tr w:rsidR="00AD6366" w:rsidRPr="009105AE" w:rsidTr="00AA7E5C">
        <w:tc>
          <w:tcPr>
            <w:tcW w:w="0" w:type="dxa"/>
            <w:shd w:val="clear" w:color="auto" w:fill="E4B8BC"/>
          </w:tcPr>
          <w:p w:rsidR="00515BE3" w:rsidRPr="009105AE" w:rsidRDefault="00515BE3" w:rsidP="009105AE">
            <w:pPr>
              <w:spacing w:after="0" w:line="240" w:lineRule="auto"/>
              <w:jc w:val="both"/>
              <w:rPr>
                <w:b/>
                <w:bCs/>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shd w:val="clear" w:color="auto" w:fill="E4B8BC"/>
          </w:tcPr>
          <w:p w:rsidR="00515BE3" w:rsidRPr="009105AE" w:rsidRDefault="00515BE3" w:rsidP="009105AE">
            <w:pPr>
              <w:spacing w:after="0" w:line="240" w:lineRule="auto"/>
              <w:jc w:val="both"/>
              <w:rPr>
                <w:sz w:val="20"/>
                <w:szCs w:val="20"/>
              </w:rPr>
            </w:pPr>
          </w:p>
        </w:tc>
        <w:tc>
          <w:tcPr>
            <w:tcW w:w="0" w:type="dxa"/>
            <w:gridSpan w:val="3"/>
            <w:shd w:val="clear" w:color="auto" w:fill="E4B8BC"/>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State Trust Land</w:t>
            </w:r>
          </w:p>
        </w:tc>
        <w:tc>
          <w:tcPr>
            <w:tcW w:w="0" w:type="dxa"/>
            <w:shd w:val="clear" w:color="auto" w:fill="E4B8BC"/>
          </w:tcPr>
          <w:p w:rsidR="00515BE3" w:rsidRPr="009105AE" w:rsidRDefault="00515BE3" w:rsidP="009105AE">
            <w:pPr>
              <w:spacing w:after="0" w:line="240" w:lineRule="auto"/>
              <w:jc w:val="both"/>
              <w:rPr>
                <w:rFonts w:ascii="Arial" w:hAnsi="Arial" w:cs="Arial"/>
                <w:sz w:val="16"/>
                <w:szCs w:val="16"/>
              </w:rPr>
            </w:pPr>
            <w:r w:rsidRPr="009105AE">
              <w:rPr>
                <w:rFonts w:ascii="Arial" w:hAnsi="Arial" w:cs="Arial"/>
                <w:sz w:val="16"/>
                <w:szCs w:val="16"/>
              </w:rPr>
              <w:t>f3d3cc92-6c5d-4626-9255-e8787403ca8c</w:t>
            </w:r>
          </w:p>
        </w:tc>
      </w:tr>
      <w:tr w:rsidR="00AD6366" w:rsidRPr="009105AE" w:rsidTr="009105AE">
        <w:tc>
          <w:tcPr>
            <w:tcW w:w="0" w:type="dxa"/>
            <w:tcBorders>
              <w:right w:val="nil"/>
            </w:tcBorders>
            <w:shd w:val="clear" w:color="auto" w:fill="auto"/>
          </w:tcPr>
          <w:p w:rsidR="00515BE3" w:rsidRPr="009105AE" w:rsidRDefault="00515BE3" w:rsidP="009105AE">
            <w:pPr>
              <w:spacing w:after="0" w:line="240" w:lineRule="auto"/>
              <w:jc w:val="both"/>
              <w:rPr>
                <w:b/>
                <w:bCs/>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sz w:val="20"/>
                <w:szCs w:val="20"/>
              </w:rPr>
            </w:pPr>
          </w:p>
        </w:tc>
        <w:tc>
          <w:tcPr>
            <w:tcW w:w="0" w:type="dxa"/>
            <w:tcBorders>
              <w:left w:val="nil"/>
              <w:right w:val="nil"/>
            </w:tcBorders>
            <w:shd w:val="clear" w:color="auto" w:fill="auto"/>
          </w:tcPr>
          <w:p w:rsidR="00515BE3" w:rsidRPr="009105AE" w:rsidRDefault="00515BE3" w:rsidP="009105AE">
            <w:pPr>
              <w:spacing w:after="0" w:line="240" w:lineRule="auto"/>
              <w:jc w:val="both"/>
              <w:rPr>
                <w:rFonts w:ascii="Arial" w:hAnsi="Arial" w:cs="Arial"/>
                <w:sz w:val="16"/>
                <w:szCs w:val="16"/>
              </w:rPr>
            </w:pPr>
          </w:p>
        </w:tc>
        <w:tc>
          <w:tcPr>
            <w:tcW w:w="0" w:type="dxa"/>
            <w:gridSpan w:val="2"/>
            <w:tcBorders>
              <w:left w:val="nil"/>
              <w:right w:val="nil"/>
            </w:tcBorders>
            <w:shd w:val="clear" w:color="auto" w:fill="auto"/>
          </w:tcPr>
          <w:p w:rsidR="00515BE3" w:rsidRPr="009105AE" w:rsidRDefault="00515BE3" w:rsidP="009105AE">
            <w:pPr>
              <w:spacing w:after="0" w:line="240" w:lineRule="auto"/>
              <w:jc w:val="both"/>
              <w:rPr>
                <w:rFonts w:cs="Arial"/>
                <w:sz w:val="20"/>
                <w:szCs w:val="20"/>
              </w:rPr>
            </w:pPr>
            <w:r w:rsidRPr="009105AE">
              <w:rPr>
                <w:rFonts w:ascii="Arial" w:hAnsi="Arial" w:cs="Arial"/>
                <w:sz w:val="16"/>
                <w:szCs w:val="16"/>
              </w:rPr>
              <w:t>Debt Write-offs</w:t>
            </w:r>
          </w:p>
        </w:tc>
        <w:tc>
          <w:tcPr>
            <w:tcW w:w="0" w:type="dxa"/>
            <w:tcBorders>
              <w:left w:val="nil"/>
            </w:tcBorders>
            <w:shd w:val="clear" w:color="auto" w:fill="auto"/>
          </w:tcPr>
          <w:p w:rsidR="00515BE3" w:rsidRPr="009105AE" w:rsidRDefault="00515BE3" w:rsidP="009105AE">
            <w:pPr>
              <w:spacing w:after="0" w:line="240" w:lineRule="auto"/>
              <w:jc w:val="both"/>
              <w:rPr>
                <w:rFonts w:ascii="Arial" w:hAnsi="Arial" w:cs="Arial"/>
                <w:sz w:val="16"/>
                <w:szCs w:val="16"/>
              </w:rPr>
            </w:pPr>
            <w:r w:rsidRPr="009105AE">
              <w:rPr>
                <w:rFonts w:ascii="Arial" w:hAnsi="Arial" w:cs="Arial"/>
                <w:sz w:val="16"/>
                <w:szCs w:val="16"/>
              </w:rPr>
              <w:t>aa9ccfed-66aa-4227-94e8-157d69d87221</w:t>
            </w:r>
          </w:p>
        </w:tc>
      </w:tr>
      <w:tr w:rsidR="00AD6366" w:rsidRPr="009105AE" w:rsidTr="00AA7E5C">
        <w:tc>
          <w:tcPr>
            <w:tcW w:w="0" w:type="dxa"/>
            <w:shd w:val="clear" w:color="auto" w:fill="E4B8BC"/>
          </w:tcPr>
          <w:p w:rsidR="00C5715A" w:rsidRPr="009105AE" w:rsidRDefault="00C5715A" w:rsidP="009105AE">
            <w:pPr>
              <w:spacing w:after="0" w:line="240" w:lineRule="auto"/>
              <w:jc w:val="both"/>
              <w:rPr>
                <w:b/>
                <w:bCs/>
                <w:sz w:val="20"/>
                <w:szCs w:val="20"/>
              </w:rPr>
            </w:pPr>
          </w:p>
        </w:tc>
        <w:tc>
          <w:tcPr>
            <w:tcW w:w="0" w:type="dxa"/>
            <w:shd w:val="clear" w:color="auto" w:fill="E4B8BC"/>
          </w:tcPr>
          <w:p w:rsidR="00C5715A" w:rsidRPr="009105AE" w:rsidRDefault="00C5715A" w:rsidP="009105AE">
            <w:pPr>
              <w:spacing w:after="0" w:line="240" w:lineRule="auto"/>
              <w:jc w:val="both"/>
              <w:rPr>
                <w:sz w:val="20"/>
                <w:szCs w:val="20"/>
              </w:rPr>
            </w:pPr>
          </w:p>
        </w:tc>
        <w:tc>
          <w:tcPr>
            <w:tcW w:w="0" w:type="dxa"/>
            <w:shd w:val="clear" w:color="auto" w:fill="E4B8BC"/>
          </w:tcPr>
          <w:p w:rsidR="00C5715A" w:rsidRPr="009105AE" w:rsidRDefault="00C5715A" w:rsidP="009105AE">
            <w:pPr>
              <w:spacing w:after="0" w:line="240" w:lineRule="auto"/>
              <w:jc w:val="both"/>
              <w:rPr>
                <w:sz w:val="20"/>
                <w:szCs w:val="20"/>
              </w:rPr>
            </w:pPr>
          </w:p>
        </w:tc>
        <w:tc>
          <w:tcPr>
            <w:tcW w:w="0" w:type="dxa"/>
            <w:shd w:val="clear" w:color="auto" w:fill="E4B8BC"/>
          </w:tcPr>
          <w:p w:rsidR="00C5715A" w:rsidRPr="009105AE" w:rsidRDefault="00C5715A" w:rsidP="009105AE">
            <w:pPr>
              <w:spacing w:after="0" w:line="240" w:lineRule="auto"/>
              <w:jc w:val="both"/>
              <w:rPr>
                <w:sz w:val="20"/>
                <w:szCs w:val="20"/>
              </w:rPr>
            </w:pPr>
          </w:p>
        </w:tc>
        <w:tc>
          <w:tcPr>
            <w:tcW w:w="0" w:type="dxa"/>
            <w:gridSpan w:val="3"/>
            <w:shd w:val="clear" w:color="auto" w:fill="E4B8BC"/>
          </w:tcPr>
          <w:p w:rsidR="00C5715A" w:rsidRPr="009105AE" w:rsidRDefault="00C5715A" w:rsidP="009105AE">
            <w:pPr>
              <w:spacing w:after="0" w:line="240" w:lineRule="auto"/>
              <w:jc w:val="both"/>
              <w:rPr>
                <w:rFonts w:ascii="Arial" w:hAnsi="Arial" w:cs="Arial"/>
                <w:sz w:val="16"/>
                <w:szCs w:val="16"/>
              </w:rPr>
            </w:pPr>
            <w:r w:rsidRPr="009105AE">
              <w:rPr>
                <w:rFonts w:ascii="Arial" w:hAnsi="Arial" w:cs="Arial"/>
                <w:sz w:val="16"/>
                <w:szCs w:val="16"/>
              </w:rPr>
              <w:t>Mining Properties</w:t>
            </w:r>
          </w:p>
        </w:tc>
        <w:tc>
          <w:tcPr>
            <w:tcW w:w="0" w:type="dxa"/>
            <w:shd w:val="clear" w:color="auto" w:fill="E4B8BC"/>
          </w:tcPr>
          <w:p w:rsidR="00C5715A" w:rsidRPr="009105AE" w:rsidRDefault="00D803F2" w:rsidP="009105AE">
            <w:pPr>
              <w:spacing w:after="0" w:line="240" w:lineRule="auto"/>
              <w:jc w:val="both"/>
              <w:rPr>
                <w:rFonts w:ascii="Arial" w:hAnsi="Arial" w:cs="Arial"/>
                <w:sz w:val="16"/>
                <w:szCs w:val="16"/>
              </w:rPr>
            </w:pPr>
            <w:r w:rsidRPr="009105AE">
              <w:rPr>
                <w:rFonts w:ascii="Arial" w:hAnsi="Arial" w:cs="Arial"/>
                <w:sz w:val="16"/>
                <w:szCs w:val="16"/>
              </w:rPr>
              <w:t>97d7bba2-eb02-47a1-811d-68f049c893da</w:t>
            </w:r>
          </w:p>
        </w:tc>
      </w:tr>
      <w:tr w:rsidR="00AD6366" w:rsidRPr="009105AE" w:rsidTr="009105AE">
        <w:tc>
          <w:tcPr>
            <w:tcW w:w="0" w:type="dxa"/>
            <w:tcBorders>
              <w:right w:val="nil"/>
            </w:tcBorders>
            <w:shd w:val="clear" w:color="auto" w:fill="auto"/>
          </w:tcPr>
          <w:p w:rsidR="00C5715A" w:rsidRPr="009105AE" w:rsidRDefault="00C5715A" w:rsidP="009105AE">
            <w:pPr>
              <w:spacing w:after="0" w:line="240" w:lineRule="auto"/>
              <w:jc w:val="both"/>
              <w:rPr>
                <w:b/>
                <w:bCs/>
                <w:sz w:val="20"/>
                <w:szCs w:val="20"/>
              </w:rPr>
            </w:pPr>
          </w:p>
        </w:tc>
        <w:tc>
          <w:tcPr>
            <w:tcW w:w="0" w:type="dxa"/>
            <w:tcBorders>
              <w:left w:val="nil"/>
              <w:right w:val="nil"/>
            </w:tcBorders>
            <w:shd w:val="clear" w:color="auto" w:fill="auto"/>
          </w:tcPr>
          <w:p w:rsidR="00C5715A" w:rsidRPr="009105AE" w:rsidRDefault="00C5715A" w:rsidP="009105AE">
            <w:pPr>
              <w:spacing w:after="0" w:line="240" w:lineRule="auto"/>
              <w:jc w:val="both"/>
              <w:rPr>
                <w:sz w:val="20"/>
                <w:szCs w:val="20"/>
              </w:rPr>
            </w:pPr>
          </w:p>
        </w:tc>
        <w:tc>
          <w:tcPr>
            <w:tcW w:w="0" w:type="dxa"/>
            <w:tcBorders>
              <w:left w:val="nil"/>
              <w:right w:val="nil"/>
            </w:tcBorders>
            <w:shd w:val="clear" w:color="auto" w:fill="auto"/>
          </w:tcPr>
          <w:p w:rsidR="00C5715A" w:rsidRPr="009105AE" w:rsidRDefault="00C5715A" w:rsidP="009105AE">
            <w:pPr>
              <w:spacing w:after="0" w:line="240" w:lineRule="auto"/>
              <w:jc w:val="both"/>
              <w:rPr>
                <w:sz w:val="20"/>
                <w:szCs w:val="20"/>
              </w:rPr>
            </w:pPr>
          </w:p>
        </w:tc>
        <w:tc>
          <w:tcPr>
            <w:tcW w:w="0" w:type="dxa"/>
            <w:tcBorders>
              <w:left w:val="nil"/>
              <w:right w:val="nil"/>
            </w:tcBorders>
            <w:shd w:val="clear" w:color="auto" w:fill="auto"/>
          </w:tcPr>
          <w:p w:rsidR="00C5715A" w:rsidRPr="009105AE" w:rsidRDefault="00C5715A" w:rsidP="009105AE">
            <w:pPr>
              <w:spacing w:after="0" w:line="240" w:lineRule="auto"/>
              <w:jc w:val="both"/>
              <w:rPr>
                <w:sz w:val="20"/>
                <w:szCs w:val="20"/>
              </w:rPr>
            </w:pPr>
          </w:p>
        </w:tc>
        <w:tc>
          <w:tcPr>
            <w:tcW w:w="0" w:type="dxa"/>
            <w:tcBorders>
              <w:left w:val="nil"/>
              <w:right w:val="nil"/>
            </w:tcBorders>
            <w:shd w:val="clear" w:color="auto" w:fill="auto"/>
          </w:tcPr>
          <w:p w:rsidR="00C5715A" w:rsidRPr="009105AE" w:rsidRDefault="00C5715A"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tcPr>
          <w:p w:rsidR="00C5715A" w:rsidRPr="009105AE" w:rsidRDefault="00C5715A"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C5715A" w:rsidRPr="009105AE" w:rsidRDefault="00D803F2" w:rsidP="009105AE">
            <w:pPr>
              <w:spacing w:after="0" w:line="240" w:lineRule="auto"/>
              <w:jc w:val="both"/>
              <w:rPr>
                <w:rFonts w:ascii="Arial" w:hAnsi="Arial" w:cs="Arial"/>
                <w:sz w:val="16"/>
                <w:szCs w:val="16"/>
              </w:rPr>
            </w:pPr>
            <w:r w:rsidRPr="009105AE">
              <w:rPr>
                <w:rFonts w:ascii="Arial" w:hAnsi="Arial" w:cs="Arial"/>
                <w:sz w:val="16"/>
                <w:szCs w:val="16"/>
              </w:rPr>
              <w:t>8ccf6aae-bfc8-4d8d-bac9-cea63db4ccfa</w:t>
            </w:r>
          </w:p>
        </w:tc>
      </w:tr>
      <w:tr w:rsidR="00AD6366" w:rsidRPr="009105AE" w:rsidTr="00AA7E5C">
        <w:tc>
          <w:tcPr>
            <w:tcW w:w="0" w:type="dxa"/>
            <w:shd w:val="clear" w:color="auto" w:fill="E4B8BC"/>
          </w:tcPr>
          <w:p w:rsidR="00D803F2" w:rsidRPr="009105AE" w:rsidRDefault="00D803F2" w:rsidP="009105AE">
            <w:pPr>
              <w:spacing w:after="0" w:line="240" w:lineRule="auto"/>
              <w:jc w:val="both"/>
              <w:rPr>
                <w:b/>
                <w:bCs/>
                <w:sz w:val="20"/>
                <w:szCs w:val="20"/>
              </w:rPr>
            </w:pPr>
          </w:p>
        </w:tc>
        <w:tc>
          <w:tcPr>
            <w:tcW w:w="0" w:type="dxa"/>
            <w:shd w:val="clear" w:color="auto" w:fill="E4B8BC"/>
          </w:tcPr>
          <w:p w:rsidR="00D803F2" w:rsidRPr="009105AE" w:rsidRDefault="00D803F2" w:rsidP="009105AE">
            <w:pPr>
              <w:spacing w:after="0" w:line="240" w:lineRule="auto"/>
              <w:jc w:val="both"/>
              <w:rPr>
                <w:sz w:val="20"/>
                <w:szCs w:val="20"/>
              </w:rPr>
            </w:pPr>
          </w:p>
        </w:tc>
        <w:tc>
          <w:tcPr>
            <w:tcW w:w="0" w:type="dxa"/>
            <w:shd w:val="clear" w:color="auto" w:fill="E4B8BC"/>
          </w:tcPr>
          <w:p w:rsidR="00D803F2" w:rsidRPr="009105AE" w:rsidRDefault="00D803F2" w:rsidP="009105AE">
            <w:pPr>
              <w:spacing w:after="0" w:line="240" w:lineRule="auto"/>
              <w:jc w:val="both"/>
              <w:rPr>
                <w:sz w:val="20"/>
                <w:szCs w:val="20"/>
              </w:rPr>
            </w:pPr>
          </w:p>
        </w:tc>
        <w:tc>
          <w:tcPr>
            <w:tcW w:w="0" w:type="dxa"/>
            <w:shd w:val="clear" w:color="auto" w:fill="E4B8BC"/>
          </w:tcPr>
          <w:p w:rsidR="00D803F2" w:rsidRPr="009105AE" w:rsidRDefault="00D803F2" w:rsidP="009105AE">
            <w:pPr>
              <w:spacing w:after="0" w:line="240" w:lineRule="auto"/>
              <w:jc w:val="both"/>
              <w:rPr>
                <w:sz w:val="20"/>
                <w:szCs w:val="20"/>
              </w:rPr>
            </w:pPr>
          </w:p>
        </w:tc>
        <w:tc>
          <w:tcPr>
            <w:tcW w:w="0" w:type="dxa"/>
            <w:gridSpan w:val="3"/>
            <w:shd w:val="clear" w:color="auto" w:fill="E4B8BC"/>
          </w:tcPr>
          <w:p w:rsidR="00D803F2" w:rsidRPr="009105AE" w:rsidRDefault="00D803F2" w:rsidP="009105AE">
            <w:pPr>
              <w:spacing w:after="0" w:line="240" w:lineRule="auto"/>
              <w:jc w:val="both"/>
              <w:rPr>
                <w:rFonts w:ascii="Arial" w:hAnsi="Arial" w:cs="Arial"/>
                <w:sz w:val="16"/>
                <w:szCs w:val="16"/>
              </w:rPr>
            </w:pPr>
            <w:r w:rsidRPr="009105AE">
              <w:rPr>
                <w:rFonts w:ascii="Arial" w:hAnsi="Arial" w:cs="Arial"/>
                <w:sz w:val="16"/>
                <w:szCs w:val="16"/>
              </w:rPr>
              <w:t>Agricultural Properties</w:t>
            </w:r>
          </w:p>
        </w:tc>
        <w:tc>
          <w:tcPr>
            <w:tcW w:w="0" w:type="dxa"/>
            <w:shd w:val="clear" w:color="auto" w:fill="E4B8BC"/>
          </w:tcPr>
          <w:p w:rsidR="00D803F2" w:rsidRPr="009105AE" w:rsidRDefault="00D803F2" w:rsidP="009105AE">
            <w:pPr>
              <w:spacing w:after="0" w:line="240" w:lineRule="auto"/>
              <w:jc w:val="both"/>
              <w:rPr>
                <w:rFonts w:ascii="Arial" w:hAnsi="Arial" w:cs="Arial"/>
                <w:sz w:val="16"/>
                <w:szCs w:val="16"/>
              </w:rPr>
            </w:pPr>
            <w:r w:rsidRPr="009105AE">
              <w:rPr>
                <w:rFonts w:ascii="Arial" w:hAnsi="Arial" w:cs="Arial"/>
                <w:sz w:val="16"/>
                <w:szCs w:val="16"/>
              </w:rPr>
              <w:t>26b2dd44-6163-4187-b859-f5a0aae268f3</w:t>
            </w:r>
          </w:p>
        </w:tc>
      </w:tr>
      <w:tr w:rsidR="00AD6366" w:rsidRPr="009105AE" w:rsidTr="009105AE">
        <w:tc>
          <w:tcPr>
            <w:tcW w:w="0" w:type="dxa"/>
            <w:tcBorders>
              <w:right w:val="nil"/>
            </w:tcBorders>
            <w:shd w:val="clear" w:color="auto" w:fill="auto"/>
          </w:tcPr>
          <w:p w:rsidR="00D803F2" w:rsidRPr="009105AE" w:rsidRDefault="00D803F2" w:rsidP="009105AE">
            <w:pPr>
              <w:spacing w:after="0" w:line="240" w:lineRule="auto"/>
              <w:jc w:val="both"/>
              <w:rPr>
                <w:b/>
                <w:bCs/>
                <w:sz w:val="20"/>
                <w:szCs w:val="20"/>
              </w:rPr>
            </w:pPr>
          </w:p>
        </w:tc>
        <w:tc>
          <w:tcPr>
            <w:tcW w:w="0" w:type="dxa"/>
            <w:tcBorders>
              <w:left w:val="nil"/>
              <w:right w:val="nil"/>
            </w:tcBorders>
            <w:shd w:val="clear" w:color="auto" w:fill="auto"/>
          </w:tcPr>
          <w:p w:rsidR="00D803F2" w:rsidRPr="009105AE" w:rsidRDefault="00D803F2" w:rsidP="009105AE">
            <w:pPr>
              <w:spacing w:after="0" w:line="240" w:lineRule="auto"/>
              <w:jc w:val="both"/>
              <w:rPr>
                <w:sz w:val="20"/>
                <w:szCs w:val="20"/>
              </w:rPr>
            </w:pPr>
          </w:p>
        </w:tc>
        <w:tc>
          <w:tcPr>
            <w:tcW w:w="0" w:type="dxa"/>
            <w:tcBorders>
              <w:left w:val="nil"/>
              <w:right w:val="nil"/>
            </w:tcBorders>
            <w:shd w:val="clear" w:color="auto" w:fill="auto"/>
          </w:tcPr>
          <w:p w:rsidR="00D803F2" w:rsidRPr="009105AE" w:rsidRDefault="00D803F2" w:rsidP="009105AE">
            <w:pPr>
              <w:spacing w:after="0" w:line="240" w:lineRule="auto"/>
              <w:jc w:val="both"/>
              <w:rPr>
                <w:sz w:val="20"/>
                <w:szCs w:val="20"/>
              </w:rPr>
            </w:pPr>
          </w:p>
        </w:tc>
        <w:tc>
          <w:tcPr>
            <w:tcW w:w="0" w:type="dxa"/>
            <w:tcBorders>
              <w:left w:val="nil"/>
              <w:right w:val="nil"/>
            </w:tcBorders>
            <w:shd w:val="clear" w:color="auto" w:fill="auto"/>
          </w:tcPr>
          <w:p w:rsidR="00D803F2" w:rsidRPr="009105AE" w:rsidRDefault="00D803F2" w:rsidP="009105AE">
            <w:pPr>
              <w:spacing w:after="0" w:line="240" w:lineRule="auto"/>
              <w:jc w:val="both"/>
              <w:rPr>
                <w:sz w:val="20"/>
                <w:szCs w:val="20"/>
              </w:rPr>
            </w:pPr>
          </w:p>
        </w:tc>
        <w:tc>
          <w:tcPr>
            <w:tcW w:w="0" w:type="dxa"/>
            <w:tcBorders>
              <w:left w:val="nil"/>
              <w:right w:val="nil"/>
            </w:tcBorders>
            <w:shd w:val="clear" w:color="auto" w:fill="auto"/>
          </w:tcPr>
          <w:p w:rsidR="00D803F2" w:rsidRPr="009105AE" w:rsidRDefault="00D803F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tcPr>
          <w:p w:rsidR="00D803F2" w:rsidRPr="009105AE" w:rsidRDefault="00D803F2"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D803F2" w:rsidRPr="009105AE" w:rsidRDefault="00D803F2" w:rsidP="009105AE">
            <w:pPr>
              <w:spacing w:after="0" w:line="240" w:lineRule="auto"/>
              <w:jc w:val="both"/>
              <w:rPr>
                <w:rFonts w:ascii="Arial" w:hAnsi="Arial" w:cs="Arial"/>
                <w:sz w:val="16"/>
                <w:szCs w:val="16"/>
              </w:rPr>
            </w:pPr>
            <w:r w:rsidRPr="009105AE">
              <w:rPr>
                <w:rFonts w:ascii="Arial" w:hAnsi="Arial" w:cs="Arial"/>
                <w:sz w:val="16"/>
                <w:szCs w:val="16"/>
              </w:rPr>
              <w:t>b134065f-4f1f-41b5-bc01-3ce8ddbd40a2</w:t>
            </w:r>
          </w:p>
        </w:tc>
      </w:tr>
      <w:tr w:rsidR="00AD6366" w:rsidRPr="009105AE" w:rsidTr="00AA7E5C">
        <w:tc>
          <w:tcPr>
            <w:tcW w:w="0" w:type="dxa"/>
            <w:shd w:val="clear" w:color="auto" w:fill="E4B8BC"/>
          </w:tcPr>
          <w:p w:rsidR="00D803F2" w:rsidRPr="009105AE" w:rsidRDefault="00D803F2" w:rsidP="009105AE">
            <w:pPr>
              <w:spacing w:after="0" w:line="240" w:lineRule="auto"/>
              <w:jc w:val="both"/>
              <w:rPr>
                <w:b/>
                <w:bCs/>
                <w:sz w:val="20"/>
                <w:szCs w:val="20"/>
              </w:rPr>
            </w:pPr>
          </w:p>
        </w:tc>
        <w:tc>
          <w:tcPr>
            <w:tcW w:w="0" w:type="dxa"/>
            <w:shd w:val="clear" w:color="auto" w:fill="E4B8BC"/>
          </w:tcPr>
          <w:p w:rsidR="00D803F2" w:rsidRPr="009105AE" w:rsidRDefault="00D803F2" w:rsidP="009105AE">
            <w:pPr>
              <w:spacing w:after="0" w:line="240" w:lineRule="auto"/>
              <w:jc w:val="both"/>
              <w:rPr>
                <w:sz w:val="20"/>
                <w:szCs w:val="20"/>
              </w:rPr>
            </w:pPr>
          </w:p>
        </w:tc>
        <w:tc>
          <w:tcPr>
            <w:tcW w:w="0" w:type="dxa"/>
            <w:shd w:val="clear" w:color="auto" w:fill="E4B8BC"/>
          </w:tcPr>
          <w:p w:rsidR="00D803F2" w:rsidRPr="009105AE" w:rsidRDefault="00D803F2" w:rsidP="009105AE">
            <w:pPr>
              <w:spacing w:after="0" w:line="240" w:lineRule="auto"/>
              <w:jc w:val="both"/>
              <w:rPr>
                <w:sz w:val="20"/>
                <w:szCs w:val="20"/>
              </w:rPr>
            </w:pPr>
          </w:p>
        </w:tc>
        <w:tc>
          <w:tcPr>
            <w:tcW w:w="0" w:type="dxa"/>
            <w:shd w:val="clear" w:color="auto" w:fill="E4B8BC"/>
          </w:tcPr>
          <w:p w:rsidR="00D803F2" w:rsidRPr="009105AE" w:rsidRDefault="00D803F2" w:rsidP="009105AE">
            <w:pPr>
              <w:spacing w:after="0" w:line="240" w:lineRule="auto"/>
              <w:jc w:val="both"/>
              <w:rPr>
                <w:sz w:val="20"/>
                <w:szCs w:val="20"/>
              </w:rPr>
            </w:pPr>
          </w:p>
        </w:tc>
        <w:tc>
          <w:tcPr>
            <w:tcW w:w="0" w:type="dxa"/>
            <w:gridSpan w:val="3"/>
            <w:shd w:val="clear" w:color="auto" w:fill="E4B8BC"/>
          </w:tcPr>
          <w:p w:rsidR="00D803F2" w:rsidRPr="009105AE" w:rsidRDefault="00D803F2" w:rsidP="009105AE">
            <w:pPr>
              <w:spacing w:after="0" w:line="240" w:lineRule="auto"/>
              <w:jc w:val="both"/>
              <w:rPr>
                <w:rFonts w:ascii="Arial" w:hAnsi="Arial" w:cs="Arial"/>
                <w:sz w:val="16"/>
                <w:szCs w:val="16"/>
              </w:rPr>
            </w:pPr>
            <w:r w:rsidRPr="009105AE">
              <w:rPr>
                <w:rFonts w:ascii="Arial" w:hAnsi="Arial" w:cs="Arial"/>
                <w:sz w:val="16"/>
                <w:szCs w:val="16"/>
              </w:rPr>
              <w:t>Multiple Purposes</w:t>
            </w:r>
          </w:p>
        </w:tc>
        <w:tc>
          <w:tcPr>
            <w:tcW w:w="0" w:type="dxa"/>
            <w:shd w:val="clear" w:color="auto" w:fill="E4B8BC"/>
          </w:tcPr>
          <w:p w:rsidR="00D803F2" w:rsidRPr="009105AE" w:rsidRDefault="00D803F2" w:rsidP="009105AE">
            <w:pPr>
              <w:spacing w:after="0" w:line="240" w:lineRule="auto"/>
              <w:jc w:val="both"/>
              <w:rPr>
                <w:rFonts w:ascii="Arial" w:hAnsi="Arial" w:cs="Arial"/>
                <w:sz w:val="16"/>
                <w:szCs w:val="16"/>
              </w:rPr>
            </w:pPr>
            <w:r w:rsidRPr="009105AE">
              <w:rPr>
                <w:rFonts w:ascii="Arial" w:hAnsi="Arial" w:cs="Arial"/>
                <w:sz w:val="16"/>
                <w:szCs w:val="16"/>
              </w:rPr>
              <w:t>54fa191d-57ba-4db9-aa76-f8795933da46</w:t>
            </w:r>
          </w:p>
        </w:tc>
      </w:tr>
      <w:tr w:rsidR="00AD6366" w:rsidRPr="009105AE" w:rsidTr="009105AE">
        <w:tc>
          <w:tcPr>
            <w:tcW w:w="0" w:type="dxa"/>
            <w:tcBorders>
              <w:right w:val="nil"/>
            </w:tcBorders>
            <w:shd w:val="clear" w:color="auto" w:fill="auto"/>
          </w:tcPr>
          <w:p w:rsidR="00D803F2" w:rsidRPr="009105AE" w:rsidRDefault="00D803F2" w:rsidP="009105AE">
            <w:pPr>
              <w:spacing w:after="0" w:line="240" w:lineRule="auto"/>
              <w:jc w:val="both"/>
              <w:rPr>
                <w:b/>
                <w:bCs/>
                <w:sz w:val="20"/>
                <w:szCs w:val="20"/>
              </w:rPr>
            </w:pPr>
          </w:p>
        </w:tc>
        <w:tc>
          <w:tcPr>
            <w:tcW w:w="0" w:type="dxa"/>
            <w:tcBorders>
              <w:left w:val="nil"/>
              <w:right w:val="nil"/>
            </w:tcBorders>
            <w:shd w:val="clear" w:color="auto" w:fill="auto"/>
          </w:tcPr>
          <w:p w:rsidR="00D803F2" w:rsidRPr="009105AE" w:rsidRDefault="00D803F2" w:rsidP="009105AE">
            <w:pPr>
              <w:spacing w:after="0" w:line="240" w:lineRule="auto"/>
              <w:jc w:val="both"/>
              <w:rPr>
                <w:sz w:val="20"/>
                <w:szCs w:val="20"/>
              </w:rPr>
            </w:pPr>
          </w:p>
        </w:tc>
        <w:tc>
          <w:tcPr>
            <w:tcW w:w="0" w:type="dxa"/>
            <w:tcBorders>
              <w:left w:val="nil"/>
              <w:right w:val="nil"/>
            </w:tcBorders>
            <w:shd w:val="clear" w:color="auto" w:fill="auto"/>
          </w:tcPr>
          <w:p w:rsidR="00D803F2" w:rsidRPr="009105AE" w:rsidRDefault="00D803F2" w:rsidP="009105AE">
            <w:pPr>
              <w:spacing w:after="0" w:line="240" w:lineRule="auto"/>
              <w:jc w:val="both"/>
              <w:rPr>
                <w:sz w:val="20"/>
                <w:szCs w:val="20"/>
              </w:rPr>
            </w:pPr>
          </w:p>
        </w:tc>
        <w:tc>
          <w:tcPr>
            <w:tcW w:w="0" w:type="dxa"/>
            <w:tcBorders>
              <w:left w:val="nil"/>
              <w:right w:val="nil"/>
            </w:tcBorders>
            <w:shd w:val="clear" w:color="auto" w:fill="auto"/>
          </w:tcPr>
          <w:p w:rsidR="00D803F2" w:rsidRPr="009105AE" w:rsidRDefault="00D803F2" w:rsidP="009105AE">
            <w:pPr>
              <w:spacing w:after="0" w:line="240" w:lineRule="auto"/>
              <w:jc w:val="both"/>
              <w:rPr>
                <w:sz w:val="20"/>
                <w:szCs w:val="20"/>
              </w:rPr>
            </w:pPr>
          </w:p>
        </w:tc>
        <w:tc>
          <w:tcPr>
            <w:tcW w:w="0" w:type="dxa"/>
            <w:tcBorders>
              <w:left w:val="nil"/>
              <w:right w:val="nil"/>
            </w:tcBorders>
            <w:shd w:val="clear" w:color="auto" w:fill="auto"/>
          </w:tcPr>
          <w:p w:rsidR="00D803F2" w:rsidRPr="009105AE" w:rsidRDefault="00D803F2" w:rsidP="009105AE">
            <w:pPr>
              <w:spacing w:after="0" w:line="240" w:lineRule="auto"/>
              <w:jc w:val="both"/>
              <w:rPr>
                <w:rFonts w:ascii="Arial" w:hAnsi="Arial" w:cs="Arial"/>
                <w:sz w:val="16"/>
                <w:szCs w:val="16"/>
              </w:rPr>
            </w:pPr>
          </w:p>
        </w:tc>
        <w:tc>
          <w:tcPr>
            <w:tcW w:w="0" w:type="dxa"/>
            <w:gridSpan w:val="2"/>
            <w:tcBorders>
              <w:left w:val="nil"/>
              <w:right w:val="nil"/>
            </w:tcBorders>
            <w:shd w:val="clear" w:color="auto" w:fill="auto"/>
          </w:tcPr>
          <w:p w:rsidR="00D803F2" w:rsidRPr="009105AE" w:rsidRDefault="00D803F2"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D803F2" w:rsidRPr="009105AE" w:rsidRDefault="00D803F2" w:rsidP="009105AE">
            <w:pPr>
              <w:spacing w:after="0" w:line="240" w:lineRule="auto"/>
              <w:jc w:val="both"/>
              <w:rPr>
                <w:rFonts w:ascii="Arial" w:hAnsi="Arial" w:cs="Arial"/>
                <w:sz w:val="16"/>
                <w:szCs w:val="16"/>
              </w:rPr>
            </w:pPr>
            <w:r w:rsidRPr="009105AE">
              <w:rPr>
                <w:rFonts w:ascii="Arial" w:hAnsi="Arial" w:cs="Arial"/>
                <w:sz w:val="16"/>
                <w:szCs w:val="16"/>
              </w:rPr>
              <w:t>f02f18f7-c3ab-4275-87f9-30698308fa7c</w:t>
            </w:r>
          </w:p>
        </w:tc>
      </w:tr>
      <w:tr w:rsidR="00AD6366" w:rsidRPr="009105AE" w:rsidTr="00AA7E5C">
        <w:tc>
          <w:tcPr>
            <w:tcW w:w="0" w:type="dxa"/>
            <w:shd w:val="clear" w:color="auto" w:fill="E4B8BC"/>
          </w:tcPr>
          <w:p w:rsidR="00415F85" w:rsidRPr="009105AE" w:rsidRDefault="00415F85" w:rsidP="009105AE">
            <w:pPr>
              <w:spacing w:after="0" w:line="240" w:lineRule="auto"/>
              <w:jc w:val="both"/>
              <w:rPr>
                <w:b/>
                <w:bCs/>
                <w:sz w:val="20"/>
                <w:szCs w:val="20"/>
              </w:rPr>
            </w:pPr>
          </w:p>
        </w:tc>
        <w:tc>
          <w:tcPr>
            <w:tcW w:w="0" w:type="dxa"/>
            <w:shd w:val="clear" w:color="auto" w:fill="E4B8BC"/>
          </w:tcPr>
          <w:p w:rsidR="00415F85" w:rsidRPr="009105AE" w:rsidRDefault="00415F85" w:rsidP="009105AE">
            <w:pPr>
              <w:spacing w:after="0" w:line="240" w:lineRule="auto"/>
              <w:jc w:val="both"/>
              <w:rPr>
                <w:sz w:val="20"/>
                <w:szCs w:val="20"/>
              </w:rPr>
            </w:pPr>
          </w:p>
        </w:tc>
        <w:tc>
          <w:tcPr>
            <w:tcW w:w="0" w:type="dxa"/>
            <w:shd w:val="clear" w:color="auto" w:fill="E4B8BC"/>
          </w:tcPr>
          <w:p w:rsidR="00415F85" w:rsidRPr="009105AE" w:rsidRDefault="00415F85" w:rsidP="009105AE">
            <w:pPr>
              <w:spacing w:after="0" w:line="240" w:lineRule="auto"/>
              <w:jc w:val="both"/>
              <w:rPr>
                <w:sz w:val="20"/>
                <w:szCs w:val="20"/>
              </w:rPr>
            </w:pPr>
          </w:p>
        </w:tc>
        <w:tc>
          <w:tcPr>
            <w:tcW w:w="0" w:type="dxa"/>
            <w:gridSpan w:val="4"/>
            <w:shd w:val="clear" w:color="auto" w:fill="E4B8BC"/>
          </w:tcPr>
          <w:p w:rsidR="00415F85" w:rsidRPr="009105AE" w:rsidRDefault="00415F85" w:rsidP="009105AE">
            <w:pPr>
              <w:spacing w:after="0" w:line="240" w:lineRule="auto"/>
              <w:jc w:val="both"/>
              <w:rPr>
                <w:rFonts w:ascii="Arial" w:hAnsi="Arial" w:cs="Arial"/>
                <w:sz w:val="16"/>
                <w:szCs w:val="16"/>
              </w:rPr>
            </w:pPr>
            <w:r w:rsidRPr="009105AE">
              <w:rPr>
                <w:sz w:val="20"/>
                <w:szCs w:val="20"/>
              </w:rPr>
              <w:t>Fines</w:t>
            </w:r>
          </w:p>
        </w:tc>
        <w:tc>
          <w:tcPr>
            <w:tcW w:w="0" w:type="dxa"/>
            <w:shd w:val="clear" w:color="auto" w:fill="E4B8BC"/>
          </w:tcPr>
          <w:p w:rsidR="00415F85" w:rsidRPr="009105AE" w:rsidRDefault="00415F85" w:rsidP="009105AE">
            <w:pPr>
              <w:spacing w:after="0" w:line="240" w:lineRule="auto"/>
              <w:jc w:val="both"/>
              <w:rPr>
                <w:rFonts w:ascii="Arial" w:hAnsi="Arial" w:cs="Arial"/>
                <w:sz w:val="16"/>
                <w:szCs w:val="16"/>
              </w:rPr>
            </w:pPr>
            <w:r w:rsidRPr="009105AE">
              <w:rPr>
                <w:rFonts w:ascii="Arial" w:hAnsi="Arial" w:cs="Arial"/>
                <w:sz w:val="16"/>
                <w:szCs w:val="16"/>
              </w:rPr>
              <w:t>92a08a87-6ca7-4f9a-ab3d-dd295c50891a</w:t>
            </w:r>
          </w:p>
        </w:tc>
      </w:tr>
      <w:tr w:rsidR="00AD6366" w:rsidRPr="009105AE" w:rsidTr="009105AE">
        <w:tc>
          <w:tcPr>
            <w:tcW w:w="0" w:type="dxa"/>
            <w:tcBorders>
              <w:right w:val="nil"/>
            </w:tcBorders>
            <w:shd w:val="clear" w:color="auto" w:fill="auto"/>
          </w:tcPr>
          <w:p w:rsidR="00415F85" w:rsidRPr="009105AE" w:rsidRDefault="00415F85" w:rsidP="009105AE">
            <w:pPr>
              <w:spacing w:after="0" w:line="240" w:lineRule="auto"/>
              <w:jc w:val="both"/>
              <w:rPr>
                <w:b/>
                <w:bCs/>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sz w:val="20"/>
                <w:szCs w:val="20"/>
              </w:rPr>
            </w:pPr>
          </w:p>
        </w:tc>
        <w:tc>
          <w:tcPr>
            <w:tcW w:w="0" w:type="dxa"/>
            <w:gridSpan w:val="3"/>
            <w:tcBorders>
              <w:left w:val="nil"/>
              <w:right w:val="nil"/>
            </w:tcBorders>
            <w:shd w:val="clear" w:color="auto" w:fill="auto"/>
          </w:tcPr>
          <w:p w:rsidR="00415F85" w:rsidRPr="009105AE" w:rsidRDefault="00415F85"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415F85" w:rsidRPr="009105AE" w:rsidRDefault="00415F85" w:rsidP="009105AE">
            <w:pPr>
              <w:spacing w:after="0" w:line="240" w:lineRule="auto"/>
              <w:jc w:val="both"/>
              <w:rPr>
                <w:rFonts w:ascii="Arial" w:hAnsi="Arial" w:cs="Arial"/>
                <w:sz w:val="16"/>
                <w:szCs w:val="16"/>
              </w:rPr>
            </w:pPr>
            <w:r w:rsidRPr="009105AE">
              <w:rPr>
                <w:rFonts w:ascii="Arial" w:hAnsi="Arial" w:cs="Arial"/>
                <w:sz w:val="16"/>
                <w:szCs w:val="16"/>
              </w:rPr>
              <w:t>3cf49ca7-725d-46cd-a38c-033d1a1c2366</w:t>
            </w:r>
          </w:p>
        </w:tc>
      </w:tr>
      <w:tr w:rsidR="00AD6366" w:rsidRPr="009105AE" w:rsidTr="00AA7E5C">
        <w:tc>
          <w:tcPr>
            <w:tcW w:w="0" w:type="dxa"/>
            <w:shd w:val="clear" w:color="auto" w:fill="E4B8BC"/>
          </w:tcPr>
          <w:p w:rsidR="00415F85" w:rsidRPr="009105AE" w:rsidRDefault="00415F85" w:rsidP="009105AE">
            <w:pPr>
              <w:spacing w:after="0" w:line="240" w:lineRule="auto"/>
              <w:jc w:val="both"/>
              <w:rPr>
                <w:b/>
                <w:bCs/>
                <w:sz w:val="20"/>
                <w:szCs w:val="20"/>
              </w:rPr>
            </w:pPr>
          </w:p>
        </w:tc>
        <w:tc>
          <w:tcPr>
            <w:tcW w:w="0" w:type="dxa"/>
            <w:shd w:val="clear" w:color="auto" w:fill="E4B8BC"/>
          </w:tcPr>
          <w:p w:rsidR="00415F85" w:rsidRPr="009105AE" w:rsidRDefault="00415F85" w:rsidP="009105AE">
            <w:pPr>
              <w:spacing w:after="0" w:line="240" w:lineRule="auto"/>
              <w:jc w:val="both"/>
              <w:rPr>
                <w:sz w:val="20"/>
                <w:szCs w:val="20"/>
              </w:rPr>
            </w:pPr>
          </w:p>
        </w:tc>
        <w:tc>
          <w:tcPr>
            <w:tcW w:w="0" w:type="dxa"/>
            <w:shd w:val="clear" w:color="auto" w:fill="E4B8BC"/>
          </w:tcPr>
          <w:p w:rsidR="00415F85" w:rsidRPr="009105AE" w:rsidRDefault="00415F85" w:rsidP="009105AE">
            <w:pPr>
              <w:spacing w:after="0" w:line="240" w:lineRule="auto"/>
              <w:jc w:val="both"/>
              <w:rPr>
                <w:sz w:val="20"/>
                <w:szCs w:val="20"/>
              </w:rPr>
            </w:pPr>
          </w:p>
        </w:tc>
        <w:tc>
          <w:tcPr>
            <w:tcW w:w="0" w:type="dxa"/>
            <w:gridSpan w:val="4"/>
            <w:shd w:val="clear" w:color="auto" w:fill="E4B8BC"/>
          </w:tcPr>
          <w:p w:rsidR="00415F85" w:rsidRPr="009105AE" w:rsidRDefault="00415F85" w:rsidP="009105AE">
            <w:pPr>
              <w:spacing w:after="0" w:line="240" w:lineRule="auto"/>
              <w:ind w:left="720" w:hanging="720"/>
              <w:jc w:val="both"/>
              <w:rPr>
                <w:rFonts w:ascii="Arial" w:hAnsi="Arial" w:cs="Arial"/>
                <w:sz w:val="16"/>
                <w:szCs w:val="16"/>
              </w:rPr>
            </w:pPr>
            <w:r w:rsidRPr="009105AE">
              <w:rPr>
                <w:rFonts w:ascii="Arial" w:hAnsi="Arial" w:cs="Arial"/>
                <w:sz w:val="16"/>
                <w:szCs w:val="16"/>
              </w:rPr>
              <w:t>Unauthorised, Irregular, Fruitless and Wasteful Expenditure</w:t>
            </w:r>
          </w:p>
        </w:tc>
        <w:tc>
          <w:tcPr>
            <w:tcW w:w="0" w:type="dxa"/>
            <w:shd w:val="clear" w:color="auto" w:fill="E4B8BC"/>
          </w:tcPr>
          <w:p w:rsidR="00415F85" w:rsidRPr="009105AE" w:rsidRDefault="00415F85" w:rsidP="009105AE">
            <w:pPr>
              <w:spacing w:after="0" w:line="240" w:lineRule="auto"/>
              <w:jc w:val="both"/>
              <w:rPr>
                <w:rFonts w:ascii="Arial" w:hAnsi="Arial" w:cs="Arial"/>
                <w:sz w:val="16"/>
                <w:szCs w:val="16"/>
              </w:rPr>
            </w:pPr>
            <w:r w:rsidRPr="009105AE">
              <w:rPr>
                <w:rFonts w:ascii="Arial" w:hAnsi="Arial" w:cs="Arial"/>
                <w:sz w:val="16"/>
                <w:szCs w:val="16"/>
              </w:rPr>
              <w:t>015c8f50-5b87-48ab-b0da-910ded56c1bd</w:t>
            </w:r>
          </w:p>
        </w:tc>
      </w:tr>
      <w:tr w:rsidR="00AD6366" w:rsidRPr="009105AE" w:rsidTr="009105AE">
        <w:tc>
          <w:tcPr>
            <w:tcW w:w="0" w:type="dxa"/>
            <w:tcBorders>
              <w:right w:val="nil"/>
            </w:tcBorders>
            <w:shd w:val="clear" w:color="auto" w:fill="auto"/>
          </w:tcPr>
          <w:p w:rsidR="00415F85" w:rsidRPr="009105AE" w:rsidRDefault="00415F85" w:rsidP="009105AE">
            <w:pPr>
              <w:spacing w:after="0" w:line="240" w:lineRule="auto"/>
              <w:jc w:val="both"/>
              <w:rPr>
                <w:b/>
                <w:bCs/>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sz w:val="20"/>
                <w:szCs w:val="20"/>
              </w:rPr>
            </w:pPr>
            <w:r w:rsidRPr="009105AE">
              <w:rPr>
                <w:rFonts w:ascii="Arial" w:hAnsi="Arial" w:cs="Arial"/>
                <w:sz w:val="16"/>
                <w:szCs w:val="16"/>
              </w:rPr>
              <w:t> </w:t>
            </w:r>
          </w:p>
        </w:tc>
        <w:tc>
          <w:tcPr>
            <w:tcW w:w="0" w:type="dxa"/>
            <w:gridSpan w:val="3"/>
            <w:tcBorders>
              <w:left w:val="nil"/>
              <w:right w:val="nil"/>
            </w:tcBorders>
            <w:shd w:val="clear" w:color="auto" w:fill="auto"/>
          </w:tcPr>
          <w:p w:rsidR="00415F85" w:rsidRPr="009105AE" w:rsidRDefault="00415F85"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415F85" w:rsidRPr="009105AE" w:rsidRDefault="009A50F8" w:rsidP="009105AE">
            <w:pPr>
              <w:spacing w:after="0" w:line="240" w:lineRule="auto"/>
              <w:jc w:val="both"/>
              <w:rPr>
                <w:rFonts w:ascii="Arial" w:hAnsi="Arial" w:cs="Arial"/>
                <w:sz w:val="16"/>
                <w:szCs w:val="16"/>
                <w:u w:val="single"/>
              </w:rPr>
            </w:pPr>
            <w:r w:rsidRPr="009105AE">
              <w:rPr>
                <w:rFonts w:ascii="Arial" w:hAnsi="Arial" w:cs="Arial"/>
                <w:sz w:val="16"/>
                <w:szCs w:val="16"/>
              </w:rPr>
              <w:t>36ac4b28-5eba-40be-980f-f3bb7188a2e2</w:t>
            </w:r>
          </w:p>
        </w:tc>
      </w:tr>
      <w:tr w:rsidR="00AD6366" w:rsidRPr="009105AE" w:rsidTr="00AA7E5C">
        <w:tc>
          <w:tcPr>
            <w:tcW w:w="0" w:type="dxa"/>
            <w:shd w:val="clear" w:color="auto" w:fill="E4B8BC"/>
          </w:tcPr>
          <w:p w:rsidR="00415F85" w:rsidRPr="009105AE" w:rsidRDefault="00415F85" w:rsidP="009105AE">
            <w:pPr>
              <w:spacing w:after="0" w:line="240" w:lineRule="auto"/>
              <w:jc w:val="both"/>
              <w:rPr>
                <w:b/>
                <w:bCs/>
                <w:sz w:val="20"/>
                <w:szCs w:val="20"/>
              </w:rPr>
            </w:pPr>
          </w:p>
        </w:tc>
        <w:tc>
          <w:tcPr>
            <w:tcW w:w="0" w:type="dxa"/>
            <w:shd w:val="clear" w:color="auto" w:fill="E4B8BC"/>
          </w:tcPr>
          <w:p w:rsidR="00415F85" w:rsidRPr="009105AE" w:rsidRDefault="00415F85" w:rsidP="009105AE">
            <w:pPr>
              <w:spacing w:after="0" w:line="240" w:lineRule="auto"/>
              <w:jc w:val="both"/>
              <w:rPr>
                <w:sz w:val="20"/>
                <w:szCs w:val="20"/>
              </w:rPr>
            </w:pPr>
          </w:p>
        </w:tc>
        <w:tc>
          <w:tcPr>
            <w:tcW w:w="0" w:type="dxa"/>
            <w:shd w:val="clear" w:color="auto" w:fill="E4B8BC"/>
          </w:tcPr>
          <w:p w:rsidR="00415F85" w:rsidRPr="009105AE" w:rsidRDefault="00415F85" w:rsidP="009105AE">
            <w:pPr>
              <w:spacing w:after="0" w:line="240" w:lineRule="auto"/>
              <w:jc w:val="both"/>
              <w:rPr>
                <w:sz w:val="20"/>
                <w:szCs w:val="20"/>
              </w:rPr>
            </w:pPr>
          </w:p>
        </w:tc>
        <w:tc>
          <w:tcPr>
            <w:tcW w:w="0" w:type="dxa"/>
            <w:gridSpan w:val="4"/>
            <w:shd w:val="clear" w:color="auto" w:fill="E4B8BC"/>
          </w:tcPr>
          <w:p w:rsidR="00415F85" w:rsidRPr="009105AE" w:rsidRDefault="00415F85" w:rsidP="009105AE">
            <w:pPr>
              <w:spacing w:after="0" w:line="240" w:lineRule="auto"/>
              <w:jc w:val="both"/>
              <w:rPr>
                <w:rFonts w:ascii="Arial" w:hAnsi="Arial" w:cs="Arial"/>
                <w:sz w:val="16"/>
                <w:szCs w:val="16"/>
              </w:rPr>
            </w:pPr>
            <w:r w:rsidRPr="009105AE">
              <w:rPr>
                <w:rFonts w:ascii="Arial" w:hAnsi="Arial" w:cs="Arial"/>
                <w:sz w:val="16"/>
                <w:szCs w:val="16"/>
              </w:rPr>
              <w:t>R/D Cheques</w:t>
            </w:r>
          </w:p>
        </w:tc>
        <w:tc>
          <w:tcPr>
            <w:tcW w:w="0" w:type="dxa"/>
            <w:shd w:val="clear" w:color="auto" w:fill="E4B8BC"/>
          </w:tcPr>
          <w:p w:rsidR="00415F85" w:rsidRPr="009105AE" w:rsidRDefault="00415F85" w:rsidP="009105AE">
            <w:pPr>
              <w:spacing w:after="0" w:line="240" w:lineRule="auto"/>
              <w:jc w:val="both"/>
              <w:rPr>
                <w:rFonts w:ascii="Arial" w:hAnsi="Arial" w:cs="Arial"/>
                <w:sz w:val="16"/>
                <w:szCs w:val="16"/>
              </w:rPr>
            </w:pPr>
            <w:r w:rsidRPr="009105AE">
              <w:rPr>
                <w:rFonts w:ascii="Arial" w:hAnsi="Arial" w:cs="Arial"/>
                <w:sz w:val="16"/>
                <w:szCs w:val="16"/>
              </w:rPr>
              <w:t>4183ce07-0e8f-4243-871f-2ee4c8d2590b</w:t>
            </w:r>
          </w:p>
        </w:tc>
      </w:tr>
      <w:tr w:rsidR="00AD6366" w:rsidRPr="009105AE" w:rsidTr="009105AE">
        <w:tc>
          <w:tcPr>
            <w:tcW w:w="0" w:type="dxa"/>
            <w:tcBorders>
              <w:right w:val="nil"/>
            </w:tcBorders>
            <w:shd w:val="clear" w:color="auto" w:fill="auto"/>
          </w:tcPr>
          <w:p w:rsidR="00415F85" w:rsidRPr="009105AE" w:rsidRDefault="00415F85" w:rsidP="009105AE">
            <w:pPr>
              <w:spacing w:after="0" w:line="240" w:lineRule="auto"/>
              <w:jc w:val="both"/>
              <w:rPr>
                <w:b/>
                <w:bCs/>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sz w:val="20"/>
                <w:szCs w:val="20"/>
              </w:rPr>
            </w:pPr>
            <w:r w:rsidRPr="009105AE">
              <w:rPr>
                <w:rFonts w:ascii="Arial" w:hAnsi="Arial" w:cs="Arial"/>
                <w:sz w:val="16"/>
                <w:szCs w:val="16"/>
              </w:rPr>
              <w:t> </w:t>
            </w:r>
          </w:p>
        </w:tc>
        <w:tc>
          <w:tcPr>
            <w:tcW w:w="0" w:type="dxa"/>
            <w:gridSpan w:val="3"/>
            <w:tcBorders>
              <w:left w:val="nil"/>
              <w:right w:val="nil"/>
            </w:tcBorders>
            <w:shd w:val="clear" w:color="auto" w:fill="auto"/>
          </w:tcPr>
          <w:p w:rsidR="00415F85" w:rsidRPr="009105AE" w:rsidRDefault="00415F85"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415F85" w:rsidRPr="009105AE" w:rsidRDefault="000A430F" w:rsidP="009105AE">
            <w:pPr>
              <w:spacing w:after="0" w:line="240" w:lineRule="auto"/>
              <w:jc w:val="both"/>
              <w:outlineLvl w:val="0"/>
              <w:rPr>
                <w:rFonts w:ascii="Arial" w:hAnsi="Arial" w:cs="Arial"/>
                <w:sz w:val="16"/>
                <w:szCs w:val="16"/>
              </w:rPr>
            </w:pPr>
            <w:r w:rsidRPr="009105AE">
              <w:rPr>
                <w:rFonts w:ascii="Arial" w:hAnsi="Arial" w:cs="Arial"/>
                <w:sz w:val="16"/>
                <w:szCs w:val="16"/>
              </w:rPr>
              <w:t>1f3597c8-df2e-46f5-865d-a455a145048f</w:t>
            </w:r>
          </w:p>
        </w:tc>
      </w:tr>
      <w:tr w:rsidR="00AD6366" w:rsidRPr="009105AE" w:rsidTr="00AA7E5C">
        <w:tc>
          <w:tcPr>
            <w:tcW w:w="0" w:type="dxa"/>
            <w:shd w:val="clear" w:color="auto" w:fill="E4B8BC"/>
          </w:tcPr>
          <w:p w:rsidR="00415F85" w:rsidRPr="009105AE" w:rsidRDefault="00415F85" w:rsidP="009105AE">
            <w:pPr>
              <w:spacing w:after="0" w:line="240" w:lineRule="auto"/>
              <w:jc w:val="both"/>
              <w:rPr>
                <w:b/>
                <w:bCs/>
                <w:sz w:val="20"/>
                <w:szCs w:val="20"/>
              </w:rPr>
            </w:pPr>
          </w:p>
        </w:tc>
        <w:tc>
          <w:tcPr>
            <w:tcW w:w="0" w:type="dxa"/>
            <w:shd w:val="clear" w:color="auto" w:fill="E4B8BC"/>
          </w:tcPr>
          <w:p w:rsidR="00415F85" w:rsidRPr="009105AE" w:rsidRDefault="00415F85" w:rsidP="009105AE">
            <w:pPr>
              <w:spacing w:after="0" w:line="240" w:lineRule="auto"/>
              <w:jc w:val="both"/>
              <w:rPr>
                <w:sz w:val="20"/>
                <w:szCs w:val="20"/>
              </w:rPr>
            </w:pPr>
          </w:p>
        </w:tc>
        <w:tc>
          <w:tcPr>
            <w:tcW w:w="0" w:type="dxa"/>
            <w:shd w:val="clear" w:color="auto" w:fill="E4B8BC"/>
          </w:tcPr>
          <w:p w:rsidR="00415F85" w:rsidRPr="009105AE" w:rsidRDefault="00415F85" w:rsidP="009105AE">
            <w:pPr>
              <w:spacing w:after="0" w:line="240" w:lineRule="auto"/>
              <w:jc w:val="both"/>
              <w:rPr>
                <w:sz w:val="20"/>
                <w:szCs w:val="20"/>
              </w:rPr>
            </w:pPr>
          </w:p>
        </w:tc>
        <w:tc>
          <w:tcPr>
            <w:tcW w:w="0" w:type="dxa"/>
            <w:gridSpan w:val="4"/>
            <w:shd w:val="clear" w:color="auto" w:fill="E4B8BC"/>
          </w:tcPr>
          <w:p w:rsidR="00415F85" w:rsidRPr="009105AE" w:rsidRDefault="00415F85" w:rsidP="009105AE">
            <w:pPr>
              <w:spacing w:after="0" w:line="240" w:lineRule="auto"/>
              <w:jc w:val="both"/>
              <w:rPr>
                <w:rFonts w:ascii="Arial" w:hAnsi="Arial" w:cs="Arial"/>
                <w:sz w:val="16"/>
                <w:szCs w:val="16"/>
              </w:rPr>
            </w:pPr>
            <w:r w:rsidRPr="009105AE">
              <w:rPr>
                <w:rFonts w:ascii="Arial" w:hAnsi="Arial" w:cs="Arial"/>
                <w:sz w:val="16"/>
                <w:szCs w:val="16"/>
              </w:rPr>
              <w:t>UIF Refund</w:t>
            </w:r>
          </w:p>
        </w:tc>
        <w:tc>
          <w:tcPr>
            <w:tcW w:w="0" w:type="dxa"/>
            <w:shd w:val="clear" w:color="auto" w:fill="E4B8BC"/>
          </w:tcPr>
          <w:p w:rsidR="00415F85" w:rsidRPr="009105AE" w:rsidRDefault="00415F85" w:rsidP="009105AE">
            <w:pPr>
              <w:spacing w:after="0" w:line="240" w:lineRule="auto"/>
              <w:jc w:val="both"/>
              <w:rPr>
                <w:rFonts w:ascii="Arial" w:hAnsi="Arial" w:cs="Arial"/>
                <w:sz w:val="16"/>
                <w:szCs w:val="16"/>
              </w:rPr>
            </w:pPr>
            <w:r w:rsidRPr="009105AE">
              <w:rPr>
                <w:rFonts w:ascii="Arial" w:hAnsi="Arial" w:cs="Arial"/>
                <w:sz w:val="16"/>
                <w:szCs w:val="16"/>
              </w:rPr>
              <w:t>8f934f92-cb71-4dba-81be-e65f5689a850</w:t>
            </w:r>
          </w:p>
        </w:tc>
      </w:tr>
      <w:tr w:rsidR="00AD6366" w:rsidRPr="009105AE" w:rsidTr="009105AE">
        <w:tc>
          <w:tcPr>
            <w:tcW w:w="0" w:type="dxa"/>
            <w:tcBorders>
              <w:right w:val="nil"/>
            </w:tcBorders>
            <w:shd w:val="clear" w:color="auto" w:fill="auto"/>
          </w:tcPr>
          <w:p w:rsidR="00415F85" w:rsidRPr="009105AE" w:rsidRDefault="00415F85" w:rsidP="009105AE">
            <w:pPr>
              <w:spacing w:after="0" w:line="240" w:lineRule="auto"/>
              <w:jc w:val="both"/>
              <w:rPr>
                <w:b/>
                <w:bCs/>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sz w:val="20"/>
                <w:szCs w:val="20"/>
              </w:rPr>
            </w:pPr>
            <w:r w:rsidRPr="009105AE">
              <w:rPr>
                <w:rFonts w:ascii="Arial" w:hAnsi="Arial" w:cs="Arial"/>
                <w:sz w:val="16"/>
                <w:szCs w:val="16"/>
              </w:rPr>
              <w:t> </w:t>
            </w:r>
          </w:p>
        </w:tc>
        <w:tc>
          <w:tcPr>
            <w:tcW w:w="0" w:type="dxa"/>
            <w:gridSpan w:val="3"/>
            <w:tcBorders>
              <w:left w:val="nil"/>
              <w:right w:val="nil"/>
            </w:tcBorders>
            <w:shd w:val="clear" w:color="auto" w:fill="auto"/>
          </w:tcPr>
          <w:p w:rsidR="00415F85" w:rsidRPr="009105AE" w:rsidRDefault="00415F85"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415F85" w:rsidRPr="009105AE" w:rsidRDefault="004F7C00" w:rsidP="009105AE">
            <w:pPr>
              <w:spacing w:after="0" w:line="240" w:lineRule="auto"/>
              <w:jc w:val="both"/>
              <w:outlineLvl w:val="0"/>
              <w:rPr>
                <w:rFonts w:ascii="Arial" w:hAnsi="Arial" w:cs="Arial"/>
                <w:sz w:val="16"/>
                <w:szCs w:val="16"/>
              </w:rPr>
            </w:pPr>
            <w:r w:rsidRPr="009105AE">
              <w:rPr>
                <w:rFonts w:ascii="Arial" w:hAnsi="Arial" w:cs="Arial"/>
                <w:sz w:val="16"/>
                <w:szCs w:val="16"/>
              </w:rPr>
              <w:t>c86d9cdf-5b7c-4b29-a476-e2bb6401cdc0</w:t>
            </w:r>
          </w:p>
        </w:tc>
      </w:tr>
      <w:tr w:rsidR="00AD6366" w:rsidRPr="009105AE" w:rsidTr="00AA7E5C">
        <w:tc>
          <w:tcPr>
            <w:tcW w:w="0" w:type="dxa"/>
            <w:shd w:val="clear" w:color="auto" w:fill="E4B8BC"/>
          </w:tcPr>
          <w:p w:rsidR="00415F85" w:rsidRPr="009105AE" w:rsidRDefault="00415F85" w:rsidP="009105AE">
            <w:pPr>
              <w:spacing w:after="0" w:line="240" w:lineRule="auto"/>
              <w:jc w:val="both"/>
              <w:rPr>
                <w:b/>
                <w:bCs/>
                <w:sz w:val="20"/>
                <w:szCs w:val="20"/>
              </w:rPr>
            </w:pPr>
          </w:p>
        </w:tc>
        <w:tc>
          <w:tcPr>
            <w:tcW w:w="0" w:type="dxa"/>
            <w:shd w:val="clear" w:color="auto" w:fill="E4B8BC"/>
          </w:tcPr>
          <w:p w:rsidR="00415F85" w:rsidRPr="009105AE" w:rsidRDefault="00415F85" w:rsidP="009105AE">
            <w:pPr>
              <w:spacing w:after="0" w:line="240" w:lineRule="auto"/>
              <w:jc w:val="both"/>
              <w:rPr>
                <w:sz w:val="20"/>
                <w:szCs w:val="20"/>
              </w:rPr>
            </w:pPr>
          </w:p>
        </w:tc>
        <w:tc>
          <w:tcPr>
            <w:tcW w:w="0" w:type="dxa"/>
            <w:shd w:val="clear" w:color="auto" w:fill="E4B8BC"/>
          </w:tcPr>
          <w:p w:rsidR="00415F85" w:rsidRPr="009105AE" w:rsidRDefault="00415F85" w:rsidP="009105AE">
            <w:pPr>
              <w:spacing w:after="0" w:line="240" w:lineRule="auto"/>
              <w:jc w:val="both"/>
              <w:rPr>
                <w:sz w:val="20"/>
                <w:szCs w:val="20"/>
              </w:rPr>
            </w:pPr>
          </w:p>
        </w:tc>
        <w:tc>
          <w:tcPr>
            <w:tcW w:w="0" w:type="dxa"/>
            <w:gridSpan w:val="4"/>
            <w:shd w:val="clear" w:color="auto" w:fill="E4B8BC"/>
          </w:tcPr>
          <w:p w:rsidR="00415F85" w:rsidRPr="009105AE" w:rsidRDefault="00415F85" w:rsidP="009105AE">
            <w:pPr>
              <w:spacing w:after="0" w:line="240" w:lineRule="auto"/>
              <w:jc w:val="both"/>
              <w:rPr>
                <w:rFonts w:ascii="Arial" w:hAnsi="Arial" w:cs="Arial"/>
                <w:sz w:val="16"/>
                <w:szCs w:val="16"/>
              </w:rPr>
            </w:pPr>
            <w:r w:rsidRPr="009105AE">
              <w:rPr>
                <w:rFonts w:ascii="Arial" w:hAnsi="Arial" w:cs="Arial"/>
                <w:sz w:val="16"/>
                <w:szCs w:val="16"/>
              </w:rPr>
              <w:t>Over Payment of Contractors</w:t>
            </w:r>
          </w:p>
        </w:tc>
        <w:tc>
          <w:tcPr>
            <w:tcW w:w="0" w:type="dxa"/>
            <w:shd w:val="clear" w:color="auto" w:fill="E4B8BC"/>
          </w:tcPr>
          <w:p w:rsidR="00415F85" w:rsidRPr="009105AE" w:rsidRDefault="00415F85" w:rsidP="009105AE">
            <w:pPr>
              <w:spacing w:after="0" w:line="240" w:lineRule="auto"/>
              <w:jc w:val="both"/>
              <w:rPr>
                <w:rFonts w:ascii="Arial" w:hAnsi="Arial" w:cs="Arial"/>
                <w:sz w:val="16"/>
                <w:szCs w:val="16"/>
              </w:rPr>
            </w:pPr>
            <w:r w:rsidRPr="009105AE">
              <w:rPr>
                <w:rFonts w:ascii="Arial" w:hAnsi="Arial" w:cs="Arial"/>
                <w:sz w:val="16"/>
                <w:szCs w:val="16"/>
              </w:rPr>
              <w:t>121fb778-a311-442d-91c2-697873ff2d87</w:t>
            </w:r>
          </w:p>
        </w:tc>
      </w:tr>
      <w:tr w:rsidR="00AD6366" w:rsidRPr="009105AE" w:rsidTr="009105AE">
        <w:tc>
          <w:tcPr>
            <w:tcW w:w="0" w:type="dxa"/>
            <w:tcBorders>
              <w:right w:val="nil"/>
            </w:tcBorders>
            <w:shd w:val="clear" w:color="auto" w:fill="auto"/>
          </w:tcPr>
          <w:p w:rsidR="00415F85" w:rsidRPr="009105AE" w:rsidRDefault="00415F85" w:rsidP="009105AE">
            <w:pPr>
              <w:spacing w:after="0" w:line="240" w:lineRule="auto"/>
              <w:jc w:val="both"/>
              <w:rPr>
                <w:b/>
                <w:bCs/>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sz w:val="20"/>
                <w:szCs w:val="20"/>
              </w:rPr>
            </w:pPr>
          </w:p>
        </w:tc>
        <w:tc>
          <w:tcPr>
            <w:tcW w:w="0" w:type="dxa"/>
            <w:tcBorders>
              <w:left w:val="nil"/>
              <w:right w:val="nil"/>
            </w:tcBorders>
            <w:shd w:val="clear" w:color="auto" w:fill="auto"/>
          </w:tcPr>
          <w:p w:rsidR="00415F85" w:rsidRPr="009105AE" w:rsidRDefault="00415F85"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gridSpan w:val="2"/>
            <w:tcBorders>
              <w:left w:val="nil"/>
              <w:right w:val="nil"/>
            </w:tcBorders>
            <w:shd w:val="clear" w:color="auto" w:fill="auto"/>
          </w:tcPr>
          <w:p w:rsidR="00415F85" w:rsidRPr="009105AE" w:rsidRDefault="00415F85" w:rsidP="009105AE">
            <w:pPr>
              <w:spacing w:after="0" w:line="240" w:lineRule="auto"/>
              <w:jc w:val="both"/>
              <w:rPr>
                <w:rFonts w:ascii="Arial" w:hAnsi="Arial" w:cs="Arial"/>
                <w:sz w:val="16"/>
                <w:szCs w:val="16"/>
              </w:rPr>
            </w:pPr>
          </w:p>
        </w:tc>
        <w:tc>
          <w:tcPr>
            <w:tcW w:w="0" w:type="dxa"/>
            <w:tcBorders>
              <w:left w:val="nil"/>
            </w:tcBorders>
            <w:shd w:val="clear" w:color="auto" w:fill="auto"/>
          </w:tcPr>
          <w:p w:rsidR="00415F85" w:rsidRPr="009105AE" w:rsidRDefault="004A4BD6" w:rsidP="009105AE">
            <w:pPr>
              <w:spacing w:after="0" w:line="240" w:lineRule="auto"/>
              <w:jc w:val="both"/>
              <w:outlineLvl w:val="0"/>
              <w:rPr>
                <w:rFonts w:ascii="Arial" w:hAnsi="Arial" w:cs="Arial"/>
                <w:sz w:val="16"/>
                <w:szCs w:val="16"/>
              </w:rPr>
            </w:pPr>
            <w:r w:rsidRPr="009105AE">
              <w:rPr>
                <w:rFonts w:ascii="Arial" w:hAnsi="Arial" w:cs="Arial"/>
                <w:sz w:val="16"/>
                <w:szCs w:val="16"/>
              </w:rPr>
              <w:t>4dfa8525-7201-4833-bddd-dc8d6e0a44ba</w:t>
            </w:r>
          </w:p>
        </w:tc>
      </w:tr>
      <w:tr w:rsidR="00AD6366" w:rsidRPr="009105AE" w:rsidTr="00AA7E5C">
        <w:tc>
          <w:tcPr>
            <w:tcW w:w="0" w:type="dxa"/>
            <w:shd w:val="clear" w:color="auto" w:fill="E4B8BC"/>
          </w:tcPr>
          <w:p w:rsidR="000661F4" w:rsidRPr="009105AE" w:rsidRDefault="000661F4" w:rsidP="009105AE">
            <w:pPr>
              <w:spacing w:after="0" w:line="240" w:lineRule="auto"/>
              <w:jc w:val="both"/>
              <w:rPr>
                <w:b/>
                <w:bCs/>
                <w:sz w:val="20"/>
                <w:szCs w:val="20"/>
              </w:rPr>
            </w:pPr>
          </w:p>
        </w:tc>
        <w:tc>
          <w:tcPr>
            <w:tcW w:w="0" w:type="dxa"/>
            <w:shd w:val="clear" w:color="auto" w:fill="E4B8BC"/>
          </w:tcPr>
          <w:p w:rsidR="000661F4" w:rsidRPr="009105AE" w:rsidRDefault="000661F4" w:rsidP="009105AE">
            <w:pPr>
              <w:spacing w:after="0" w:line="240" w:lineRule="auto"/>
              <w:jc w:val="both"/>
              <w:rPr>
                <w:sz w:val="20"/>
                <w:szCs w:val="20"/>
              </w:rPr>
            </w:pPr>
          </w:p>
        </w:tc>
        <w:tc>
          <w:tcPr>
            <w:tcW w:w="0" w:type="dxa"/>
            <w:gridSpan w:val="5"/>
            <w:shd w:val="clear" w:color="auto" w:fill="E4B8BC"/>
          </w:tcPr>
          <w:p w:rsidR="000661F4" w:rsidRPr="009105AE" w:rsidRDefault="000661F4" w:rsidP="009105AE">
            <w:pPr>
              <w:spacing w:after="0" w:line="240" w:lineRule="auto"/>
              <w:jc w:val="both"/>
              <w:rPr>
                <w:rFonts w:ascii="Arial" w:hAnsi="Arial" w:cs="Arial"/>
                <w:sz w:val="16"/>
                <w:szCs w:val="16"/>
              </w:rPr>
            </w:pPr>
            <w:r w:rsidRPr="009105AE">
              <w:rPr>
                <w:rFonts w:ascii="Arial" w:hAnsi="Arial" w:cs="Arial"/>
                <w:sz w:val="16"/>
                <w:szCs w:val="16"/>
              </w:rPr>
              <w:t>Trade and other Receivables from Exchange Transactions</w:t>
            </w:r>
          </w:p>
        </w:tc>
        <w:tc>
          <w:tcPr>
            <w:tcW w:w="0" w:type="dxa"/>
            <w:shd w:val="clear" w:color="auto" w:fill="E4B8BC"/>
          </w:tcPr>
          <w:p w:rsidR="000661F4" w:rsidRPr="009105AE" w:rsidRDefault="005A1AE5" w:rsidP="009105AE">
            <w:pPr>
              <w:spacing w:after="0" w:line="240" w:lineRule="auto"/>
              <w:jc w:val="both"/>
              <w:rPr>
                <w:rFonts w:ascii="Arial" w:hAnsi="Arial" w:cs="Arial"/>
                <w:sz w:val="16"/>
                <w:szCs w:val="16"/>
              </w:rPr>
            </w:pPr>
            <w:r w:rsidRPr="009105AE">
              <w:rPr>
                <w:rFonts w:ascii="Arial" w:hAnsi="Arial" w:cs="Arial"/>
                <w:sz w:val="16"/>
                <w:szCs w:val="16"/>
              </w:rPr>
              <w:t>115def4d-6c6b-464d-a9ea-6c85b92b646f</w:t>
            </w:r>
          </w:p>
        </w:tc>
      </w:tr>
      <w:tr w:rsidR="00AD6366" w:rsidRPr="009105AE" w:rsidTr="009105AE">
        <w:tc>
          <w:tcPr>
            <w:tcW w:w="0" w:type="dxa"/>
            <w:tcBorders>
              <w:right w:val="nil"/>
            </w:tcBorders>
            <w:shd w:val="clear" w:color="auto" w:fill="auto"/>
          </w:tcPr>
          <w:p w:rsidR="005A1AE5" w:rsidRPr="009105AE" w:rsidRDefault="005A1AE5" w:rsidP="009105AE">
            <w:pPr>
              <w:spacing w:after="0" w:line="240" w:lineRule="auto"/>
              <w:jc w:val="both"/>
              <w:rPr>
                <w:b/>
                <w:bCs/>
                <w:sz w:val="20"/>
                <w:szCs w:val="20"/>
              </w:rPr>
            </w:pPr>
          </w:p>
        </w:tc>
        <w:tc>
          <w:tcPr>
            <w:tcW w:w="0" w:type="dxa"/>
            <w:tcBorders>
              <w:left w:val="nil"/>
              <w:right w:val="nil"/>
            </w:tcBorders>
            <w:shd w:val="clear" w:color="auto" w:fill="auto"/>
          </w:tcPr>
          <w:p w:rsidR="005A1AE5" w:rsidRPr="009105AE" w:rsidRDefault="005A1AE5" w:rsidP="009105AE">
            <w:pPr>
              <w:spacing w:after="0" w:line="240" w:lineRule="auto"/>
              <w:jc w:val="both"/>
              <w:rPr>
                <w:sz w:val="20"/>
                <w:szCs w:val="20"/>
              </w:rPr>
            </w:pPr>
          </w:p>
        </w:tc>
        <w:tc>
          <w:tcPr>
            <w:tcW w:w="0" w:type="dxa"/>
            <w:tcBorders>
              <w:left w:val="nil"/>
              <w:right w:val="nil"/>
            </w:tcBorders>
            <w:shd w:val="clear" w:color="auto" w:fill="auto"/>
          </w:tcPr>
          <w:p w:rsidR="005A1AE5" w:rsidRPr="009105AE" w:rsidRDefault="005A1AE5" w:rsidP="009105AE">
            <w:pPr>
              <w:spacing w:after="0" w:line="240" w:lineRule="auto"/>
              <w:jc w:val="both"/>
              <w:rPr>
                <w:sz w:val="20"/>
                <w:szCs w:val="20"/>
              </w:rPr>
            </w:pPr>
          </w:p>
        </w:tc>
        <w:tc>
          <w:tcPr>
            <w:tcW w:w="0" w:type="dxa"/>
            <w:gridSpan w:val="4"/>
            <w:tcBorders>
              <w:left w:val="nil"/>
              <w:right w:val="nil"/>
            </w:tcBorders>
            <w:shd w:val="clear" w:color="auto" w:fill="auto"/>
          </w:tcPr>
          <w:p w:rsidR="005A1AE5" w:rsidRPr="009105AE" w:rsidRDefault="005A1AE5" w:rsidP="009105AE">
            <w:pPr>
              <w:spacing w:after="0" w:line="240" w:lineRule="auto"/>
              <w:jc w:val="both"/>
              <w:rPr>
                <w:rFonts w:ascii="Arial" w:hAnsi="Arial" w:cs="Arial"/>
                <w:sz w:val="16"/>
                <w:szCs w:val="16"/>
              </w:rPr>
            </w:pPr>
            <w:r w:rsidRPr="009105AE">
              <w:rPr>
                <w:rFonts w:ascii="Arial" w:hAnsi="Arial" w:cs="Arial"/>
                <w:sz w:val="16"/>
                <w:szCs w:val="16"/>
              </w:rPr>
              <w:t>Affiliated/Related Parties/Associated Companies</w:t>
            </w:r>
          </w:p>
        </w:tc>
        <w:tc>
          <w:tcPr>
            <w:tcW w:w="0" w:type="dxa"/>
            <w:tcBorders>
              <w:left w:val="nil"/>
            </w:tcBorders>
            <w:shd w:val="clear" w:color="auto" w:fill="auto"/>
          </w:tcPr>
          <w:p w:rsidR="005A1AE5" w:rsidRPr="009105AE" w:rsidRDefault="005A1AE5" w:rsidP="009105AE">
            <w:pPr>
              <w:spacing w:after="0" w:line="240" w:lineRule="auto"/>
              <w:jc w:val="both"/>
              <w:rPr>
                <w:rFonts w:ascii="Arial" w:hAnsi="Arial" w:cs="Arial"/>
                <w:sz w:val="16"/>
                <w:szCs w:val="16"/>
              </w:rPr>
            </w:pPr>
            <w:r w:rsidRPr="009105AE">
              <w:rPr>
                <w:rFonts w:ascii="Arial" w:hAnsi="Arial" w:cs="Arial"/>
                <w:sz w:val="16"/>
                <w:szCs w:val="16"/>
              </w:rPr>
              <w:t>b9e852b3-ca78-4a31-9eee-c33df8fc720f</w:t>
            </w:r>
          </w:p>
        </w:tc>
      </w:tr>
      <w:tr w:rsidR="00AD6366" w:rsidRPr="009105AE" w:rsidTr="00AA7E5C">
        <w:tc>
          <w:tcPr>
            <w:tcW w:w="0" w:type="dxa"/>
            <w:shd w:val="clear" w:color="auto" w:fill="E4B8BC"/>
          </w:tcPr>
          <w:p w:rsidR="005A1AE5" w:rsidRPr="009105AE" w:rsidRDefault="005A1AE5" w:rsidP="009105AE">
            <w:pPr>
              <w:spacing w:after="0" w:line="240" w:lineRule="auto"/>
              <w:jc w:val="both"/>
              <w:rPr>
                <w:b/>
                <w:bCs/>
                <w:sz w:val="20"/>
                <w:szCs w:val="20"/>
              </w:rPr>
            </w:pPr>
          </w:p>
        </w:tc>
        <w:tc>
          <w:tcPr>
            <w:tcW w:w="0" w:type="dxa"/>
            <w:shd w:val="clear" w:color="auto" w:fill="E4B8BC"/>
          </w:tcPr>
          <w:p w:rsidR="005A1AE5" w:rsidRPr="009105AE" w:rsidRDefault="005A1AE5" w:rsidP="009105AE">
            <w:pPr>
              <w:spacing w:after="0" w:line="240" w:lineRule="auto"/>
              <w:jc w:val="both"/>
              <w:rPr>
                <w:sz w:val="20"/>
                <w:szCs w:val="20"/>
              </w:rPr>
            </w:pPr>
          </w:p>
        </w:tc>
        <w:tc>
          <w:tcPr>
            <w:tcW w:w="0" w:type="dxa"/>
            <w:shd w:val="clear" w:color="auto" w:fill="E4B8BC"/>
          </w:tcPr>
          <w:p w:rsidR="005A1AE5" w:rsidRPr="009105AE" w:rsidRDefault="005A1AE5" w:rsidP="009105AE">
            <w:pPr>
              <w:spacing w:after="0" w:line="240" w:lineRule="auto"/>
              <w:jc w:val="both"/>
              <w:rPr>
                <w:sz w:val="20"/>
                <w:szCs w:val="20"/>
              </w:rPr>
            </w:pPr>
          </w:p>
        </w:tc>
        <w:tc>
          <w:tcPr>
            <w:tcW w:w="0" w:type="dxa"/>
            <w:shd w:val="clear" w:color="auto" w:fill="E4B8BC"/>
          </w:tcPr>
          <w:p w:rsidR="005A1AE5" w:rsidRPr="009105AE" w:rsidRDefault="005A1AE5" w:rsidP="009105AE">
            <w:pPr>
              <w:spacing w:after="0" w:line="240" w:lineRule="auto"/>
              <w:jc w:val="both"/>
              <w:rPr>
                <w:sz w:val="20"/>
                <w:szCs w:val="20"/>
              </w:rPr>
            </w:pPr>
            <w:r w:rsidRPr="009105AE">
              <w:rPr>
                <w:rFonts w:ascii="Arial" w:hAnsi="Arial" w:cs="Arial"/>
                <w:sz w:val="16"/>
                <w:szCs w:val="16"/>
              </w:rPr>
              <w:t> </w:t>
            </w:r>
          </w:p>
        </w:tc>
        <w:tc>
          <w:tcPr>
            <w:tcW w:w="0" w:type="dxa"/>
            <w:gridSpan w:val="3"/>
            <w:shd w:val="clear" w:color="auto" w:fill="E4B8BC"/>
          </w:tcPr>
          <w:p w:rsidR="005A1AE5" w:rsidRPr="009105AE" w:rsidRDefault="005A1AE5"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shd w:val="clear" w:color="auto" w:fill="E4B8BC"/>
          </w:tcPr>
          <w:p w:rsidR="005A1AE5" w:rsidRPr="009105AE" w:rsidRDefault="00356309" w:rsidP="009105AE">
            <w:pPr>
              <w:spacing w:after="0" w:line="240" w:lineRule="auto"/>
              <w:jc w:val="both"/>
              <w:outlineLvl w:val="0"/>
              <w:rPr>
                <w:rFonts w:ascii="Arial" w:hAnsi="Arial" w:cs="Arial"/>
                <w:sz w:val="16"/>
                <w:szCs w:val="16"/>
              </w:rPr>
            </w:pPr>
            <w:r w:rsidRPr="009105AE">
              <w:rPr>
                <w:rFonts w:ascii="Arial" w:hAnsi="Arial" w:cs="Arial"/>
                <w:sz w:val="16"/>
                <w:szCs w:val="16"/>
              </w:rPr>
              <w:t>cfe67ba1-e3a1-40d4-981a-d640c3935dec</w:t>
            </w:r>
          </w:p>
        </w:tc>
      </w:tr>
      <w:tr w:rsidR="00AD6366" w:rsidRPr="009105AE" w:rsidTr="009105AE">
        <w:tc>
          <w:tcPr>
            <w:tcW w:w="0" w:type="dxa"/>
            <w:tcBorders>
              <w:right w:val="nil"/>
            </w:tcBorders>
            <w:shd w:val="clear" w:color="auto" w:fill="auto"/>
          </w:tcPr>
          <w:p w:rsidR="00C14617" w:rsidRPr="009105AE" w:rsidRDefault="00C14617" w:rsidP="009105AE">
            <w:pPr>
              <w:spacing w:after="0" w:line="240" w:lineRule="auto"/>
              <w:jc w:val="both"/>
              <w:rPr>
                <w:b/>
                <w:bCs/>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gridSpan w:val="4"/>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Prepayments and Advances</w:t>
            </w:r>
          </w:p>
        </w:tc>
        <w:tc>
          <w:tcPr>
            <w:tcW w:w="0" w:type="dxa"/>
            <w:tcBorders>
              <w:lef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c2aca6c7-9f50-4fd7-bda8-2bc78cfb280b</w:t>
            </w:r>
          </w:p>
        </w:tc>
      </w:tr>
      <w:tr w:rsidR="00AD6366" w:rsidRPr="009105AE" w:rsidTr="00AA7E5C">
        <w:tc>
          <w:tcPr>
            <w:tcW w:w="0" w:type="dxa"/>
            <w:shd w:val="clear" w:color="auto" w:fill="E4B8BC"/>
          </w:tcPr>
          <w:p w:rsidR="00C14617" w:rsidRPr="009105AE" w:rsidRDefault="00C14617" w:rsidP="009105AE">
            <w:pPr>
              <w:spacing w:after="0" w:line="240" w:lineRule="auto"/>
              <w:jc w:val="both"/>
              <w:rPr>
                <w:b/>
                <w:bCs/>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gridSpan w:val="3"/>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 xml:space="preserve">Insurance </w:t>
            </w:r>
          </w:p>
        </w:tc>
        <w:tc>
          <w:tcPr>
            <w:tcW w:w="0" w:type="dxa"/>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659ecd0e-1a5a-40e2-ae62-d9307d60290b</w:t>
            </w:r>
          </w:p>
        </w:tc>
      </w:tr>
      <w:tr w:rsidR="00AD6366" w:rsidRPr="009105AE" w:rsidTr="009105AE">
        <w:tc>
          <w:tcPr>
            <w:tcW w:w="0" w:type="dxa"/>
            <w:tcBorders>
              <w:right w:val="nil"/>
            </w:tcBorders>
            <w:shd w:val="clear" w:color="auto" w:fill="auto"/>
          </w:tcPr>
          <w:p w:rsidR="00C14617" w:rsidRPr="009105AE" w:rsidRDefault="00C14617" w:rsidP="009105AE">
            <w:pPr>
              <w:spacing w:after="0" w:line="240" w:lineRule="auto"/>
              <w:jc w:val="both"/>
              <w:rPr>
                <w:b/>
                <w:bCs/>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C14617" w:rsidRPr="009105AE" w:rsidRDefault="004B2D4D" w:rsidP="009105AE">
            <w:pPr>
              <w:spacing w:after="0" w:line="240" w:lineRule="auto"/>
              <w:jc w:val="both"/>
              <w:outlineLvl w:val="0"/>
              <w:rPr>
                <w:rFonts w:ascii="Arial" w:hAnsi="Arial" w:cs="Arial"/>
                <w:sz w:val="16"/>
                <w:szCs w:val="16"/>
              </w:rPr>
            </w:pPr>
            <w:r w:rsidRPr="009105AE">
              <w:rPr>
                <w:rFonts w:ascii="Arial" w:hAnsi="Arial" w:cs="Arial"/>
                <w:sz w:val="16"/>
                <w:szCs w:val="16"/>
              </w:rPr>
              <w:t>bc2299fc-5e56-4ce7-bbc9-102d480ca3fe</w:t>
            </w:r>
          </w:p>
        </w:tc>
      </w:tr>
      <w:tr w:rsidR="00AD6366" w:rsidRPr="009105AE" w:rsidTr="00AA7E5C">
        <w:tc>
          <w:tcPr>
            <w:tcW w:w="0" w:type="dxa"/>
            <w:shd w:val="clear" w:color="auto" w:fill="E4B8BC"/>
          </w:tcPr>
          <w:p w:rsidR="00C14617" w:rsidRPr="009105AE" w:rsidRDefault="00C14617" w:rsidP="009105AE">
            <w:pPr>
              <w:spacing w:after="0" w:line="240" w:lineRule="auto"/>
              <w:jc w:val="both"/>
              <w:rPr>
                <w:b/>
                <w:bCs/>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gridSpan w:val="3"/>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 xml:space="preserve">Interest </w:t>
            </w:r>
          </w:p>
        </w:tc>
        <w:tc>
          <w:tcPr>
            <w:tcW w:w="0" w:type="dxa"/>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659ecd0e-1a5a-40e2-ae62-d9307d60290b</w:t>
            </w:r>
          </w:p>
        </w:tc>
      </w:tr>
      <w:tr w:rsidR="00AD6366" w:rsidRPr="009105AE" w:rsidTr="009105AE">
        <w:tc>
          <w:tcPr>
            <w:tcW w:w="0" w:type="dxa"/>
            <w:tcBorders>
              <w:right w:val="nil"/>
            </w:tcBorders>
            <w:shd w:val="clear" w:color="auto" w:fill="auto"/>
          </w:tcPr>
          <w:p w:rsidR="00C14617" w:rsidRPr="009105AE" w:rsidRDefault="00C14617" w:rsidP="009105AE">
            <w:pPr>
              <w:spacing w:after="0" w:line="240" w:lineRule="auto"/>
              <w:jc w:val="both"/>
              <w:rPr>
                <w:b/>
                <w:bCs/>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C14617" w:rsidRPr="009105AE" w:rsidRDefault="0085636E" w:rsidP="009105AE">
            <w:pPr>
              <w:spacing w:after="0" w:line="240" w:lineRule="auto"/>
              <w:jc w:val="both"/>
              <w:outlineLvl w:val="0"/>
              <w:rPr>
                <w:rFonts w:ascii="Arial" w:hAnsi="Arial" w:cs="Arial"/>
                <w:sz w:val="16"/>
                <w:szCs w:val="16"/>
              </w:rPr>
            </w:pPr>
            <w:r w:rsidRPr="009105AE">
              <w:rPr>
                <w:rFonts w:ascii="Arial" w:hAnsi="Arial" w:cs="Arial"/>
                <w:sz w:val="16"/>
                <w:szCs w:val="16"/>
              </w:rPr>
              <w:t>00eb4ea8-1c3e-4a90-9b4a-79fd0dadf102</w:t>
            </w:r>
          </w:p>
        </w:tc>
      </w:tr>
      <w:tr w:rsidR="00AD6366" w:rsidRPr="009105AE" w:rsidTr="00AA7E5C">
        <w:tc>
          <w:tcPr>
            <w:tcW w:w="0" w:type="dxa"/>
            <w:shd w:val="clear" w:color="auto" w:fill="E4B8BC"/>
          </w:tcPr>
          <w:p w:rsidR="00C14617" w:rsidRPr="009105AE" w:rsidRDefault="00C14617" w:rsidP="009105AE">
            <w:pPr>
              <w:spacing w:after="0" w:line="240" w:lineRule="auto"/>
              <w:jc w:val="both"/>
              <w:rPr>
                <w:b/>
                <w:bCs/>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gridSpan w:val="3"/>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 xml:space="preserve">Rent </w:t>
            </w:r>
          </w:p>
        </w:tc>
        <w:tc>
          <w:tcPr>
            <w:tcW w:w="0" w:type="dxa"/>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4e53bda5-9bb8-46d2-8573-02d0fcccb9be</w:t>
            </w:r>
          </w:p>
        </w:tc>
      </w:tr>
      <w:tr w:rsidR="00AD6366" w:rsidRPr="009105AE" w:rsidTr="009105AE">
        <w:tc>
          <w:tcPr>
            <w:tcW w:w="0" w:type="dxa"/>
            <w:tcBorders>
              <w:right w:val="nil"/>
            </w:tcBorders>
            <w:shd w:val="clear" w:color="auto" w:fill="auto"/>
          </w:tcPr>
          <w:p w:rsidR="00C14617" w:rsidRPr="009105AE" w:rsidRDefault="00C14617" w:rsidP="009105AE">
            <w:pPr>
              <w:spacing w:after="0" w:line="240" w:lineRule="auto"/>
              <w:jc w:val="both"/>
              <w:rPr>
                <w:b/>
                <w:bCs/>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C14617" w:rsidRPr="009105AE" w:rsidRDefault="006A790A" w:rsidP="009105AE">
            <w:pPr>
              <w:spacing w:after="0" w:line="240" w:lineRule="auto"/>
              <w:jc w:val="both"/>
              <w:outlineLvl w:val="0"/>
              <w:rPr>
                <w:rFonts w:ascii="Arial" w:hAnsi="Arial" w:cs="Arial"/>
                <w:sz w:val="16"/>
                <w:szCs w:val="16"/>
              </w:rPr>
            </w:pPr>
            <w:r w:rsidRPr="009105AE">
              <w:rPr>
                <w:rFonts w:ascii="Arial" w:hAnsi="Arial" w:cs="Arial"/>
                <w:sz w:val="16"/>
                <w:szCs w:val="16"/>
              </w:rPr>
              <w:t>3adf8e34-5bad-457b-b76b-a081bcc69acd</w:t>
            </w:r>
          </w:p>
        </w:tc>
      </w:tr>
      <w:tr w:rsidR="00AD6366" w:rsidRPr="009105AE" w:rsidTr="00AA7E5C">
        <w:tc>
          <w:tcPr>
            <w:tcW w:w="0" w:type="dxa"/>
            <w:shd w:val="clear" w:color="auto" w:fill="E4B8BC"/>
          </w:tcPr>
          <w:p w:rsidR="00C14617" w:rsidRPr="009105AE" w:rsidRDefault="00C14617" w:rsidP="009105AE">
            <w:pPr>
              <w:spacing w:after="0" w:line="240" w:lineRule="auto"/>
              <w:jc w:val="both"/>
              <w:rPr>
                <w:b/>
                <w:bCs/>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gridSpan w:val="3"/>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Recoveries from Staff</w:t>
            </w:r>
          </w:p>
        </w:tc>
        <w:tc>
          <w:tcPr>
            <w:tcW w:w="0" w:type="dxa"/>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3ab46dbf-d4b4-4235-b29e-e9b30653c971</w:t>
            </w:r>
          </w:p>
        </w:tc>
      </w:tr>
      <w:tr w:rsidR="00AD6366" w:rsidRPr="009105AE" w:rsidTr="009105AE">
        <w:tc>
          <w:tcPr>
            <w:tcW w:w="0" w:type="dxa"/>
            <w:tcBorders>
              <w:right w:val="nil"/>
            </w:tcBorders>
            <w:shd w:val="clear" w:color="auto" w:fill="auto"/>
          </w:tcPr>
          <w:p w:rsidR="00C14617" w:rsidRPr="009105AE" w:rsidRDefault="00C14617" w:rsidP="009105AE">
            <w:pPr>
              <w:spacing w:after="0" w:line="240" w:lineRule="auto"/>
              <w:jc w:val="both"/>
              <w:rPr>
                <w:b/>
                <w:bCs/>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C14617" w:rsidRPr="009105AE" w:rsidRDefault="00F47FE8" w:rsidP="009105AE">
            <w:pPr>
              <w:spacing w:after="0" w:line="240" w:lineRule="auto"/>
              <w:jc w:val="both"/>
              <w:outlineLvl w:val="0"/>
              <w:rPr>
                <w:rFonts w:ascii="Arial" w:hAnsi="Arial" w:cs="Arial"/>
                <w:sz w:val="16"/>
                <w:szCs w:val="16"/>
              </w:rPr>
            </w:pPr>
            <w:r w:rsidRPr="009105AE">
              <w:rPr>
                <w:rFonts w:ascii="Arial" w:hAnsi="Arial" w:cs="Arial"/>
                <w:sz w:val="16"/>
                <w:szCs w:val="16"/>
              </w:rPr>
              <w:t>c9cb09e5-5615-402c-8b51-81f006468b1b</w:t>
            </w:r>
          </w:p>
        </w:tc>
      </w:tr>
      <w:tr w:rsidR="00AD6366" w:rsidRPr="009105AE" w:rsidTr="00AA7E5C">
        <w:tc>
          <w:tcPr>
            <w:tcW w:w="0" w:type="dxa"/>
            <w:shd w:val="clear" w:color="auto" w:fill="E4B8BC"/>
          </w:tcPr>
          <w:p w:rsidR="00C14617" w:rsidRPr="009105AE" w:rsidRDefault="00C14617" w:rsidP="009105AE">
            <w:pPr>
              <w:spacing w:after="0" w:line="240" w:lineRule="auto"/>
              <w:jc w:val="both"/>
              <w:rPr>
                <w:b/>
                <w:bCs/>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gridSpan w:val="3"/>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 xml:space="preserve">Subsistence and Travel </w:t>
            </w:r>
          </w:p>
        </w:tc>
        <w:tc>
          <w:tcPr>
            <w:tcW w:w="0" w:type="dxa"/>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78886625-4478-451d-aaaa-9dc3a704e538</w:t>
            </w:r>
          </w:p>
        </w:tc>
      </w:tr>
      <w:tr w:rsidR="00AD6366" w:rsidRPr="009105AE" w:rsidTr="009105AE">
        <w:tc>
          <w:tcPr>
            <w:tcW w:w="0" w:type="dxa"/>
            <w:tcBorders>
              <w:right w:val="nil"/>
            </w:tcBorders>
            <w:shd w:val="clear" w:color="auto" w:fill="auto"/>
          </w:tcPr>
          <w:p w:rsidR="00C14617" w:rsidRPr="009105AE" w:rsidRDefault="00C14617" w:rsidP="009105AE">
            <w:pPr>
              <w:spacing w:after="0" w:line="240" w:lineRule="auto"/>
              <w:jc w:val="both"/>
              <w:rPr>
                <w:b/>
                <w:bCs/>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C14617" w:rsidRPr="009105AE" w:rsidRDefault="006C42B5" w:rsidP="009105AE">
            <w:pPr>
              <w:spacing w:after="0" w:line="240" w:lineRule="auto"/>
              <w:jc w:val="both"/>
              <w:outlineLvl w:val="0"/>
              <w:rPr>
                <w:rFonts w:ascii="Arial" w:hAnsi="Arial" w:cs="Arial"/>
                <w:sz w:val="16"/>
                <w:szCs w:val="16"/>
              </w:rPr>
            </w:pPr>
            <w:r w:rsidRPr="009105AE">
              <w:rPr>
                <w:rFonts w:ascii="Arial" w:hAnsi="Arial" w:cs="Arial"/>
                <w:sz w:val="16"/>
                <w:szCs w:val="16"/>
              </w:rPr>
              <w:t>a8109437-d9a2-4248-bc50-1bfdef8bb404</w:t>
            </w:r>
          </w:p>
        </w:tc>
      </w:tr>
      <w:tr w:rsidR="00AD6366" w:rsidRPr="009105AE" w:rsidTr="00AA7E5C">
        <w:tc>
          <w:tcPr>
            <w:tcW w:w="0" w:type="dxa"/>
            <w:shd w:val="clear" w:color="auto" w:fill="E4B8BC"/>
          </w:tcPr>
          <w:p w:rsidR="00C14617" w:rsidRPr="009105AE" w:rsidRDefault="00C14617" w:rsidP="009105AE">
            <w:pPr>
              <w:spacing w:after="0" w:line="240" w:lineRule="auto"/>
              <w:jc w:val="both"/>
              <w:rPr>
                <w:b/>
                <w:bCs/>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gridSpan w:val="3"/>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Taxes and Levies other than Income Tax</w:t>
            </w:r>
          </w:p>
        </w:tc>
        <w:tc>
          <w:tcPr>
            <w:tcW w:w="0" w:type="dxa"/>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d9944433-6b9c-4d7a-bf62-75a369a48acb</w:t>
            </w:r>
          </w:p>
        </w:tc>
      </w:tr>
      <w:tr w:rsidR="00AD6366" w:rsidRPr="009105AE" w:rsidTr="009105AE">
        <w:tc>
          <w:tcPr>
            <w:tcW w:w="0" w:type="dxa"/>
            <w:tcBorders>
              <w:right w:val="nil"/>
            </w:tcBorders>
            <w:shd w:val="clear" w:color="auto" w:fill="auto"/>
          </w:tcPr>
          <w:p w:rsidR="00C14617" w:rsidRPr="009105AE" w:rsidRDefault="00C14617" w:rsidP="009105AE">
            <w:pPr>
              <w:spacing w:after="0" w:line="240" w:lineRule="auto"/>
              <w:jc w:val="both"/>
              <w:rPr>
                <w:b/>
                <w:bCs/>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C14617" w:rsidRPr="009105AE" w:rsidRDefault="00297122" w:rsidP="009105AE">
            <w:pPr>
              <w:spacing w:after="0" w:line="240" w:lineRule="auto"/>
              <w:jc w:val="both"/>
              <w:outlineLvl w:val="0"/>
              <w:rPr>
                <w:rFonts w:ascii="Arial" w:hAnsi="Arial" w:cs="Arial"/>
                <w:color w:val="FF0000"/>
                <w:sz w:val="16"/>
                <w:szCs w:val="16"/>
              </w:rPr>
            </w:pPr>
            <w:r w:rsidRPr="009105AE">
              <w:rPr>
                <w:rFonts w:ascii="Arial" w:hAnsi="Arial" w:cs="Arial"/>
                <w:sz w:val="16"/>
                <w:szCs w:val="16"/>
              </w:rPr>
              <w:t>2bbbd101-02c2-4e49-811c-8af2c13be6ed</w:t>
            </w:r>
          </w:p>
        </w:tc>
      </w:tr>
      <w:tr w:rsidR="00AD6366" w:rsidRPr="009105AE" w:rsidTr="00AA7E5C">
        <w:tc>
          <w:tcPr>
            <w:tcW w:w="0" w:type="dxa"/>
            <w:shd w:val="clear" w:color="auto" w:fill="E4B8BC"/>
          </w:tcPr>
          <w:p w:rsidR="00C14617" w:rsidRPr="009105AE" w:rsidRDefault="00C14617" w:rsidP="009105AE">
            <w:pPr>
              <w:spacing w:after="0" w:line="240" w:lineRule="auto"/>
              <w:jc w:val="both"/>
              <w:rPr>
                <w:b/>
                <w:bCs/>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gridSpan w:val="3"/>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Un-used Prepaid Electricity</w:t>
            </w:r>
          </w:p>
        </w:tc>
        <w:tc>
          <w:tcPr>
            <w:tcW w:w="0" w:type="dxa"/>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02fd8d67-fe6b-4506-90a9-a9bdb970d7fe</w:t>
            </w:r>
          </w:p>
        </w:tc>
      </w:tr>
      <w:tr w:rsidR="00AD6366" w:rsidRPr="009105AE" w:rsidTr="009105AE">
        <w:tc>
          <w:tcPr>
            <w:tcW w:w="0" w:type="dxa"/>
            <w:tcBorders>
              <w:right w:val="nil"/>
            </w:tcBorders>
            <w:shd w:val="clear" w:color="auto" w:fill="auto"/>
          </w:tcPr>
          <w:p w:rsidR="00C14617" w:rsidRPr="009105AE" w:rsidRDefault="00C14617" w:rsidP="009105AE">
            <w:pPr>
              <w:spacing w:after="0" w:line="240" w:lineRule="auto"/>
              <w:jc w:val="both"/>
              <w:rPr>
                <w:b/>
                <w:bCs/>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C14617" w:rsidRPr="009105AE" w:rsidRDefault="00A92338" w:rsidP="009105AE">
            <w:pPr>
              <w:spacing w:after="0" w:line="240" w:lineRule="auto"/>
              <w:jc w:val="both"/>
              <w:outlineLvl w:val="0"/>
              <w:rPr>
                <w:rFonts w:ascii="Arial" w:hAnsi="Arial" w:cs="Arial"/>
                <w:color w:val="FF0000"/>
                <w:sz w:val="16"/>
                <w:szCs w:val="16"/>
              </w:rPr>
            </w:pPr>
            <w:r w:rsidRPr="009105AE">
              <w:rPr>
                <w:rFonts w:ascii="Arial" w:hAnsi="Arial" w:cs="Arial"/>
                <w:sz w:val="16"/>
                <w:szCs w:val="16"/>
              </w:rPr>
              <w:t>8e78a5a0-1a0d-487f-aefd-1d1fe194bea2</w:t>
            </w:r>
          </w:p>
        </w:tc>
      </w:tr>
      <w:tr w:rsidR="00AD6366" w:rsidRPr="009105AE" w:rsidTr="00AA7E5C">
        <w:tc>
          <w:tcPr>
            <w:tcW w:w="0" w:type="dxa"/>
            <w:shd w:val="clear" w:color="auto" w:fill="E4B8BC"/>
          </w:tcPr>
          <w:p w:rsidR="00C14617" w:rsidRPr="009105AE" w:rsidRDefault="00C14617" w:rsidP="009105AE">
            <w:pPr>
              <w:spacing w:after="0" w:line="240" w:lineRule="auto"/>
              <w:jc w:val="both"/>
              <w:rPr>
                <w:b/>
                <w:bCs/>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gridSpan w:val="3"/>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Annual Licence Fees</w:t>
            </w:r>
          </w:p>
        </w:tc>
        <w:tc>
          <w:tcPr>
            <w:tcW w:w="0" w:type="dxa"/>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c2b37e10-b5d9-4b77-b766-b83d518e124d</w:t>
            </w:r>
          </w:p>
        </w:tc>
      </w:tr>
      <w:tr w:rsidR="00AD6366" w:rsidRPr="009105AE" w:rsidTr="009105AE">
        <w:tc>
          <w:tcPr>
            <w:tcW w:w="0" w:type="dxa"/>
            <w:tcBorders>
              <w:right w:val="nil"/>
            </w:tcBorders>
            <w:shd w:val="clear" w:color="auto" w:fill="auto"/>
          </w:tcPr>
          <w:p w:rsidR="00C14617" w:rsidRPr="009105AE" w:rsidRDefault="00C14617" w:rsidP="009105AE">
            <w:pPr>
              <w:spacing w:after="0" w:line="240" w:lineRule="auto"/>
              <w:jc w:val="both"/>
              <w:rPr>
                <w:b/>
                <w:bCs/>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C14617" w:rsidRPr="009105AE" w:rsidRDefault="00A92338" w:rsidP="009105AE">
            <w:pPr>
              <w:spacing w:after="0" w:line="240" w:lineRule="auto"/>
              <w:jc w:val="both"/>
              <w:outlineLvl w:val="0"/>
              <w:rPr>
                <w:rFonts w:ascii="Arial" w:hAnsi="Arial" w:cs="Arial"/>
                <w:sz w:val="16"/>
                <w:szCs w:val="16"/>
              </w:rPr>
            </w:pPr>
            <w:r w:rsidRPr="009105AE">
              <w:rPr>
                <w:rFonts w:ascii="Arial" w:hAnsi="Arial" w:cs="Arial"/>
                <w:sz w:val="16"/>
                <w:szCs w:val="16"/>
              </w:rPr>
              <w:t>693c7806-8de4-4dc9-895b-cc53f59efc6c</w:t>
            </w:r>
          </w:p>
        </w:tc>
      </w:tr>
      <w:tr w:rsidR="00AD6366" w:rsidRPr="009105AE" w:rsidTr="00AA7E5C">
        <w:tc>
          <w:tcPr>
            <w:tcW w:w="0" w:type="dxa"/>
            <w:shd w:val="clear" w:color="auto" w:fill="E4B8BC"/>
          </w:tcPr>
          <w:p w:rsidR="00C14617" w:rsidRPr="009105AE" w:rsidRDefault="00C14617" w:rsidP="009105AE">
            <w:pPr>
              <w:spacing w:after="0" w:line="240" w:lineRule="auto"/>
              <w:jc w:val="both"/>
              <w:rPr>
                <w:b/>
                <w:bCs/>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gridSpan w:val="3"/>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Subscriptions</w:t>
            </w:r>
          </w:p>
        </w:tc>
        <w:tc>
          <w:tcPr>
            <w:tcW w:w="0" w:type="dxa"/>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f4a3d47d-ef08-4e4b-8e98-dba025e49b4b</w:t>
            </w:r>
          </w:p>
        </w:tc>
      </w:tr>
      <w:tr w:rsidR="00AD6366" w:rsidRPr="009105AE" w:rsidTr="009105AE">
        <w:tc>
          <w:tcPr>
            <w:tcW w:w="0" w:type="dxa"/>
            <w:tcBorders>
              <w:right w:val="nil"/>
            </w:tcBorders>
            <w:shd w:val="clear" w:color="auto" w:fill="auto"/>
          </w:tcPr>
          <w:p w:rsidR="00C14617" w:rsidRPr="009105AE" w:rsidRDefault="00C14617" w:rsidP="009105AE">
            <w:pPr>
              <w:spacing w:after="0" w:line="240" w:lineRule="auto"/>
              <w:jc w:val="both"/>
              <w:rPr>
                <w:b/>
                <w:bCs/>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C14617" w:rsidRPr="009105AE" w:rsidRDefault="00A97DE6" w:rsidP="009105AE">
            <w:pPr>
              <w:spacing w:after="0" w:line="240" w:lineRule="auto"/>
              <w:jc w:val="both"/>
              <w:outlineLvl w:val="0"/>
              <w:rPr>
                <w:rFonts w:ascii="Arial" w:hAnsi="Arial" w:cs="Arial"/>
                <w:color w:val="FF0000"/>
                <w:sz w:val="16"/>
                <w:szCs w:val="16"/>
              </w:rPr>
            </w:pPr>
            <w:r w:rsidRPr="009105AE">
              <w:rPr>
                <w:rFonts w:ascii="Arial" w:hAnsi="Arial" w:cs="Arial"/>
                <w:sz w:val="16"/>
                <w:szCs w:val="16"/>
              </w:rPr>
              <w:t>543955cb-fc17-4fb0-8c9c-bcd8c4da0204</w:t>
            </w:r>
          </w:p>
        </w:tc>
      </w:tr>
      <w:tr w:rsidR="00AD6366" w:rsidRPr="009105AE" w:rsidTr="00AA7E5C">
        <w:tc>
          <w:tcPr>
            <w:tcW w:w="0" w:type="dxa"/>
            <w:shd w:val="clear" w:color="auto" w:fill="E4B8BC"/>
          </w:tcPr>
          <w:p w:rsidR="00C14617" w:rsidRPr="009105AE" w:rsidRDefault="00C14617" w:rsidP="009105AE">
            <w:pPr>
              <w:spacing w:after="0" w:line="240" w:lineRule="auto"/>
              <w:jc w:val="both"/>
              <w:rPr>
                <w:b/>
                <w:bCs/>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gridSpan w:val="3"/>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Maintenance Contracts</w:t>
            </w:r>
          </w:p>
        </w:tc>
        <w:tc>
          <w:tcPr>
            <w:tcW w:w="0" w:type="dxa"/>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a1cd6bb2-9dbb-44f6-b385-58b8f8285292</w:t>
            </w:r>
          </w:p>
        </w:tc>
      </w:tr>
      <w:tr w:rsidR="00AD6366" w:rsidRPr="009105AE" w:rsidTr="009105AE">
        <w:tc>
          <w:tcPr>
            <w:tcW w:w="0" w:type="dxa"/>
            <w:tcBorders>
              <w:right w:val="nil"/>
            </w:tcBorders>
            <w:shd w:val="clear" w:color="auto" w:fill="auto"/>
          </w:tcPr>
          <w:p w:rsidR="00C14617" w:rsidRPr="009105AE" w:rsidRDefault="00C14617" w:rsidP="009105AE">
            <w:pPr>
              <w:spacing w:after="0" w:line="240" w:lineRule="auto"/>
              <w:jc w:val="both"/>
              <w:rPr>
                <w:b/>
                <w:bCs/>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tcBorders>
              <w:left w:val="nil"/>
            </w:tcBorders>
            <w:shd w:val="clear" w:color="auto" w:fill="auto"/>
          </w:tcPr>
          <w:p w:rsidR="00C14617" w:rsidRPr="009105AE" w:rsidRDefault="00A97DE6" w:rsidP="009105AE">
            <w:pPr>
              <w:spacing w:after="0" w:line="240" w:lineRule="auto"/>
              <w:jc w:val="both"/>
              <w:outlineLvl w:val="0"/>
              <w:rPr>
                <w:rFonts w:ascii="Arial" w:hAnsi="Arial" w:cs="Arial"/>
                <w:color w:val="FF0000"/>
                <w:sz w:val="16"/>
                <w:szCs w:val="16"/>
              </w:rPr>
            </w:pPr>
            <w:r w:rsidRPr="009105AE">
              <w:rPr>
                <w:rFonts w:ascii="Arial" w:hAnsi="Arial" w:cs="Arial"/>
                <w:sz w:val="16"/>
                <w:szCs w:val="16"/>
              </w:rPr>
              <w:t>e2e4e355-f51a-4751-9671-3e77d069dd99</w:t>
            </w:r>
          </w:p>
        </w:tc>
      </w:tr>
      <w:tr w:rsidR="00AD6366" w:rsidRPr="009105AE" w:rsidTr="00AA7E5C">
        <w:tc>
          <w:tcPr>
            <w:tcW w:w="0" w:type="dxa"/>
            <w:shd w:val="clear" w:color="auto" w:fill="E4B8BC"/>
          </w:tcPr>
          <w:p w:rsidR="00C14617" w:rsidRPr="009105AE" w:rsidRDefault="00C14617" w:rsidP="009105AE">
            <w:pPr>
              <w:spacing w:after="0" w:line="240" w:lineRule="auto"/>
              <w:jc w:val="both"/>
              <w:rPr>
                <w:b/>
                <w:bCs/>
                <w:sz w:val="20"/>
                <w:szCs w:val="20"/>
              </w:rPr>
            </w:pPr>
          </w:p>
        </w:tc>
        <w:tc>
          <w:tcPr>
            <w:tcW w:w="0" w:type="dxa"/>
            <w:shd w:val="clear" w:color="auto" w:fill="E4B8BC"/>
          </w:tcPr>
          <w:p w:rsidR="00C14617" w:rsidRPr="009105AE" w:rsidRDefault="00C14617" w:rsidP="009105AE">
            <w:pPr>
              <w:spacing w:after="0" w:line="240" w:lineRule="auto"/>
              <w:jc w:val="both"/>
              <w:rPr>
                <w:sz w:val="20"/>
                <w:szCs w:val="20"/>
              </w:rPr>
            </w:pPr>
          </w:p>
        </w:tc>
        <w:tc>
          <w:tcPr>
            <w:tcW w:w="0" w:type="dxa"/>
            <w:gridSpan w:val="5"/>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Trading Service and Customer Service Debtors</w:t>
            </w:r>
          </w:p>
        </w:tc>
        <w:tc>
          <w:tcPr>
            <w:tcW w:w="0" w:type="dxa"/>
            <w:shd w:val="clear" w:color="auto" w:fill="E4B8BC"/>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dce1db20-5142-4ce3-bde9-462c4cf8d60a</w:t>
            </w:r>
          </w:p>
        </w:tc>
      </w:tr>
      <w:tr w:rsidR="00AD6366" w:rsidRPr="009105AE" w:rsidTr="009105AE">
        <w:tc>
          <w:tcPr>
            <w:tcW w:w="0" w:type="dxa"/>
            <w:tcBorders>
              <w:right w:val="nil"/>
            </w:tcBorders>
            <w:shd w:val="clear" w:color="auto" w:fill="auto"/>
          </w:tcPr>
          <w:p w:rsidR="00C14617" w:rsidRPr="009105AE" w:rsidRDefault="00C14617" w:rsidP="009105AE">
            <w:pPr>
              <w:spacing w:after="0" w:line="240" w:lineRule="auto"/>
              <w:jc w:val="both"/>
              <w:rPr>
                <w:b/>
                <w:bCs/>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gridSpan w:val="4"/>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Electricity</w:t>
            </w:r>
          </w:p>
        </w:tc>
        <w:tc>
          <w:tcPr>
            <w:tcW w:w="0" w:type="dxa"/>
            <w:tcBorders>
              <w:lef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21778190-f668-4ca1-8f56-87243df6a5dc</w:t>
            </w:r>
          </w:p>
        </w:tc>
      </w:tr>
      <w:tr w:rsidR="00AD6366" w:rsidRPr="009105AE" w:rsidTr="00AA7E5C">
        <w:tc>
          <w:tcPr>
            <w:tcW w:w="0" w:type="dxa"/>
            <w:shd w:val="clear" w:color="auto" w:fill="E4B8BC"/>
          </w:tcPr>
          <w:p w:rsidR="00AB274E" w:rsidRPr="009105AE" w:rsidRDefault="00AB274E" w:rsidP="009105AE">
            <w:pPr>
              <w:spacing w:after="0" w:line="240" w:lineRule="auto"/>
              <w:jc w:val="both"/>
              <w:rPr>
                <w:b/>
                <w:bCs/>
                <w:sz w:val="20"/>
                <w:szCs w:val="20"/>
              </w:rPr>
            </w:pPr>
          </w:p>
        </w:tc>
        <w:tc>
          <w:tcPr>
            <w:tcW w:w="0" w:type="dxa"/>
            <w:shd w:val="clear" w:color="auto" w:fill="E4B8BC"/>
          </w:tcPr>
          <w:p w:rsidR="00AB274E" w:rsidRPr="009105AE" w:rsidRDefault="00AB274E" w:rsidP="009105AE">
            <w:pPr>
              <w:spacing w:after="0" w:line="240" w:lineRule="auto"/>
              <w:jc w:val="both"/>
              <w:rPr>
                <w:sz w:val="20"/>
                <w:szCs w:val="20"/>
              </w:rPr>
            </w:pPr>
          </w:p>
        </w:tc>
        <w:tc>
          <w:tcPr>
            <w:tcW w:w="0" w:type="dxa"/>
            <w:shd w:val="clear" w:color="auto" w:fill="E4B8BC"/>
          </w:tcPr>
          <w:p w:rsidR="00AB274E" w:rsidRPr="009105AE" w:rsidRDefault="00AB274E" w:rsidP="009105AE">
            <w:pPr>
              <w:spacing w:after="0" w:line="240" w:lineRule="auto"/>
              <w:jc w:val="both"/>
              <w:rPr>
                <w:sz w:val="20"/>
                <w:szCs w:val="20"/>
              </w:rPr>
            </w:pPr>
          </w:p>
        </w:tc>
        <w:tc>
          <w:tcPr>
            <w:tcW w:w="0" w:type="dxa"/>
            <w:shd w:val="clear" w:color="auto" w:fill="E4B8BC"/>
          </w:tcPr>
          <w:p w:rsidR="00AB274E" w:rsidRPr="009105AE" w:rsidRDefault="00AB274E" w:rsidP="009105AE">
            <w:pPr>
              <w:spacing w:after="0" w:line="240" w:lineRule="auto"/>
              <w:jc w:val="both"/>
              <w:rPr>
                <w:sz w:val="20"/>
                <w:szCs w:val="20"/>
              </w:rPr>
            </w:pPr>
            <w:r w:rsidRPr="009105AE">
              <w:rPr>
                <w:rFonts w:ascii="Arial" w:hAnsi="Arial" w:cs="Arial"/>
                <w:sz w:val="16"/>
                <w:szCs w:val="16"/>
              </w:rPr>
              <w:t> </w:t>
            </w:r>
          </w:p>
        </w:tc>
        <w:tc>
          <w:tcPr>
            <w:tcW w:w="0" w:type="dxa"/>
            <w:gridSpan w:val="3"/>
            <w:shd w:val="clear" w:color="auto" w:fill="E4B8BC"/>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shd w:val="clear" w:color="auto" w:fill="E4B8BC"/>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fde3a55a-41d6-4837-bd40-a009112f9db7</w:t>
            </w:r>
          </w:p>
        </w:tc>
      </w:tr>
      <w:tr w:rsidR="00AD6366" w:rsidRPr="009105AE" w:rsidTr="009105AE">
        <w:tc>
          <w:tcPr>
            <w:tcW w:w="0" w:type="dxa"/>
            <w:tcBorders>
              <w:right w:val="nil"/>
            </w:tcBorders>
            <w:shd w:val="clear" w:color="auto" w:fill="auto"/>
          </w:tcPr>
          <w:p w:rsidR="00C14617" w:rsidRPr="009105AE" w:rsidRDefault="00C14617" w:rsidP="009105AE">
            <w:pPr>
              <w:spacing w:after="0" w:line="240" w:lineRule="auto"/>
              <w:jc w:val="both"/>
              <w:rPr>
                <w:b/>
                <w:bCs/>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tcBorders>
              <w:left w:val="nil"/>
              <w:right w:val="nil"/>
            </w:tcBorders>
            <w:shd w:val="clear" w:color="auto" w:fill="auto"/>
          </w:tcPr>
          <w:p w:rsidR="00C14617" w:rsidRPr="009105AE" w:rsidRDefault="00C14617" w:rsidP="009105AE">
            <w:pPr>
              <w:spacing w:after="0" w:line="240" w:lineRule="auto"/>
              <w:jc w:val="both"/>
              <w:rPr>
                <w:sz w:val="20"/>
                <w:szCs w:val="20"/>
              </w:rPr>
            </w:pPr>
          </w:p>
        </w:tc>
        <w:tc>
          <w:tcPr>
            <w:tcW w:w="0" w:type="dxa"/>
            <w:gridSpan w:val="4"/>
            <w:tcBorders>
              <w:left w:val="nil"/>
              <w:righ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Merchandising, Jobbing and Contracts</w:t>
            </w:r>
          </w:p>
        </w:tc>
        <w:tc>
          <w:tcPr>
            <w:tcW w:w="0" w:type="dxa"/>
            <w:tcBorders>
              <w:left w:val="nil"/>
            </w:tcBorders>
            <w:shd w:val="clear" w:color="auto" w:fill="auto"/>
          </w:tcPr>
          <w:p w:rsidR="00C14617" w:rsidRPr="009105AE" w:rsidRDefault="00C14617" w:rsidP="009105AE">
            <w:pPr>
              <w:spacing w:after="0" w:line="240" w:lineRule="auto"/>
              <w:jc w:val="both"/>
              <w:rPr>
                <w:rFonts w:ascii="Arial" w:hAnsi="Arial" w:cs="Arial"/>
                <w:sz w:val="16"/>
                <w:szCs w:val="16"/>
              </w:rPr>
            </w:pPr>
            <w:r w:rsidRPr="009105AE">
              <w:rPr>
                <w:rFonts w:ascii="Arial" w:hAnsi="Arial" w:cs="Arial"/>
                <w:sz w:val="16"/>
                <w:szCs w:val="16"/>
              </w:rPr>
              <w:t>d1005847-a003-46ef-aee3-d22afaa51d32</w:t>
            </w:r>
          </w:p>
        </w:tc>
      </w:tr>
      <w:tr w:rsidR="00AD6366" w:rsidRPr="009105AE" w:rsidTr="00AA7E5C">
        <w:tc>
          <w:tcPr>
            <w:tcW w:w="0" w:type="dxa"/>
            <w:shd w:val="clear" w:color="auto" w:fill="E4B8BC"/>
          </w:tcPr>
          <w:p w:rsidR="00736F6A" w:rsidRPr="009105AE" w:rsidRDefault="00736F6A" w:rsidP="009105AE">
            <w:pPr>
              <w:spacing w:after="0" w:line="240" w:lineRule="auto"/>
              <w:jc w:val="both"/>
              <w:rPr>
                <w:b/>
                <w:bCs/>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r w:rsidRPr="009105AE">
              <w:rPr>
                <w:rFonts w:ascii="Arial" w:hAnsi="Arial" w:cs="Arial"/>
                <w:sz w:val="16"/>
                <w:szCs w:val="16"/>
              </w:rPr>
              <w:t> </w:t>
            </w:r>
          </w:p>
        </w:tc>
        <w:tc>
          <w:tcPr>
            <w:tcW w:w="0" w:type="dxa"/>
            <w:gridSpan w:val="3"/>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48cc0fcb-dc42-4b13-98f3-05f8cb5f234b</w:t>
            </w:r>
          </w:p>
        </w:tc>
      </w:tr>
      <w:tr w:rsidR="00AD6366" w:rsidRPr="009105AE" w:rsidTr="009105AE">
        <w:tc>
          <w:tcPr>
            <w:tcW w:w="0" w:type="dxa"/>
            <w:tcBorders>
              <w:right w:val="nil"/>
            </w:tcBorders>
            <w:shd w:val="clear" w:color="auto" w:fill="auto"/>
          </w:tcPr>
          <w:p w:rsidR="00AB274E" w:rsidRPr="009105AE" w:rsidRDefault="00AB274E" w:rsidP="009105AE">
            <w:pPr>
              <w:spacing w:after="0" w:line="240" w:lineRule="auto"/>
              <w:jc w:val="both"/>
              <w:rPr>
                <w:b/>
                <w:bCs/>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gridSpan w:val="4"/>
            <w:tcBorders>
              <w:left w:val="nil"/>
              <w:righ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Property Rental Debtors</w:t>
            </w:r>
          </w:p>
        </w:tc>
        <w:tc>
          <w:tcPr>
            <w:tcW w:w="0" w:type="dxa"/>
            <w:tcBorders>
              <w:lef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d125eddc-00ac-4b4c-90fc-df84290c6df0</w:t>
            </w:r>
          </w:p>
        </w:tc>
      </w:tr>
      <w:tr w:rsidR="00AD6366" w:rsidRPr="009105AE" w:rsidTr="00AA7E5C">
        <w:tc>
          <w:tcPr>
            <w:tcW w:w="0" w:type="dxa"/>
            <w:shd w:val="clear" w:color="auto" w:fill="E4B8BC"/>
          </w:tcPr>
          <w:p w:rsidR="00736F6A" w:rsidRPr="009105AE" w:rsidRDefault="00736F6A" w:rsidP="009105AE">
            <w:pPr>
              <w:spacing w:after="0" w:line="240" w:lineRule="auto"/>
              <w:jc w:val="both"/>
              <w:rPr>
                <w:b/>
                <w:bCs/>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r w:rsidRPr="009105AE">
              <w:rPr>
                <w:rFonts w:ascii="Arial" w:hAnsi="Arial" w:cs="Arial"/>
                <w:sz w:val="16"/>
                <w:szCs w:val="16"/>
              </w:rPr>
              <w:t> </w:t>
            </w:r>
          </w:p>
        </w:tc>
        <w:tc>
          <w:tcPr>
            <w:tcW w:w="0" w:type="dxa"/>
            <w:gridSpan w:val="3"/>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dd9b4e9c-b90c-453b-8d34-a53619c432f1</w:t>
            </w:r>
          </w:p>
        </w:tc>
      </w:tr>
      <w:tr w:rsidR="00AD6366" w:rsidRPr="009105AE" w:rsidTr="009105AE">
        <w:tc>
          <w:tcPr>
            <w:tcW w:w="0" w:type="dxa"/>
            <w:tcBorders>
              <w:right w:val="nil"/>
            </w:tcBorders>
            <w:shd w:val="clear" w:color="auto" w:fill="auto"/>
          </w:tcPr>
          <w:p w:rsidR="00AB274E" w:rsidRPr="009105AE" w:rsidRDefault="00AB274E" w:rsidP="009105AE">
            <w:pPr>
              <w:spacing w:after="0" w:line="240" w:lineRule="auto"/>
              <w:jc w:val="both"/>
              <w:rPr>
                <w:b/>
                <w:bCs/>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gridSpan w:val="4"/>
            <w:tcBorders>
              <w:left w:val="nil"/>
              <w:righ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Service Charges</w:t>
            </w:r>
          </w:p>
        </w:tc>
        <w:tc>
          <w:tcPr>
            <w:tcW w:w="0" w:type="dxa"/>
            <w:tcBorders>
              <w:lef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7bd6586a-27f7-43c0-9f5a-ce807cb77827</w:t>
            </w:r>
          </w:p>
        </w:tc>
      </w:tr>
      <w:tr w:rsidR="00AD6366" w:rsidRPr="009105AE" w:rsidTr="00AA7E5C">
        <w:tc>
          <w:tcPr>
            <w:tcW w:w="0" w:type="dxa"/>
            <w:shd w:val="clear" w:color="auto" w:fill="E4B8BC"/>
          </w:tcPr>
          <w:p w:rsidR="00736F6A" w:rsidRPr="009105AE" w:rsidRDefault="00736F6A" w:rsidP="009105AE">
            <w:pPr>
              <w:spacing w:after="0" w:line="240" w:lineRule="auto"/>
              <w:jc w:val="both"/>
              <w:rPr>
                <w:b/>
                <w:bCs/>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r w:rsidRPr="009105AE">
              <w:rPr>
                <w:rFonts w:ascii="Arial" w:hAnsi="Arial" w:cs="Arial"/>
                <w:sz w:val="16"/>
                <w:szCs w:val="16"/>
              </w:rPr>
              <w:t> </w:t>
            </w:r>
          </w:p>
        </w:tc>
        <w:tc>
          <w:tcPr>
            <w:tcW w:w="0" w:type="dxa"/>
            <w:gridSpan w:val="3"/>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914a4b6e-620b-4296-89ec-6faaed8e002a</w:t>
            </w:r>
          </w:p>
        </w:tc>
      </w:tr>
      <w:tr w:rsidR="00AD6366" w:rsidRPr="009105AE" w:rsidTr="009105AE">
        <w:tc>
          <w:tcPr>
            <w:tcW w:w="0" w:type="dxa"/>
            <w:tcBorders>
              <w:right w:val="nil"/>
            </w:tcBorders>
            <w:shd w:val="clear" w:color="auto" w:fill="auto"/>
          </w:tcPr>
          <w:p w:rsidR="00AB274E" w:rsidRPr="009105AE" w:rsidRDefault="00AB274E" w:rsidP="009105AE">
            <w:pPr>
              <w:spacing w:after="0" w:line="240" w:lineRule="auto"/>
              <w:jc w:val="both"/>
              <w:rPr>
                <w:b/>
                <w:bCs/>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gridSpan w:val="4"/>
            <w:tcBorders>
              <w:left w:val="nil"/>
              <w:righ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 xml:space="preserve">Waste Management </w:t>
            </w:r>
          </w:p>
        </w:tc>
        <w:tc>
          <w:tcPr>
            <w:tcW w:w="0" w:type="dxa"/>
            <w:tcBorders>
              <w:lef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d99aca4a-bcb5-4772-8b4a-30220df5bcf3</w:t>
            </w:r>
          </w:p>
        </w:tc>
      </w:tr>
      <w:tr w:rsidR="00AD6366" w:rsidRPr="009105AE" w:rsidTr="00AA7E5C">
        <w:tc>
          <w:tcPr>
            <w:tcW w:w="0" w:type="dxa"/>
            <w:shd w:val="clear" w:color="auto" w:fill="E4B8BC"/>
          </w:tcPr>
          <w:p w:rsidR="00736F6A" w:rsidRPr="009105AE" w:rsidRDefault="00736F6A" w:rsidP="009105AE">
            <w:pPr>
              <w:spacing w:after="0" w:line="240" w:lineRule="auto"/>
              <w:jc w:val="both"/>
              <w:rPr>
                <w:b/>
                <w:bCs/>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r w:rsidRPr="009105AE">
              <w:rPr>
                <w:rFonts w:ascii="Arial" w:hAnsi="Arial" w:cs="Arial"/>
                <w:sz w:val="16"/>
                <w:szCs w:val="16"/>
              </w:rPr>
              <w:t> </w:t>
            </w:r>
          </w:p>
        </w:tc>
        <w:tc>
          <w:tcPr>
            <w:tcW w:w="0" w:type="dxa"/>
            <w:gridSpan w:val="3"/>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497c600f-1c95-4be4-9f28-90e178f0674e</w:t>
            </w:r>
          </w:p>
        </w:tc>
      </w:tr>
      <w:tr w:rsidR="00AD6366" w:rsidRPr="009105AE" w:rsidTr="009105AE">
        <w:tc>
          <w:tcPr>
            <w:tcW w:w="0" w:type="dxa"/>
            <w:tcBorders>
              <w:right w:val="nil"/>
            </w:tcBorders>
            <w:shd w:val="clear" w:color="auto" w:fill="auto"/>
          </w:tcPr>
          <w:p w:rsidR="00AB274E" w:rsidRPr="009105AE" w:rsidRDefault="00AB274E" w:rsidP="009105AE">
            <w:pPr>
              <w:spacing w:after="0" w:line="240" w:lineRule="auto"/>
              <w:jc w:val="both"/>
              <w:rPr>
                <w:b/>
                <w:bCs/>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gridSpan w:val="4"/>
            <w:tcBorders>
              <w:left w:val="nil"/>
              <w:righ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Waste Water Management</w:t>
            </w:r>
          </w:p>
        </w:tc>
        <w:tc>
          <w:tcPr>
            <w:tcW w:w="0" w:type="dxa"/>
            <w:tcBorders>
              <w:lef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affffaa8-1436-49ae-87b8-921bfbb14277</w:t>
            </w:r>
          </w:p>
        </w:tc>
      </w:tr>
      <w:tr w:rsidR="00AD6366" w:rsidRPr="009105AE" w:rsidTr="00AA7E5C">
        <w:tc>
          <w:tcPr>
            <w:tcW w:w="0" w:type="dxa"/>
            <w:shd w:val="clear" w:color="auto" w:fill="E4B8BC"/>
          </w:tcPr>
          <w:p w:rsidR="00736F6A" w:rsidRPr="009105AE" w:rsidRDefault="00736F6A" w:rsidP="009105AE">
            <w:pPr>
              <w:spacing w:after="0" w:line="240" w:lineRule="auto"/>
              <w:jc w:val="both"/>
              <w:rPr>
                <w:b/>
                <w:bCs/>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r w:rsidRPr="009105AE">
              <w:rPr>
                <w:rFonts w:ascii="Arial" w:hAnsi="Arial" w:cs="Arial"/>
                <w:sz w:val="16"/>
                <w:szCs w:val="16"/>
              </w:rPr>
              <w:t> </w:t>
            </w:r>
          </w:p>
        </w:tc>
        <w:tc>
          <w:tcPr>
            <w:tcW w:w="0" w:type="dxa"/>
            <w:gridSpan w:val="3"/>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e163d06a-2ad4-4706-a2c8-3856bb2e3d81</w:t>
            </w:r>
          </w:p>
        </w:tc>
      </w:tr>
      <w:tr w:rsidR="00AD6366" w:rsidRPr="009105AE" w:rsidTr="009105AE">
        <w:tc>
          <w:tcPr>
            <w:tcW w:w="0" w:type="dxa"/>
            <w:tcBorders>
              <w:right w:val="nil"/>
            </w:tcBorders>
            <w:shd w:val="clear" w:color="auto" w:fill="auto"/>
          </w:tcPr>
          <w:p w:rsidR="00AB274E" w:rsidRPr="009105AE" w:rsidRDefault="00AB274E" w:rsidP="009105AE">
            <w:pPr>
              <w:spacing w:after="0" w:line="240" w:lineRule="auto"/>
              <w:jc w:val="both"/>
              <w:rPr>
                <w:b/>
                <w:bCs/>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gridSpan w:val="4"/>
            <w:tcBorders>
              <w:left w:val="nil"/>
              <w:righ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Water</w:t>
            </w:r>
          </w:p>
        </w:tc>
        <w:tc>
          <w:tcPr>
            <w:tcW w:w="0" w:type="dxa"/>
            <w:tcBorders>
              <w:lef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78264c79-600e-4e9d-bf78-9048a8ff2b2b</w:t>
            </w:r>
          </w:p>
        </w:tc>
      </w:tr>
      <w:tr w:rsidR="00AD6366" w:rsidRPr="009105AE" w:rsidTr="00AA7E5C">
        <w:tc>
          <w:tcPr>
            <w:tcW w:w="0" w:type="dxa"/>
            <w:shd w:val="clear" w:color="auto" w:fill="E4B8BC"/>
          </w:tcPr>
          <w:p w:rsidR="00736F6A" w:rsidRPr="009105AE" w:rsidRDefault="00736F6A" w:rsidP="009105AE">
            <w:pPr>
              <w:spacing w:after="0" w:line="240" w:lineRule="auto"/>
              <w:jc w:val="both"/>
              <w:rPr>
                <w:b/>
                <w:bCs/>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r w:rsidRPr="009105AE">
              <w:rPr>
                <w:rFonts w:ascii="Arial" w:hAnsi="Arial" w:cs="Arial"/>
                <w:sz w:val="16"/>
                <w:szCs w:val="16"/>
              </w:rPr>
              <w:t> </w:t>
            </w:r>
          </w:p>
        </w:tc>
        <w:tc>
          <w:tcPr>
            <w:tcW w:w="0" w:type="dxa"/>
            <w:gridSpan w:val="3"/>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3e88b46a-37ab-43b5-856c-af52d2bf5431</w:t>
            </w:r>
          </w:p>
        </w:tc>
      </w:tr>
      <w:tr w:rsidR="00AD6366" w:rsidRPr="009105AE" w:rsidTr="009105AE">
        <w:tc>
          <w:tcPr>
            <w:tcW w:w="0" w:type="dxa"/>
            <w:tcBorders>
              <w:right w:val="nil"/>
            </w:tcBorders>
            <w:shd w:val="clear" w:color="auto" w:fill="auto"/>
          </w:tcPr>
          <w:p w:rsidR="00AB274E" w:rsidRPr="009105AE" w:rsidRDefault="00AB274E" w:rsidP="009105AE">
            <w:pPr>
              <w:spacing w:after="0" w:line="240" w:lineRule="auto"/>
              <w:jc w:val="both"/>
              <w:rPr>
                <w:b/>
                <w:bCs/>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gridSpan w:val="4"/>
            <w:tcBorders>
              <w:left w:val="nil"/>
              <w:righ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Housing Selling Scheme</w:t>
            </w:r>
          </w:p>
        </w:tc>
        <w:tc>
          <w:tcPr>
            <w:tcW w:w="0" w:type="dxa"/>
            <w:tcBorders>
              <w:lef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d7534eed-9946-442d-8701-69741755d162</w:t>
            </w:r>
          </w:p>
        </w:tc>
      </w:tr>
      <w:tr w:rsidR="00AD6366" w:rsidRPr="009105AE" w:rsidTr="00AA7E5C">
        <w:tc>
          <w:tcPr>
            <w:tcW w:w="0" w:type="dxa"/>
            <w:shd w:val="clear" w:color="auto" w:fill="E4B8BC"/>
          </w:tcPr>
          <w:p w:rsidR="00736F6A" w:rsidRPr="009105AE" w:rsidRDefault="00736F6A" w:rsidP="009105AE">
            <w:pPr>
              <w:spacing w:after="0" w:line="240" w:lineRule="auto"/>
              <w:jc w:val="both"/>
              <w:rPr>
                <w:b/>
                <w:bCs/>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r w:rsidRPr="009105AE">
              <w:rPr>
                <w:rFonts w:ascii="Arial" w:hAnsi="Arial" w:cs="Arial"/>
                <w:sz w:val="16"/>
                <w:szCs w:val="16"/>
              </w:rPr>
              <w:t> </w:t>
            </w:r>
          </w:p>
        </w:tc>
        <w:tc>
          <w:tcPr>
            <w:tcW w:w="0" w:type="dxa"/>
            <w:gridSpan w:val="3"/>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5b47e38c-d412-4706-bb1e-f9eea21ef158</w:t>
            </w:r>
          </w:p>
        </w:tc>
      </w:tr>
      <w:tr w:rsidR="00AD6366" w:rsidRPr="009105AE" w:rsidTr="009105AE">
        <w:tc>
          <w:tcPr>
            <w:tcW w:w="0" w:type="dxa"/>
            <w:tcBorders>
              <w:right w:val="nil"/>
            </w:tcBorders>
            <w:shd w:val="clear" w:color="auto" w:fill="auto"/>
          </w:tcPr>
          <w:p w:rsidR="00AB274E" w:rsidRPr="009105AE" w:rsidRDefault="00AB274E" w:rsidP="009105AE">
            <w:pPr>
              <w:spacing w:after="0" w:line="240" w:lineRule="auto"/>
              <w:jc w:val="both"/>
              <w:rPr>
                <w:b/>
                <w:bCs/>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gridSpan w:val="4"/>
            <w:tcBorders>
              <w:left w:val="nil"/>
              <w:righ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Water and Sanitation Service Authority</w:t>
            </w:r>
          </w:p>
        </w:tc>
        <w:tc>
          <w:tcPr>
            <w:tcW w:w="0" w:type="dxa"/>
            <w:tcBorders>
              <w:lef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859abb24-e26c-4427-aeaa-8da1331b8272</w:t>
            </w:r>
          </w:p>
        </w:tc>
      </w:tr>
      <w:tr w:rsidR="00AD6366" w:rsidRPr="009105AE" w:rsidTr="00AA7E5C">
        <w:tc>
          <w:tcPr>
            <w:tcW w:w="0" w:type="dxa"/>
            <w:shd w:val="clear" w:color="auto" w:fill="E4B8BC"/>
          </w:tcPr>
          <w:p w:rsidR="00736F6A" w:rsidRPr="009105AE" w:rsidRDefault="00736F6A" w:rsidP="009105AE">
            <w:pPr>
              <w:spacing w:after="0" w:line="240" w:lineRule="auto"/>
              <w:jc w:val="both"/>
              <w:rPr>
                <w:b/>
                <w:bCs/>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r w:rsidRPr="009105AE">
              <w:rPr>
                <w:rFonts w:ascii="Arial" w:hAnsi="Arial" w:cs="Arial"/>
                <w:sz w:val="16"/>
                <w:szCs w:val="16"/>
              </w:rPr>
              <w:t> </w:t>
            </w:r>
          </w:p>
        </w:tc>
        <w:tc>
          <w:tcPr>
            <w:tcW w:w="0" w:type="dxa"/>
            <w:gridSpan w:val="3"/>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139f5513-c029-49ce-a0cb-6d3c6e1482c4</w:t>
            </w:r>
          </w:p>
        </w:tc>
      </w:tr>
      <w:tr w:rsidR="00AD6366" w:rsidRPr="009105AE" w:rsidTr="009105AE">
        <w:tc>
          <w:tcPr>
            <w:tcW w:w="0" w:type="dxa"/>
            <w:tcBorders>
              <w:right w:val="nil"/>
            </w:tcBorders>
            <w:shd w:val="clear" w:color="auto" w:fill="auto"/>
          </w:tcPr>
          <w:p w:rsidR="00AB274E" w:rsidRPr="009105AE" w:rsidRDefault="00AB274E" w:rsidP="009105AE">
            <w:pPr>
              <w:spacing w:after="0" w:line="240" w:lineRule="auto"/>
              <w:jc w:val="both"/>
              <w:rPr>
                <w:b/>
                <w:bCs/>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gridSpan w:val="4"/>
            <w:tcBorders>
              <w:left w:val="nil"/>
              <w:righ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Market Agency</w:t>
            </w:r>
          </w:p>
        </w:tc>
        <w:tc>
          <w:tcPr>
            <w:tcW w:w="0" w:type="dxa"/>
            <w:tcBorders>
              <w:lef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d52f86a6-40d6-41a5-991f-30df5f293fd4</w:t>
            </w:r>
          </w:p>
        </w:tc>
      </w:tr>
      <w:tr w:rsidR="00AD6366" w:rsidRPr="009105AE" w:rsidTr="00AA7E5C">
        <w:tc>
          <w:tcPr>
            <w:tcW w:w="0" w:type="dxa"/>
            <w:shd w:val="clear" w:color="auto" w:fill="E4B8BC"/>
          </w:tcPr>
          <w:p w:rsidR="00736F6A" w:rsidRPr="009105AE" w:rsidRDefault="00736F6A" w:rsidP="009105AE">
            <w:pPr>
              <w:spacing w:after="0" w:line="240" w:lineRule="auto"/>
              <w:jc w:val="both"/>
              <w:rPr>
                <w:b/>
                <w:bCs/>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r w:rsidRPr="009105AE">
              <w:rPr>
                <w:rFonts w:ascii="Arial" w:hAnsi="Arial" w:cs="Arial"/>
                <w:sz w:val="16"/>
                <w:szCs w:val="16"/>
              </w:rPr>
              <w:t> </w:t>
            </w:r>
          </w:p>
        </w:tc>
        <w:tc>
          <w:tcPr>
            <w:tcW w:w="0" w:type="dxa"/>
            <w:gridSpan w:val="3"/>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075bf95a-49ca-4c62-b5c9-2cdf31cddd9a</w:t>
            </w:r>
          </w:p>
        </w:tc>
      </w:tr>
      <w:tr w:rsidR="00AD6366" w:rsidRPr="009105AE" w:rsidTr="009105AE">
        <w:tc>
          <w:tcPr>
            <w:tcW w:w="0" w:type="dxa"/>
            <w:tcBorders>
              <w:right w:val="nil"/>
            </w:tcBorders>
            <w:shd w:val="clear" w:color="auto" w:fill="auto"/>
          </w:tcPr>
          <w:p w:rsidR="00AB274E" w:rsidRPr="009105AE" w:rsidRDefault="00AB274E" w:rsidP="009105AE">
            <w:pPr>
              <w:spacing w:after="0" w:line="240" w:lineRule="auto"/>
              <w:jc w:val="both"/>
              <w:rPr>
                <w:b/>
                <w:bCs/>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tcBorders>
              <w:left w:val="nil"/>
              <w:right w:val="nil"/>
            </w:tcBorders>
            <w:shd w:val="clear" w:color="auto" w:fill="auto"/>
          </w:tcPr>
          <w:p w:rsidR="00AB274E" w:rsidRPr="009105AE" w:rsidRDefault="00AB274E" w:rsidP="009105AE">
            <w:pPr>
              <w:spacing w:after="0" w:line="240" w:lineRule="auto"/>
              <w:jc w:val="both"/>
              <w:rPr>
                <w:sz w:val="20"/>
                <w:szCs w:val="20"/>
              </w:rPr>
            </w:pPr>
          </w:p>
        </w:tc>
        <w:tc>
          <w:tcPr>
            <w:tcW w:w="0" w:type="dxa"/>
            <w:gridSpan w:val="4"/>
            <w:tcBorders>
              <w:left w:val="nil"/>
              <w:righ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Land Sale Debtors</w:t>
            </w:r>
          </w:p>
        </w:tc>
        <w:tc>
          <w:tcPr>
            <w:tcW w:w="0" w:type="dxa"/>
            <w:tcBorders>
              <w:left w:val="nil"/>
            </w:tcBorders>
            <w:shd w:val="clear" w:color="auto" w:fill="auto"/>
          </w:tcPr>
          <w:p w:rsidR="00AB274E" w:rsidRPr="009105AE" w:rsidRDefault="00AB274E" w:rsidP="009105AE">
            <w:pPr>
              <w:spacing w:after="0" w:line="240" w:lineRule="auto"/>
              <w:jc w:val="both"/>
              <w:rPr>
                <w:rFonts w:ascii="Arial" w:hAnsi="Arial" w:cs="Arial"/>
                <w:sz w:val="16"/>
                <w:szCs w:val="16"/>
              </w:rPr>
            </w:pPr>
            <w:r w:rsidRPr="009105AE">
              <w:rPr>
                <w:rFonts w:ascii="Arial" w:hAnsi="Arial" w:cs="Arial"/>
                <w:sz w:val="16"/>
                <w:szCs w:val="16"/>
              </w:rPr>
              <w:t>6256f3a0-0995-4010-8e9a-de39aa60b48f</w:t>
            </w:r>
          </w:p>
        </w:tc>
      </w:tr>
      <w:tr w:rsidR="00AD6366" w:rsidRPr="009105AE" w:rsidTr="00AA7E5C">
        <w:tc>
          <w:tcPr>
            <w:tcW w:w="0" w:type="dxa"/>
            <w:shd w:val="clear" w:color="auto" w:fill="E4B8BC"/>
          </w:tcPr>
          <w:p w:rsidR="00736F6A" w:rsidRPr="009105AE" w:rsidRDefault="00736F6A" w:rsidP="009105AE">
            <w:pPr>
              <w:spacing w:after="0" w:line="240" w:lineRule="auto"/>
              <w:jc w:val="both"/>
              <w:rPr>
                <w:b/>
                <w:bCs/>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r w:rsidRPr="009105AE">
              <w:rPr>
                <w:rFonts w:ascii="Arial" w:hAnsi="Arial" w:cs="Arial"/>
                <w:sz w:val="16"/>
                <w:szCs w:val="16"/>
              </w:rPr>
              <w:t> </w:t>
            </w:r>
          </w:p>
        </w:tc>
        <w:tc>
          <w:tcPr>
            <w:tcW w:w="0" w:type="dxa"/>
            <w:gridSpan w:val="3"/>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1ed175a8-b3e2-4f28-a398-a20605a1c9e8</w:t>
            </w:r>
          </w:p>
        </w:tc>
      </w:tr>
      <w:tr w:rsidR="00AD6366" w:rsidRPr="009105AE" w:rsidTr="009105AE">
        <w:tc>
          <w:tcPr>
            <w:tcW w:w="0" w:type="dxa"/>
            <w:tcBorders>
              <w:right w:val="nil"/>
            </w:tcBorders>
            <w:shd w:val="clear" w:color="auto" w:fill="auto"/>
          </w:tcPr>
          <w:p w:rsidR="00736F6A" w:rsidRPr="009105AE" w:rsidRDefault="00736F6A" w:rsidP="009105AE">
            <w:pPr>
              <w:spacing w:after="0" w:line="240" w:lineRule="auto"/>
              <w:jc w:val="both"/>
              <w:rPr>
                <w:b/>
                <w:bCs/>
                <w:sz w:val="20"/>
                <w:szCs w:val="20"/>
              </w:rPr>
            </w:pPr>
          </w:p>
        </w:tc>
        <w:tc>
          <w:tcPr>
            <w:tcW w:w="0" w:type="dxa"/>
            <w:tcBorders>
              <w:left w:val="nil"/>
              <w:right w:val="nil"/>
            </w:tcBorders>
            <w:shd w:val="clear" w:color="auto" w:fill="auto"/>
          </w:tcPr>
          <w:p w:rsidR="00736F6A" w:rsidRPr="009105AE" w:rsidRDefault="00736F6A" w:rsidP="009105AE">
            <w:pPr>
              <w:spacing w:after="0" w:line="240" w:lineRule="auto"/>
              <w:jc w:val="both"/>
              <w:rPr>
                <w:sz w:val="20"/>
                <w:szCs w:val="20"/>
              </w:rPr>
            </w:pPr>
          </w:p>
        </w:tc>
        <w:tc>
          <w:tcPr>
            <w:tcW w:w="0" w:type="dxa"/>
            <w:tcBorders>
              <w:left w:val="nil"/>
              <w:right w:val="nil"/>
            </w:tcBorders>
            <w:shd w:val="clear" w:color="auto" w:fill="auto"/>
          </w:tcPr>
          <w:p w:rsidR="00736F6A" w:rsidRPr="009105AE" w:rsidRDefault="00736F6A" w:rsidP="009105AE">
            <w:pPr>
              <w:spacing w:after="0" w:line="240" w:lineRule="auto"/>
              <w:jc w:val="both"/>
              <w:rPr>
                <w:sz w:val="20"/>
                <w:szCs w:val="20"/>
              </w:rPr>
            </w:pPr>
          </w:p>
        </w:tc>
        <w:tc>
          <w:tcPr>
            <w:tcW w:w="0" w:type="dxa"/>
            <w:gridSpan w:val="4"/>
            <w:tcBorders>
              <w:left w:val="nil"/>
              <w:right w:val="nil"/>
            </w:tcBorders>
            <w:shd w:val="clear" w:color="auto" w:fill="auto"/>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Abeyance</w:t>
            </w:r>
          </w:p>
        </w:tc>
        <w:tc>
          <w:tcPr>
            <w:tcW w:w="0" w:type="dxa"/>
            <w:tcBorders>
              <w:left w:val="nil"/>
            </w:tcBorders>
            <w:shd w:val="clear" w:color="auto" w:fill="auto"/>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70323b71-939b-49e3-8ca9-d43b13780480</w:t>
            </w:r>
          </w:p>
        </w:tc>
      </w:tr>
      <w:tr w:rsidR="00AD6366" w:rsidRPr="009105AE" w:rsidTr="00AA7E5C">
        <w:tc>
          <w:tcPr>
            <w:tcW w:w="0" w:type="dxa"/>
            <w:shd w:val="clear" w:color="auto" w:fill="E4B8BC"/>
          </w:tcPr>
          <w:p w:rsidR="00736F6A" w:rsidRPr="009105AE" w:rsidRDefault="00736F6A" w:rsidP="009105AE">
            <w:pPr>
              <w:spacing w:after="0" w:line="240" w:lineRule="auto"/>
              <w:jc w:val="both"/>
              <w:rPr>
                <w:b/>
                <w:bCs/>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rFonts w:ascii="Arial" w:hAnsi="Arial" w:cs="Arial"/>
                <w:sz w:val="16"/>
                <w:szCs w:val="16"/>
              </w:rPr>
            </w:pPr>
          </w:p>
        </w:tc>
        <w:tc>
          <w:tcPr>
            <w:tcW w:w="0" w:type="dxa"/>
            <w:gridSpan w:val="3"/>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c250956f-870f-4af3-929f-73f9c0b88f5f</w:t>
            </w:r>
          </w:p>
        </w:tc>
      </w:tr>
      <w:tr w:rsidR="00AD6366" w:rsidRPr="009105AE" w:rsidTr="009105AE">
        <w:tc>
          <w:tcPr>
            <w:tcW w:w="0" w:type="dxa"/>
            <w:tcBorders>
              <w:right w:val="nil"/>
            </w:tcBorders>
            <w:shd w:val="clear" w:color="auto" w:fill="auto"/>
          </w:tcPr>
          <w:p w:rsidR="00736F6A" w:rsidRPr="009105AE" w:rsidRDefault="00736F6A" w:rsidP="009105AE">
            <w:pPr>
              <w:spacing w:after="0" w:line="240" w:lineRule="auto"/>
              <w:jc w:val="both"/>
              <w:rPr>
                <w:b/>
                <w:bCs/>
                <w:sz w:val="20"/>
                <w:szCs w:val="20"/>
              </w:rPr>
            </w:pPr>
          </w:p>
        </w:tc>
        <w:tc>
          <w:tcPr>
            <w:tcW w:w="0" w:type="dxa"/>
            <w:tcBorders>
              <w:left w:val="nil"/>
              <w:right w:val="nil"/>
            </w:tcBorders>
            <w:shd w:val="clear" w:color="auto" w:fill="auto"/>
          </w:tcPr>
          <w:p w:rsidR="00736F6A" w:rsidRPr="009105AE" w:rsidRDefault="00736F6A" w:rsidP="009105AE">
            <w:pPr>
              <w:spacing w:after="0" w:line="240" w:lineRule="auto"/>
              <w:jc w:val="both"/>
              <w:rPr>
                <w:sz w:val="20"/>
                <w:szCs w:val="20"/>
              </w:rPr>
            </w:pPr>
          </w:p>
        </w:tc>
        <w:tc>
          <w:tcPr>
            <w:tcW w:w="0" w:type="dxa"/>
            <w:tcBorders>
              <w:left w:val="nil"/>
              <w:right w:val="nil"/>
            </w:tcBorders>
            <w:shd w:val="clear" w:color="auto" w:fill="auto"/>
          </w:tcPr>
          <w:p w:rsidR="00736F6A" w:rsidRPr="009105AE" w:rsidRDefault="00736F6A" w:rsidP="009105AE">
            <w:pPr>
              <w:spacing w:after="0" w:line="240" w:lineRule="auto"/>
              <w:jc w:val="both"/>
              <w:rPr>
                <w:sz w:val="20"/>
                <w:szCs w:val="20"/>
              </w:rPr>
            </w:pPr>
          </w:p>
        </w:tc>
        <w:tc>
          <w:tcPr>
            <w:tcW w:w="0" w:type="dxa"/>
            <w:gridSpan w:val="4"/>
            <w:tcBorders>
              <w:left w:val="nil"/>
              <w:right w:val="nil"/>
            </w:tcBorders>
            <w:shd w:val="clear" w:color="auto" w:fill="auto"/>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R/D Cheques</w:t>
            </w:r>
          </w:p>
        </w:tc>
        <w:tc>
          <w:tcPr>
            <w:tcW w:w="0" w:type="dxa"/>
            <w:tcBorders>
              <w:left w:val="nil"/>
            </w:tcBorders>
            <w:shd w:val="clear" w:color="auto" w:fill="auto"/>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60f955f7-1754-4d3b-ad00-0836a5d82af7</w:t>
            </w:r>
          </w:p>
        </w:tc>
      </w:tr>
      <w:tr w:rsidR="00AD6366" w:rsidRPr="009105AE" w:rsidTr="00AA7E5C">
        <w:tc>
          <w:tcPr>
            <w:tcW w:w="0" w:type="dxa"/>
            <w:shd w:val="clear" w:color="auto" w:fill="E4B8BC"/>
          </w:tcPr>
          <w:p w:rsidR="00736F6A" w:rsidRPr="009105AE" w:rsidRDefault="00736F6A" w:rsidP="009105AE">
            <w:pPr>
              <w:spacing w:after="0" w:line="240" w:lineRule="auto"/>
              <w:jc w:val="both"/>
              <w:rPr>
                <w:b/>
                <w:bCs/>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sz w:val="20"/>
                <w:szCs w:val="20"/>
              </w:rPr>
            </w:pPr>
          </w:p>
        </w:tc>
        <w:tc>
          <w:tcPr>
            <w:tcW w:w="0" w:type="dxa"/>
            <w:shd w:val="clear" w:color="auto" w:fill="E4B8BC"/>
          </w:tcPr>
          <w:p w:rsidR="00736F6A" w:rsidRPr="009105AE" w:rsidRDefault="00736F6A" w:rsidP="009105AE">
            <w:pPr>
              <w:spacing w:after="0" w:line="240" w:lineRule="auto"/>
              <w:jc w:val="both"/>
              <w:rPr>
                <w:rFonts w:ascii="Arial" w:hAnsi="Arial" w:cs="Arial"/>
                <w:sz w:val="16"/>
                <w:szCs w:val="16"/>
              </w:rPr>
            </w:pPr>
          </w:p>
        </w:tc>
        <w:tc>
          <w:tcPr>
            <w:tcW w:w="0" w:type="dxa"/>
            <w:gridSpan w:val="3"/>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Debt Write-offs</w:t>
            </w:r>
          </w:p>
        </w:tc>
        <w:tc>
          <w:tcPr>
            <w:tcW w:w="0" w:type="dxa"/>
            <w:shd w:val="clear" w:color="auto" w:fill="E4B8BC"/>
          </w:tcPr>
          <w:p w:rsidR="00736F6A" w:rsidRPr="009105AE" w:rsidRDefault="00736F6A" w:rsidP="009105AE">
            <w:pPr>
              <w:spacing w:after="0" w:line="240" w:lineRule="auto"/>
              <w:jc w:val="both"/>
              <w:rPr>
                <w:rFonts w:ascii="Arial" w:hAnsi="Arial" w:cs="Arial"/>
                <w:sz w:val="16"/>
                <w:szCs w:val="16"/>
              </w:rPr>
            </w:pPr>
            <w:r w:rsidRPr="009105AE">
              <w:rPr>
                <w:rFonts w:ascii="Arial" w:hAnsi="Arial" w:cs="Arial"/>
                <w:sz w:val="16"/>
                <w:szCs w:val="16"/>
              </w:rPr>
              <w:t>a6049422-de0b-4744-99f2-0a2347ef0f33</w:t>
            </w:r>
          </w:p>
        </w:tc>
      </w:tr>
    </w:tbl>
    <w:p w:rsidR="00BA2F8F" w:rsidRDefault="00BA2F8F" w:rsidP="00CD3D44">
      <w:pPr>
        <w:jc w:val="both"/>
        <w:sectPr w:rsidR="00BA2F8F" w:rsidSect="00C547FB">
          <w:pgSz w:w="16838" w:h="11906" w:orient="landscape"/>
          <w:pgMar w:top="1440" w:right="1440" w:bottom="1440" w:left="1440" w:header="708" w:footer="708" w:gutter="0"/>
          <w:cols w:space="708"/>
          <w:docGrid w:linePitch="360"/>
        </w:sectPr>
      </w:pPr>
    </w:p>
    <w:p w:rsidR="00564813" w:rsidRDefault="00564813" w:rsidP="00CD3D44">
      <w:pPr>
        <w:jc w:val="both"/>
      </w:pPr>
    </w:p>
    <w:p w:rsidR="00BA2F8F" w:rsidRPr="006028A4" w:rsidRDefault="00BA2F8F" w:rsidP="006028A4">
      <w:pPr>
        <w:pStyle w:val="Heading2"/>
        <w:rPr>
          <w:rFonts w:ascii="Arial" w:hAnsi="Arial" w:cs="Arial"/>
          <w:color w:val="auto"/>
          <w:sz w:val="24"/>
          <w:szCs w:val="24"/>
        </w:rPr>
      </w:pPr>
      <w:bookmarkStart w:id="34" w:name="_Toc456353334"/>
      <w:r w:rsidRPr="006028A4">
        <w:rPr>
          <w:rFonts w:ascii="Arial" w:hAnsi="Arial" w:cs="Arial"/>
          <w:color w:val="auto"/>
          <w:sz w:val="24"/>
          <w:szCs w:val="24"/>
        </w:rPr>
        <w:t xml:space="preserve">ANNEXURE </w:t>
      </w:r>
      <w:r w:rsidR="00730BFC" w:rsidRPr="006028A4">
        <w:rPr>
          <w:rFonts w:ascii="Arial" w:hAnsi="Arial" w:cs="Arial"/>
          <w:color w:val="auto"/>
          <w:sz w:val="24"/>
          <w:szCs w:val="24"/>
        </w:rPr>
        <w:t>F</w:t>
      </w:r>
      <w:r w:rsidRPr="006028A4">
        <w:rPr>
          <w:rFonts w:ascii="Arial" w:hAnsi="Arial" w:cs="Arial"/>
          <w:color w:val="auto"/>
          <w:sz w:val="24"/>
          <w:szCs w:val="24"/>
        </w:rPr>
        <w:t>: LIST OF ACCOUNTS FOR BAD DEBT WRITTEN OFF WITHIN CURRENT ASSETS (STATEMENT OF FINANCIAL POSITION)</w:t>
      </w:r>
      <w:bookmarkEnd w:id="34"/>
    </w:p>
    <w:tbl>
      <w:tblPr>
        <w:tblW w:w="1509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67"/>
        <w:gridCol w:w="1067"/>
        <w:gridCol w:w="1066"/>
        <w:gridCol w:w="1066"/>
        <w:gridCol w:w="1066"/>
        <w:gridCol w:w="4519"/>
        <w:gridCol w:w="5247"/>
      </w:tblGrid>
      <w:tr w:rsidR="00AD6366" w:rsidRPr="009105AE" w:rsidTr="00AA7E5C">
        <w:trPr>
          <w:trHeight w:val="199"/>
        </w:trPr>
        <w:tc>
          <w:tcPr>
            <w:tcW w:w="0" w:type="dxa"/>
            <w:gridSpan w:val="6"/>
            <w:tcBorders>
              <w:top w:val="single" w:sz="8" w:space="0" w:color="7BA0CD"/>
              <w:left w:val="single" w:sz="8" w:space="0" w:color="7BA0CD"/>
              <w:bottom w:val="single" w:sz="8" w:space="0" w:color="7BA0CD"/>
            </w:tcBorders>
            <w:shd w:val="clear" w:color="auto" w:fill="C00000"/>
            <w:noWrap/>
          </w:tcPr>
          <w:p w:rsidR="00F57DF4" w:rsidRPr="009105AE" w:rsidRDefault="00F57DF4" w:rsidP="009105AE">
            <w:pPr>
              <w:spacing w:after="0" w:line="240" w:lineRule="auto"/>
              <w:jc w:val="both"/>
              <w:rPr>
                <w:rFonts w:ascii="Arial" w:hAnsi="Arial" w:cs="Arial"/>
                <w:b/>
                <w:bCs/>
                <w:color w:val="FFFFFF"/>
                <w:sz w:val="16"/>
                <w:szCs w:val="16"/>
              </w:rPr>
            </w:pPr>
            <w:r w:rsidRPr="009105AE">
              <w:rPr>
                <w:rFonts w:ascii="Arial" w:hAnsi="Arial" w:cs="Arial"/>
                <w:b/>
                <w:bCs/>
                <w:color w:val="FFFFFF"/>
                <w:sz w:val="16"/>
                <w:szCs w:val="16"/>
              </w:rPr>
              <w:t xml:space="preserve">ACCOUNTS ACCORDING MSCOA VERSION </w:t>
            </w:r>
            <w:r w:rsidR="009A1666" w:rsidRPr="009105AE">
              <w:rPr>
                <w:rFonts w:ascii="Arial" w:hAnsi="Arial" w:cs="Arial"/>
                <w:b/>
                <w:bCs/>
                <w:color w:val="FFFFFF"/>
                <w:sz w:val="16"/>
                <w:szCs w:val="16"/>
              </w:rPr>
              <w:t>6</w:t>
            </w:r>
            <w:r w:rsidRPr="009105AE">
              <w:rPr>
                <w:rFonts w:ascii="Arial" w:hAnsi="Arial" w:cs="Arial"/>
                <w:b/>
                <w:bCs/>
                <w:color w:val="FFFFFF"/>
                <w:sz w:val="16"/>
                <w:szCs w:val="16"/>
              </w:rPr>
              <w:t>.</w:t>
            </w:r>
            <w:r w:rsidR="00A832FE" w:rsidRPr="009105AE">
              <w:rPr>
                <w:rFonts w:ascii="Arial" w:hAnsi="Arial" w:cs="Arial"/>
                <w:b/>
                <w:bCs/>
                <w:color w:val="FFFFFF"/>
                <w:sz w:val="16"/>
                <w:szCs w:val="16"/>
              </w:rPr>
              <w:t>4</w:t>
            </w:r>
          </w:p>
        </w:tc>
        <w:tc>
          <w:tcPr>
            <w:tcW w:w="0" w:type="dxa"/>
            <w:tcBorders>
              <w:top w:val="single" w:sz="8" w:space="0" w:color="7BA0CD"/>
              <w:bottom w:val="single" w:sz="8" w:space="0" w:color="7BA0CD"/>
              <w:right w:val="single" w:sz="8" w:space="0" w:color="7BA0CD"/>
            </w:tcBorders>
            <w:shd w:val="clear" w:color="auto" w:fill="C00000"/>
          </w:tcPr>
          <w:p w:rsidR="00F57DF4" w:rsidRPr="009105AE" w:rsidRDefault="00F57DF4" w:rsidP="009105AE">
            <w:pPr>
              <w:spacing w:after="0" w:line="240" w:lineRule="auto"/>
              <w:jc w:val="both"/>
              <w:rPr>
                <w:rFonts w:ascii="Arial" w:hAnsi="Arial" w:cs="Arial"/>
                <w:b/>
                <w:bCs/>
                <w:color w:val="FFFFFF"/>
                <w:sz w:val="16"/>
                <w:szCs w:val="16"/>
              </w:rPr>
            </w:pPr>
            <w:r w:rsidRPr="009105AE">
              <w:rPr>
                <w:rFonts w:ascii="Arial" w:hAnsi="Arial" w:cs="Arial"/>
                <w:b/>
                <w:bCs/>
                <w:color w:val="FFFFFF"/>
                <w:sz w:val="16"/>
                <w:szCs w:val="16"/>
              </w:rPr>
              <w:t>GUID</w:t>
            </w:r>
          </w:p>
        </w:tc>
      </w:tr>
      <w:tr w:rsidR="00AD6366" w:rsidRPr="009105AE" w:rsidTr="00AA7E5C">
        <w:trPr>
          <w:trHeight w:val="199"/>
        </w:trPr>
        <w:tc>
          <w:tcPr>
            <w:tcW w:w="0" w:type="dxa"/>
            <w:gridSpan w:val="6"/>
            <w:shd w:val="clear" w:color="auto" w:fill="E4B8BC"/>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Receivables from Non-exchange Transactions </w:t>
            </w:r>
          </w:p>
        </w:tc>
        <w:tc>
          <w:tcPr>
            <w:tcW w:w="0" w:type="dxa"/>
            <w:shd w:val="clear" w:color="auto" w:fill="E4B8BC"/>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4605e80f-59f2-41d4-a0ed-b8a0eff56ceb</w:t>
            </w:r>
          </w:p>
        </w:tc>
      </w:tr>
      <w:tr w:rsidR="00AD6366" w:rsidRPr="009105AE" w:rsidTr="009105AE">
        <w:trPr>
          <w:trHeight w:val="199"/>
        </w:trPr>
        <w:tc>
          <w:tcPr>
            <w:tcW w:w="0" w:type="dxa"/>
            <w:tcBorders>
              <w:right w:val="nil"/>
            </w:tcBorders>
            <w:shd w:val="clear" w:color="auto" w:fill="auto"/>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gridSpan w:val="5"/>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Property Rates </w:t>
            </w:r>
          </w:p>
        </w:tc>
        <w:tc>
          <w:tcPr>
            <w:tcW w:w="0" w:type="dxa"/>
            <w:tcBorders>
              <w:lef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1a1dd570-0f5a-45da-b841-dbd73683e88d</w:t>
            </w:r>
          </w:p>
        </w:tc>
      </w:tr>
      <w:tr w:rsidR="00AD6366" w:rsidRPr="009105AE" w:rsidTr="00AA7E5C">
        <w:trPr>
          <w:trHeight w:val="199"/>
        </w:trPr>
        <w:tc>
          <w:tcPr>
            <w:tcW w:w="0" w:type="dxa"/>
            <w:shd w:val="clear" w:color="auto" w:fill="E4B8BC"/>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20234C" w:rsidRPr="009105AE" w:rsidRDefault="00B7498F" w:rsidP="009105AE">
            <w:pPr>
              <w:spacing w:after="0" w:line="240" w:lineRule="auto"/>
              <w:jc w:val="both"/>
              <w:rPr>
                <w:rFonts w:ascii="Arial" w:hAnsi="Arial" w:cs="Arial"/>
                <w:sz w:val="16"/>
                <w:szCs w:val="16"/>
              </w:rPr>
            </w:pPr>
            <w:r w:rsidRPr="009105AE">
              <w:rPr>
                <w:rFonts w:ascii="Arial" w:hAnsi="Arial" w:cs="Arial"/>
                <w:sz w:val="16"/>
                <w:szCs w:val="16"/>
              </w:rPr>
              <w:t xml:space="preserve">Business </w:t>
            </w:r>
            <w:r w:rsidR="0020234C" w:rsidRPr="009105AE">
              <w:rPr>
                <w:rFonts w:ascii="Arial" w:hAnsi="Arial" w:cs="Arial"/>
                <w:sz w:val="16"/>
                <w:szCs w:val="16"/>
              </w:rPr>
              <w:t>and Commercial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15aca8ca-8485-4d3f-9f8d-c2a52a03dcbd</w:t>
            </w:r>
          </w:p>
        </w:tc>
      </w:tr>
      <w:tr w:rsidR="00AD6366" w:rsidRPr="009105AE" w:rsidTr="009105AE">
        <w:trPr>
          <w:trHeight w:val="199"/>
        </w:trPr>
        <w:tc>
          <w:tcPr>
            <w:tcW w:w="0" w:type="dxa"/>
            <w:tcBorders>
              <w:right w:val="nil"/>
            </w:tcBorders>
            <w:shd w:val="clear" w:color="auto" w:fill="auto"/>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Impairment </w:t>
            </w:r>
          </w:p>
        </w:tc>
        <w:tc>
          <w:tcPr>
            <w:tcW w:w="0" w:type="dxa"/>
            <w:tcBorders>
              <w:left w:val="nil"/>
            </w:tcBorders>
            <w:shd w:val="clear" w:color="auto" w:fill="auto"/>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80509974-2188-4449-aa3d-72d697300642</w:t>
            </w:r>
          </w:p>
        </w:tc>
      </w:tr>
      <w:tr w:rsidR="00AD6366" w:rsidRPr="009105AE" w:rsidTr="00AA7E5C">
        <w:trPr>
          <w:trHeight w:val="199"/>
        </w:trPr>
        <w:tc>
          <w:tcPr>
            <w:tcW w:w="0" w:type="dxa"/>
            <w:shd w:val="clear" w:color="auto" w:fill="E4B8BC"/>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b75a2f78-52ca-4c77-a48e-716b6519fd5f</w:t>
            </w:r>
          </w:p>
        </w:tc>
      </w:tr>
      <w:tr w:rsidR="00AD6366" w:rsidRPr="009105AE" w:rsidTr="009105AE">
        <w:trPr>
          <w:trHeight w:val="199"/>
        </w:trPr>
        <w:tc>
          <w:tcPr>
            <w:tcW w:w="0" w:type="dxa"/>
            <w:tcBorders>
              <w:right w:val="nil"/>
            </w:tcBorders>
            <w:shd w:val="clear" w:color="auto" w:fill="auto"/>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Recognised </w:t>
            </w:r>
          </w:p>
        </w:tc>
        <w:tc>
          <w:tcPr>
            <w:tcW w:w="0" w:type="dxa"/>
            <w:tcBorders>
              <w:left w:val="nil"/>
            </w:tcBorders>
            <w:shd w:val="clear" w:color="auto" w:fill="auto"/>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e0d8e5d4-0a45-4070-8657-1669c7b9e562</w:t>
            </w:r>
          </w:p>
        </w:tc>
      </w:tr>
      <w:tr w:rsidR="00AD6366" w:rsidRPr="009105AE" w:rsidTr="00AA7E5C">
        <w:trPr>
          <w:trHeight w:val="199"/>
        </w:trPr>
        <w:tc>
          <w:tcPr>
            <w:tcW w:w="0" w:type="dxa"/>
            <w:shd w:val="clear" w:color="auto" w:fill="E4B8BC"/>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Reversal  </w:t>
            </w:r>
          </w:p>
        </w:tc>
        <w:tc>
          <w:tcPr>
            <w:tcW w:w="0" w:type="dxa"/>
            <w:shd w:val="clear" w:color="auto" w:fill="E4B8BC"/>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1602cfea-6c53-4e36-8d65-071421e48eed</w:t>
            </w:r>
          </w:p>
        </w:tc>
      </w:tr>
      <w:tr w:rsidR="00AD6366" w:rsidRPr="009105AE" w:rsidTr="009105AE">
        <w:trPr>
          <w:trHeight w:val="199"/>
        </w:trPr>
        <w:tc>
          <w:tcPr>
            <w:tcW w:w="0" w:type="dxa"/>
            <w:tcBorders>
              <w:right w:val="nil"/>
            </w:tcBorders>
            <w:shd w:val="clear" w:color="auto" w:fill="auto"/>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bd89ee93-d4e3-43aa-89b7-a6c246b39ea0</w:t>
            </w:r>
          </w:p>
        </w:tc>
      </w:tr>
      <w:tr w:rsidR="00AD6366" w:rsidRPr="009105AE" w:rsidTr="00AA7E5C">
        <w:trPr>
          <w:trHeight w:val="199"/>
        </w:trPr>
        <w:tc>
          <w:tcPr>
            <w:tcW w:w="0" w:type="dxa"/>
            <w:shd w:val="clear" w:color="auto" w:fill="E4B8BC"/>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Communal Land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ff5c5a31-3711-47e4-8f31-d295690966a9</w:t>
            </w:r>
          </w:p>
        </w:tc>
      </w:tr>
      <w:tr w:rsidR="00AD6366" w:rsidRPr="009105AE" w:rsidTr="009105AE">
        <w:trPr>
          <w:trHeight w:val="199"/>
        </w:trPr>
        <w:tc>
          <w:tcPr>
            <w:tcW w:w="0" w:type="dxa"/>
            <w:tcBorders>
              <w:right w:val="nil"/>
            </w:tcBorders>
            <w:shd w:val="clear" w:color="auto" w:fill="auto"/>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Business and Commercial </w:t>
            </w:r>
          </w:p>
        </w:tc>
        <w:tc>
          <w:tcPr>
            <w:tcW w:w="0" w:type="dxa"/>
            <w:tcBorders>
              <w:lef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f11c99fe-9640-475b-807e-acb234054314</w:t>
            </w:r>
          </w:p>
        </w:tc>
      </w:tr>
      <w:tr w:rsidR="00AD6366" w:rsidRPr="009105AE" w:rsidTr="00AA7E5C">
        <w:trPr>
          <w:trHeight w:val="199"/>
        </w:trPr>
        <w:tc>
          <w:tcPr>
            <w:tcW w:w="0" w:type="dxa"/>
            <w:shd w:val="clear" w:color="auto" w:fill="E4B8BC"/>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1ee963b1-8e77-4f38-b0c0-b43b0d713d99</w:t>
            </w:r>
          </w:p>
        </w:tc>
      </w:tr>
      <w:tr w:rsidR="00AD6366" w:rsidRPr="009105AE" w:rsidTr="009105AE">
        <w:trPr>
          <w:trHeight w:val="199"/>
        </w:trPr>
        <w:tc>
          <w:tcPr>
            <w:tcW w:w="0" w:type="dxa"/>
            <w:tcBorders>
              <w:right w:val="nil"/>
            </w:tcBorders>
            <w:shd w:val="clear" w:color="auto" w:fill="auto"/>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Opening Balance </w:t>
            </w:r>
          </w:p>
        </w:tc>
        <w:tc>
          <w:tcPr>
            <w:tcW w:w="0" w:type="dxa"/>
            <w:tcBorders>
              <w:left w:val="nil"/>
            </w:tcBorders>
            <w:shd w:val="clear" w:color="auto" w:fill="auto"/>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cb8810ba-94d3-4645-9159-84194da77000</w:t>
            </w:r>
          </w:p>
        </w:tc>
      </w:tr>
      <w:tr w:rsidR="00AD6366" w:rsidRPr="009105AE" w:rsidTr="00AA7E5C">
        <w:trPr>
          <w:trHeight w:val="199"/>
        </w:trPr>
        <w:tc>
          <w:tcPr>
            <w:tcW w:w="0" w:type="dxa"/>
            <w:shd w:val="clear" w:color="auto" w:fill="E4B8BC"/>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Recognised </w:t>
            </w:r>
          </w:p>
        </w:tc>
        <w:tc>
          <w:tcPr>
            <w:tcW w:w="0" w:type="dxa"/>
            <w:shd w:val="clear" w:color="auto" w:fill="E4B8BC"/>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8f2227bc-7a40-442a-b89a-eea9f4108a44</w:t>
            </w:r>
          </w:p>
        </w:tc>
      </w:tr>
      <w:tr w:rsidR="00AD6366" w:rsidRPr="009105AE" w:rsidTr="009105AE">
        <w:trPr>
          <w:trHeight w:val="199"/>
        </w:trPr>
        <w:tc>
          <w:tcPr>
            <w:tcW w:w="0" w:type="dxa"/>
            <w:tcBorders>
              <w:right w:val="nil"/>
            </w:tcBorders>
            <w:shd w:val="clear" w:color="auto" w:fill="auto"/>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B7498F" w:rsidP="009105AE">
            <w:pPr>
              <w:spacing w:after="0" w:line="240" w:lineRule="auto"/>
              <w:jc w:val="both"/>
              <w:rPr>
                <w:rFonts w:ascii="Arial" w:hAnsi="Arial" w:cs="Arial"/>
                <w:sz w:val="16"/>
                <w:szCs w:val="16"/>
              </w:rPr>
            </w:pPr>
            <w:r w:rsidRPr="009105AE">
              <w:rPr>
                <w:rFonts w:ascii="Arial" w:hAnsi="Arial" w:cs="Arial"/>
                <w:sz w:val="16"/>
                <w:szCs w:val="16"/>
              </w:rPr>
              <w:t>Reversal</w:t>
            </w:r>
            <w:r w:rsidR="0020234C" w:rsidRPr="009105AE">
              <w:rPr>
                <w:rFonts w:ascii="Arial" w:hAnsi="Arial" w:cs="Arial"/>
                <w:sz w:val="16"/>
                <w:szCs w:val="16"/>
              </w:rPr>
              <w:t> </w:t>
            </w:r>
          </w:p>
        </w:tc>
        <w:tc>
          <w:tcPr>
            <w:tcW w:w="0" w:type="dxa"/>
            <w:tcBorders>
              <w:left w:val="nil"/>
            </w:tcBorders>
            <w:shd w:val="clear" w:color="auto" w:fill="auto"/>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420ae8c2-c6cf-4ad2-97f4-f6b1a0e0de3e</w:t>
            </w:r>
          </w:p>
        </w:tc>
      </w:tr>
      <w:tr w:rsidR="00AD6366" w:rsidRPr="009105AE" w:rsidTr="00AA7E5C">
        <w:trPr>
          <w:trHeight w:val="199"/>
        </w:trPr>
        <w:tc>
          <w:tcPr>
            <w:tcW w:w="0" w:type="dxa"/>
            <w:shd w:val="clear" w:color="auto" w:fill="E4B8BC"/>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Closing Balance </w:t>
            </w:r>
          </w:p>
        </w:tc>
        <w:tc>
          <w:tcPr>
            <w:tcW w:w="0" w:type="dxa"/>
            <w:shd w:val="clear" w:color="auto" w:fill="E4B8BC"/>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c7aab972-bb26-42cb-82dc-1152f42a30ba</w:t>
            </w:r>
          </w:p>
        </w:tc>
      </w:tr>
      <w:tr w:rsidR="00AD6366" w:rsidRPr="009105AE" w:rsidTr="009105AE">
        <w:trPr>
          <w:trHeight w:val="199"/>
        </w:trPr>
        <w:tc>
          <w:tcPr>
            <w:tcW w:w="0" w:type="dxa"/>
            <w:tcBorders>
              <w:right w:val="nil"/>
            </w:tcBorders>
            <w:shd w:val="clear" w:color="auto" w:fill="auto"/>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Farm Property </w:t>
            </w:r>
          </w:p>
        </w:tc>
        <w:tc>
          <w:tcPr>
            <w:tcW w:w="0" w:type="dxa"/>
            <w:tcBorders>
              <w:lef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20a8ceab-7482-4f86-b81c-2af1b8e57afc</w:t>
            </w:r>
          </w:p>
        </w:tc>
      </w:tr>
      <w:tr w:rsidR="00AD6366" w:rsidRPr="009105AE" w:rsidTr="00AA7E5C">
        <w:trPr>
          <w:trHeight w:val="199"/>
        </w:trPr>
        <w:tc>
          <w:tcPr>
            <w:tcW w:w="0" w:type="dxa"/>
            <w:shd w:val="clear" w:color="auto" w:fill="E4B8BC"/>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58c002fb-cc07-4bfa-8d2a-8f52e7a7429a</w:t>
            </w:r>
          </w:p>
        </w:tc>
      </w:tr>
      <w:tr w:rsidR="00AD6366" w:rsidRPr="009105AE" w:rsidTr="009105AE">
        <w:trPr>
          <w:trHeight w:val="199"/>
        </w:trPr>
        <w:tc>
          <w:tcPr>
            <w:tcW w:w="0" w:type="dxa"/>
            <w:tcBorders>
              <w:right w:val="nil"/>
            </w:tcBorders>
            <w:shd w:val="clear" w:color="auto" w:fill="auto"/>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62263ce2-16c0-43bc-9636-576547ab14dd</w:t>
            </w:r>
          </w:p>
        </w:tc>
      </w:tr>
      <w:tr w:rsidR="00AD6366" w:rsidRPr="009105AE" w:rsidTr="00AA7E5C">
        <w:trPr>
          <w:trHeight w:val="199"/>
        </w:trPr>
        <w:tc>
          <w:tcPr>
            <w:tcW w:w="0" w:type="dxa"/>
            <w:shd w:val="clear" w:color="auto" w:fill="E4B8BC"/>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06e08fc5-36df-4207-af8d-b6e094bf1a49</w:t>
            </w:r>
          </w:p>
        </w:tc>
      </w:tr>
      <w:tr w:rsidR="00AD6366" w:rsidRPr="009105AE" w:rsidTr="009105AE">
        <w:trPr>
          <w:trHeight w:val="199"/>
        </w:trPr>
        <w:tc>
          <w:tcPr>
            <w:tcW w:w="0" w:type="dxa"/>
            <w:tcBorders>
              <w:right w:val="nil"/>
            </w:tcBorders>
            <w:shd w:val="clear" w:color="auto" w:fill="auto"/>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xml:space="preserve">Reversal </w:t>
            </w:r>
          </w:p>
        </w:tc>
        <w:tc>
          <w:tcPr>
            <w:tcW w:w="0" w:type="dxa"/>
            <w:tcBorders>
              <w:left w:val="nil"/>
            </w:tcBorders>
            <w:shd w:val="clear" w:color="auto" w:fill="auto"/>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7f840013-0d60-4839-909e-8721193b3884</w:t>
            </w:r>
          </w:p>
        </w:tc>
      </w:tr>
      <w:tr w:rsidR="00AD6366" w:rsidRPr="009105AE" w:rsidTr="00AA7E5C">
        <w:trPr>
          <w:trHeight w:val="199"/>
        </w:trPr>
        <w:tc>
          <w:tcPr>
            <w:tcW w:w="0" w:type="dxa"/>
            <w:shd w:val="clear" w:color="auto" w:fill="E4B8BC"/>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Closing Balance </w:t>
            </w:r>
          </w:p>
        </w:tc>
        <w:tc>
          <w:tcPr>
            <w:tcW w:w="0" w:type="dxa"/>
            <w:shd w:val="clear" w:color="auto" w:fill="E4B8BC"/>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46c31a7f-be50-4871-99af-78e9818a46a9</w:t>
            </w:r>
          </w:p>
        </w:tc>
      </w:tr>
      <w:tr w:rsidR="00AD6366" w:rsidRPr="009105AE" w:rsidTr="009105AE">
        <w:trPr>
          <w:trHeight w:val="199"/>
        </w:trPr>
        <w:tc>
          <w:tcPr>
            <w:tcW w:w="0" w:type="dxa"/>
            <w:tcBorders>
              <w:right w:val="nil"/>
            </w:tcBorders>
            <w:shd w:val="clear" w:color="auto" w:fill="auto"/>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Residential </w:t>
            </w:r>
          </w:p>
        </w:tc>
        <w:tc>
          <w:tcPr>
            <w:tcW w:w="0" w:type="dxa"/>
            <w:tcBorders>
              <w:lef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d8198504-ba80-4379-a3db-09162901ad20</w:t>
            </w:r>
          </w:p>
        </w:tc>
      </w:tr>
      <w:tr w:rsidR="00AD6366" w:rsidRPr="009105AE" w:rsidTr="00AA7E5C">
        <w:trPr>
          <w:trHeight w:val="199"/>
        </w:trPr>
        <w:tc>
          <w:tcPr>
            <w:tcW w:w="0" w:type="dxa"/>
            <w:shd w:val="clear" w:color="auto" w:fill="E4B8BC"/>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d9fcea6f-0979-4bcd-9609-e96f4439af61</w:t>
            </w:r>
          </w:p>
        </w:tc>
      </w:tr>
      <w:tr w:rsidR="00AD6366" w:rsidRPr="009105AE" w:rsidTr="009105AE">
        <w:trPr>
          <w:trHeight w:val="199"/>
        </w:trPr>
        <w:tc>
          <w:tcPr>
            <w:tcW w:w="0" w:type="dxa"/>
            <w:tcBorders>
              <w:right w:val="nil"/>
            </w:tcBorders>
            <w:shd w:val="clear" w:color="auto" w:fill="auto"/>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Opening Balance </w:t>
            </w:r>
          </w:p>
        </w:tc>
        <w:tc>
          <w:tcPr>
            <w:tcW w:w="0" w:type="dxa"/>
            <w:tcBorders>
              <w:left w:val="nil"/>
            </w:tcBorders>
            <w:shd w:val="clear" w:color="auto" w:fill="auto"/>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5cd8af26-77d4-4b83-87ec-15f3099d0629</w:t>
            </w:r>
          </w:p>
        </w:tc>
      </w:tr>
      <w:tr w:rsidR="00AD6366" w:rsidRPr="009105AE" w:rsidTr="00AA7E5C">
        <w:trPr>
          <w:trHeight w:val="199"/>
        </w:trPr>
        <w:tc>
          <w:tcPr>
            <w:tcW w:w="0" w:type="dxa"/>
            <w:shd w:val="clear" w:color="auto" w:fill="E4B8BC"/>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Recognised </w:t>
            </w:r>
          </w:p>
        </w:tc>
        <w:tc>
          <w:tcPr>
            <w:tcW w:w="0" w:type="dxa"/>
            <w:shd w:val="clear" w:color="auto" w:fill="E4B8BC"/>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eff69cab-c855-427f-b3d1-5ab9f9c9dbd1</w:t>
            </w:r>
          </w:p>
        </w:tc>
      </w:tr>
      <w:tr w:rsidR="00AD6366" w:rsidRPr="009105AE" w:rsidTr="009105AE">
        <w:trPr>
          <w:trHeight w:val="199"/>
        </w:trPr>
        <w:tc>
          <w:tcPr>
            <w:tcW w:w="0" w:type="dxa"/>
            <w:tcBorders>
              <w:right w:val="nil"/>
            </w:tcBorders>
            <w:shd w:val="clear" w:color="auto" w:fill="auto"/>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Reversal  </w:t>
            </w:r>
          </w:p>
        </w:tc>
        <w:tc>
          <w:tcPr>
            <w:tcW w:w="0" w:type="dxa"/>
            <w:tcBorders>
              <w:left w:val="nil"/>
            </w:tcBorders>
            <w:shd w:val="clear" w:color="auto" w:fill="auto"/>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546aca4f-622f-4508-898a-9f1d92fbc520</w:t>
            </w:r>
          </w:p>
        </w:tc>
      </w:tr>
      <w:tr w:rsidR="00AD6366" w:rsidRPr="009105AE" w:rsidTr="00AA7E5C">
        <w:trPr>
          <w:trHeight w:val="199"/>
        </w:trPr>
        <w:tc>
          <w:tcPr>
            <w:tcW w:w="0" w:type="dxa"/>
            <w:shd w:val="clear" w:color="auto" w:fill="E4B8BC"/>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Closing Balance </w:t>
            </w:r>
          </w:p>
        </w:tc>
        <w:tc>
          <w:tcPr>
            <w:tcW w:w="0" w:type="dxa"/>
            <w:shd w:val="clear" w:color="auto" w:fill="E4B8BC"/>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25a25633-3425-499a-91f9-5bff95788864</w:t>
            </w:r>
          </w:p>
        </w:tc>
      </w:tr>
      <w:tr w:rsidR="00AD6366" w:rsidRPr="009105AE" w:rsidTr="009105AE">
        <w:trPr>
          <w:trHeight w:val="199"/>
        </w:trPr>
        <w:tc>
          <w:tcPr>
            <w:tcW w:w="0" w:type="dxa"/>
            <w:tcBorders>
              <w:right w:val="nil"/>
            </w:tcBorders>
            <w:shd w:val="clear" w:color="auto" w:fill="auto"/>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Small Holdings </w:t>
            </w:r>
          </w:p>
        </w:tc>
        <w:tc>
          <w:tcPr>
            <w:tcW w:w="0" w:type="dxa"/>
            <w:tcBorders>
              <w:lef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c26d1d03-3131-41f8-bfae-b6f42808211f</w:t>
            </w:r>
          </w:p>
        </w:tc>
      </w:tr>
      <w:tr w:rsidR="00AD6366" w:rsidRPr="009105AE" w:rsidTr="00AA7E5C">
        <w:trPr>
          <w:trHeight w:val="199"/>
        </w:trPr>
        <w:tc>
          <w:tcPr>
            <w:tcW w:w="0" w:type="dxa"/>
            <w:shd w:val="clear" w:color="auto" w:fill="E4B8BC"/>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Impairment </w:t>
            </w:r>
          </w:p>
        </w:tc>
        <w:tc>
          <w:tcPr>
            <w:tcW w:w="0" w:type="dxa"/>
            <w:shd w:val="clear" w:color="auto" w:fill="E4B8BC"/>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3dade7aa-c865-4dd0-a8a7-599ea5f31a89</w:t>
            </w:r>
          </w:p>
        </w:tc>
      </w:tr>
      <w:tr w:rsidR="00AD6366" w:rsidRPr="009105AE" w:rsidTr="009105AE">
        <w:trPr>
          <w:trHeight w:val="199"/>
        </w:trPr>
        <w:tc>
          <w:tcPr>
            <w:tcW w:w="0" w:type="dxa"/>
            <w:tcBorders>
              <w:right w:val="nil"/>
            </w:tcBorders>
            <w:shd w:val="clear" w:color="auto" w:fill="auto"/>
            <w:noWrap/>
            <w:hideMark/>
          </w:tcPr>
          <w:p w:rsidR="0020234C" w:rsidRPr="009105AE" w:rsidRDefault="0020234C"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Opening Balance </w:t>
            </w:r>
          </w:p>
        </w:tc>
        <w:tc>
          <w:tcPr>
            <w:tcW w:w="0" w:type="dxa"/>
            <w:tcBorders>
              <w:left w:val="nil"/>
            </w:tcBorders>
            <w:shd w:val="clear" w:color="auto" w:fill="auto"/>
            <w:hideMark/>
          </w:tcPr>
          <w:p w:rsidR="0020234C" w:rsidRPr="009105AE" w:rsidRDefault="0020234C" w:rsidP="009105AE">
            <w:pPr>
              <w:spacing w:after="0" w:line="240" w:lineRule="auto"/>
              <w:jc w:val="both"/>
              <w:rPr>
                <w:rFonts w:ascii="Arial" w:hAnsi="Arial" w:cs="Arial"/>
                <w:sz w:val="16"/>
                <w:szCs w:val="16"/>
              </w:rPr>
            </w:pPr>
            <w:r w:rsidRPr="009105AE">
              <w:rPr>
                <w:rFonts w:ascii="Arial" w:hAnsi="Arial" w:cs="Arial"/>
                <w:sz w:val="16"/>
                <w:szCs w:val="16"/>
              </w:rPr>
              <w:t>11a2aa0b-7a56-46cb-bc71-a53eda1400cc</w:t>
            </w:r>
          </w:p>
        </w:tc>
      </w:tr>
      <w:tr w:rsidR="00AD6366" w:rsidRPr="009105AE" w:rsidTr="00AA7E5C">
        <w:trPr>
          <w:trHeight w:val="199"/>
        </w:trPr>
        <w:tc>
          <w:tcPr>
            <w:tcW w:w="0" w:type="dxa"/>
            <w:shd w:val="clear" w:color="auto" w:fill="E4B8BC"/>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Recognised </w:t>
            </w:r>
          </w:p>
        </w:tc>
        <w:tc>
          <w:tcPr>
            <w:tcW w:w="0" w:type="dxa"/>
            <w:shd w:val="clear" w:color="auto" w:fill="E4B8BC"/>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df0b7607-0513-4bb2-97d0-6d1b98d37840</w:t>
            </w:r>
          </w:p>
        </w:tc>
      </w:tr>
      <w:tr w:rsidR="00AD6366" w:rsidRPr="009105AE" w:rsidTr="009105AE">
        <w:trPr>
          <w:trHeight w:val="199"/>
        </w:trPr>
        <w:tc>
          <w:tcPr>
            <w:tcW w:w="0" w:type="dxa"/>
            <w:tcBorders>
              <w:right w:val="nil"/>
            </w:tcBorders>
            <w:shd w:val="clear" w:color="auto" w:fill="auto"/>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Reversal  </w:t>
            </w:r>
          </w:p>
        </w:tc>
        <w:tc>
          <w:tcPr>
            <w:tcW w:w="0" w:type="dxa"/>
            <w:tcBorders>
              <w:left w:val="nil"/>
            </w:tcBorders>
            <w:shd w:val="clear" w:color="auto" w:fill="auto"/>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89627584-7ac5-4d48-8866-65167841ed16</w:t>
            </w:r>
          </w:p>
        </w:tc>
      </w:tr>
      <w:tr w:rsidR="00AD6366" w:rsidRPr="009105AE" w:rsidTr="00AA7E5C">
        <w:trPr>
          <w:trHeight w:val="199"/>
        </w:trPr>
        <w:tc>
          <w:tcPr>
            <w:tcW w:w="0" w:type="dxa"/>
            <w:shd w:val="clear" w:color="auto" w:fill="E4B8BC"/>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Closing Balance </w:t>
            </w:r>
          </w:p>
        </w:tc>
        <w:tc>
          <w:tcPr>
            <w:tcW w:w="0" w:type="dxa"/>
            <w:shd w:val="clear" w:color="auto" w:fill="E4B8BC"/>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7a974e04-ab4b-4398-9574-ccf99a970aee</w:t>
            </w:r>
          </w:p>
        </w:tc>
      </w:tr>
      <w:tr w:rsidR="00AD6366" w:rsidRPr="009105AE" w:rsidTr="009105AE">
        <w:trPr>
          <w:trHeight w:val="199"/>
        </w:trPr>
        <w:tc>
          <w:tcPr>
            <w:tcW w:w="0" w:type="dxa"/>
            <w:tcBorders>
              <w:right w:val="nil"/>
            </w:tcBorders>
            <w:shd w:val="clear" w:color="auto" w:fill="auto"/>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Other </w:t>
            </w:r>
          </w:p>
        </w:tc>
        <w:tc>
          <w:tcPr>
            <w:tcW w:w="0" w:type="dxa"/>
            <w:tcBorders>
              <w:lef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5ae2a516-8b8a-4517-bc10-dbe82f131af3</w:t>
            </w:r>
          </w:p>
        </w:tc>
      </w:tr>
      <w:tr w:rsidR="00AD6366" w:rsidRPr="009105AE" w:rsidTr="00AA7E5C">
        <w:trPr>
          <w:trHeight w:val="199"/>
        </w:trPr>
        <w:tc>
          <w:tcPr>
            <w:tcW w:w="0" w:type="dxa"/>
            <w:shd w:val="clear" w:color="auto" w:fill="E4B8BC"/>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08e27cfb-9138-4ddd-8773-ad56c3d5aa84</w:t>
            </w:r>
          </w:p>
        </w:tc>
      </w:tr>
      <w:tr w:rsidR="00AD6366" w:rsidRPr="009105AE" w:rsidTr="009105AE">
        <w:trPr>
          <w:trHeight w:val="199"/>
        </w:trPr>
        <w:tc>
          <w:tcPr>
            <w:tcW w:w="0" w:type="dxa"/>
            <w:tcBorders>
              <w:right w:val="nil"/>
            </w:tcBorders>
            <w:shd w:val="clear" w:color="auto" w:fill="auto"/>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c5aaef64-7dc9-4c77-9278-6f0f0dcf0915</w:t>
            </w:r>
          </w:p>
        </w:tc>
      </w:tr>
      <w:tr w:rsidR="00AD6366" w:rsidRPr="009105AE" w:rsidTr="00AA7E5C">
        <w:trPr>
          <w:trHeight w:val="199"/>
        </w:trPr>
        <w:tc>
          <w:tcPr>
            <w:tcW w:w="0" w:type="dxa"/>
            <w:shd w:val="clear" w:color="auto" w:fill="E4B8BC"/>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be01eb43-3f20-4c06-b73d-f6ed677eece0</w:t>
            </w:r>
          </w:p>
        </w:tc>
      </w:tr>
      <w:tr w:rsidR="00AD6366" w:rsidRPr="009105AE" w:rsidTr="009105AE">
        <w:trPr>
          <w:trHeight w:val="199"/>
        </w:trPr>
        <w:tc>
          <w:tcPr>
            <w:tcW w:w="0" w:type="dxa"/>
            <w:tcBorders>
              <w:right w:val="nil"/>
            </w:tcBorders>
            <w:shd w:val="clear" w:color="auto" w:fill="auto"/>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xml:space="preserve">Reversal </w:t>
            </w:r>
          </w:p>
        </w:tc>
        <w:tc>
          <w:tcPr>
            <w:tcW w:w="0" w:type="dxa"/>
            <w:tcBorders>
              <w:left w:val="nil"/>
            </w:tcBorders>
            <w:shd w:val="clear" w:color="auto" w:fill="auto"/>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4e7e83bd-a948-4b85-adf3-59d2609cde27</w:t>
            </w:r>
          </w:p>
        </w:tc>
      </w:tr>
      <w:tr w:rsidR="00AD6366" w:rsidRPr="009105AE" w:rsidTr="00AA7E5C">
        <w:trPr>
          <w:trHeight w:val="199"/>
        </w:trPr>
        <w:tc>
          <w:tcPr>
            <w:tcW w:w="0" w:type="dxa"/>
            <w:shd w:val="clear" w:color="auto" w:fill="E4B8BC"/>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1a7989b4-fa5b-47ec-adce-42f37654a027</w:t>
            </w:r>
          </w:p>
        </w:tc>
      </w:tr>
      <w:tr w:rsidR="00AD6366" w:rsidRPr="009105AE" w:rsidTr="009105AE">
        <w:trPr>
          <w:trHeight w:val="199"/>
        </w:trPr>
        <w:tc>
          <w:tcPr>
            <w:tcW w:w="0" w:type="dxa"/>
            <w:tcBorders>
              <w:right w:val="nil"/>
            </w:tcBorders>
            <w:shd w:val="clear" w:color="auto" w:fill="auto"/>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Farm Properties</w:t>
            </w:r>
          </w:p>
        </w:tc>
        <w:tc>
          <w:tcPr>
            <w:tcW w:w="0" w:type="dxa"/>
            <w:tcBorders>
              <w:left w:val="nil"/>
            </w:tcBorders>
            <w:shd w:val="clear" w:color="auto" w:fill="auto"/>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967d2498-23cd-4f84-a908-512c9893bb62</w:t>
            </w:r>
          </w:p>
        </w:tc>
      </w:tr>
      <w:tr w:rsidR="00AD6366" w:rsidRPr="009105AE" w:rsidTr="00AA7E5C">
        <w:trPr>
          <w:trHeight w:val="199"/>
        </w:trPr>
        <w:tc>
          <w:tcPr>
            <w:tcW w:w="0" w:type="dxa"/>
            <w:shd w:val="clear" w:color="auto" w:fill="E4B8BC"/>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Agricultural Purposes</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b5719fb4-39d3-48a0-9d98-dad92d6edba5</w:t>
            </w:r>
          </w:p>
        </w:tc>
      </w:tr>
      <w:tr w:rsidR="00AD6366" w:rsidRPr="009105AE" w:rsidTr="009105AE">
        <w:trPr>
          <w:trHeight w:val="199"/>
        </w:trPr>
        <w:tc>
          <w:tcPr>
            <w:tcW w:w="0" w:type="dxa"/>
            <w:tcBorders>
              <w:right w:val="nil"/>
            </w:tcBorders>
            <w:shd w:val="clear" w:color="auto" w:fill="auto"/>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282933a1-0b8a-4092-94a7-16c5d070e15f</w:t>
            </w:r>
          </w:p>
        </w:tc>
      </w:tr>
      <w:tr w:rsidR="00AD6366" w:rsidRPr="009105AE" w:rsidTr="00AA7E5C">
        <w:trPr>
          <w:trHeight w:val="199"/>
        </w:trPr>
        <w:tc>
          <w:tcPr>
            <w:tcW w:w="0" w:type="dxa"/>
            <w:shd w:val="clear" w:color="auto" w:fill="E4B8BC"/>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b5506f81-7b1b-4533-ae47-0d65e94c20ec</w:t>
            </w:r>
          </w:p>
        </w:tc>
      </w:tr>
      <w:tr w:rsidR="00AD6366" w:rsidRPr="009105AE" w:rsidTr="009105AE">
        <w:trPr>
          <w:trHeight w:val="199"/>
        </w:trPr>
        <w:tc>
          <w:tcPr>
            <w:tcW w:w="0" w:type="dxa"/>
            <w:tcBorders>
              <w:right w:val="nil"/>
            </w:tcBorders>
            <w:shd w:val="clear" w:color="auto" w:fill="auto"/>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6ee81d59-7665-4efc-8d93-04498dff33c6</w:t>
            </w:r>
          </w:p>
        </w:tc>
      </w:tr>
      <w:tr w:rsidR="00AD6366" w:rsidRPr="009105AE" w:rsidTr="00AA7E5C">
        <w:trPr>
          <w:trHeight w:val="199"/>
        </w:trPr>
        <w:tc>
          <w:tcPr>
            <w:tcW w:w="0" w:type="dxa"/>
            <w:shd w:val="clear" w:color="auto" w:fill="E4B8BC"/>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B7498F"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5dd05400-d940-4612-ac00-d3c6044c068d</w:t>
            </w:r>
          </w:p>
        </w:tc>
      </w:tr>
      <w:tr w:rsidR="00AD6366" w:rsidRPr="009105AE" w:rsidTr="009105AE">
        <w:trPr>
          <w:trHeight w:val="199"/>
        </w:trPr>
        <w:tc>
          <w:tcPr>
            <w:tcW w:w="0" w:type="dxa"/>
            <w:tcBorders>
              <w:right w:val="nil"/>
            </w:tcBorders>
            <w:shd w:val="clear" w:color="auto" w:fill="auto"/>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Closing Balance </w:t>
            </w:r>
          </w:p>
        </w:tc>
        <w:tc>
          <w:tcPr>
            <w:tcW w:w="0" w:type="dxa"/>
            <w:tcBorders>
              <w:left w:val="nil"/>
            </w:tcBorders>
            <w:shd w:val="clear" w:color="auto" w:fill="auto"/>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1b5d724d-f287-48a3-8d38-66e6e3a12a57</w:t>
            </w:r>
          </w:p>
        </w:tc>
      </w:tr>
      <w:tr w:rsidR="00AD6366" w:rsidRPr="009105AE" w:rsidTr="00AA7E5C">
        <w:trPr>
          <w:trHeight w:val="199"/>
        </w:trPr>
        <w:tc>
          <w:tcPr>
            <w:tcW w:w="0" w:type="dxa"/>
            <w:shd w:val="clear" w:color="auto" w:fill="E4B8BC"/>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Business and Commercial Purposes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0c34dbdd-3a40-4676-a297-53e86b9a63d9</w:t>
            </w:r>
          </w:p>
        </w:tc>
      </w:tr>
      <w:tr w:rsidR="00AD6366" w:rsidRPr="009105AE" w:rsidTr="009105AE">
        <w:trPr>
          <w:trHeight w:val="199"/>
        </w:trPr>
        <w:tc>
          <w:tcPr>
            <w:tcW w:w="0" w:type="dxa"/>
            <w:tcBorders>
              <w:right w:val="nil"/>
            </w:tcBorders>
            <w:shd w:val="clear" w:color="auto" w:fill="auto"/>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Impairment </w:t>
            </w:r>
          </w:p>
        </w:tc>
        <w:tc>
          <w:tcPr>
            <w:tcW w:w="0" w:type="dxa"/>
            <w:tcBorders>
              <w:left w:val="nil"/>
            </w:tcBorders>
            <w:shd w:val="clear" w:color="auto" w:fill="auto"/>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5db98f43-8237-44da-8f2d-a48384b2d631</w:t>
            </w:r>
          </w:p>
        </w:tc>
      </w:tr>
      <w:tr w:rsidR="00AD6366" w:rsidRPr="009105AE" w:rsidTr="00AA7E5C">
        <w:trPr>
          <w:trHeight w:val="199"/>
        </w:trPr>
        <w:tc>
          <w:tcPr>
            <w:tcW w:w="0" w:type="dxa"/>
            <w:shd w:val="clear" w:color="auto" w:fill="E4B8BC"/>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5dd897ba-72db-478e-8cfd-e4379fda7cad</w:t>
            </w:r>
          </w:p>
        </w:tc>
      </w:tr>
      <w:tr w:rsidR="00AD6366" w:rsidRPr="009105AE" w:rsidTr="009105AE">
        <w:trPr>
          <w:trHeight w:val="199"/>
        </w:trPr>
        <w:tc>
          <w:tcPr>
            <w:tcW w:w="0" w:type="dxa"/>
            <w:tcBorders>
              <w:right w:val="nil"/>
            </w:tcBorders>
            <w:shd w:val="clear" w:color="auto" w:fill="auto"/>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2f3a5a3f-a355-4a30-b8fa-181fd4637d3d</w:t>
            </w:r>
          </w:p>
        </w:tc>
      </w:tr>
      <w:tr w:rsidR="00AD6366" w:rsidRPr="009105AE" w:rsidTr="00AA7E5C">
        <w:trPr>
          <w:trHeight w:val="199"/>
        </w:trPr>
        <w:tc>
          <w:tcPr>
            <w:tcW w:w="0" w:type="dxa"/>
            <w:shd w:val="clear" w:color="auto" w:fill="E4B8BC"/>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xml:space="preserve">Reversal </w:t>
            </w:r>
          </w:p>
        </w:tc>
        <w:tc>
          <w:tcPr>
            <w:tcW w:w="0" w:type="dxa"/>
            <w:shd w:val="clear" w:color="auto" w:fill="E4B8BC"/>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d695176b-f0ad-49b1-9c7b-e6aa8dfdf387</w:t>
            </w:r>
          </w:p>
        </w:tc>
      </w:tr>
      <w:tr w:rsidR="00AD6366" w:rsidRPr="009105AE" w:rsidTr="009105AE">
        <w:trPr>
          <w:trHeight w:val="199"/>
        </w:trPr>
        <w:tc>
          <w:tcPr>
            <w:tcW w:w="0" w:type="dxa"/>
            <w:tcBorders>
              <w:right w:val="nil"/>
            </w:tcBorders>
            <w:shd w:val="clear" w:color="auto" w:fill="auto"/>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b497baa8-690a-46af-b95a-c783ac2f9556</w:t>
            </w:r>
          </w:p>
        </w:tc>
      </w:tr>
      <w:tr w:rsidR="00AD6366" w:rsidRPr="009105AE" w:rsidTr="00AA7E5C">
        <w:trPr>
          <w:trHeight w:val="199"/>
        </w:trPr>
        <w:tc>
          <w:tcPr>
            <w:tcW w:w="0" w:type="dxa"/>
            <w:shd w:val="clear" w:color="auto" w:fill="E4B8BC"/>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Industrial Purposes</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e3df1f56-9ddb-4f24-b4f4-3d78b031fec0</w:t>
            </w:r>
          </w:p>
        </w:tc>
      </w:tr>
      <w:tr w:rsidR="00AD6366" w:rsidRPr="009105AE" w:rsidTr="009105AE">
        <w:trPr>
          <w:trHeight w:val="199"/>
        </w:trPr>
        <w:tc>
          <w:tcPr>
            <w:tcW w:w="0" w:type="dxa"/>
            <w:tcBorders>
              <w:right w:val="nil"/>
            </w:tcBorders>
            <w:shd w:val="clear" w:color="auto" w:fill="auto"/>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Impairment </w:t>
            </w:r>
          </w:p>
        </w:tc>
        <w:tc>
          <w:tcPr>
            <w:tcW w:w="0" w:type="dxa"/>
            <w:tcBorders>
              <w:left w:val="nil"/>
            </w:tcBorders>
            <w:shd w:val="clear" w:color="auto" w:fill="auto"/>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b698e64b-d3a9-4bb4-a95e-0ec0cb321bc0</w:t>
            </w:r>
          </w:p>
        </w:tc>
      </w:tr>
      <w:tr w:rsidR="00AD6366" w:rsidRPr="009105AE" w:rsidTr="00AA7E5C">
        <w:trPr>
          <w:trHeight w:val="199"/>
        </w:trPr>
        <w:tc>
          <w:tcPr>
            <w:tcW w:w="0" w:type="dxa"/>
            <w:shd w:val="clear" w:color="auto" w:fill="E4B8BC"/>
            <w:noWrap/>
            <w:hideMark/>
          </w:tcPr>
          <w:p w:rsidR="00F53AC1" w:rsidRPr="009105AE" w:rsidRDefault="00F53AC1"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Opening Balance </w:t>
            </w:r>
          </w:p>
        </w:tc>
        <w:tc>
          <w:tcPr>
            <w:tcW w:w="0" w:type="dxa"/>
            <w:shd w:val="clear" w:color="auto" w:fill="E4B8BC"/>
            <w:hideMark/>
          </w:tcPr>
          <w:p w:rsidR="00F53AC1" w:rsidRPr="009105AE" w:rsidRDefault="00F53AC1" w:rsidP="009105AE">
            <w:pPr>
              <w:spacing w:after="0" w:line="240" w:lineRule="auto"/>
              <w:jc w:val="both"/>
              <w:rPr>
                <w:rFonts w:ascii="Arial" w:hAnsi="Arial" w:cs="Arial"/>
                <w:sz w:val="16"/>
                <w:szCs w:val="16"/>
              </w:rPr>
            </w:pPr>
            <w:r w:rsidRPr="009105AE">
              <w:rPr>
                <w:rFonts w:ascii="Arial" w:hAnsi="Arial" w:cs="Arial"/>
                <w:sz w:val="16"/>
                <w:szCs w:val="16"/>
              </w:rPr>
              <w:t>72a1d81f-ef51-4688-95c0-4bee078cc0ff</w:t>
            </w:r>
          </w:p>
        </w:tc>
      </w:tr>
      <w:tr w:rsidR="00AD6366" w:rsidRPr="009105AE" w:rsidTr="009105AE">
        <w:trPr>
          <w:trHeight w:val="199"/>
        </w:trPr>
        <w:tc>
          <w:tcPr>
            <w:tcW w:w="0" w:type="dxa"/>
            <w:tcBorders>
              <w:right w:val="nil"/>
            </w:tcBorders>
            <w:shd w:val="clear" w:color="auto" w:fill="auto"/>
            <w:noWrap/>
            <w:hideMark/>
          </w:tcPr>
          <w:p w:rsidR="002A6C2B" w:rsidRPr="009105AE" w:rsidRDefault="002A6C2B"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Recognised </w:t>
            </w:r>
          </w:p>
        </w:tc>
        <w:tc>
          <w:tcPr>
            <w:tcW w:w="0" w:type="dxa"/>
            <w:tcBorders>
              <w:left w:val="nil"/>
            </w:tcBorders>
            <w:shd w:val="clear" w:color="auto" w:fill="auto"/>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e396c066-6f90-47db-a41c-52068105a48a</w:t>
            </w:r>
          </w:p>
        </w:tc>
      </w:tr>
      <w:tr w:rsidR="00AD6366" w:rsidRPr="009105AE" w:rsidTr="00AA7E5C">
        <w:trPr>
          <w:trHeight w:val="199"/>
        </w:trPr>
        <w:tc>
          <w:tcPr>
            <w:tcW w:w="0" w:type="dxa"/>
            <w:shd w:val="clear" w:color="auto" w:fill="E4B8BC"/>
            <w:noWrap/>
            <w:hideMark/>
          </w:tcPr>
          <w:p w:rsidR="002A6C2B" w:rsidRPr="009105AE" w:rsidRDefault="002A6C2B"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Reversal  </w:t>
            </w:r>
          </w:p>
        </w:tc>
        <w:tc>
          <w:tcPr>
            <w:tcW w:w="0" w:type="dxa"/>
            <w:shd w:val="clear" w:color="auto" w:fill="E4B8BC"/>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45775337-5cea-4c24-baf4-1395d3480c18</w:t>
            </w:r>
          </w:p>
        </w:tc>
      </w:tr>
      <w:tr w:rsidR="00AD6366" w:rsidRPr="009105AE" w:rsidTr="009105AE">
        <w:trPr>
          <w:trHeight w:val="199"/>
        </w:trPr>
        <w:tc>
          <w:tcPr>
            <w:tcW w:w="0" w:type="dxa"/>
            <w:tcBorders>
              <w:right w:val="nil"/>
            </w:tcBorders>
            <w:shd w:val="clear" w:color="auto" w:fill="auto"/>
            <w:noWrap/>
            <w:hideMark/>
          </w:tcPr>
          <w:p w:rsidR="002A6C2B" w:rsidRPr="009105AE" w:rsidRDefault="002A6C2B"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Closing Balance </w:t>
            </w:r>
          </w:p>
        </w:tc>
        <w:tc>
          <w:tcPr>
            <w:tcW w:w="0" w:type="dxa"/>
            <w:tcBorders>
              <w:left w:val="nil"/>
            </w:tcBorders>
            <w:shd w:val="clear" w:color="auto" w:fill="auto"/>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648e2cbe-d26b-4f93-b896-25d3d756359f</w:t>
            </w:r>
          </w:p>
        </w:tc>
      </w:tr>
      <w:tr w:rsidR="00AD6366" w:rsidRPr="009105AE" w:rsidTr="00AA7E5C">
        <w:trPr>
          <w:trHeight w:val="199"/>
        </w:trPr>
        <w:tc>
          <w:tcPr>
            <w:tcW w:w="0" w:type="dxa"/>
            <w:shd w:val="clear" w:color="auto" w:fill="E4B8BC"/>
            <w:noWrap/>
            <w:hideMark/>
          </w:tcPr>
          <w:p w:rsidR="002A6C2B" w:rsidRPr="009105AE" w:rsidRDefault="002A6C2B"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Residential Properties</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639353f9-d927-43da-a1bf-fc915d991016</w:t>
            </w:r>
          </w:p>
        </w:tc>
      </w:tr>
      <w:tr w:rsidR="00AD6366" w:rsidRPr="009105AE" w:rsidTr="009105AE">
        <w:trPr>
          <w:trHeight w:val="199"/>
        </w:trPr>
        <w:tc>
          <w:tcPr>
            <w:tcW w:w="0" w:type="dxa"/>
            <w:tcBorders>
              <w:right w:val="nil"/>
            </w:tcBorders>
            <w:shd w:val="clear" w:color="auto" w:fill="auto"/>
            <w:noWrap/>
            <w:hideMark/>
          </w:tcPr>
          <w:p w:rsidR="002A6C2B" w:rsidRPr="009105AE" w:rsidRDefault="002A6C2B"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e656d3cc-3763-4fec-b4a1-7696414c3296</w:t>
            </w:r>
          </w:p>
        </w:tc>
      </w:tr>
      <w:tr w:rsidR="00AD6366" w:rsidRPr="009105AE" w:rsidTr="00AA7E5C">
        <w:trPr>
          <w:trHeight w:val="199"/>
        </w:trPr>
        <w:tc>
          <w:tcPr>
            <w:tcW w:w="0" w:type="dxa"/>
            <w:shd w:val="clear" w:color="auto" w:fill="E4B8BC"/>
            <w:noWrap/>
            <w:hideMark/>
          </w:tcPr>
          <w:p w:rsidR="002A6C2B" w:rsidRPr="009105AE" w:rsidRDefault="002A6C2B"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Opening Balance </w:t>
            </w:r>
          </w:p>
        </w:tc>
        <w:tc>
          <w:tcPr>
            <w:tcW w:w="0" w:type="dxa"/>
            <w:shd w:val="clear" w:color="auto" w:fill="E4B8BC"/>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da8e5f69-8d72-4b35-b969-3bbf3fc039a5</w:t>
            </w:r>
          </w:p>
        </w:tc>
      </w:tr>
      <w:tr w:rsidR="00AD6366" w:rsidRPr="009105AE" w:rsidTr="009105AE">
        <w:trPr>
          <w:trHeight w:val="199"/>
        </w:trPr>
        <w:tc>
          <w:tcPr>
            <w:tcW w:w="0" w:type="dxa"/>
            <w:tcBorders>
              <w:right w:val="nil"/>
            </w:tcBorders>
            <w:shd w:val="clear" w:color="auto" w:fill="auto"/>
            <w:noWrap/>
            <w:hideMark/>
          </w:tcPr>
          <w:p w:rsidR="002A6C2B" w:rsidRPr="009105AE" w:rsidRDefault="002A6C2B"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Recognised </w:t>
            </w:r>
          </w:p>
        </w:tc>
        <w:tc>
          <w:tcPr>
            <w:tcW w:w="0" w:type="dxa"/>
            <w:tcBorders>
              <w:left w:val="nil"/>
            </w:tcBorders>
            <w:shd w:val="clear" w:color="auto" w:fill="auto"/>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c437a9a4-d678-40c8-8bf3-c47548806e47</w:t>
            </w:r>
          </w:p>
        </w:tc>
      </w:tr>
      <w:tr w:rsidR="00AD6366" w:rsidRPr="009105AE" w:rsidTr="00AA7E5C">
        <w:trPr>
          <w:trHeight w:val="199"/>
        </w:trPr>
        <w:tc>
          <w:tcPr>
            <w:tcW w:w="0" w:type="dxa"/>
            <w:shd w:val="clear" w:color="auto" w:fill="E4B8BC"/>
            <w:noWrap/>
            <w:hideMark/>
          </w:tcPr>
          <w:p w:rsidR="002A6C2B" w:rsidRPr="009105AE" w:rsidRDefault="002A6C2B"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Reversal</w:t>
            </w:r>
            <w:r w:rsidR="002A6C2B" w:rsidRPr="009105AE">
              <w:rPr>
                <w:rFonts w:ascii="Arial" w:hAnsi="Arial" w:cs="Arial"/>
                <w:sz w:val="16"/>
                <w:szCs w:val="16"/>
              </w:rPr>
              <w:t> </w:t>
            </w:r>
          </w:p>
        </w:tc>
        <w:tc>
          <w:tcPr>
            <w:tcW w:w="0" w:type="dxa"/>
            <w:shd w:val="clear" w:color="auto" w:fill="E4B8BC"/>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d8a29dda-82a2-4f55-bcd2-fc96e089d85b</w:t>
            </w:r>
          </w:p>
        </w:tc>
      </w:tr>
      <w:tr w:rsidR="00AD6366" w:rsidRPr="009105AE" w:rsidTr="009105AE">
        <w:trPr>
          <w:trHeight w:val="199"/>
        </w:trPr>
        <w:tc>
          <w:tcPr>
            <w:tcW w:w="0" w:type="dxa"/>
            <w:tcBorders>
              <w:right w:val="nil"/>
            </w:tcBorders>
            <w:shd w:val="clear" w:color="auto" w:fill="auto"/>
            <w:noWrap/>
            <w:hideMark/>
          </w:tcPr>
          <w:p w:rsidR="002A6C2B" w:rsidRPr="009105AE" w:rsidRDefault="002A6C2B"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Closing Balance </w:t>
            </w:r>
          </w:p>
        </w:tc>
        <w:tc>
          <w:tcPr>
            <w:tcW w:w="0" w:type="dxa"/>
            <w:tcBorders>
              <w:left w:val="nil"/>
            </w:tcBorders>
            <w:shd w:val="clear" w:color="auto" w:fill="auto"/>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da500207-fc33-40a5-81c7-9502bbd813f8</w:t>
            </w:r>
          </w:p>
        </w:tc>
      </w:tr>
      <w:tr w:rsidR="00AD6366" w:rsidRPr="009105AE" w:rsidTr="00AA7E5C">
        <w:trPr>
          <w:trHeight w:val="199"/>
        </w:trPr>
        <w:tc>
          <w:tcPr>
            <w:tcW w:w="0" w:type="dxa"/>
            <w:shd w:val="clear" w:color="auto" w:fill="E4B8BC"/>
            <w:noWrap/>
            <w:hideMark/>
          </w:tcPr>
          <w:p w:rsidR="002A6C2B" w:rsidRPr="009105AE" w:rsidRDefault="002A6C2B"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Farm Properties not used for any Purpose</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3b9515d7-0571-4d01-bf28-2012e1294577</w:t>
            </w:r>
          </w:p>
        </w:tc>
      </w:tr>
      <w:tr w:rsidR="00AD6366" w:rsidRPr="009105AE" w:rsidTr="009105AE">
        <w:trPr>
          <w:trHeight w:val="199"/>
        </w:trPr>
        <w:tc>
          <w:tcPr>
            <w:tcW w:w="0" w:type="dxa"/>
            <w:tcBorders>
              <w:right w:val="nil"/>
            </w:tcBorders>
            <w:shd w:val="clear" w:color="auto" w:fill="auto"/>
            <w:noWrap/>
            <w:hideMark/>
          </w:tcPr>
          <w:p w:rsidR="002A6C2B" w:rsidRPr="009105AE" w:rsidRDefault="002A6C2B"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8ca3ec96-32fe-451e-9f7a-d2c13f49e118</w:t>
            </w:r>
          </w:p>
        </w:tc>
      </w:tr>
      <w:tr w:rsidR="00AD6366" w:rsidRPr="009105AE" w:rsidTr="00AA7E5C">
        <w:trPr>
          <w:trHeight w:val="199"/>
        </w:trPr>
        <w:tc>
          <w:tcPr>
            <w:tcW w:w="0" w:type="dxa"/>
            <w:shd w:val="clear" w:color="auto" w:fill="E4B8BC"/>
            <w:noWrap/>
            <w:hideMark/>
          </w:tcPr>
          <w:p w:rsidR="002A6C2B" w:rsidRPr="009105AE" w:rsidRDefault="002A6C2B"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Opening Balance </w:t>
            </w:r>
          </w:p>
        </w:tc>
        <w:tc>
          <w:tcPr>
            <w:tcW w:w="0" w:type="dxa"/>
            <w:shd w:val="clear" w:color="auto" w:fill="E4B8BC"/>
            <w:hideMark/>
          </w:tcPr>
          <w:p w:rsidR="002A6C2B" w:rsidRPr="009105AE" w:rsidRDefault="002A6C2B" w:rsidP="009105AE">
            <w:pPr>
              <w:spacing w:after="0" w:line="240" w:lineRule="auto"/>
              <w:jc w:val="both"/>
              <w:rPr>
                <w:rFonts w:ascii="Arial" w:hAnsi="Arial" w:cs="Arial"/>
                <w:sz w:val="16"/>
                <w:szCs w:val="16"/>
              </w:rPr>
            </w:pPr>
            <w:r w:rsidRPr="009105AE">
              <w:rPr>
                <w:rFonts w:ascii="Arial" w:hAnsi="Arial" w:cs="Arial"/>
                <w:sz w:val="16"/>
                <w:szCs w:val="16"/>
              </w:rPr>
              <w:t>82f742c9-5916-4ac3-8684-28d50bfd8eaa</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Recognised </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d3cfc206-f891-4a8c-9d42-c3899ed33ba2</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Reversal  </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41902e66-d190-4987-8ef1-ec7b0ebbf470</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Closing Balance </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49a3a650-9f54-4bee-9c1f-473120da6899</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Other Purpose than Above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d21af522-90c3-4b61-afe5-41a0513ad61b</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Impairment </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d1b498fd-8951-4725-8558-a4bdf6c3c70a</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da0bac10-3978-4f24-914e-509188c5dea3</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Recognised </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eb456228-9403-4a2b-b00f-be8be0f59f15</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Reversal  </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270fd141-0d1f-4f05-8fb2-1cf7cf4e2853</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Closing Balance </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f076d8f9-56bd-447d-bf6e-e1219c84a754</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Formal and Informal Settlements</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b9c4c91c-de6d-4fa5-8553-bbfa70270cda</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fdf30862-584f-4ca4-8cc9-fa5d6bea37a6</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c12aa5f1-dbfc-4f19-ba0f-cb406e99baed</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ddda129f-2303-48e2-81d1-4768ced1bdd8</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e5671ffe-9976-4530-999c-494cd8608d98</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57734448-e20a-4ea3-b9a8-47ec0664b909</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Industrial Properties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90008e9b-0afb-420f-8fa3-4a25de32bb6f</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d50e4a23-7a79-4242-af68-7c1266cf0ef7</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8cbaf572-58db-4811-969a-3107140c878d</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d76e5419-ec84-4550-88f1-3594d24c17ea</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xml:space="preserve">Reversal </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a2ec5cff-1970-41fb-88ea-a6a99d018a78</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ee9e5e99-7f26-46e0-a2d4-dbdd132ce665</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Municipal Properties</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07fc7fe2-1061-4572-8715-45ffd22818e9</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6cda87bc-5d25-4274-adcf-7d6ab24804ff</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4020c33a-79b0-4189-8b27-1c9e40838ea7</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d5f02acb-b74a-4516-99f4-56184122e502</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0429bfd3-7c36-4d8c-bf44-c216cce9df62</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1bb435c3-c7a9-48cb-a5f2-fcb6d714bf42</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National Monument Properties</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5839814c-eb5e-496e-bb85-93b59792ee35</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93eca0e1-0ff5-4247-a927-e16cbeea768b</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2bc48a11-4429-49ee-adc1-14bab5a44de3</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7df30400-616c-4f80-be7e-8909d59f4c71</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b86a92ea-6974-421e-b581-8dd5cb461d0e</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de2cc8c1-be1b-46b3-99cf-4589dfb418af</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Privately Owned Towns Serviced by the Owner</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07dd9b70-06f3-431c-b539-a4e5cfaefccb</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0D62A2"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5156ae6b-4f72-4e12-adff-e7b193d1ed19</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fc803d0a-8cd5-4f69-acf1-ffd0cacc64ba</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7ad1beed-84a7-4f89-bbe0-58dc8b968ec0</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929653ba-ddcc-481b-9ec7-91809d2755e5</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cef0147b-15d1-4034-b583-2777fed55e30</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Protected Areas</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bdda6629-f27f-4fbb-9deb-f8a4a375700c</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81f9dd3a-c7bd-4201-91be-a18fbee2f2cb</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871bca40-019e-478e-94b3-1b5895997028</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2106b669-2c26-4a6b-8825-59b86fc830c8</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4a6d3b45-5d99-4585-9276-34442d1d0eca</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2852d770-ce90-40bd-8319-54fd2b2bed06</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Public Benefit Organisations</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b0581293-6086-41bb-896d-4b5165acb50f</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c6b6e629-d279-4f9a-9906-5c286c547b59</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d69d6703-2938-4b64-a75e-f90b31e5543e</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3c073d0e-5f05-4835-b351-a3bfb2c1ad61</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aa7f57b7-813c-4717-886f-95fb5bfc4c12</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b31fa0e5-8e56-47b2-902c-7e20590aa1e6</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Public Service Infrastructure</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d9e96f1b-2b4e-454f-9d19-861e1c529b80</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a178480e-e642-4eb5-90e4-6952f28300d5</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2e08791a-c723-4261-8fb7-54440260c5f3</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b2993cc7-cbbb-4f5d-97f0-71c6c2018f25</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1799b158-cf2f-4040-bb27-c0f2c2626426</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911a6577-d7fa-489b-bdb9-7aa7caa4b7a7</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Residential Properties</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7c5bc746-b165-446b-9d37-cd1eccdaf4fd</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Developed</w:t>
            </w:r>
          </w:p>
        </w:tc>
        <w:tc>
          <w:tcPr>
            <w:tcW w:w="0" w:type="dxa"/>
            <w:tcBorders>
              <w:lef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3ac7384a-1c7a-4b61-8a05-19ab0d042436</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f398fdc2-7720-43d0-930d-28aaea6052d2</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a7ecf3f0-39f3-427e-9c93-ed93635ad66a</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6b38cfd8-d0fa-402d-bccd-753b50a72094</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1092caca-a508-4c4b-bdee-f43f729741a9</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087400e6-c934-4623-a698-f999806eae38</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Vacant Land</w:t>
            </w:r>
          </w:p>
        </w:tc>
        <w:tc>
          <w:tcPr>
            <w:tcW w:w="0" w:type="dxa"/>
            <w:tcBorders>
              <w:lef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6552adfb-84dc-4c93-a657-cf853aea0ff1</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c428d96a-d8d6-4de5-9e78-eeca36199af2</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ef4d2eb3-706a-4b7b-8472-5bbb316ba8f2</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41f9cf2e-ea05-465c-8dca-2441f8297d7c</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bdf71528-2ea1-4ded-90a9-b4d66e3387b9</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Closing Balance </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5ec8b1aa-f60d-4eae-83c2-6ff602676f2d</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Restitution and Redistribution Properties</w:t>
            </w:r>
          </w:p>
        </w:tc>
        <w:tc>
          <w:tcPr>
            <w:tcW w:w="0" w:type="dxa"/>
            <w:tcBorders>
              <w:lef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92a3c8e2-063d-48f5-90b5-c5a912f7cf9c</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Communal Property Associations Act</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98bce220-518c-4b9e-a2a7-2580641ccfe5</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0467a48f-4643-4777-b522-ae01ca6029fa</w:t>
            </w:r>
          </w:p>
        </w:tc>
      </w:tr>
      <w:tr w:rsidR="00AD6366" w:rsidRPr="009105AE" w:rsidTr="00AA7E5C">
        <w:trPr>
          <w:trHeight w:val="199"/>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143f7475-b62e-41f0-ad54-17f9d7f8a823</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Recognised </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f5980774-34ad-466a-8e6d-1d19ccb55442</w:t>
            </w:r>
          </w:p>
        </w:tc>
      </w:tr>
      <w:tr w:rsidR="00AD6366" w:rsidRPr="009105AE" w:rsidTr="00AA7E5C">
        <w:trPr>
          <w:trHeight w:val="123"/>
        </w:trPr>
        <w:tc>
          <w:tcPr>
            <w:tcW w:w="0" w:type="dxa"/>
            <w:shd w:val="clear" w:color="auto" w:fill="E4B8BC"/>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0D62A2"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6a81b43b-2127-4ea6-bdfb-4f2b62a9bcba</w:t>
            </w:r>
          </w:p>
        </w:tc>
      </w:tr>
      <w:tr w:rsidR="00AD6366" w:rsidRPr="009105AE" w:rsidTr="009105AE">
        <w:trPr>
          <w:trHeight w:val="199"/>
        </w:trPr>
        <w:tc>
          <w:tcPr>
            <w:tcW w:w="0" w:type="dxa"/>
            <w:tcBorders>
              <w:right w:val="nil"/>
            </w:tcBorders>
            <w:shd w:val="clear" w:color="auto" w:fill="auto"/>
            <w:noWrap/>
            <w:hideMark/>
          </w:tcPr>
          <w:p w:rsidR="000D62A2" w:rsidRPr="009105AE" w:rsidRDefault="000D62A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0D62A2" w:rsidRPr="009105AE" w:rsidRDefault="000D62A2" w:rsidP="009105AE">
            <w:pPr>
              <w:spacing w:after="0" w:line="240" w:lineRule="auto"/>
              <w:jc w:val="both"/>
              <w:rPr>
                <w:rFonts w:ascii="Arial" w:hAnsi="Arial" w:cs="Arial"/>
                <w:sz w:val="16"/>
                <w:szCs w:val="16"/>
              </w:rPr>
            </w:pPr>
            <w:r w:rsidRPr="009105AE">
              <w:rPr>
                <w:rFonts w:ascii="Arial" w:hAnsi="Arial" w:cs="Arial"/>
                <w:sz w:val="16"/>
                <w:szCs w:val="16"/>
              </w:rPr>
              <w:t>fc594608-abe8-46f1-97b0-0c0bc600c4ab</w:t>
            </w:r>
          </w:p>
        </w:tc>
      </w:tr>
      <w:tr w:rsidR="00AD6366" w:rsidRPr="009105AE" w:rsidTr="00AA7E5C">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Land and Assistance Act or Restitution of Land Rights Act</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63923b1c-a42f-4b80-859b-fc4582d723de</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d4a6fb50-6722-4260-8c69-672ef85abbd6</w:t>
            </w:r>
          </w:p>
        </w:tc>
      </w:tr>
      <w:tr w:rsidR="00AD6366" w:rsidRPr="009105AE" w:rsidTr="00AA7E5C">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7b37cde6-226e-42e7-ab3f-194343ab57a7</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bf86e5e5-d2b7-4804-b14e-4cbfc571590a</w:t>
            </w:r>
          </w:p>
        </w:tc>
      </w:tr>
      <w:tr w:rsidR="00AD6366" w:rsidRPr="009105AE" w:rsidTr="009105AE">
        <w:trPr>
          <w:trHeight w:val="199"/>
        </w:trPr>
        <w:tc>
          <w:tcPr>
            <w:tcW w:w="0" w:type="dxa"/>
            <w:shd w:val="clear" w:color="auto" w:fill="D3DFEE"/>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D3DFEE"/>
            <w:noWrap/>
            <w:hideMark/>
          </w:tcPr>
          <w:p w:rsidR="00662C7E"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D3DFEE"/>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8b6cde77-26d2-427b-b8cf-6623e9939a22</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6e7948c0-3af7-4525-94d1-50726a21e34f</w:t>
            </w:r>
          </w:p>
        </w:tc>
      </w:tr>
      <w:tr w:rsidR="00AD6366" w:rsidRPr="009105AE" w:rsidTr="009105AE">
        <w:trPr>
          <w:trHeight w:val="199"/>
        </w:trPr>
        <w:tc>
          <w:tcPr>
            <w:tcW w:w="0" w:type="dxa"/>
            <w:shd w:val="clear" w:color="auto" w:fill="D3DFEE"/>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Small Holdings</w:t>
            </w:r>
          </w:p>
        </w:tc>
        <w:tc>
          <w:tcPr>
            <w:tcW w:w="0" w:type="dxa"/>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eac081b0-e91c-45af-9ff4-3a3c8fa724ee</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Agricultural Purposes</w:t>
            </w:r>
          </w:p>
        </w:tc>
        <w:tc>
          <w:tcPr>
            <w:tcW w:w="0" w:type="dxa"/>
            <w:tcBorders>
              <w:lef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96be10c7-4dfb-4b0d-b354-52b12f63ebc2</w:t>
            </w:r>
          </w:p>
        </w:tc>
      </w:tr>
      <w:tr w:rsidR="00AD6366" w:rsidRPr="009105AE" w:rsidTr="009105AE">
        <w:trPr>
          <w:trHeight w:val="199"/>
        </w:trPr>
        <w:tc>
          <w:tcPr>
            <w:tcW w:w="0" w:type="dxa"/>
            <w:shd w:val="clear" w:color="auto" w:fill="D3DFEE"/>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D3DFEE"/>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98123485-246c-4cd3-8226-e72f3c08b4a9</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af6f2d48-8e7d-4ce7-afd9-de66c0e0d706</w:t>
            </w:r>
          </w:p>
        </w:tc>
      </w:tr>
      <w:tr w:rsidR="00AD6366" w:rsidRPr="009105AE" w:rsidTr="009105AE">
        <w:trPr>
          <w:trHeight w:val="199"/>
        </w:trPr>
        <w:tc>
          <w:tcPr>
            <w:tcW w:w="0" w:type="dxa"/>
            <w:shd w:val="clear" w:color="auto" w:fill="D3DFEE"/>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D3DFEE"/>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Recognised </w:t>
            </w:r>
          </w:p>
        </w:tc>
        <w:tc>
          <w:tcPr>
            <w:tcW w:w="0" w:type="dxa"/>
            <w:shd w:val="clear" w:color="auto" w:fill="D3DFEE"/>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f759d7bf-0857-4c9d-9f0a-c53b1f151e86</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r w:rsidR="00662C7E" w:rsidRPr="009105AE">
              <w:rPr>
                <w:rFonts w:ascii="Arial" w:hAnsi="Arial" w:cs="Arial"/>
                <w:sz w:val="16"/>
                <w:szCs w:val="16"/>
              </w:rPr>
              <w:t> </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a1510b1c-e625-4829-b5e4-7912add63a44</w:t>
            </w:r>
          </w:p>
        </w:tc>
      </w:tr>
      <w:tr w:rsidR="00AD6366" w:rsidRPr="009105AE" w:rsidTr="00AA7E5C">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9bccdd80-b366-47d3-8c67-41874b656831</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Business and Commercial Purposes</w:t>
            </w:r>
          </w:p>
        </w:tc>
        <w:tc>
          <w:tcPr>
            <w:tcW w:w="0" w:type="dxa"/>
            <w:tcBorders>
              <w:lef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176cb8ab-0ed4-4776-aa88-2c9897b36dbd</w:t>
            </w:r>
          </w:p>
        </w:tc>
      </w:tr>
      <w:tr w:rsidR="00AD6366" w:rsidRPr="009105AE" w:rsidTr="00AA7E5C">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5d45acee-5d1b-4725-ab31-351f074afb95</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1cc0c41a-5b4f-40a5-8746-4f7ea96c2864</w:t>
            </w:r>
          </w:p>
        </w:tc>
      </w:tr>
      <w:tr w:rsidR="00AD6366" w:rsidRPr="009105AE" w:rsidTr="00AA7E5C">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63706c36-be57-4e58-acf6-01f52b53b670</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ca67a739-14fe-434f-b1fb-3e441930c678</w:t>
            </w:r>
          </w:p>
        </w:tc>
      </w:tr>
      <w:tr w:rsidR="00AD6366" w:rsidRPr="009105AE" w:rsidTr="00AA7E5C">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Closing Balance </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628d3f99-88a8-436e-83a4-eed501662d0a</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662C7E"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Industrial Purposes</w:t>
            </w:r>
          </w:p>
        </w:tc>
        <w:tc>
          <w:tcPr>
            <w:tcW w:w="0" w:type="dxa"/>
            <w:tcBorders>
              <w:lef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08cc8b2c-0035-4c12-9c37-3887def766e1</w:t>
            </w:r>
          </w:p>
        </w:tc>
      </w:tr>
      <w:tr w:rsidR="00AD6366" w:rsidRPr="009105AE" w:rsidTr="00AA7E5C">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60fa6ec5-2d29-4213-a84b-ca8d94a09474</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a6469505-0468-4636-bda5-c35b41ff572d</w:t>
            </w:r>
          </w:p>
        </w:tc>
      </w:tr>
      <w:tr w:rsidR="00AD6366" w:rsidRPr="009105AE" w:rsidTr="00AA7E5C">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11eaa77c-5028-41c1-8d7f-80f18f85601d</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1876a008-7254-4640-bb92-2745c4478a53</w:t>
            </w:r>
          </w:p>
        </w:tc>
      </w:tr>
      <w:tr w:rsidR="00AD6366" w:rsidRPr="009105AE" w:rsidTr="00AA7E5C">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Closing Balance </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c2096bdc-7990-4c73-baf5-867babfb7d1f</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Residential Purposes</w:t>
            </w:r>
          </w:p>
        </w:tc>
        <w:tc>
          <w:tcPr>
            <w:tcW w:w="0" w:type="dxa"/>
            <w:tcBorders>
              <w:lef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74b67aa0-dc91-4148-a319-4d406676ed8e</w:t>
            </w:r>
          </w:p>
        </w:tc>
      </w:tr>
      <w:tr w:rsidR="00AD6366" w:rsidRPr="009105AE" w:rsidTr="00AA7E5C">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Impairment </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f1753a9a-146b-4311-845c-82dce6947c07</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a851745b-907b-49d1-80e9-a872ac3c489e</w:t>
            </w:r>
          </w:p>
        </w:tc>
      </w:tr>
      <w:tr w:rsidR="00AD6366" w:rsidRPr="009105AE" w:rsidTr="00AA7E5C">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230c6a7b-e138-4569-93b1-90fabe5f7e9c</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64e9676b-4e32-4ed9-8933-7f72b255feba</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Closing Balance </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71703b57-7663-4940-8e41-aa19958aed8f</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Purposes other than the Above</w:t>
            </w:r>
          </w:p>
        </w:tc>
        <w:tc>
          <w:tcPr>
            <w:tcW w:w="0" w:type="dxa"/>
            <w:tcBorders>
              <w:lef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e6607abf-5c35-42a6-89d3-6cecd9d5136a</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54ce2c6b-08c5-4cc8-b6e7-55ff7c5d634f</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fa39835e-7d98-4021-97bf-a47fd9935f10</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4d4c0996-21f3-4c52-aa54-6935eb4d1451</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xml:space="preserve">Reversal </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da3598d0-27b1-499d-bd7d-a0f9fbe4646c</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e50ede54-45f8-49ef-97a8-10d1e4bf4748</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Special Rating Area</w:t>
            </w:r>
          </w:p>
        </w:tc>
        <w:tc>
          <w:tcPr>
            <w:tcW w:w="0" w:type="dxa"/>
            <w:tcBorders>
              <w:lef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dada2d46-4a6c-46cf-9d97-48334fa72ed5</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67712b47-f1db-498d-869f-6eae4793a8c7</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f6a467e4-0244-40ca-9d27-f8be7ebf1336</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8d50d236-ffc4-42c6-b10b-464df4bf494f</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662C7E"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11013695-e0b9-4d26-9ed6-80081a4524e5</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49312996-acab-427b-917c-69cf0e42903c</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State-owned Properties</w:t>
            </w:r>
          </w:p>
        </w:tc>
        <w:tc>
          <w:tcPr>
            <w:tcW w:w="0" w:type="dxa"/>
            <w:tcBorders>
              <w:lef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4b2c4d25-578e-42aa-80fa-ac0e4d8d28d3</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National Government</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d32dbb0a-a73e-42c6-9e92-081b66b2a970</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598dbeb6-e1e0-4583-9305-8ff8bcd63c06</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36e5c844-f67b-4606-807d-7fbc9cd9494e</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e465307a-d1a2-4de8-bd5a-afc60b19e924</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F173CC"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4a0a4aab-f278-4e86-a27e-2e38eb9785a9</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3870f9fb-e4f7-4dbe-89fb-2678415c7c03</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Provincial Government</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758e9898-a1d9-4b59-9069-091456b5343f</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65e85a69-38ea-43e1-aa01-befac04247b2</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Opening Balance </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4010d49e-9f98-4b3d-9a89-fc7d099a1d53</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Recognised </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3e30cf3f-41f9-4819-8b11-82d6510c20d5</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100F41" w:rsidP="009105AE">
            <w:pPr>
              <w:spacing w:after="0" w:line="240" w:lineRule="auto"/>
              <w:jc w:val="both"/>
              <w:rPr>
                <w:rFonts w:ascii="Arial" w:hAnsi="Arial" w:cs="Arial"/>
                <w:sz w:val="16"/>
                <w:szCs w:val="16"/>
              </w:rPr>
            </w:pPr>
            <w:r w:rsidRPr="009105AE">
              <w:rPr>
                <w:rFonts w:ascii="Arial" w:hAnsi="Arial" w:cs="Arial"/>
                <w:sz w:val="16"/>
                <w:szCs w:val="16"/>
              </w:rPr>
              <w:t>Reversal</w:t>
            </w:r>
            <w:r w:rsidR="00662C7E" w:rsidRPr="009105AE">
              <w:rPr>
                <w:rFonts w:ascii="Arial" w:hAnsi="Arial" w:cs="Arial"/>
                <w:sz w:val="16"/>
                <w:szCs w:val="16"/>
              </w:rPr>
              <w:t> </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d9ec62fb-75b7-4160-9330-06f2daf85d61</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Closing Balance </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1f6bd951-0033-4966-8844-de5640ae4461</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State Trust Land</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f3d3cc92-6c5d-4626-9255-e8787403ca8c</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22649a57-f6ab-4784-9570-c0414f1abfb4</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94171030-0e0d-4b49-8fdd-e38fcaf33e4c</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0c271578-cfb6-4934-8cdf-0a40682a0540</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xml:space="preserve">Reversal </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51bcdbd1-977e-4d04-a38c-54b967f3ebdb</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Closing Balance </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2d7a6d1d-0335-42a6-9ee5-48c1d065efeb</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Mining Properties</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97d7bba2-eb02-47a1-811d-68f049c893da</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96669e1e-eb41-4ad7-a018-c48419a212dd</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619c82c0-48bb-452e-b6a1-6892e64c31ae</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bd4be9c9-107a-4af4-b3ff-1526aa344179</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662C7E" w:rsidRPr="009105AE" w:rsidRDefault="00100F41"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0ff363db-0233-461b-bb10-57c15b629b4e</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1e4c2e73-dfef-4f24-899d-c35efb98768c</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Agricultural Properties</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26b2dd44-6163-4187-b859-f5a0aae268f3</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68b5683d-e812-47db-be53-52ae5d399eef</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54b409ae-7b88-4a82-955b-d3b148dea828</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70bfda8f-b819-4dbc-9f42-b7981d1d5c58</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662C7E" w:rsidRPr="009105AE" w:rsidRDefault="002A1790"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ba519592-5cfa-40cf-82cd-32e98db86c89</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aaffadb7-f65c-4f96-9235-84442579630f</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Multiple Purposes</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54fa191d-57ba-4db9-aa76-f8795933da46</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549b993a-3265-4d29-9259-688297cb7d29</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a8e89763-2de5-42c8-be9c-311b363f1c8c</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392bb09e-e972-4ada-ad58-d7ad655df5e9</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662C7E" w:rsidRPr="009105AE" w:rsidRDefault="003F5094"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e6ac23c1-c346-444d-aed7-a1c48295db5b</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e04295d3-f2b9-4497-bf8c-ac7b82d20108</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gridSpan w:val="5"/>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Fines</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92a08a87-6ca7-4f9a-ab3d-dd295c50891a</w:t>
            </w:r>
          </w:p>
        </w:tc>
      </w:tr>
      <w:tr w:rsidR="00AD6366" w:rsidRPr="009105AE" w:rsidTr="009105AE">
        <w:trPr>
          <w:trHeight w:val="199"/>
        </w:trPr>
        <w:tc>
          <w:tcPr>
            <w:tcW w:w="0" w:type="dxa"/>
            <w:tcBorders>
              <w:right w:val="nil"/>
            </w:tcBorders>
            <w:shd w:val="clear" w:color="auto" w:fill="auto"/>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Impairment Fines</w:t>
            </w:r>
          </w:p>
        </w:tc>
        <w:tc>
          <w:tcPr>
            <w:tcW w:w="0" w:type="dxa"/>
            <w:tcBorders>
              <w:left w:val="nil"/>
            </w:tcBorders>
            <w:shd w:val="clear" w:color="auto" w:fill="auto"/>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db8caa41-4f33-4308-82bb-a3bff837f5b3</w:t>
            </w:r>
          </w:p>
        </w:tc>
      </w:tr>
      <w:tr w:rsidR="00AD6366" w:rsidRPr="009105AE" w:rsidTr="008A72DA">
        <w:trPr>
          <w:trHeight w:val="199"/>
        </w:trPr>
        <w:tc>
          <w:tcPr>
            <w:tcW w:w="0" w:type="dxa"/>
            <w:shd w:val="clear" w:color="auto" w:fill="E4B8BC"/>
            <w:noWrap/>
            <w:hideMark/>
          </w:tcPr>
          <w:p w:rsidR="00662C7E" w:rsidRPr="009105AE" w:rsidRDefault="00662C7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662C7E" w:rsidRPr="009105AE" w:rsidRDefault="00662C7E" w:rsidP="009105AE">
            <w:pPr>
              <w:spacing w:after="0" w:line="240" w:lineRule="auto"/>
              <w:jc w:val="both"/>
              <w:rPr>
                <w:rFonts w:ascii="Arial" w:hAnsi="Arial" w:cs="Arial"/>
                <w:sz w:val="16"/>
                <w:szCs w:val="16"/>
              </w:rPr>
            </w:pPr>
            <w:r w:rsidRPr="009105AE">
              <w:rPr>
                <w:rFonts w:ascii="Arial" w:hAnsi="Arial" w:cs="Arial"/>
                <w:sz w:val="16"/>
                <w:szCs w:val="16"/>
              </w:rPr>
              <w:t>a30f8313-111f-40cf-aee0-773e9e827313</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66097f80-d954-4048-b11e-58f2df8e2c2e</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59764E" w:rsidRPr="009105AE" w:rsidRDefault="003F5094"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6b5910cc-807e-4fb3-9b2f-a6709e19f196</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d046e6a6-8286-4730-875f-8ab3fe63ede6</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gridSpan w:val="5"/>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Impairment Insurance Claims</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7d89156b-c2d8-4038-a5b4-883285d663cb</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90cef124-8572-4a04-a18f-716b7c8cd541</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78fb04a7-2c26-465f-ab62-d3f5fd9ff521</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1C7C54"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ef03542d-6274-46ad-9c60-446b54b5a8b3</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2b6adf9b-009d-4946-931d-79d5edc11a68</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gridSpan w:val="5"/>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Impairment Unauthorised, Irregular, Fruitless and Wasteful Expenditure</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72cfa584-dc13-4dc0-8ae4-5711b060bf62</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e6bfe4c6-1c7b-434c-bb66-f21617b205a0</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5d7ae241-d888-4cc7-9844-ac5d164dbf6a</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Revers</w:t>
            </w:r>
            <w:r w:rsidR="001C7C54" w:rsidRPr="009105AE">
              <w:rPr>
                <w:rFonts w:ascii="Arial" w:hAnsi="Arial" w:cs="Arial"/>
                <w:sz w:val="16"/>
                <w:szCs w:val="16"/>
              </w:rPr>
              <w:t>al</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bc605fd9-5e10-4a70-b765-81911036cca7</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f64c048d-0563-428d-a722-29093d70a9a6</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gridSpan w:val="5"/>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Impairment LGSETA Interns</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24ebe460-e786-46d1-a34f-1cfe7105fdbd</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bd2e39f8-8e20-42a3-b053-2a757b29a4b1</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1a331caf-ce8f-4b84-8a58-a52b6d1bee35</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1C7C54"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35fcc44d-432f-4d08-a8c8-e76a25bf557d</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7a2b520b-92ee-4708-9b2a-5aee85d4aa20</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gridSpan w:val="5"/>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Impairment R/D Cheques</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eed3903f-2be8-4b03-bef2-90986a9f6164</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b879501c-8a67-41e8-8fd0-65598f648af5</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954cf90f-78a0-494f-974c-5c7771e4c0d0</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59764E" w:rsidRPr="009105AE" w:rsidRDefault="001C7C54"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991d8bc6-ee34-4eaa-bfec-4eb507fd7a37</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879bafbe-14c2-470b-bfee-823438f62ddf</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gridSpan w:val="5"/>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Impairment UIF Refund</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b02c199c-56c7-4307-853b-2b660d40be87</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57020b19-3ca3-4705-ada2-190ceaaad80c</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be18be1e-0c95-4757-9b5a-517f9abf87f6</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xml:space="preserve">Reversal </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d5227cde-50f8-4c33-b385-7d0eb7f68afa</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bc9f3327-53a2-422c-9c0f-544828dff87d</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gridSpan w:val="5"/>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Impairment Over Payment of Contractors</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b34f91be-4ad1-4813-a840-226b6a63e6b4</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14ac8428-7096-4d49-bc1a-04f9c9b7c6d4</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56eb6043-f776-43b4-a837-16f439685b23</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59764E"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b53657f9-7c99-4393-8144-482d9cdc41be</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0a3415ed-6d9c-4e00-bd1c-0ef6b4c146ae</w:t>
            </w:r>
          </w:p>
        </w:tc>
      </w:tr>
      <w:tr w:rsidR="00AD6366" w:rsidRPr="009105AE" w:rsidTr="008A72DA">
        <w:trPr>
          <w:trHeight w:val="199"/>
        </w:trPr>
        <w:tc>
          <w:tcPr>
            <w:tcW w:w="0" w:type="dxa"/>
            <w:gridSpan w:val="6"/>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Trade and other Receivables from Exchange Transactions</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115def4d-6c6b-464d-a9ea-6c85b92b646f</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Impairment Insurance</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a0ac93df-ca31-4b64-adaa-4c7cb9cd447b</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b9c69893-9420-497c-a48f-2f6050349f31</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d69e4d28-67e6-4cc7-a28a-6e4a95232271</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xml:space="preserve">Reversal </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f9b7dd0a-3686-4b88-a972-a539b332f064</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ccd282c1-ef1e-441a-b10b-ca587f492de5</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Impairment Interest</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8a810720-0ae5-4803-b471-b0ccdf0e9298</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f753636b-3c72-4d1d-b3b5-8717c3b3f4f4</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069f434b-f877-401c-8a28-3789a89c5b36</w:t>
            </w:r>
          </w:p>
        </w:tc>
      </w:tr>
      <w:tr w:rsidR="00AD6366" w:rsidRPr="009105AE" w:rsidTr="008A72DA">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59764E"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95ddd94d-1b56-4f95-81c9-e8b6c767adda</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6c551d17-b4b2-437e-ba0f-cc9337472059</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Impairment Rent</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be169c42-8085-4086-a6f4-9b0486615cb8</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12b9307c-2cd4-481d-95bb-8995d89d239c</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9532435b-1551-49e0-bbd1-dfb1504ff47b</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59764E"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958cc590-6a32-4517-8e63-51b15794d8ca</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ad213b2a-31e7-42cb-bf59-0b042db750f8</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Impairment Recoveries of Employee Expenses</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8eb95625-8532-414e-b09e-4cebb3ea50a4</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a8d60849-09e7-4ea7-af97-2aa98ecf1799</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fdf39ab9-d799-479b-9a0d-0c4136639674</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xml:space="preserve">Reversal </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99ee25d7-c46e-4048-97d9-131acf5ea39f</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9bf6c731-b703-4ac1-98a3-a2ea0cf07354</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Impairment Subsistence and Travel</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83e163d9-d99d-442f-994d-fe65aefbb308</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1b642e90-0e15-4ef0-9e54-e0faf4d4df36</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343dd4bf-7786-4978-8e50-0ce86b094a6b</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59764E"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83ebd9e2-0bbc-41b1-bf95-ab6f88463dea</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5d716141-d805-4357-ad4f-86d93504f043</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Impairment Taxes and Levies other than Income Tax</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af4d859d-19fa-4f57-8e2a-516cc8be2e85</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cd8ba51d-03e8-4b9b-a194-41a5ebcf2bd0</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3d5cff0d-1d5f-47b4-9d24-706bda19c8c5</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59764E"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912cef34-24ae-4326-9e1d-e5609661bdb7</w:t>
            </w:r>
          </w:p>
        </w:tc>
      </w:tr>
      <w:tr w:rsidR="00AD6366" w:rsidRPr="009105AE" w:rsidTr="008A72DA">
        <w:trPr>
          <w:trHeight w:val="199"/>
        </w:trPr>
        <w:tc>
          <w:tcPr>
            <w:tcW w:w="0" w:type="dxa"/>
            <w:shd w:val="clear" w:color="auto" w:fill="E4B8BC"/>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a0cfca33-c02b-438b-9ff4-33a760a0c384</w:t>
            </w:r>
          </w:p>
        </w:tc>
      </w:tr>
      <w:tr w:rsidR="00AD6366" w:rsidRPr="009105AE" w:rsidTr="009105AE">
        <w:trPr>
          <w:trHeight w:val="199"/>
        </w:trPr>
        <w:tc>
          <w:tcPr>
            <w:tcW w:w="0" w:type="dxa"/>
            <w:tcBorders>
              <w:right w:val="nil"/>
            </w:tcBorders>
            <w:shd w:val="clear" w:color="auto" w:fill="auto"/>
            <w:noWrap/>
            <w:hideMark/>
          </w:tcPr>
          <w:p w:rsidR="0059764E" w:rsidRPr="009105AE" w:rsidRDefault="0059764E"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Impairment Un-</w:t>
            </w:r>
            <w:r w:rsidR="002979D8" w:rsidRPr="009105AE">
              <w:rPr>
                <w:rFonts w:ascii="Arial" w:hAnsi="Arial" w:cs="Arial"/>
                <w:sz w:val="16"/>
                <w:szCs w:val="16"/>
              </w:rPr>
              <w:t>Used</w:t>
            </w:r>
            <w:r w:rsidRPr="009105AE">
              <w:rPr>
                <w:rFonts w:ascii="Arial" w:hAnsi="Arial" w:cs="Arial"/>
                <w:sz w:val="16"/>
                <w:szCs w:val="16"/>
              </w:rPr>
              <w:t xml:space="preserve"> Prepaid Electricity</w:t>
            </w:r>
          </w:p>
        </w:tc>
        <w:tc>
          <w:tcPr>
            <w:tcW w:w="0" w:type="dxa"/>
            <w:tcBorders>
              <w:left w:val="nil"/>
            </w:tcBorders>
            <w:shd w:val="clear" w:color="auto" w:fill="auto"/>
            <w:hideMark/>
          </w:tcPr>
          <w:p w:rsidR="0059764E" w:rsidRPr="009105AE" w:rsidRDefault="0059764E" w:rsidP="009105AE">
            <w:pPr>
              <w:spacing w:after="0" w:line="240" w:lineRule="auto"/>
              <w:jc w:val="both"/>
              <w:rPr>
                <w:rFonts w:ascii="Arial" w:hAnsi="Arial" w:cs="Arial"/>
                <w:sz w:val="16"/>
                <w:szCs w:val="16"/>
              </w:rPr>
            </w:pPr>
            <w:r w:rsidRPr="009105AE">
              <w:rPr>
                <w:rFonts w:ascii="Arial" w:hAnsi="Arial" w:cs="Arial"/>
                <w:sz w:val="16"/>
                <w:szCs w:val="16"/>
              </w:rPr>
              <w:t>88bff78b-563b-44bd-8753-3927160ee40c</w:t>
            </w:r>
          </w:p>
        </w:tc>
      </w:tr>
      <w:tr w:rsidR="00AD6366" w:rsidRPr="009105AE" w:rsidTr="008A72DA">
        <w:trPr>
          <w:trHeight w:val="199"/>
        </w:trPr>
        <w:tc>
          <w:tcPr>
            <w:tcW w:w="0" w:type="dxa"/>
            <w:shd w:val="clear" w:color="auto" w:fill="E4B8BC"/>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shd w:val="clear" w:color="auto" w:fill="E4B8BC"/>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31764694-a859-4055-8ac0-2d362a348ae7</w:t>
            </w:r>
          </w:p>
        </w:tc>
      </w:tr>
      <w:tr w:rsidR="00AD6366" w:rsidRPr="009105AE" w:rsidTr="009105AE">
        <w:trPr>
          <w:trHeight w:val="199"/>
        </w:trPr>
        <w:tc>
          <w:tcPr>
            <w:tcW w:w="0" w:type="dxa"/>
            <w:tcBorders>
              <w:right w:val="nil"/>
            </w:tcBorders>
            <w:shd w:val="clear" w:color="auto" w:fill="auto"/>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tcBorders>
              <w:left w:val="nil"/>
            </w:tcBorders>
            <w:shd w:val="clear" w:color="auto" w:fill="auto"/>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f8fb16be-d084-4861-a297-53ffd7c5a6d6</w:t>
            </w:r>
          </w:p>
        </w:tc>
      </w:tr>
      <w:tr w:rsidR="00AD6366" w:rsidRPr="009105AE" w:rsidTr="008A72DA">
        <w:trPr>
          <w:trHeight w:val="199"/>
        </w:trPr>
        <w:tc>
          <w:tcPr>
            <w:tcW w:w="0" w:type="dxa"/>
            <w:shd w:val="clear" w:color="auto" w:fill="E4B8BC"/>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F12532"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shd w:val="clear" w:color="auto" w:fill="E4B8BC"/>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c22d571e-6fcf-427e-a394-4352d17d32e9</w:t>
            </w:r>
          </w:p>
        </w:tc>
      </w:tr>
      <w:tr w:rsidR="00AD6366" w:rsidRPr="009105AE" w:rsidTr="009105AE">
        <w:trPr>
          <w:trHeight w:val="199"/>
        </w:trPr>
        <w:tc>
          <w:tcPr>
            <w:tcW w:w="0" w:type="dxa"/>
            <w:tcBorders>
              <w:right w:val="nil"/>
            </w:tcBorders>
            <w:shd w:val="clear" w:color="auto" w:fill="auto"/>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tcBorders>
              <w:left w:val="nil"/>
            </w:tcBorders>
            <w:shd w:val="clear" w:color="auto" w:fill="auto"/>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6cddf39d-cbd1-47fa-9e90-1347d144ee4a</w:t>
            </w:r>
          </w:p>
        </w:tc>
      </w:tr>
      <w:tr w:rsidR="00AD6366" w:rsidRPr="009105AE" w:rsidTr="008A72DA">
        <w:trPr>
          <w:trHeight w:val="199"/>
        </w:trPr>
        <w:tc>
          <w:tcPr>
            <w:tcW w:w="0" w:type="dxa"/>
            <w:shd w:val="clear" w:color="auto" w:fill="E4B8BC"/>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gridSpan w:val="5"/>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Trading Service and Customer Service Debtors</w:t>
            </w:r>
          </w:p>
        </w:tc>
        <w:tc>
          <w:tcPr>
            <w:tcW w:w="0" w:type="dxa"/>
            <w:shd w:val="clear" w:color="auto" w:fill="E4B8BC"/>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dce1db20-5142-4ce3-bde9-462c4cf8d60a</w:t>
            </w:r>
          </w:p>
        </w:tc>
      </w:tr>
      <w:tr w:rsidR="00AD6366" w:rsidRPr="009105AE" w:rsidTr="009105AE">
        <w:trPr>
          <w:trHeight w:val="199"/>
        </w:trPr>
        <w:tc>
          <w:tcPr>
            <w:tcW w:w="0" w:type="dxa"/>
            <w:tcBorders>
              <w:right w:val="nil"/>
            </w:tcBorders>
            <w:shd w:val="clear" w:color="auto" w:fill="auto"/>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Electricity</w:t>
            </w:r>
          </w:p>
        </w:tc>
        <w:tc>
          <w:tcPr>
            <w:tcW w:w="0" w:type="dxa"/>
            <w:tcBorders>
              <w:left w:val="nil"/>
            </w:tcBorders>
            <w:shd w:val="clear" w:color="auto" w:fill="auto"/>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21778190-f668-4ca1-8f56-87243df6a5dc</w:t>
            </w:r>
          </w:p>
        </w:tc>
      </w:tr>
      <w:tr w:rsidR="00AD6366" w:rsidRPr="009105AE" w:rsidTr="008A72DA">
        <w:trPr>
          <w:trHeight w:val="199"/>
        </w:trPr>
        <w:tc>
          <w:tcPr>
            <w:tcW w:w="0" w:type="dxa"/>
            <w:shd w:val="clear" w:color="auto" w:fill="E4B8BC"/>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8c82fe44-0ccb-49fe-898e-5aafd459029a</w:t>
            </w:r>
          </w:p>
        </w:tc>
      </w:tr>
      <w:tr w:rsidR="00AD6366" w:rsidRPr="009105AE" w:rsidTr="009105AE">
        <w:trPr>
          <w:trHeight w:val="199"/>
        </w:trPr>
        <w:tc>
          <w:tcPr>
            <w:tcW w:w="0" w:type="dxa"/>
            <w:tcBorders>
              <w:right w:val="nil"/>
            </w:tcBorders>
            <w:shd w:val="clear" w:color="auto" w:fill="auto"/>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4a335ef2-190f-4b7c-8015-179dfca0242e</w:t>
            </w:r>
          </w:p>
        </w:tc>
      </w:tr>
      <w:tr w:rsidR="00AD6366" w:rsidRPr="009105AE" w:rsidTr="008A72DA">
        <w:trPr>
          <w:trHeight w:val="199"/>
        </w:trPr>
        <w:tc>
          <w:tcPr>
            <w:tcW w:w="0" w:type="dxa"/>
            <w:shd w:val="clear" w:color="auto" w:fill="E4B8BC"/>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8148e418-5b51-41ae-b881-dda8a60912b3</w:t>
            </w:r>
          </w:p>
        </w:tc>
      </w:tr>
      <w:tr w:rsidR="00AD6366" w:rsidRPr="009105AE" w:rsidTr="009105AE">
        <w:trPr>
          <w:trHeight w:val="199"/>
        </w:trPr>
        <w:tc>
          <w:tcPr>
            <w:tcW w:w="0" w:type="dxa"/>
            <w:tcBorders>
              <w:right w:val="nil"/>
            </w:tcBorders>
            <w:shd w:val="clear" w:color="auto" w:fill="auto"/>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F12532"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177c28ee-2ff9-4b64-9ec8-e52c18c15666</w:t>
            </w:r>
          </w:p>
        </w:tc>
      </w:tr>
      <w:tr w:rsidR="00AD6366" w:rsidRPr="009105AE" w:rsidTr="008A72DA">
        <w:trPr>
          <w:trHeight w:val="199"/>
        </w:trPr>
        <w:tc>
          <w:tcPr>
            <w:tcW w:w="0" w:type="dxa"/>
            <w:shd w:val="clear" w:color="auto" w:fill="E4B8BC"/>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7a24e8be-a7ca-462c-ae44-5f5ef85d7e89</w:t>
            </w:r>
          </w:p>
        </w:tc>
      </w:tr>
      <w:tr w:rsidR="00AD6366" w:rsidRPr="009105AE" w:rsidTr="009105AE">
        <w:trPr>
          <w:trHeight w:val="199"/>
        </w:trPr>
        <w:tc>
          <w:tcPr>
            <w:tcW w:w="0" w:type="dxa"/>
            <w:tcBorders>
              <w:right w:val="nil"/>
            </w:tcBorders>
            <w:shd w:val="clear" w:color="auto" w:fill="auto"/>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Merchandising, Jobbing and Contracts</w:t>
            </w:r>
          </w:p>
        </w:tc>
        <w:tc>
          <w:tcPr>
            <w:tcW w:w="0" w:type="dxa"/>
            <w:tcBorders>
              <w:left w:val="nil"/>
            </w:tcBorders>
            <w:shd w:val="clear" w:color="auto" w:fill="auto"/>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d1005847-a003-46ef-aee3-d22afaa51d32</w:t>
            </w:r>
          </w:p>
        </w:tc>
      </w:tr>
      <w:tr w:rsidR="00AD6366" w:rsidRPr="009105AE" w:rsidTr="008A72DA">
        <w:trPr>
          <w:trHeight w:val="199"/>
        </w:trPr>
        <w:tc>
          <w:tcPr>
            <w:tcW w:w="0" w:type="dxa"/>
            <w:shd w:val="clear" w:color="auto" w:fill="E4B8BC"/>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eaf6491e-a731-4e30-8a6f-3e4650e19abf</w:t>
            </w:r>
          </w:p>
        </w:tc>
      </w:tr>
      <w:tr w:rsidR="00AD6366" w:rsidRPr="009105AE" w:rsidTr="009105AE">
        <w:trPr>
          <w:trHeight w:val="199"/>
        </w:trPr>
        <w:tc>
          <w:tcPr>
            <w:tcW w:w="0" w:type="dxa"/>
            <w:tcBorders>
              <w:right w:val="nil"/>
            </w:tcBorders>
            <w:shd w:val="clear" w:color="auto" w:fill="auto"/>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0dc65588-2b64-4afe-acd2-6f36a64784dc</w:t>
            </w:r>
          </w:p>
        </w:tc>
      </w:tr>
      <w:tr w:rsidR="00AD6366" w:rsidRPr="009105AE" w:rsidTr="008A72DA">
        <w:trPr>
          <w:trHeight w:val="199"/>
        </w:trPr>
        <w:tc>
          <w:tcPr>
            <w:tcW w:w="0" w:type="dxa"/>
            <w:shd w:val="clear" w:color="auto" w:fill="E4B8BC"/>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8d3ac0a4-0d8a-40c2-8fe0-fe4b91fa4034</w:t>
            </w:r>
          </w:p>
        </w:tc>
      </w:tr>
      <w:tr w:rsidR="00AD6366" w:rsidRPr="009105AE" w:rsidTr="009105AE">
        <w:trPr>
          <w:trHeight w:val="199"/>
        </w:trPr>
        <w:tc>
          <w:tcPr>
            <w:tcW w:w="0" w:type="dxa"/>
            <w:tcBorders>
              <w:right w:val="nil"/>
            </w:tcBorders>
            <w:shd w:val="clear" w:color="auto" w:fill="auto"/>
            <w:noWrap/>
            <w:hideMark/>
          </w:tcPr>
          <w:p w:rsidR="00F12532" w:rsidRPr="009105AE" w:rsidRDefault="00F12532"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F12532"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F12532" w:rsidRPr="009105AE" w:rsidRDefault="00F12532" w:rsidP="009105AE">
            <w:pPr>
              <w:spacing w:after="0" w:line="240" w:lineRule="auto"/>
              <w:jc w:val="both"/>
              <w:rPr>
                <w:rFonts w:ascii="Arial" w:hAnsi="Arial" w:cs="Arial"/>
                <w:sz w:val="16"/>
                <w:szCs w:val="16"/>
              </w:rPr>
            </w:pPr>
            <w:r w:rsidRPr="009105AE">
              <w:rPr>
                <w:rFonts w:ascii="Arial" w:hAnsi="Arial" w:cs="Arial"/>
                <w:sz w:val="16"/>
                <w:szCs w:val="16"/>
              </w:rPr>
              <w:t>6ca19533-c1a3-4b7c-b552-6c2852dab8a3</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1bbca0fe-d31f-49a5-b54c-6d7abe7cbb45</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Property Rental Debtors</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d125eddc-00ac-4b4c-90fc-df84290c6df0</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a8c9c7df-8531-42f5-b352-fc4da3cb6b2c</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7b87628d-61a9-4e8a-9ebe-8e8893fedef2</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82509913-4a28-43e3-8c9e-31fa45ac8fa0</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23f64690-ddf4-43cf-a621-a646d9deb673</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cb2209c1-c325-4039-8089-ae63043bc0d9</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Service Charges</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7bd6586a-27f7-43c0-9f5a-ce807cb77827</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a44eec29-3998-4645-ba6c-63ea40f46acf</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16011b58-f867-403a-af1e-7219bf97ae36</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d700d45a-3007-4616-913f-3afe037e1648</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f24607dd-27a8-44fe-9d06-214d7c61f351</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a006d02d-8e4e-4301-bd5a-6b9af9b31e80</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136C29"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Waste Management</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d99aca4a-bcb5-4772-8b4a-30220df5bcf3</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00d246b3-c413-4617-bfba-07c2287ebf7f</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af54a70e-669c-4066-9750-0c60b30cf941</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eb1c654f-fba0-4d6e-ab48-41d3c67e37fc</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378e35bd-68b5-4f0c-9144-55a061551f98</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c8abcd05-39ea-421e-b13d-ae4fd0232e7c</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Waste Water Management</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affffaa8-1436-49ae-87b8-921bfbb14277</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518e3175-d7b2-4b13-b501-f4a4f9e31ed1</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7f480a0d-2d87-48f6-b2ab-68d335e1bd74</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ab140143-51ff-4e28-8b46-6a3f03d2d44c</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f3af94f3-e650-4895-8a72-901a66913fa5</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5c9a5310-b7dc-4d38-aefd-2f4ba0947b44</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Water</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78264c79-600e-4e9d-bf78-9048a8ff2b2b</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Impairment</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e2020745-7f1d-4d3b-b049-bb32a59eb1b7</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9225c41a-cb45-45f4-bb43-c5f36fd99fbe</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93dc4c4f-45c7-4c26-b64d-1307c571b30c</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591f9151-ecbc-4d0e-a644-3f658a491e89</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02845304-9a4d-4dbd-a010-748810435c44</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Housing Selling Scheme</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d7534eed-9946-442d-8701-69741755d162</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Impairment Housing Selling Scheme</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c1a34893-3362-47e7-8a22-b22e8caf165c</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4b1ee4af-f035-446d-b797-27d3df821c20</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86fcd943-6e26-49f6-b48f-baefc0484312</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037790"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c4a337d8-fe01-4727-9e27-fae15429bb3a</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c9814210-4230-40db-add8-679a38dac344</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Water and Sanitation Service Authority</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859abb24-e26c-4427-aeaa-8da1331b8272</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Impairment Water and Sanitation Service Authority</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1b6636a4-b0be-4196-81cd-caf78cf6915a</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7b284248-012a-4859-82f1-efd5613a8039</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60dee571-ca04-457b-ac51-7b0b74a97847</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DD54E8"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9a816427-1468-4b3b-a33d-420a274b9eb7</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8d413fd4-3b85-489a-83aa-89d85d8dd9f4</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Market Agency</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d52f86a6-40d6-41a5-991f-30df5f293fd4</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Impairment Market Agency</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146d6bee-4209-43a2-a185-1db8212e23ee</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c92fa009-4d81-47eb-9388-d174f0ba5793</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f25a7201-ab5f-4a0e-ae72-e456d1cf14cd</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DD54E8"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685a751c-7e7f-4ac3-a3dd-5392580ff08f</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c5afcfc8-d510-454b-8800-478a9b9cded1</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Land Sale Debtors</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6256f3a0-0995-4010-8e9a-de39aa60b48f</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Impairment Land Sale Debtors</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2fb34f14-fb54-4644-96dd-a69175f70178</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0f82fbac-26bf-4982-8032-976af161f389</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71af893b-aa82-428a-a363-1881950be38f</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DD54E8"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082008d7-f14e-43c3-a351-92feec7a0eb5</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a2cb8262-0b40-42e8-83f6-f21187705412</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Abeyance</w:t>
            </w:r>
          </w:p>
        </w:tc>
        <w:tc>
          <w:tcPr>
            <w:tcW w:w="0" w:type="dxa"/>
            <w:tcBorders>
              <w:lef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70323b71-939b-49e3-8ca9-d43b13780480</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Impairment Land Sale Debtors</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48537e1f-3758-4c94-87ca-9cd46d56cac0</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fb5af70a-475c-4cc6-a7ab-4ec33db12e73</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4fa816ed-f6de-4212-8577-92c44c4ec876</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DD54E8"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1a0a2279-6356-4873-80b0-27a21def3d32</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1b64953e-c9f6-4330-aef3-5e0bcd05e1c2</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4"/>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R/D Cheques</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60f955f7-1754-4d3b-ad00-0836a5d82af7</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3"/>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Impairment R/D Cheques</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78c9d2d7-a4ed-42db-9e3e-d396789c2e2e</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Opening Balance</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6d365663-fa6c-4670-a5a1-faaec86e07c7</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Recognised</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86ce1862-6fa2-4bb6-9b89-43abccd26df5</w:t>
            </w:r>
          </w:p>
        </w:tc>
      </w:tr>
      <w:tr w:rsidR="00AD6366" w:rsidRPr="009105AE" w:rsidTr="009105AE">
        <w:trPr>
          <w:trHeight w:val="199"/>
        </w:trPr>
        <w:tc>
          <w:tcPr>
            <w:tcW w:w="0" w:type="dxa"/>
            <w:tcBorders>
              <w:right w:val="nil"/>
            </w:tcBorders>
            <w:shd w:val="clear" w:color="auto" w:fill="auto"/>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tcBorders>
              <w:left w:val="nil"/>
              <w:right w:val="nil"/>
            </w:tcBorders>
            <w:shd w:val="clear" w:color="auto" w:fill="auto"/>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tcBorders>
              <w:left w:val="nil"/>
              <w:right w:val="nil"/>
            </w:tcBorders>
            <w:shd w:val="clear" w:color="auto" w:fill="auto"/>
            <w:noWrap/>
            <w:hideMark/>
          </w:tcPr>
          <w:p w:rsidR="00136C29" w:rsidRPr="009105AE" w:rsidRDefault="00DD54E8" w:rsidP="009105AE">
            <w:pPr>
              <w:spacing w:after="0" w:line="240" w:lineRule="auto"/>
              <w:jc w:val="both"/>
              <w:rPr>
                <w:rFonts w:ascii="Arial" w:hAnsi="Arial" w:cs="Arial"/>
                <w:sz w:val="16"/>
                <w:szCs w:val="16"/>
              </w:rPr>
            </w:pPr>
            <w:r w:rsidRPr="009105AE">
              <w:rPr>
                <w:rFonts w:ascii="Arial" w:hAnsi="Arial" w:cs="Arial"/>
                <w:sz w:val="16"/>
                <w:szCs w:val="16"/>
              </w:rPr>
              <w:t>Reversal</w:t>
            </w:r>
          </w:p>
        </w:tc>
        <w:tc>
          <w:tcPr>
            <w:tcW w:w="0" w:type="dxa"/>
            <w:tcBorders>
              <w:left w:val="nil"/>
            </w:tcBorders>
            <w:shd w:val="clear" w:color="auto" w:fill="auto"/>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41365b5f-09fc-43c7-a78e-7b6f2a82114c</w:t>
            </w:r>
          </w:p>
        </w:tc>
      </w:tr>
      <w:tr w:rsidR="00AD6366" w:rsidRPr="009105AE" w:rsidTr="008A72DA">
        <w:trPr>
          <w:trHeight w:val="199"/>
        </w:trPr>
        <w:tc>
          <w:tcPr>
            <w:tcW w:w="0" w:type="dxa"/>
            <w:shd w:val="clear" w:color="auto" w:fill="E4B8BC"/>
            <w:noWrap/>
            <w:hideMark/>
          </w:tcPr>
          <w:p w:rsidR="00136C29" w:rsidRPr="009105AE" w:rsidRDefault="00136C29"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0" w:type="dxa"/>
            <w:gridSpan w:val="2"/>
            <w:shd w:val="clear" w:color="auto" w:fill="E4B8BC"/>
            <w:noWrap/>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Closing Balance</w:t>
            </w:r>
          </w:p>
        </w:tc>
        <w:tc>
          <w:tcPr>
            <w:tcW w:w="0" w:type="dxa"/>
            <w:shd w:val="clear" w:color="auto" w:fill="E4B8BC"/>
            <w:hideMark/>
          </w:tcPr>
          <w:p w:rsidR="00136C29" w:rsidRPr="009105AE" w:rsidRDefault="00136C29" w:rsidP="009105AE">
            <w:pPr>
              <w:spacing w:after="0" w:line="240" w:lineRule="auto"/>
              <w:jc w:val="both"/>
              <w:rPr>
                <w:rFonts w:ascii="Arial" w:hAnsi="Arial" w:cs="Arial"/>
                <w:sz w:val="16"/>
                <w:szCs w:val="16"/>
              </w:rPr>
            </w:pPr>
            <w:r w:rsidRPr="009105AE">
              <w:rPr>
                <w:rFonts w:ascii="Arial" w:hAnsi="Arial" w:cs="Arial"/>
                <w:sz w:val="16"/>
                <w:szCs w:val="16"/>
              </w:rPr>
              <w:t>701d3ce9-e025-41e1-8d9f-39eb7389d72e</w:t>
            </w:r>
          </w:p>
        </w:tc>
      </w:tr>
    </w:tbl>
    <w:p w:rsidR="00730BFC" w:rsidRDefault="00730BFC" w:rsidP="00CD3D44">
      <w:pPr>
        <w:jc w:val="both"/>
        <w:sectPr w:rsidR="00730BFC" w:rsidSect="00C547FB">
          <w:pgSz w:w="16838" w:h="11906" w:orient="landscape"/>
          <w:pgMar w:top="1440" w:right="1440" w:bottom="1440" w:left="1440" w:header="708" w:footer="708" w:gutter="0"/>
          <w:cols w:space="708"/>
          <w:docGrid w:linePitch="360"/>
        </w:sectPr>
      </w:pPr>
    </w:p>
    <w:p w:rsidR="00730BFC" w:rsidRPr="006028A4" w:rsidRDefault="00730BFC" w:rsidP="006028A4">
      <w:pPr>
        <w:pStyle w:val="Heading2"/>
        <w:rPr>
          <w:rFonts w:ascii="Arial" w:hAnsi="Arial" w:cs="Arial"/>
          <w:color w:val="auto"/>
          <w:sz w:val="24"/>
          <w:szCs w:val="24"/>
        </w:rPr>
      </w:pPr>
      <w:bookmarkStart w:id="35" w:name="_Toc456353335"/>
      <w:r w:rsidRPr="006028A4">
        <w:rPr>
          <w:rFonts w:ascii="Arial" w:hAnsi="Arial" w:cs="Arial"/>
          <w:color w:val="auto"/>
          <w:sz w:val="24"/>
          <w:szCs w:val="24"/>
        </w:rPr>
        <w:t>ANNEXURE G: LIST OF ACCOUNTS FOR RECOGNITION OF IMPAIRMENT LOSSES AND REVERSAL THEREOF (STATEMENT OF FINANCIAL POSITION)</w:t>
      </w:r>
      <w:bookmarkEnd w:id="35"/>
    </w:p>
    <w:p w:rsidR="001045C5" w:rsidRDefault="001045C5" w:rsidP="00CD3D44">
      <w:pPr>
        <w:jc w:val="both"/>
      </w:pPr>
    </w:p>
    <w:tbl>
      <w:tblPr>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586"/>
        <w:gridCol w:w="2253"/>
        <w:gridCol w:w="4387"/>
        <w:gridCol w:w="2453"/>
        <w:gridCol w:w="3259"/>
      </w:tblGrid>
      <w:tr w:rsidR="00AD6366" w:rsidRPr="009105AE" w:rsidTr="009105AE">
        <w:trPr>
          <w:trHeight w:val="300"/>
        </w:trPr>
        <w:tc>
          <w:tcPr>
            <w:tcW w:w="0" w:type="pct"/>
            <w:gridSpan w:val="4"/>
            <w:tcBorders>
              <w:top w:val="single" w:sz="8" w:space="0" w:color="7BA0CD"/>
              <w:left w:val="single" w:sz="8" w:space="0" w:color="7BA0CD"/>
              <w:bottom w:val="single" w:sz="8" w:space="0" w:color="7BA0CD"/>
            </w:tcBorders>
            <w:shd w:val="clear" w:color="auto" w:fill="4F81BD"/>
            <w:noWrap/>
          </w:tcPr>
          <w:p w:rsidR="00730BFC" w:rsidRPr="009105AE" w:rsidRDefault="00730BFC" w:rsidP="009105AE">
            <w:pPr>
              <w:spacing w:after="0" w:line="240" w:lineRule="auto"/>
              <w:jc w:val="both"/>
              <w:rPr>
                <w:rFonts w:ascii="Arial" w:hAnsi="Arial" w:cs="Arial"/>
                <w:b/>
                <w:bCs/>
                <w:color w:val="FFFFFF"/>
                <w:sz w:val="16"/>
                <w:szCs w:val="16"/>
              </w:rPr>
            </w:pPr>
            <w:r w:rsidRPr="009105AE">
              <w:rPr>
                <w:rFonts w:ascii="Arial" w:hAnsi="Arial" w:cs="Arial"/>
                <w:b/>
                <w:bCs/>
                <w:color w:val="FFFFFF"/>
                <w:sz w:val="16"/>
                <w:szCs w:val="16"/>
              </w:rPr>
              <w:t xml:space="preserve">ACCOUNTS ACCORDING TO MSCOA VERSION </w:t>
            </w:r>
            <w:r w:rsidR="009A1666" w:rsidRPr="009105AE">
              <w:rPr>
                <w:rFonts w:ascii="Arial" w:hAnsi="Arial" w:cs="Arial"/>
                <w:b/>
                <w:bCs/>
                <w:color w:val="FFFFFF"/>
                <w:sz w:val="16"/>
                <w:szCs w:val="16"/>
              </w:rPr>
              <w:t>6</w:t>
            </w:r>
            <w:r w:rsidRPr="009105AE">
              <w:rPr>
                <w:rFonts w:ascii="Arial" w:hAnsi="Arial" w:cs="Arial"/>
                <w:b/>
                <w:bCs/>
                <w:color w:val="FFFFFF"/>
                <w:sz w:val="16"/>
                <w:szCs w:val="16"/>
              </w:rPr>
              <w:t>.</w:t>
            </w:r>
            <w:r w:rsidR="00A832FE" w:rsidRPr="009105AE">
              <w:rPr>
                <w:rFonts w:ascii="Arial" w:hAnsi="Arial" w:cs="Arial"/>
                <w:b/>
                <w:bCs/>
                <w:color w:val="FFFFFF"/>
                <w:sz w:val="16"/>
                <w:szCs w:val="16"/>
              </w:rPr>
              <w:t>4</w:t>
            </w:r>
          </w:p>
        </w:tc>
        <w:tc>
          <w:tcPr>
            <w:tcW w:w="0" w:type="pct"/>
            <w:tcBorders>
              <w:top w:val="single" w:sz="8" w:space="0" w:color="7BA0CD"/>
              <w:bottom w:val="single" w:sz="8" w:space="0" w:color="7BA0CD"/>
              <w:right w:val="single" w:sz="8" w:space="0" w:color="7BA0CD"/>
            </w:tcBorders>
            <w:shd w:val="clear" w:color="auto" w:fill="4F81BD"/>
            <w:noWrap/>
          </w:tcPr>
          <w:p w:rsidR="00730BFC" w:rsidRPr="009105AE" w:rsidRDefault="00730BFC" w:rsidP="009105AE">
            <w:pPr>
              <w:spacing w:after="0" w:line="240" w:lineRule="auto"/>
              <w:jc w:val="both"/>
              <w:rPr>
                <w:rFonts w:ascii="Arial" w:hAnsi="Arial" w:cs="Arial"/>
                <w:b/>
                <w:bCs/>
                <w:color w:val="FFFFFF"/>
                <w:sz w:val="16"/>
                <w:szCs w:val="16"/>
              </w:rPr>
            </w:pPr>
            <w:r w:rsidRPr="009105AE">
              <w:rPr>
                <w:rFonts w:ascii="Arial" w:hAnsi="Arial" w:cs="Arial"/>
                <w:b/>
                <w:bCs/>
                <w:color w:val="FFFFFF"/>
                <w:sz w:val="16"/>
                <w:szCs w:val="16"/>
              </w:rPr>
              <w:t>GUID</w:t>
            </w:r>
          </w:p>
        </w:tc>
      </w:tr>
      <w:tr w:rsidR="00AD6366" w:rsidRPr="009105AE" w:rsidTr="009105AE">
        <w:trPr>
          <w:trHeight w:val="300"/>
        </w:trPr>
        <w:tc>
          <w:tcPr>
            <w:tcW w:w="537" w:type="pct"/>
            <w:shd w:val="clear" w:color="auto" w:fill="D3DFEE"/>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Gains and Losses</w:t>
            </w:r>
          </w:p>
        </w:tc>
        <w:tc>
          <w:tcPr>
            <w:tcW w:w="80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16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1f2cbc33-d269-4c44-b37b-bbcdd14676d7</w:t>
            </w:r>
          </w:p>
        </w:tc>
      </w:tr>
      <w:tr w:rsidR="00AD6366" w:rsidRPr="009105AE" w:rsidTr="009105AE">
        <w:trPr>
          <w:trHeight w:val="300"/>
        </w:trPr>
        <w:tc>
          <w:tcPr>
            <w:tcW w:w="537" w:type="pct"/>
            <w:tcBorders>
              <w:right w:val="nil"/>
            </w:tcBorders>
            <w:shd w:val="clear" w:color="auto" w:fill="auto"/>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xml:space="preserve">Impairment Loss </w:t>
            </w:r>
          </w:p>
        </w:tc>
        <w:tc>
          <w:tcPr>
            <w:tcW w:w="1573"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168" w:type="pct"/>
            <w:tcBorders>
              <w:lef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5e16ed1e-eb84-40e2-9cab-119aacecaa7f</w:t>
            </w:r>
          </w:p>
        </w:tc>
      </w:tr>
      <w:tr w:rsidR="00AD6366" w:rsidRPr="009105AE" w:rsidTr="009105AE">
        <w:trPr>
          <w:trHeight w:val="300"/>
        </w:trPr>
        <w:tc>
          <w:tcPr>
            <w:tcW w:w="537" w:type="pct"/>
            <w:shd w:val="clear" w:color="auto" w:fill="D3DFEE"/>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Other Receivables from Non-exchange Revenue</w:t>
            </w:r>
          </w:p>
        </w:tc>
        <w:tc>
          <w:tcPr>
            <w:tcW w:w="915"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16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0f6daf70-4f6b-4c61-8a4c-1efb60d65819</w:t>
            </w:r>
          </w:p>
        </w:tc>
      </w:tr>
      <w:tr w:rsidR="00AD6366" w:rsidRPr="009105AE" w:rsidTr="009105AE">
        <w:trPr>
          <w:trHeight w:val="300"/>
        </w:trPr>
        <w:tc>
          <w:tcPr>
            <w:tcW w:w="537" w:type="pct"/>
            <w:tcBorders>
              <w:right w:val="nil"/>
            </w:tcBorders>
            <w:shd w:val="clear" w:color="auto" w:fill="auto"/>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Non Specific Accounts</w:t>
            </w:r>
          </w:p>
        </w:tc>
        <w:tc>
          <w:tcPr>
            <w:tcW w:w="1168" w:type="pct"/>
            <w:tcBorders>
              <w:lef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d89ea294-7dcc-4778-858c-6fe538c12f2f</w:t>
            </w:r>
          </w:p>
        </w:tc>
      </w:tr>
      <w:tr w:rsidR="00AD6366" w:rsidRPr="009105AE" w:rsidTr="009105AE">
        <w:trPr>
          <w:trHeight w:val="300"/>
        </w:trPr>
        <w:tc>
          <w:tcPr>
            <w:tcW w:w="537" w:type="pct"/>
            <w:shd w:val="clear" w:color="auto" w:fill="D3DFEE"/>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Property Rates</w:t>
            </w:r>
          </w:p>
        </w:tc>
        <w:tc>
          <w:tcPr>
            <w:tcW w:w="116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9e82d266-bf51-4240-8d39-75464d4f8f0c</w:t>
            </w:r>
          </w:p>
        </w:tc>
      </w:tr>
      <w:tr w:rsidR="00AD6366" w:rsidRPr="009105AE" w:rsidTr="009105AE">
        <w:trPr>
          <w:trHeight w:val="300"/>
        </w:trPr>
        <w:tc>
          <w:tcPr>
            <w:tcW w:w="537" w:type="pct"/>
            <w:tcBorders>
              <w:right w:val="nil"/>
            </w:tcBorders>
            <w:shd w:val="clear" w:color="auto" w:fill="auto"/>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Trade and Other Receivables from Exchange Transactions</w:t>
            </w:r>
          </w:p>
        </w:tc>
        <w:tc>
          <w:tcPr>
            <w:tcW w:w="915"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168" w:type="pct"/>
            <w:tcBorders>
              <w:lef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70408566-2983-49be-ac82-b7e29a60f0a3</w:t>
            </w:r>
          </w:p>
        </w:tc>
      </w:tr>
      <w:tr w:rsidR="00AD6366" w:rsidRPr="009105AE" w:rsidTr="009105AE">
        <w:trPr>
          <w:trHeight w:val="300"/>
        </w:trPr>
        <w:tc>
          <w:tcPr>
            <w:tcW w:w="537" w:type="pct"/>
            <w:shd w:val="clear" w:color="auto" w:fill="D3DFEE"/>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Electricity</w:t>
            </w:r>
          </w:p>
        </w:tc>
        <w:tc>
          <w:tcPr>
            <w:tcW w:w="116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e0d7cb87-b691-47fb-a558-5c1ae12308d4</w:t>
            </w:r>
          </w:p>
        </w:tc>
      </w:tr>
      <w:tr w:rsidR="00AD6366" w:rsidRPr="009105AE" w:rsidTr="009105AE">
        <w:trPr>
          <w:trHeight w:val="300"/>
        </w:trPr>
        <w:tc>
          <w:tcPr>
            <w:tcW w:w="537" w:type="pct"/>
            <w:tcBorders>
              <w:right w:val="nil"/>
            </w:tcBorders>
            <w:shd w:val="clear" w:color="auto" w:fill="auto"/>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Non Specific Accounts</w:t>
            </w:r>
          </w:p>
        </w:tc>
        <w:tc>
          <w:tcPr>
            <w:tcW w:w="1168" w:type="pct"/>
            <w:tcBorders>
              <w:lef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65e766bf-5e46-479a-bf8a-739e7f38717d</w:t>
            </w:r>
          </w:p>
        </w:tc>
      </w:tr>
      <w:tr w:rsidR="00AD6366" w:rsidRPr="009105AE" w:rsidTr="009105AE">
        <w:trPr>
          <w:trHeight w:val="300"/>
        </w:trPr>
        <w:tc>
          <w:tcPr>
            <w:tcW w:w="537" w:type="pct"/>
            <w:shd w:val="clear" w:color="auto" w:fill="D3DFEE"/>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Waste Management</w:t>
            </w:r>
          </w:p>
        </w:tc>
        <w:tc>
          <w:tcPr>
            <w:tcW w:w="116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21639035-793f-4899-80fd-5ee80039c330</w:t>
            </w:r>
          </w:p>
        </w:tc>
      </w:tr>
      <w:tr w:rsidR="00AD6366" w:rsidRPr="009105AE" w:rsidTr="009105AE">
        <w:trPr>
          <w:trHeight w:val="300"/>
        </w:trPr>
        <w:tc>
          <w:tcPr>
            <w:tcW w:w="537" w:type="pct"/>
            <w:tcBorders>
              <w:right w:val="nil"/>
            </w:tcBorders>
            <w:shd w:val="clear" w:color="auto" w:fill="auto"/>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Waste Water Management</w:t>
            </w:r>
          </w:p>
        </w:tc>
        <w:tc>
          <w:tcPr>
            <w:tcW w:w="1168" w:type="pct"/>
            <w:tcBorders>
              <w:lef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8307f3f0-7172-4893-a7be-7bd84ca7efb8</w:t>
            </w:r>
          </w:p>
        </w:tc>
      </w:tr>
      <w:tr w:rsidR="00AD6366" w:rsidRPr="009105AE" w:rsidTr="009105AE">
        <w:trPr>
          <w:trHeight w:val="300"/>
        </w:trPr>
        <w:tc>
          <w:tcPr>
            <w:tcW w:w="537" w:type="pct"/>
            <w:shd w:val="clear" w:color="auto" w:fill="D3DFEE"/>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Water</w:t>
            </w:r>
          </w:p>
        </w:tc>
        <w:tc>
          <w:tcPr>
            <w:tcW w:w="116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7a7902c9-6ae2-43dc-9e6d-e5e5f478fcaf</w:t>
            </w:r>
          </w:p>
        </w:tc>
      </w:tr>
      <w:tr w:rsidR="00AD6366" w:rsidRPr="009105AE" w:rsidTr="009105AE">
        <w:trPr>
          <w:trHeight w:val="300"/>
        </w:trPr>
        <w:tc>
          <w:tcPr>
            <w:tcW w:w="537" w:type="pct"/>
            <w:tcBorders>
              <w:right w:val="nil"/>
            </w:tcBorders>
            <w:shd w:val="clear" w:color="auto" w:fill="auto"/>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Reversal of Impairment Loss</w:t>
            </w:r>
          </w:p>
        </w:tc>
        <w:tc>
          <w:tcPr>
            <w:tcW w:w="1573"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168" w:type="pct"/>
            <w:tcBorders>
              <w:lef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7c381123-4c5d-4354-8052-05ae15270de6</w:t>
            </w:r>
          </w:p>
        </w:tc>
      </w:tr>
      <w:tr w:rsidR="00AD6366" w:rsidRPr="009105AE" w:rsidTr="009105AE">
        <w:trPr>
          <w:trHeight w:val="300"/>
        </w:trPr>
        <w:tc>
          <w:tcPr>
            <w:tcW w:w="537" w:type="pct"/>
            <w:shd w:val="clear" w:color="auto" w:fill="D3DFEE"/>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Other Receivables from Non-exchange Revenue</w:t>
            </w:r>
          </w:p>
        </w:tc>
        <w:tc>
          <w:tcPr>
            <w:tcW w:w="915"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16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8875e8a5-921f-469c-8e25-13743b410ef7</w:t>
            </w:r>
          </w:p>
        </w:tc>
      </w:tr>
      <w:tr w:rsidR="00AD6366" w:rsidRPr="009105AE" w:rsidTr="009105AE">
        <w:trPr>
          <w:trHeight w:val="300"/>
        </w:trPr>
        <w:tc>
          <w:tcPr>
            <w:tcW w:w="537" w:type="pct"/>
            <w:tcBorders>
              <w:right w:val="nil"/>
            </w:tcBorders>
            <w:shd w:val="clear" w:color="auto" w:fill="auto"/>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Non Specific Accounts</w:t>
            </w:r>
          </w:p>
        </w:tc>
        <w:tc>
          <w:tcPr>
            <w:tcW w:w="1168" w:type="pct"/>
            <w:tcBorders>
              <w:lef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3be1764a-58d6-4095-9a6b-ce3c88820d89</w:t>
            </w:r>
          </w:p>
        </w:tc>
      </w:tr>
      <w:tr w:rsidR="00AD6366" w:rsidRPr="009105AE" w:rsidTr="009105AE">
        <w:trPr>
          <w:trHeight w:val="300"/>
        </w:trPr>
        <w:tc>
          <w:tcPr>
            <w:tcW w:w="537" w:type="pct"/>
            <w:shd w:val="clear" w:color="auto" w:fill="D3DFEE"/>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Property Rates</w:t>
            </w:r>
          </w:p>
        </w:tc>
        <w:tc>
          <w:tcPr>
            <w:tcW w:w="116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a3c0af65-a998-49d0-b9c3-2ec22ebf3f3a</w:t>
            </w:r>
          </w:p>
        </w:tc>
      </w:tr>
      <w:tr w:rsidR="00AD6366" w:rsidRPr="009105AE" w:rsidTr="009105AE">
        <w:trPr>
          <w:trHeight w:val="300"/>
        </w:trPr>
        <w:tc>
          <w:tcPr>
            <w:tcW w:w="537" w:type="pct"/>
            <w:tcBorders>
              <w:right w:val="nil"/>
            </w:tcBorders>
            <w:shd w:val="clear" w:color="auto" w:fill="auto"/>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Trade and Other Receivables from Exchange Transactions</w:t>
            </w:r>
          </w:p>
        </w:tc>
        <w:tc>
          <w:tcPr>
            <w:tcW w:w="915"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168" w:type="pct"/>
            <w:tcBorders>
              <w:lef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ab6c110f-4743-4f45-9488-9416502686b2</w:t>
            </w:r>
          </w:p>
        </w:tc>
      </w:tr>
      <w:tr w:rsidR="00AD6366" w:rsidRPr="009105AE" w:rsidTr="009105AE">
        <w:trPr>
          <w:trHeight w:val="300"/>
        </w:trPr>
        <w:tc>
          <w:tcPr>
            <w:tcW w:w="537" w:type="pct"/>
            <w:shd w:val="clear" w:color="auto" w:fill="D3DFEE"/>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Electricity</w:t>
            </w:r>
          </w:p>
        </w:tc>
        <w:tc>
          <w:tcPr>
            <w:tcW w:w="116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1548f9ec-d20a-4bb6-b28d-15cb972e5675</w:t>
            </w:r>
          </w:p>
        </w:tc>
      </w:tr>
      <w:tr w:rsidR="00AD6366" w:rsidRPr="009105AE" w:rsidTr="009105AE">
        <w:trPr>
          <w:trHeight w:val="300"/>
        </w:trPr>
        <w:tc>
          <w:tcPr>
            <w:tcW w:w="537" w:type="pct"/>
            <w:tcBorders>
              <w:right w:val="nil"/>
            </w:tcBorders>
            <w:shd w:val="clear" w:color="auto" w:fill="auto"/>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Non Specific Accounts</w:t>
            </w:r>
          </w:p>
        </w:tc>
        <w:tc>
          <w:tcPr>
            <w:tcW w:w="1168" w:type="pct"/>
            <w:tcBorders>
              <w:lef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d026276a-dddf-437b-9e4f-34f632fedd2b</w:t>
            </w:r>
          </w:p>
        </w:tc>
      </w:tr>
      <w:tr w:rsidR="00AD6366" w:rsidRPr="009105AE" w:rsidTr="009105AE">
        <w:trPr>
          <w:trHeight w:val="300"/>
        </w:trPr>
        <w:tc>
          <w:tcPr>
            <w:tcW w:w="537" w:type="pct"/>
            <w:shd w:val="clear" w:color="auto" w:fill="D3DFEE"/>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Waste Management</w:t>
            </w:r>
          </w:p>
        </w:tc>
        <w:tc>
          <w:tcPr>
            <w:tcW w:w="116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eb6a7add-aa34-4085-b11e-dfa55bf5ed39</w:t>
            </w:r>
          </w:p>
        </w:tc>
      </w:tr>
      <w:tr w:rsidR="00AD6366" w:rsidRPr="009105AE" w:rsidTr="009105AE">
        <w:trPr>
          <w:trHeight w:val="300"/>
        </w:trPr>
        <w:tc>
          <w:tcPr>
            <w:tcW w:w="537" w:type="pct"/>
            <w:tcBorders>
              <w:right w:val="nil"/>
            </w:tcBorders>
            <w:shd w:val="clear" w:color="auto" w:fill="auto"/>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tcBorders>
              <w:left w:val="nil"/>
              <w:righ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Waste Water Management</w:t>
            </w:r>
          </w:p>
        </w:tc>
        <w:tc>
          <w:tcPr>
            <w:tcW w:w="1168" w:type="pct"/>
            <w:tcBorders>
              <w:left w:val="nil"/>
            </w:tcBorders>
            <w:shd w:val="clear" w:color="auto" w:fill="auto"/>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54d5b320-1a78-406e-88a3-3dca3681fb82</w:t>
            </w:r>
          </w:p>
        </w:tc>
      </w:tr>
      <w:tr w:rsidR="00AD6366" w:rsidRPr="009105AE" w:rsidTr="009105AE">
        <w:trPr>
          <w:trHeight w:val="300"/>
        </w:trPr>
        <w:tc>
          <w:tcPr>
            <w:tcW w:w="537" w:type="pct"/>
            <w:shd w:val="clear" w:color="auto" w:fill="D3DFEE"/>
            <w:noWrap/>
            <w:hideMark/>
          </w:tcPr>
          <w:p w:rsidR="001045C5" w:rsidRPr="009105AE" w:rsidRDefault="001045C5" w:rsidP="009105AE">
            <w:pPr>
              <w:spacing w:after="0" w:line="240" w:lineRule="auto"/>
              <w:jc w:val="both"/>
              <w:rPr>
                <w:rFonts w:ascii="Arial" w:hAnsi="Arial" w:cs="Arial"/>
                <w:b/>
                <w:bCs/>
                <w:sz w:val="16"/>
                <w:szCs w:val="16"/>
              </w:rPr>
            </w:pPr>
            <w:r w:rsidRPr="009105AE">
              <w:rPr>
                <w:rFonts w:ascii="Arial" w:hAnsi="Arial" w:cs="Arial"/>
                <w:b/>
                <w:bCs/>
                <w:sz w:val="16"/>
                <w:szCs w:val="16"/>
              </w:rPr>
              <w:t> </w:t>
            </w:r>
          </w:p>
        </w:tc>
        <w:tc>
          <w:tcPr>
            <w:tcW w:w="80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1573"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 </w:t>
            </w:r>
          </w:p>
        </w:tc>
        <w:tc>
          <w:tcPr>
            <w:tcW w:w="915"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Water</w:t>
            </w:r>
          </w:p>
        </w:tc>
        <w:tc>
          <w:tcPr>
            <w:tcW w:w="1168" w:type="pct"/>
            <w:shd w:val="clear" w:color="auto" w:fill="D3DFEE"/>
            <w:noWrap/>
            <w:hideMark/>
          </w:tcPr>
          <w:p w:rsidR="001045C5" w:rsidRPr="009105AE" w:rsidRDefault="001045C5" w:rsidP="009105AE">
            <w:pPr>
              <w:spacing w:after="0" w:line="240" w:lineRule="auto"/>
              <w:jc w:val="both"/>
              <w:rPr>
                <w:rFonts w:ascii="Arial" w:hAnsi="Arial" w:cs="Arial"/>
                <w:sz w:val="16"/>
                <w:szCs w:val="16"/>
              </w:rPr>
            </w:pPr>
            <w:r w:rsidRPr="009105AE">
              <w:rPr>
                <w:rFonts w:ascii="Arial" w:hAnsi="Arial" w:cs="Arial"/>
                <w:sz w:val="16"/>
                <w:szCs w:val="16"/>
              </w:rPr>
              <w:t>0e163e71-6d2a-4ca0-aba3-5db9bdfd2677</w:t>
            </w:r>
          </w:p>
        </w:tc>
      </w:tr>
    </w:tbl>
    <w:p w:rsidR="0087129D" w:rsidRPr="006028A4" w:rsidRDefault="0087129D" w:rsidP="006028A4">
      <w:pPr>
        <w:pStyle w:val="Heading2"/>
        <w:rPr>
          <w:rFonts w:ascii="Arial" w:hAnsi="Arial" w:cs="Arial"/>
          <w:color w:val="auto"/>
          <w:sz w:val="24"/>
          <w:szCs w:val="24"/>
        </w:rPr>
      </w:pPr>
      <w:bookmarkStart w:id="36" w:name="_Toc456353336"/>
      <w:r w:rsidRPr="006028A4">
        <w:rPr>
          <w:rFonts w:ascii="Arial" w:hAnsi="Arial" w:cs="Arial"/>
          <w:color w:val="auto"/>
          <w:sz w:val="24"/>
          <w:szCs w:val="24"/>
        </w:rPr>
        <w:t>ANNEXURE H: NATIONAL TREASURY DOCUMENTS SUBJECTED TO POTENTIAL REVISION FOLLOWING THE ADOPTION OF THIS POSITION PAPER</w:t>
      </w:r>
      <w:bookmarkEnd w:id="36"/>
    </w:p>
    <w:p w:rsidR="0087129D" w:rsidRPr="00A051FA" w:rsidRDefault="0087129D" w:rsidP="00CD3D44">
      <w:pPr>
        <w:pStyle w:val="Heading2"/>
        <w:keepNext w:val="0"/>
        <w:keepLines w:val="0"/>
        <w:jc w:val="both"/>
      </w:pPr>
      <w:bookmarkStart w:id="37" w:name="_Ref456345394"/>
      <w:bookmarkStart w:id="38" w:name="_Toc456353337"/>
      <w:r>
        <w:t>Annexure H-1:  GRAP Implementation Guide:  GRAP 104 Financial Instruments</w:t>
      </w:r>
      <w:bookmarkEnd w:id="37"/>
      <w:bookmarkEnd w:id="38"/>
    </w:p>
    <w:p w:rsidR="0071744F" w:rsidRDefault="007106A3" w:rsidP="00CD3D44">
      <w:pPr>
        <w:jc w:val="both"/>
      </w:pPr>
      <w:r w:rsidRPr="009105AE">
        <w:rPr>
          <w:noProof/>
          <w:sz w:val="32"/>
          <w:szCs w:val="32"/>
        </w:rPr>
        <w:drawing>
          <wp:inline distT="0" distB="0" distL="0" distR="0">
            <wp:extent cx="8858250" cy="4981575"/>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0" cy="4981575"/>
                    </a:xfrm>
                    <a:prstGeom prst="rect">
                      <a:avLst/>
                    </a:prstGeom>
                    <a:noFill/>
                    <a:ln>
                      <a:noFill/>
                    </a:ln>
                  </pic:spPr>
                </pic:pic>
              </a:graphicData>
            </a:graphic>
          </wp:inline>
        </w:drawing>
      </w:r>
    </w:p>
    <w:p w:rsidR="005C59FD" w:rsidRDefault="005C59FD" w:rsidP="00CD3D44">
      <w:pPr>
        <w:jc w:val="both"/>
      </w:pPr>
    </w:p>
    <w:p w:rsidR="005C59FD" w:rsidRDefault="005C59FD" w:rsidP="00CD3D44">
      <w:pPr>
        <w:jc w:val="both"/>
      </w:pPr>
    </w:p>
    <w:p w:rsidR="005C59FD" w:rsidRDefault="005C59FD" w:rsidP="00CD3D44">
      <w:pPr>
        <w:pStyle w:val="Heading2"/>
        <w:keepNext w:val="0"/>
        <w:keepLines w:val="0"/>
        <w:jc w:val="both"/>
      </w:pPr>
      <w:bookmarkStart w:id="39" w:name="_Ref456348737"/>
      <w:bookmarkStart w:id="40" w:name="_Toc456353338"/>
      <w:r>
        <w:t>Annexure H-2:  Budget Reporting Tables, In-year Reporting and Illustrated Financial Statements</w:t>
      </w:r>
      <w:bookmarkEnd w:id="39"/>
      <w:bookmarkEnd w:id="40"/>
    </w:p>
    <w:p w:rsidR="00C929CD" w:rsidRPr="00C929CD" w:rsidRDefault="00C929CD" w:rsidP="00CD3D44">
      <w:pPr>
        <w:jc w:val="both"/>
      </w:pPr>
    </w:p>
    <w:p w:rsidR="005C59FD" w:rsidRPr="00C929CD" w:rsidRDefault="007106A3" w:rsidP="00CD3D44">
      <w:pPr>
        <w:jc w:val="both"/>
      </w:pPr>
      <w:r w:rsidRPr="007B6DD8">
        <w:rPr>
          <w:noProof/>
        </w:rPr>
        <w:drawing>
          <wp:inline distT="0" distB="0" distL="0" distR="0">
            <wp:extent cx="8858250" cy="498157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0" cy="4981575"/>
                    </a:xfrm>
                    <a:prstGeom prst="rect">
                      <a:avLst/>
                    </a:prstGeom>
                    <a:noFill/>
                    <a:ln>
                      <a:noFill/>
                    </a:ln>
                  </pic:spPr>
                </pic:pic>
              </a:graphicData>
            </a:graphic>
          </wp:inline>
        </w:drawing>
      </w:r>
    </w:p>
    <w:sectPr w:rsidR="005C59FD" w:rsidRPr="00C929CD" w:rsidSect="003C57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789" w:rsidRDefault="00B65789" w:rsidP="00EE4567">
      <w:pPr>
        <w:spacing w:after="0" w:line="240" w:lineRule="auto"/>
      </w:pPr>
      <w:r>
        <w:separator/>
      </w:r>
    </w:p>
  </w:endnote>
  <w:endnote w:type="continuationSeparator" w:id="0">
    <w:p w:rsidR="00B65789" w:rsidRDefault="00B65789" w:rsidP="00EE4567">
      <w:pPr>
        <w:spacing w:after="0" w:line="240" w:lineRule="auto"/>
      </w:pPr>
      <w:r>
        <w:continuationSeparator/>
      </w:r>
    </w:p>
  </w:endnote>
  <w:endnote w:type="continuationNotice" w:id="1">
    <w:p w:rsidR="00B65789" w:rsidRDefault="00B65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BF8F00"/>
      </w:tblBorders>
      <w:tblLayout w:type="fixed"/>
      <w:tblLook w:val="0000" w:firstRow="0" w:lastRow="0" w:firstColumn="0" w:lastColumn="0" w:noHBand="0" w:noVBand="0"/>
    </w:tblPr>
    <w:tblGrid>
      <w:gridCol w:w="7128"/>
      <w:gridCol w:w="2159"/>
    </w:tblGrid>
    <w:tr w:rsidR="0028663F" w:rsidTr="00B65789">
      <w:tc>
        <w:tcPr>
          <w:tcW w:w="7128" w:type="dxa"/>
        </w:tcPr>
        <w:p w:rsidR="0028663F" w:rsidRPr="000733DA" w:rsidRDefault="0028663F" w:rsidP="0028663F">
          <w:pPr>
            <w:ind w:right="58"/>
            <w:rPr>
              <w:b/>
              <w:i/>
              <w:sz w:val="18"/>
            </w:rPr>
          </w:pPr>
          <w:r>
            <w:rPr>
              <w:b/>
              <w:i/>
              <w:sz w:val="18"/>
            </w:rPr>
            <w:t>November 2016</w:t>
          </w:r>
        </w:p>
      </w:tc>
      <w:tc>
        <w:tcPr>
          <w:tcW w:w="2159" w:type="dxa"/>
        </w:tcPr>
        <w:p w:rsidR="0028663F" w:rsidRDefault="0028663F" w:rsidP="0028663F">
          <w:pPr>
            <w:spacing w:before="60" w:after="60"/>
            <w:ind w:left="57" w:right="57"/>
            <w:jc w:val="right"/>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sidR="00483489">
            <w:rPr>
              <w:b/>
              <w:i/>
              <w:noProof/>
              <w:sz w:val="18"/>
            </w:rPr>
            <w:t>10</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sidR="00483489">
            <w:rPr>
              <w:b/>
              <w:i/>
              <w:noProof/>
              <w:sz w:val="18"/>
            </w:rPr>
            <w:t>38</w:t>
          </w:r>
          <w:r w:rsidRPr="000733DA">
            <w:rPr>
              <w:b/>
              <w:i/>
              <w:sz w:val="18"/>
            </w:rPr>
            <w:fldChar w:fldCharType="end"/>
          </w:r>
        </w:p>
      </w:tc>
    </w:tr>
  </w:tbl>
  <w:p w:rsidR="00643AAB" w:rsidRDefault="00643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AAB" w:rsidRDefault="00643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BF8F00"/>
      </w:tblBorders>
      <w:tblLayout w:type="fixed"/>
      <w:tblLook w:val="0000" w:firstRow="0" w:lastRow="0" w:firstColumn="0" w:lastColumn="0" w:noHBand="0" w:noVBand="0"/>
    </w:tblPr>
    <w:tblGrid>
      <w:gridCol w:w="10806"/>
      <w:gridCol w:w="3273"/>
    </w:tblGrid>
    <w:tr w:rsidR="008A72DA" w:rsidTr="008A72DA">
      <w:trPr>
        <w:trHeight w:val="591"/>
      </w:trPr>
      <w:tc>
        <w:tcPr>
          <w:tcW w:w="10806" w:type="dxa"/>
        </w:tcPr>
        <w:p w:rsidR="008A72DA" w:rsidRPr="000733DA" w:rsidRDefault="008A72DA" w:rsidP="0028663F">
          <w:pPr>
            <w:ind w:right="58"/>
            <w:rPr>
              <w:b/>
              <w:i/>
              <w:sz w:val="18"/>
            </w:rPr>
          </w:pPr>
          <w:r>
            <w:rPr>
              <w:b/>
              <w:i/>
              <w:sz w:val="18"/>
            </w:rPr>
            <w:t>November 2016</w:t>
          </w:r>
        </w:p>
      </w:tc>
      <w:tc>
        <w:tcPr>
          <w:tcW w:w="3273" w:type="dxa"/>
        </w:tcPr>
        <w:p w:rsidR="008A72DA" w:rsidRDefault="008A72DA" w:rsidP="0028663F">
          <w:pPr>
            <w:spacing w:before="60" w:after="60"/>
            <w:ind w:left="57" w:right="57"/>
            <w:jc w:val="right"/>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sidR="00483489">
            <w:rPr>
              <w:b/>
              <w:i/>
              <w:noProof/>
              <w:sz w:val="18"/>
            </w:rPr>
            <w:t>24</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sidR="00483489">
            <w:rPr>
              <w:b/>
              <w:i/>
              <w:noProof/>
              <w:sz w:val="18"/>
            </w:rPr>
            <w:t>38</w:t>
          </w:r>
          <w:r w:rsidRPr="000733DA">
            <w:rPr>
              <w:b/>
              <w:i/>
              <w:sz w:val="18"/>
            </w:rPr>
            <w:fldChar w:fldCharType="end"/>
          </w:r>
        </w:p>
      </w:tc>
    </w:tr>
  </w:tbl>
  <w:p w:rsidR="008A72DA" w:rsidRDefault="008A72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AAB" w:rsidRDefault="00643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789" w:rsidRDefault="00B65789" w:rsidP="00EE4567">
      <w:pPr>
        <w:spacing w:after="0" w:line="240" w:lineRule="auto"/>
      </w:pPr>
      <w:r>
        <w:separator/>
      </w:r>
    </w:p>
  </w:footnote>
  <w:footnote w:type="continuationSeparator" w:id="0">
    <w:p w:rsidR="00B65789" w:rsidRDefault="00B65789" w:rsidP="00EE4567">
      <w:pPr>
        <w:spacing w:after="0" w:line="240" w:lineRule="auto"/>
      </w:pPr>
      <w:r>
        <w:continuationSeparator/>
      </w:r>
    </w:p>
  </w:footnote>
  <w:footnote w:type="continuationNotice" w:id="1">
    <w:p w:rsidR="00B65789" w:rsidRDefault="00B657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2022"/>
      <w:gridCol w:w="7004"/>
    </w:tblGrid>
    <w:tr w:rsidR="0028663F" w:rsidTr="00B65789">
      <w:trPr>
        <w:cantSplit/>
      </w:trPr>
      <w:tc>
        <w:tcPr>
          <w:tcW w:w="2088" w:type="dxa"/>
          <w:vMerge w:val="restart"/>
        </w:tcPr>
        <w:p w:rsidR="0028663F" w:rsidRDefault="007106A3" w:rsidP="0028663F">
          <w:pPr>
            <w:pStyle w:val="Header"/>
          </w:pPr>
          <w:r>
            <w:rPr>
              <w:noProof/>
            </w:rPr>
            <w:drawing>
              <wp:anchor distT="0" distB="0" distL="114300" distR="114300" simplePos="0" relativeHeight="251657728" behindDoc="0" locked="0" layoutInCell="1" allowOverlap="1">
                <wp:simplePos x="0" y="0"/>
                <wp:positionH relativeFrom="column">
                  <wp:posOffset>0</wp:posOffset>
                </wp:positionH>
                <wp:positionV relativeFrom="page">
                  <wp:posOffset>-103505</wp:posOffset>
                </wp:positionV>
                <wp:extent cx="1192530" cy="13322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9" w:type="dxa"/>
        </w:tcPr>
        <w:p w:rsidR="0028663F" w:rsidRDefault="0028663F" w:rsidP="0028663F">
          <w:pPr>
            <w:pStyle w:val="Header"/>
          </w:pPr>
        </w:p>
      </w:tc>
    </w:tr>
    <w:tr w:rsidR="0028663F" w:rsidTr="00B65789">
      <w:trPr>
        <w:cantSplit/>
      </w:trPr>
      <w:tc>
        <w:tcPr>
          <w:tcW w:w="2088" w:type="dxa"/>
          <w:vMerge/>
        </w:tcPr>
        <w:p w:rsidR="0028663F" w:rsidRDefault="0028663F" w:rsidP="0028663F">
          <w:pPr>
            <w:pStyle w:val="Header"/>
          </w:pPr>
        </w:p>
      </w:tc>
      <w:tc>
        <w:tcPr>
          <w:tcW w:w="7199" w:type="dxa"/>
          <w:tcBorders>
            <w:bottom w:val="threeDEmboss" w:sz="12" w:space="0" w:color="FFFFFF"/>
          </w:tcBorders>
          <w:shd w:val="clear" w:color="auto" w:fill="996600"/>
        </w:tcPr>
        <w:p w:rsidR="0028663F" w:rsidRDefault="0028663F" w:rsidP="0028663F">
          <w:pPr>
            <w:pStyle w:val="Heading3"/>
            <w:spacing w:before="60" w:after="60"/>
            <w:ind w:right="57"/>
            <w:rPr>
              <w:smallCaps/>
              <w:color w:val="FFFFFF"/>
              <w:spacing w:val="40"/>
            </w:rPr>
          </w:pPr>
          <w:r>
            <w:rPr>
              <w:smallCaps/>
              <w:color w:val="FFFFFF"/>
              <w:spacing w:val="40"/>
            </w:rPr>
            <w:t>National Treasury</w:t>
          </w:r>
        </w:p>
      </w:tc>
    </w:tr>
    <w:tr w:rsidR="0028663F" w:rsidRPr="00C10227" w:rsidTr="00B65789">
      <w:trPr>
        <w:cantSplit/>
      </w:trPr>
      <w:tc>
        <w:tcPr>
          <w:tcW w:w="2088" w:type="dxa"/>
          <w:vMerge/>
        </w:tcPr>
        <w:p w:rsidR="0028663F" w:rsidRDefault="0028663F" w:rsidP="0028663F">
          <w:pPr>
            <w:pStyle w:val="Header"/>
          </w:pPr>
        </w:p>
      </w:tc>
      <w:tc>
        <w:tcPr>
          <w:tcW w:w="7199" w:type="dxa"/>
          <w:tcBorders>
            <w:top w:val="threeDEmboss" w:sz="12" w:space="0" w:color="FFFFFF"/>
          </w:tcBorders>
          <w:shd w:val="clear" w:color="auto" w:fill="CC9900"/>
          <w:vAlign w:val="center"/>
        </w:tcPr>
        <w:p w:rsidR="0028663F" w:rsidRPr="00D80CED" w:rsidRDefault="0028663F" w:rsidP="0028663F">
          <w:pPr>
            <w:spacing w:before="60"/>
            <w:ind w:left="58" w:right="58"/>
            <w:rPr>
              <w:b/>
              <w:bCs/>
              <w:sz w:val="28"/>
            </w:rPr>
          </w:pPr>
          <w:proofErr w:type="spellStart"/>
          <w:r w:rsidRPr="00D80CED">
            <w:rPr>
              <w:b/>
              <w:bCs/>
              <w:sz w:val="28"/>
            </w:rPr>
            <w:t>mSCOA</w:t>
          </w:r>
          <w:proofErr w:type="spellEnd"/>
          <w:r w:rsidRPr="00D80CED">
            <w:rPr>
              <w:b/>
              <w:bCs/>
              <w:sz w:val="28"/>
            </w:rPr>
            <w:t xml:space="preserve"> </w:t>
          </w:r>
          <w:r>
            <w:rPr>
              <w:b/>
              <w:bCs/>
              <w:sz w:val="28"/>
            </w:rPr>
            <w:t xml:space="preserve">Draft </w:t>
          </w:r>
          <w:r w:rsidRPr="00D80CED">
            <w:rPr>
              <w:b/>
              <w:bCs/>
              <w:sz w:val="28"/>
            </w:rPr>
            <w:t xml:space="preserve">Position Paper: </w:t>
          </w:r>
          <w:r>
            <w:rPr>
              <w:b/>
              <w:bCs/>
              <w:sz w:val="28"/>
            </w:rPr>
            <w:t>Debt impairment and write-offs</w:t>
          </w:r>
        </w:p>
      </w:tc>
    </w:tr>
    <w:tr w:rsidR="0028663F" w:rsidTr="00B65789">
      <w:trPr>
        <w:cantSplit/>
      </w:trPr>
      <w:tc>
        <w:tcPr>
          <w:tcW w:w="2088" w:type="dxa"/>
          <w:vMerge/>
        </w:tcPr>
        <w:p w:rsidR="0028663F" w:rsidRDefault="0028663F" w:rsidP="0028663F">
          <w:pPr>
            <w:pStyle w:val="Header"/>
          </w:pPr>
        </w:p>
      </w:tc>
      <w:tc>
        <w:tcPr>
          <w:tcW w:w="7199" w:type="dxa"/>
        </w:tcPr>
        <w:p w:rsidR="0028663F" w:rsidRDefault="0028663F" w:rsidP="0028663F">
          <w:pPr>
            <w:pStyle w:val="Heading1"/>
            <w:ind w:left="180"/>
          </w:pPr>
        </w:p>
      </w:tc>
    </w:tr>
  </w:tbl>
  <w:p w:rsidR="0028663F" w:rsidRDefault="00286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63F" w:rsidRDefault="007106A3" w:rsidP="007106A3">
    <w:pPr>
      <w:pBdr>
        <w:bottom w:val="single" w:sz="18" w:space="1" w:color="BF8F00"/>
      </w:pBdr>
      <w:tabs>
        <w:tab w:val="left" w:pos="1500"/>
        <w:tab w:val="center" w:pos="4484"/>
      </w:tabs>
      <w:spacing w:before="60" w:after="60"/>
      <w:ind w:right="57"/>
      <w:rPr>
        <w:b/>
        <w:i/>
        <w:sz w:val="18"/>
      </w:rPr>
    </w:pPr>
    <w:r>
      <w:rPr>
        <w:b/>
        <w:i/>
        <w:sz w:val="18"/>
      </w:rPr>
      <w:tab/>
    </w:r>
    <w:r>
      <w:rPr>
        <w:b/>
        <w:i/>
        <w:sz w:val="18"/>
      </w:rPr>
      <w:tab/>
    </w:r>
    <w:proofErr w:type="spellStart"/>
    <w:proofErr w:type="gramStart"/>
    <w:r w:rsidR="0028663F">
      <w:rPr>
        <w:b/>
        <w:i/>
        <w:sz w:val="18"/>
      </w:rPr>
      <w:t>mSCOA</w:t>
    </w:r>
    <w:proofErr w:type="spellEnd"/>
    <w:proofErr w:type="gramEnd"/>
    <w:r w:rsidR="0028663F">
      <w:rPr>
        <w:b/>
        <w:i/>
        <w:sz w:val="18"/>
      </w:rPr>
      <w:t xml:space="preserve"> Draft Position Paper: Debt impairment and write-offs</w:t>
    </w:r>
  </w:p>
  <w:p w:rsidR="0028663F" w:rsidRDefault="00286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BA4"/>
    <w:multiLevelType w:val="hybridMultilevel"/>
    <w:tmpl w:val="670C9BBA"/>
    <w:lvl w:ilvl="0" w:tplc="1C09000B">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 w15:restartNumberingAfterBreak="0">
    <w:nsid w:val="0D5E0CBA"/>
    <w:multiLevelType w:val="hybridMultilevel"/>
    <w:tmpl w:val="AF72426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83D1B71"/>
    <w:multiLevelType w:val="hybridMultilevel"/>
    <w:tmpl w:val="07189A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9655BEA"/>
    <w:multiLevelType w:val="hybridMultilevel"/>
    <w:tmpl w:val="CF54704E"/>
    <w:lvl w:ilvl="0" w:tplc="E7EE2D3C">
      <w:start w:val="1"/>
      <w:numFmt w:val="bullet"/>
      <w:lvlText w:val=""/>
      <w:lvlJc w:val="left"/>
      <w:pPr>
        <w:tabs>
          <w:tab w:val="num" w:pos="720"/>
        </w:tabs>
        <w:ind w:left="720" w:hanging="360"/>
      </w:pPr>
      <w:rPr>
        <w:rFonts w:ascii="Wingdings" w:hAnsi="Wingdings" w:hint="default"/>
      </w:rPr>
    </w:lvl>
    <w:lvl w:ilvl="1" w:tplc="AE268ECE" w:tentative="1">
      <w:start w:val="1"/>
      <w:numFmt w:val="bullet"/>
      <w:lvlText w:val=""/>
      <w:lvlJc w:val="left"/>
      <w:pPr>
        <w:tabs>
          <w:tab w:val="num" w:pos="1440"/>
        </w:tabs>
        <w:ind w:left="1440" w:hanging="360"/>
      </w:pPr>
      <w:rPr>
        <w:rFonts w:ascii="Wingdings" w:hAnsi="Wingdings" w:hint="default"/>
      </w:rPr>
    </w:lvl>
    <w:lvl w:ilvl="2" w:tplc="E37A4A64" w:tentative="1">
      <w:start w:val="1"/>
      <w:numFmt w:val="bullet"/>
      <w:lvlText w:val=""/>
      <w:lvlJc w:val="left"/>
      <w:pPr>
        <w:tabs>
          <w:tab w:val="num" w:pos="2160"/>
        </w:tabs>
        <w:ind w:left="2160" w:hanging="360"/>
      </w:pPr>
      <w:rPr>
        <w:rFonts w:ascii="Wingdings" w:hAnsi="Wingdings" w:hint="default"/>
      </w:rPr>
    </w:lvl>
    <w:lvl w:ilvl="3" w:tplc="5B427372" w:tentative="1">
      <w:start w:val="1"/>
      <w:numFmt w:val="bullet"/>
      <w:lvlText w:val=""/>
      <w:lvlJc w:val="left"/>
      <w:pPr>
        <w:tabs>
          <w:tab w:val="num" w:pos="2880"/>
        </w:tabs>
        <w:ind w:left="2880" w:hanging="360"/>
      </w:pPr>
      <w:rPr>
        <w:rFonts w:ascii="Wingdings" w:hAnsi="Wingdings" w:hint="default"/>
      </w:rPr>
    </w:lvl>
    <w:lvl w:ilvl="4" w:tplc="6452059E" w:tentative="1">
      <w:start w:val="1"/>
      <w:numFmt w:val="bullet"/>
      <w:lvlText w:val=""/>
      <w:lvlJc w:val="left"/>
      <w:pPr>
        <w:tabs>
          <w:tab w:val="num" w:pos="3600"/>
        </w:tabs>
        <w:ind w:left="3600" w:hanging="360"/>
      </w:pPr>
      <w:rPr>
        <w:rFonts w:ascii="Wingdings" w:hAnsi="Wingdings" w:hint="default"/>
      </w:rPr>
    </w:lvl>
    <w:lvl w:ilvl="5" w:tplc="CF22EF08" w:tentative="1">
      <w:start w:val="1"/>
      <w:numFmt w:val="bullet"/>
      <w:lvlText w:val=""/>
      <w:lvlJc w:val="left"/>
      <w:pPr>
        <w:tabs>
          <w:tab w:val="num" w:pos="4320"/>
        </w:tabs>
        <w:ind w:left="4320" w:hanging="360"/>
      </w:pPr>
      <w:rPr>
        <w:rFonts w:ascii="Wingdings" w:hAnsi="Wingdings" w:hint="default"/>
      </w:rPr>
    </w:lvl>
    <w:lvl w:ilvl="6" w:tplc="C0B43EB0" w:tentative="1">
      <w:start w:val="1"/>
      <w:numFmt w:val="bullet"/>
      <w:lvlText w:val=""/>
      <w:lvlJc w:val="left"/>
      <w:pPr>
        <w:tabs>
          <w:tab w:val="num" w:pos="5040"/>
        </w:tabs>
        <w:ind w:left="5040" w:hanging="360"/>
      </w:pPr>
      <w:rPr>
        <w:rFonts w:ascii="Wingdings" w:hAnsi="Wingdings" w:hint="default"/>
      </w:rPr>
    </w:lvl>
    <w:lvl w:ilvl="7" w:tplc="4FE21660" w:tentative="1">
      <w:start w:val="1"/>
      <w:numFmt w:val="bullet"/>
      <w:lvlText w:val=""/>
      <w:lvlJc w:val="left"/>
      <w:pPr>
        <w:tabs>
          <w:tab w:val="num" w:pos="5760"/>
        </w:tabs>
        <w:ind w:left="5760" w:hanging="360"/>
      </w:pPr>
      <w:rPr>
        <w:rFonts w:ascii="Wingdings" w:hAnsi="Wingdings" w:hint="default"/>
      </w:rPr>
    </w:lvl>
    <w:lvl w:ilvl="8" w:tplc="D0A832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52C82"/>
    <w:multiLevelType w:val="hybridMultilevel"/>
    <w:tmpl w:val="71042BBC"/>
    <w:lvl w:ilvl="0" w:tplc="1C09000B">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 w15:restartNumberingAfterBreak="0">
    <w:nsid w:val="1EF837FC"/>
    <w:multiLevelType w:val="hybridMultilevel"/>
    <w:tmpl w:val="E390B890"/>
    <w:lvl w:ilvl="0" w:tplc="1C090001">
      <w:start w:val="1"/>
      <w:numFmt w:val="bullet"/>
      <w:lvlText w:val=""/>
      <w:lvlJc w:val="left"/>
      <w:pPr>
        <w:ind w:left="786" w:hanging="360"/>
      </w:pPr>
      <w:rPr>
        <w:rFonts w:ascii="Symbol" w:hAnsi="Symbol"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4841C65"/>
    <w:multiLevelType w:val="hybridMultilevel"/>
    <w:tmpl w:val="14CADF7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356D42E8"/>
    <w:multiLevelType w:val="hybridMultilevel"/>
    <w:tmpl w:val="19D09ABA"/>
    <w:lvl w:ilvl="0" w:tplc="E210FC5A">
      <w:start w:val="1"/>
      <w:numFmt w:val="decimal"/>
      <w:lvlText w:val="%1."/>
      <w:lvlJc w:val="left"/>
      <w:pPr>
        <w:ind w:left="1212" w:hanging="360"/>
      </w:pPr>
    </w:lvl>
    <w:lvl w:ilvl="1" w:tplc="1C09000B">
      <w:start w:val="1"/>
      <w:numFmt w:val="bullet"/>
      <w:lvlText w:val=""/>
      <w:lvlJc w:val="left"/>
      <w:pPr>
        <w:ind w:left="1080" w:hanging="360"/>
      </w:pPr>
      <w:rPr>
        <w:rFonts w:ascii="Wingdings" w:hAnsi="Wingdings"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6CA2C4E"/>
    <w:multiLevelType w:val="hybridMultilevel"/>
    <w:tmpl w:val="F28EE4B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456E53DC"/>
    <w:multiLevelType w:val="hybridMultilevel"/>
    <w:tmpl w:val="F620D9EE"/>
    <w:lvl w:ilvl="0" w:tplc="22F8EAC4">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575C24B7"/>
    <w:multiLevelType w:val="hybridMultilevel"/>
    <w:tmpl w:val="F84AD848"/>
    <w:lvl w:ilvl="0" w:tplc="FFFFFFFF">
      <w:start w:val="1"/>
      <w:numFmt w:val="decimal"/>
      <w:pStyle w:val="ListParagraph"/>
      <w:lvlText w:val="%1."/>
      <w:lvlJc w:val="left"/>
      <w:pPr>
        <w:ind w:left="360" w:hanging="360"/>
      </w:pPr>
    </w:lvl>
    <w:lvl w:ilvl="1" w:tplc="1C090001">
      <w:start w:val="1"/>
      <w:numFmt w:val="bullet"/>
      <w:lvlText w:val=""/>
      <w:lvlJc w:val="left"/>
      <w:pPr>
        <w:ind w:left="-7143" w:hanging="360"/>
      </w:pPr>
      <w:rPr>
        <w:rFonts w:ascii="Symbol" w:hAnsi="Symbol" w:hint="default"/>
      </w:rPr>
    </w:lvl>
    <w:lvl w:ilvl="2" w:tplc="FB5C984E">
      <w:start w:val="1"/>
      <w:numFmt w:val="bullet"/>
      <w:lvlText w:val=""/>
      <w:lvlJc w:val="left"/>
      <w:pPr>
        <w:ind w:left="-7191" w:hanging="180"/>
      </w:pPr>
      <w:rPr>
        <w:rFonts w:ascii="Wingdings" w:hAnsi="Wingdings" w:hint="default"/>
      </w:rPr>
    </w:lvl>
    <w:lvl w:ilvl="3" w:tplc="CDA85CD8">
      <w:start w:val="1"/>
      <w:numFmt w:val="bullet"/>
      <w:pStyle w:val="BulletLevelParagraph"/>
      <w:lvlText w:val=""/>
      <w:lvlJc w:val="left"/>
      <w:pPr>
        <w:ind w:left="-5703" w:hanging="360"/>
      </w:pPr>
      <w:rPr>
        <w:rFonts w:ascii="Symbol" w:hAnsi="Symbol" w:hint="default"/>
      </w:rPr>
    </w:lvl>
    <w:lvl w:ilvl="4" w:tplc="E5F203C2">
      <w:start w:val="1"/>
      <w:numFmt w:val="bullet"/>
      <w:pStyle w:val="Style2"/>
      <w:lvlText w:val="o"/>
      <w:lvlJc w:val="left"/>
      <w:pPr>
        <w:ind w:left="-4983" w:hanging="360"/>
      </w:pPr>
      <w:rPr>
        <w:rFonts w:ascii="Courier New" w:hAnsi="Courier New" w:hint="default"/>
      </w:rPr>
    </w:lvl>
    <w:lvl w:ilvl="5" w:tplc="1C09001B" w:tentative="1">
      <w:start w:val="1"/>
      <w:numFmt w:val="lowerRoman"/>
      <w:lvlText w:val="%6."/>
      <w:lvlJc w:val="right"/>
      <w:pPr>
        <w:ind w:left="-4263" w:hanging="180"/>
      </w:pPr>
    </w:lvl>
    <w:lvl w:ilvl="6" w:tplc="1C09000F" w:tentative="1">
      <w:start w:val="1"/>
      <w:numFmt w:val="decimal"/>
      <w:lvlText w:val="%7."/>
      <w:lvlJc w:val="left"/>
      <w:pPr>
        <w:ind w:left="-3543" w:hanging="360"/>
      </w:pPr>
    </w:lvl>
    <w:lvl w:ilvl="7" w:tplc="1C090019" w:tentative="1">
      <w:start w:val="1"/>
      <w:numFmt w:val="lowerLetter"/>
      <w:lvlText w:val="%8."/>
      <w:lvlJc w:val="left"/>
      <w:pPr>
        <w:ind w:left="-2823" w:hanging="360"/>
      </w:pPr>
    </w:lvl>
    <w:lvl w:ilvl="8" w:tplc="1C09001B" w:tentative="1">
      <w:start w:val="1"/>
      <w:numFmt w:val="lowerRoman"/>
      <w:lvlText w:val="%9."/>
      <w:lvlJc w:val="right"/>
      <w:pPr>
        <w:ind w:left="-2103" w:hanging="180"/>
      </w:pPr>
    </w:lvl>
  </w:abstractNum>
  <w:abstractNum w:abstractNumId="11" w15:restartNumberingAfterBreak="0">
    <w:nsid w:val="63C423A7"/>
    <w:multiLevelType w:val="hybridMultilevel"/>
    <w:tmpl w:val="F2C073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5BF10C7"/>
    <w:multiLevelType w:val="hybridMultilevel"/>
    <w:tmpl w:val="C73A8E08"/>
    <w:lvl w:ilvl="0" w:tplc="FFFFFFFF">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6ED65F21"/>
    <w:multiLevelType w:val="hybridMultilevel"/>
    <w:tmpl w:val="66FC449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24521E1"/>
    <w:multiLevelType w:val="hybridMultilevel"/>
    <w:tmpl w:val="CF9C4330"/>
    <w:lvl w:ilvl="0" w:tplc="1C09000F">
      <w:start w:val="1"/>
      <w:numFmt w:val="decimal"/>
      <w:lvlText w:val="%1."/>
      <w:lvlJc w:val="left"/>
      <w:pPr>
        <w:ind w:left="360" w:hanging="360"/>
      </w:pPr>
    </w:lvl>
    <w:lvl w:ilvl="1" w:tplc="1C090019">
      <w:start w:val="1"/>
      <w:numFmt w:val="lowerLetter"/>
      <w:lvlText w:val="%2."/>
      <w:lvlJc w:val="left"/>
      <w:pPr>
        <w:ind w:left="228" w:hanging="360"/>
      </w:pPr>
    </w:lvl>
    <w:lvl w:ilvl="2" w:tplc="FB5C984E">
      <w:start w:val="1"/>
      <w:numFmt w:val="bullet"/>
      <w:lvlText w:val=""/>
      <w:lvlJc w:val="left"/>
      <w:pPr>
        <w:ind w:left="180" w:hanging="180"/>
      </w:pPr>
      <w:rPr>
        <w:rFonts w:ascii="Wingdings" w:hAnsi="Wingdings" w:hint="default"/>
      </w:rPr>
    </w:lvl>
    <w:lvl w:ilvl="3" w:tplc="1C09000F">
      <w:start w:val="1"/>
      <w:numFmt w:val="decimal"/>
      <w:lvlText w:val="%4."/>
      <w:lvlJc w:val="left"/>
      <w:pPr>
        <w:ind w:left="1668" w:hanging="360"/>
      </w:pPr>
    </w:lvl>
    <w:lvl w:ilvl="4" w:tplc="1C090019" w:tentative="1">
      <w:start w:val="1"/>
      <w:numFmt w:val="lowerLetter"/>
      <w:lvlText w:val="%5."/>
      <w:lvlJc w:val="left"/>
      <w:pPr>
        <w:ind w:left="2388" w:hanging="360"/>
      </w:pPr>
    </w:lvl>
    <w:lvl w:ilvl="5" w:tplc="1C09001B" w:tentative="1">
      <w:start w:val="1"/>
      <w:numFmt w:val="lowerRoman"/>
      <w:lvlText w:val="%6."/>
      <w:lvlJc w:val="right"/>
      <w:pPr>
        <w:ind w:left="3108" w:hanging="180"/>
      </w:pPr>
    </w:lvl>
    <w:lvl w:ilvl="6" w:tplc="1C09000F" w:tentative="1">
      <w:start w:val="1"/>
      <w:numFmt w:val="decimal"/>
      <w:lvlText w:val="%7."/>
      <w:lvlJc w:val="left"/>
      <w:pPr>
        <w:ind w:left="3828" w:hanging="360"/>
      </w:pPr>
    </w:lvl>
    <w:lvl w:ilvl="7" w:tplc="1C090019" w:tentative="1">
      <w:start w:val="1"/>
      <w:numFmt w:val="lowerLetter"/>
      <w:lvlText w:val="%8."/>
      <w:lvlJc w:val="left"/>
      <w:pPr>
        <w:ind w:left="4548" w:hanging="360"/>
      </w:pPr>
    </w:lvl>
    <w:lvl w:ilvl="8" w:tplc="1C09001B" w:tentative="1">
      <w:start w:val="1"/>
      <w:numFmt w:val="lowerRoman"/>
      <w:lvlText w:val="%9."/>
      <w:lvlJc w:val="right"/>
      <w:pPr>
        <w:ind w:left="5268" w:hanging="180"/>
      </w:pPr>
    </w:lvl>
  </w:abstractNum>
  <w:abstractNum w:abstractNumId="15" w15:restartNumberingAfterBreak="0">
    <w:nsid w:val="783A083F"/>
    <w:multiLevelType w:val="hybridMultilevel"/>
    <w:tmpl w:val="FA2888D4"/>
    <w:lvl w:ilvl="0" w:tplc="1C09000B">
      <w:start w:val="1"/>
      <w:numFmt w:val="bullet"/>
      <w:lvlText w:val=""/>
      <w:lvlJc w:val="left"/>
      <w:pPr>
        <w:ind w:left="786" w:hanging="360"/>
      </w:pPr>
      <w:rPr>
        <w:rFonts w:ascii="Wingdings" w:hAnsi="Wingding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8"/>
  </w:num>
  <w:num w:numId="3">
    <w:abstractNumId w:val="10"/>
  </w:num>
  <w:num w:numId="4">
    <w:abstractNumId w:val="10"/>
  </w:num>
  <w:num w:numId="5">
    <w:abstractNumId w:val="10"/>
  </w:num>
  <w:num w:numId="6">
    <w:abstractNumId w:val="10"/>
  </w:num>
  <w:num w:numId="7">
    <w:abstractNumId w:val="5"/>
  </w:num>
  <w:num w:numId="8">
    <w:abstractNumId w:val="15"/>
  </w:num>
  <w:num w:numId="9">
    <w:abstractNumId w:val="4"/>
  </w:num>
  <w:num w:numId="10">
    <w:abstractNumId w:val="1"/>
  </w:num>
  <w:num w:numId="11">
    <w:abstractNumId w:val="13"/>
  </w:num>
  <w:num w:numId="12">
    <w:abstractNumId w:val="7"/>
  </w:num>
  <w:num w:numId="13">
    <w:abstractNumId w:val="10"/>
  </w:num>
  <w:num w:numId="14">
    <w:abstractNumId w:val="10"/>
  </w:num>
  <w:num w:numId="15">
    <w:abstractNumId w:val="10"/>
  </w:num>
  <w:num w:numId="16">
    <w:abstractNumId w:val="10"/>
  </w:num>
  <w:num w:numId="17">
    <w:abstractNumId w:val="10"/>
  </w:num>
  <w:num w:numId="18">
    <w:abstractNumId w:val="10"/>
    <w:lvlOverride w:ilvl="0">
      <w:startOverride w:val="1"/>
    </w:lvlOverride>
  </w:num>
  <w:num w:numId="19">
    <w:abstractNumId w:val="10"/>
    <w:lvlOverride w:ilvl="0">
      <w:startOverride w:val="1"/>
    </w:lvlOverride>
  </w:num>
  <w:num w:numId="20">
    <w:abstractNumId w:val="9"/>
  </w:num>
  <w:num w:numId="21">
    <w:abstractNumId w:val="10"/>
  </w:num>
  <w:num w:numId="22">
    <w:abstractNumId w:val="10"/>
  </w:num>
  <w:num w:numId="23">
    <w:abstractNumId w:val="14"/>
  </w:num>
  <w:num w:numId="24">
    <w:abstractNumId w:val="11"/>
  </w:num>
  <w:num w:numId="25">
    <w:abstractNumId w:val="2"/>
  </w:num>
  <w:num w:numId="26">
    <w:abstractNumId w:val="10"/>
  </w:num>
  <w:num w:numId="27">
    <w:abstractNumId w:val="6"/>
  </w:num>
  <w:num w:numId="28">
    <w:abstractNumId w:val="10"/>
  </w:num>
  <w:num w:numId="29">
    <w:abstractNumId w:val="10"/>
  </w:num>
  <w:num w:numId="30">
    <w:abstractNumId w:val="12"/>
  </w:num>
  <w:num w:numId="31">
    <w:abstractNumId w:val="10"/>
  </w:num>
  <w:num w:numId="32">
    <w:abstractNumId w:val="3"/>
  </w:num>
  <w:num w:numId="33">
    <w:abstractNumId w:val="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01"/>
    <w:rsid w:val="00003F52"/>
    <w:rsid w:val="00011FF4"/>
    <w:rsid w:val="00013781"/>
    <w:rsid w:val="00015E60"/>
    <w:rsid w:val="000342F3"/>
    <w:rsid w:val="00037790"/>
    <w:rsid w:val="00050000"/>
    <w:rsid w:val="0005799C"/>
    <w:rsid w:val="000617CD"/>
    <w:rsid w:val="00063F23"/>
    <w:rsid w:val="000661F4"/>
    <w:rsid w:val="00067B29"/>
    <w:rsid w:val="00076BC4"/>
    <w:rsid w:val="00081E6F"/>
    <w:rsid w:val="0009622D"/>
    <w:rsid w:val="000A0382"/>
    <w:rsid w:val="000A16BE"/>
    <w:rsid w:val="000A22E2"/>
    <w:rsid w:val="000A430F"/>
    <w:rsid w:val="000A7643"/>
    <w:rsid w:val="000B1D88"/>
    <w:rsid w:val="000B22EE"/>
    <w:rsid w:val="000B773B"/>
    <w:rsid w:val="000C7D53"/>
    <w:rsid w:val="000D62A2"/>
    <w:rsid w:val="000D6A28"/>
    <w:rsid w:val="000E6BD3"/>
    <w:rsid w:val="000E7C28"/>
    <w:rsid w:val="000F177B"/>
    <w:rsid w:val="000F1C18"/>
    <w:rsid w:val="000F23A4"/>
    <w:rsid w:val="000F45C6"/>
    <w:rsid w:val="00100F41"/>
    <w:rsid w:val="00100F77"/>
    <w:rsid w:val="00102F09"/>
    <w:rsid w:val="001045C5"/>
    <w:rsid w:val="00114B30"/>
    <w:rsid w:val="001218B3"/>
    <w:rsid w:val="001226D3"/>
    <w:rsid w:val="0012412A"/>
    <w:rsid w:val="00135E3A"/>
    <w:rsid w:val="00136C29"/>
    <w:rsid w:val="00144374"/>
    <w:rsid w:val="001576C7"/>
    <w:rsid w:val="00160E67"/>
    <w:rsid w:val="00165BDF"/>
    <w:rsid w:val="00166CFC"/>
    <w:rsid w:val="00171E5E"/>
    <w:rsid w:val="001740C3"/>
    <w:rsid w:val="0018735C"/>
    <w:rsid w:val="00190608"/>
    <w:rsid w:val="00197C21"/>
    <w:rsid w:val="001A0752"/>
    <w:rsid w:val="001A14A9"/>
    <w:rsid w:val="001A21C3"/>
    <w:rsid w:val="001B10C2"/>
    <w:rsid w:val="001B1BB4"/>
    <w:rsid w:val="001B4078"/>
    <w:rsid w:val="001B4546"/>
    <w:rsid w:val="001B5BCE"/>
    <w:rsid w:val="001C1E08"/>
    <w:rsid w:val="001C5490"/>
    <w:rsid w:val="001C7C54"/>
    <w:rsid w:val="001D418B"/>
    <w:rsid w:val="001E2240"/>
    <w:rsid w:val="001F4265"/>
    <w:rsid w:val="0020234C"/>
    <w:rsid w:val="0020271D"/>
    <w:rsid w:val="00203AA2"/>
    <w:rsid w:val="00223B6F"/>
    <w:rsid w:val="00224443"/>
    <w:rsid w:val="0022643F"/>
    <w:rsid w:val="00227539"/>
    <w:rsid w:val="00234BB7"/>
    <w:rsid w:val="002443CC"/>
    <w:rsid w:val="00246CF6"/>
    <w:rsid w:val="00250A4C"/>
    <w:rsid w:val="002530E1"/>
    <w:rsid w:val="00253559"/>
    <w:rsid w:val="0025625E"/>
    <w:rsid w:val="00257DD3"/>
    <w:rsid w:val="00265739"/>
    <w:rsid w:val="00274C26"/>
    <w:rsid w:val="0028663F"/>
    <w:rsid w:val="0029286D"/>
    <w:rsid w:val="00297122"/>
    <w:rsid w:val="002977DE"/>
    <w:rsid w:val="002979D8"/>
    <w:rsid w:val="002A1790"/>
    <w:rsid w:val="002A60A4"/>
    <w:rsid w:val="002A6C2B"/>
    <w:rsid w:val="002B72DE"/>
    <w:rsid w:val="002D10AC"/>
    <w:rsid w:val="002D2C54"/>
    <w:rsid w:val="002E06E3"/>
    <w:rsid w:val="002E7EA2"/>
    <w:rsid w:val="002F2AC3"/>
    <w:rsid w:val="002F4C45"/>
    <w:rsid w:val="002F7A3D"/>
    <w:rsid w:val="002F7BFD"/>
    <w:rsid w:val="00300F30"/>
    <w:rsid w:val="003132E5"/>
    <w:rsid w:val="003161E8"/>
    <w:rsid w:val="003175FC"/>
    <w:rsid w:val="00323166"/>
    <w:rsid w:val="003252AF"/>
    <w:rsid w:val="00334DBB"/>
    <w:rsid w:val="003375CE"/>
    <w:rsid w:val="00342564"/>
    <w:rsid w:val="0034794E"/>
    <w:rsid w:val="00352335"/>
    <w:rsid w:val="00353C9A"/>
    <w:rsid w:val="00356309"/>
    <w:rsid w:val="00363E40"/>
    <w:rsid w:val="0036430C"/>
    <w:rsid w:val="0036462F"/>
    <w:rsid w:val="00365555"/>
    <w:rsid w:val="00366EB2"/>
    <w:rsid w:val="00373BE1"/>
    <w:rsid w:val="00377125"/>
    <w:rsid w:val="003859FB"/>
    <w:rsid w:val="00390527"/>
    <w:rsid w:val="0039136B"/>
    <w:rsid w:val="00392B11"/>
    <w:rsid w:val="00394621"/>
    <w:rsid w:val="003A118F"/>
    <w:rsid w:val="003A36BF"/>
    <w:rsid w:val="003B19A7"/>
    <w:rsid w:val="003C57D2"/>
    <w:rsid w:val="003D5D87"/>
    <w:rsid w:val="003E2776"/>
    <w:rsid w:val="003E7B6F"/>
    <w:rsid w:val="003F2EBC"/>
    <w:rsid w:val="003F5094"/>
    <w:rsid w:val="00400722"/>
    <w:rsid w:val="00406434"/>
    <w:rsid w:val="004103DE"/>
    <w:rsid w:val="00413E60"/>
    <w:rsid w:val="00415F85"/>
    <w:rsid w:val="00426026"/>
    <w:rsid w:val="004370F5"/>
    <w:rsid w:val="0044146E"/>
    <w:rsid w:val="00453954"/>
    <w:rsid w:val="004579D2"/>
    <w:rsid w:val="00464BCA"/>
    <w:rsid w:val="00483489"/>
    <w:rsid w:val="00483C6A"/>
    <w:rsid w:val="004857A7"/>
    <w:rsid w:val="004A03FB"/>
    <w:rsid w:val="004A265C"/>
    <w:rsid w:val="004A4BD6"/>
    <w:rsid w:val="004B2D4D"/>
    <w:rsid w:val="004B47A3"/>
    <w:rsid w:val="004B503C"/>
    <w:rsid w:val="004C21F6"/>
    <w:rsid w:val="004C3806"/>
    <w:rsid w:val="004D43E7"/>
    <w:rsid w:val="004D4E83"/>
    <w:rsid w:val="004E377F"/>
    <w:rsid w:val="004F17EC"/>
    <w:rsid w:val="004F57FE"/>
    <w:rsid w:val="004F7C00"/>
    <w:rsid w:val="005007F4"/>
    <w:rsid w:val="0051058D"/>
    <w:rsid w:val="00515BE3"/>
    <w:rsid w:val="005207B2"/>
    <w:rsid w:val="00521925"/>
    <w:rsid w:val="00524B30"/>
    <w:rsid w:val="00526C1A"/>
    <w:rsid w:val="0053098F"/>
    <w:rsid w:val="005312E1"/>
    <w:rsid w:val="005333BA"/>
    <w:rsid w:val="00536EB9"/>
    <w:rsid w:val="00542D0E"/>
    <w:rsid w:val="0054321F"/>
    <w:rsid w:val="00543637"/>
    <w:rsid w:val="00555CCB"/>
    <w:rsid w:val="0056284C"/>
    <w:rsid w:val="00564813"/>
    <w:rsid w:val="00567DC1"/>
    <w:rsid w:val="00581792"/>
    <w:rsid w:val="00582E54"/>
    <w:rsid w:val="00587172"/>
    <w:rsid w:val="00596F43"/>
    <w:rsid w:val="0059764E"/>
    <w:rsid w:val="005A0A10"/>
    <w:rsid w:val="005A1AE5"/>
    <w:rsid w:val="005A6D20"/>
    <w:rsid w:val="005B12A9"/>
    <w:rsid w:val="005B4FAC"/>
    <w:rsid w:val="005B597F"/>
    <w:rsid w:val="005C0206"/>
    <w:rsid w:val="005C3EF4"/>
    <w:rsid w:val="005C3F23"/>
    <w:rsid w:val="005C424F"/>
    <w:rsid w:val="005C59FD"/>
    <w:rsid w:val="005C6C69"/>
    <w:rsid w:val="005C7DBF"/>
    <w:rsid w:val="005D1BCE"/>
    <w:rsid w:val="005D1D89"/>
    <w:rsid w:val="005D3E77"/>
    <w:rsid w:val="005E15C2"/>
    <w:rsid w:val="005E172C"/>
    <w:rsid w:val="005E1EFE"/>
    <w:rsid w:val="005F7E3F"/>
    <w:rsid w:val="006028A4"/>
    <w:rsid w:val="00602B8C"/>
    <w:rsid w:val="00603E61"/>
    <w:rsid w:val="00604296"/>
    <w:rsid w:val="006044F6"/>
    <w:rsid w:val="00605511"/>
    <w:rsid w:val="006062FD"/>
    <w:rsid w:val="006217E0"/>
    <w:rsid w:val="00624A2B"/>
    <w:rsid w:val="00624B35"/>
    <w:rsid w:val="00631797"/>
    <w:rsid w:val="00635765"/>
    <w:rsid w:val="00641042"/>
    <w:rsid w:val="00643AAB"/>
    <w:rsid w:val="00662BD5"/>
    <w:rsid w:val="00662C77"/>
    <w:rsid w:val="00662C7E"/>
    <w:rsid w:val="00665E66"/>
    <w:rsid w:val="0067521D"/>
    <w:rsid w:val="00682D8E"/>
    <w:rsid w:val="00695C24"/>
    <w:rsid w:val="006A69AA"/>
    <w:rsid w:val="006A790A"/>
    <w:rsid w:val="006B0F26"/>
    <w:rsid w:val="006B64B5"/>
    <w:rsid w:val="006C42B5"/>
    <w:rsid w:val="006E34C0"/>
    <w:rsid w:val="006E3753"/>
    <w:rsid w:val="00703681"/>
    <w:rsid w:val="00707EE0"/>
    <w:rsid w:val="007106A3"/>
    <w:rsid w:val="00712481"/>
    <w:rsid w:val="0071744F"/>
    <w:rsid w:val="0072129D"/>
    <w:rsid w:val="00722FEB"/>
    <w:rsid w:val="00730BFC"/>
    <w:rsid w:val="00736F6A"/>
    <w:rsid w:val="00755726"/>
    <w:rsid w:val="00772CED"/>
    <w:rsid w:val="00772E31"/>
    <w:rsid w:val="00784978"/>
    <w:rsid w:val="007A3CBF"/>
    <w:rsid w:val="007A472F"/>
    <w:rsid w:val="007B1B69"/>
    <w:rsid w:val="007B7AE7"/>
    <w:rsid w:val="007B7E21"/>
    <w:rsid w:val="007C5168"/>
    <w:rsid w:val="007C67C8"/>
    <w:rsid w:val="007D08AD"/>
    <w:rsid w:val="007E23E9"/>
    <w:rsid w:val="00810A0B"/>
    <w:rsid w:val="008138CF"/>
    <w:rsid w:val="008174D8"/>
    <w:rsid w:val="008407CE"/>
    <w:rsid w:val="00841521"/>
    <w:rsid w:val="008554D5"/>
    <w:rsid w:val="0085636E"/>
    <w:rsid w:val="00857606"/>
    <w:rsid w:val="0087129D"/>
    <w:rsid w:val="00872EE8"/>
    <w:rsid w:val="0088342E"/>
    <w:rsid w:val="00883526"/>
    <w:rsid w:val="00885052"/>
    <w:rsid w:val="00890F47"/>
    <w:rsid w:val="008A72DA"/>
    <w:rsid w:val="008A79D6"/>
    <w:rsid w:val="008B19F0"/>
    <w:rsid w:val="008B3A74"/>
    <w:rsid w:val="008C4473"/>
    <w:rsid w:val="008D5BD9"/>
    <w:rsid w:val="008D6D83"/>
    <w:rsid w:val="008E1306"/>
    <w:rsid w:val="008E4869"/>
    <w:rsid w:val="008F20F7"/>
    <w:rsid w:val="00901EBB"/>
    <w:rsid w:val="009105AE"/>
    <w:rsid w:val="0091230B"/>
    <w:rsid w:val="00925C0F"/>
    <w:rsid w:val="00930727"/>
    <w:rsid w:val="00951192"/>
    <w:rsid w:val="00956E21"/>
    <w:rsid w:val="009617FC"/>
    <w:rsid w:val="0096215A"/>
    <w:rsid w:val="00963479"/>
    <w:rsid w:val="00966A92"/>
    <w:rsid w:val="0098044D"/>
    <w:rsid w:val="0098318C"/>
    <w:rsid w:val="00987008"/>
    <w:rsid w:val="009917FB"/>
    <w:rsid w:val="009934ED"/>
    <w:rsid w:val="0099792B"/>
    <w:rsid w:val="009A1666"/>
    <w:rsid w:val="009A3F4B"/>
    <w:rsid w:val="009A50F8"/>
    <w:rsid w:val="009A5299"/>
    <w:rsid w:val="009A6690"/>
    <w:rsid w:val="009B22DE"/>
    <w:rsid w:val="009B2C98"/>
    <w:rsid w:val="009D3C04"/>
    <w:rsid w:val="009D3DAD"/>
    <w:rsid w:val="009F0A64"/>
    <w:rsid w:val="00A051FA"/>
    <w:rsid w:val="00A2197B"/>
    <w:rsid w:val="00A23459"/>
    <w:rsid w:val="00A324B6"/>
    <w:rsid w:val="00A4399B"/>
    <w:rsid w:val="00A4434E"/>
    <w:rsid w:val="00A50911"/>
    <w:rsid w:val="00A5726C"/>
    <w:rsid w:val="00A62EC5"/>
    <w:rsid w:val="00A66F93"/>
    <w:rsid w:val="00A70063"/>
    <w:rsid w:val="00A741A1"/>
    <w:rsid w:val="00A747E9"/>
    <w:rsid w:val="00A81F94"/>
    <w:rsid w:val="00A832FE"/>
    <w:rsid w:val="00A8731F"/>
    <w:rsid w:val="00A875A5"/>
    <w:rsid w:val="00A92338"/>
    <w:rsid w:val="00A92CDE"/>
    <w:rsid w:val="00A95FA1"/>
    <w:rsid w:val="00A96393"/>
    <w:rsid w:val="00A963F6"/>
    <w:rsid w:val="00A97DE6"/>
    <w:rsid w:val="00AA7E5C"/>
    <w:rsid w:val="00AB1194"/>
    <w:rsid w:val="00AB274E"/>
    <w:rsid w:val="00AB57D4"/>
    <w:rsid w:val="00AB58F3"/>
    <w:rsid w:val="00AC5DE8"/>
    <w:rsid w:val="00AC6393"/>
    <w:rsid w:val="00AC6EF6"/>
    <w:rsid w:val="00AD0328"/>
    <w:rsid w:val="00AD4B87"/>
    <w:rsid w:val="00AD6366"/>
    <w:rsid w:val="00AE3CE7"/>
    <w:rsid w:val="00AF6C98"/>
    <w:rsid w:val="00B05C47"/>
    <w:rsid w:val="00B109AF"/>
    <w:rsid w:val="00B129BA"/>
    <w:rsid w:val="00B273A5"/>
    <w:rsid w:val="00B31581"/>
    <w:rsid w:val="00B41F59"/>
    <w:rsid w:val="00B453D4"/>
    <w:rsid w:val="00B4691E"/>
    <w:rsid w:val="00B53EEA"/>
    <w:rsid w:val="00B57BA3"/>
    <w:rsid w:val="00B646BF"/>
    <w:rsid w:val="00B65789"/>
    <w:rsid w:val="00B7498F"/>
    <w:rsid w:val="00B778C8"/>
    <w:rsid w:val="00B80DBC"/>
    <w:rsid w:val="00B848A4"/>
    <w:rsid w:val="00B8501E"/>
    <w:rsid w:val="00B87E1A"/>
    <w:rsid w:val="00B965EB"/>
    <w:rsid w:val="00BA2F8F"/>
    <w:rsid w:val="00BA49FD"/>
    <w:rsid w:val="00BB18FD"/>
    <w:rsid w:val="00BB3D83"/>
    <w:rsid w:val="00BB650D"/>
    <w:rsid w:val="00BC29DD"/>
    <w:rsid w:val="00BD66CF"/>
    <w:rsid w:val="00BE26EE"/>
    <w:rsid w:val="00BE3157"/>
    <w:rsid w:val="00BF084C"/>
    <w:rsid w:val="00C01E62"/>
    <w:rsid w:val="00C0295C"/>
    <w:rsid w:val="00C11E29"/>
    <w:rsid w:val="00C14617"/>
    <w:rsid w:val="00C2561A"/>
    <w:rsid w:val="00C265C9"/>
    <w:rsid w:val="00C3268D"/>
    <w:rsid w:val="00C33E26"/>
    <w:rsid w:val="00C37361"/>
    <w:rsid w:val="00C5308C"/>
    <w:rsid w:val="00C547FB"/>
    <w:rsid w:val="00C5715A"/>
    <w:rsid w:val="00C63C93"/>
    <w:rsid w:val="00C67E01"/>
    <w:rsid w:val="00C70C8F"/>
    <w:rsid w:val="00C8182C"/>
    <w:rsid w:val="00C85423"/>
    <w:rsid w:val="00C86307"/>
    <w:rsid w:val="00C929CD"/>
    <w:rsid w:val="00C9717C"/>
    <w:rsid w:val="00CA18F4"/>
    <w:rsid w:val="00CA4DED"/>
    <w:rsid w:val="00CA79FC"/>
    <w:rsid w:val="00CB0F7A"/>
    <w:rsid w:val="00CC0319"/>
    <w:rsid w:val="00CC115E"/>
    <w:rsid w:val="00CC697A"/>
    <w:rsid w:val="00CD3B0B"/>
    <w:rsid w:val="00CD3D44"/>
    <w:rsid w:val="00CD5893"/>
    <w:rsid w:val="00CD78A6"/>
    <w:rsid w:val="00CE3C71"/>
    <w:rsid w:val="00CE51AB"/>
    <w:rsid w:val="00CF5E54"/>
    <w:rsid w:val="00D0582B"/>
    <w:rsid w:val="00D14FF3"/>
    <w:rsid w:val="00D21F32"/>
    <w:rsid w:val="00D355DD"/>
    <w:rsid w:val="00D50F67"/>
    <w:rsid w:val="00D51100"/>
    <w:rsid w:val="00D51B1B"/>
    <w:rsid w:val="00D54A39"/>
    <w:rsid w:val="00D567EE"/>
    <w:rsid w:val="00D63C47"/>
    <w:rsid w:val="00D64F7D"/>
    <w:rsid w:val="00D66B97"/>
    <w:rsid w:val="00D674DD"/>
    <w:rsid w:val="00D73643"/>
    <w:rsid w:val="00D803F2"/>
    <w:rsid w:val="00D9017A"/>
    <w:rsid w:val="00D933CB"/>
    <w:rsid w:val="00D940F6"/>
    <w:rsid w:val="00D97C3B"/>
    <w:rsid w:val="00DA285F"/>
    <w:rsid w:val="00DA4AF4"/>
    <w:rsid w:val="00DB1C10"/>
    <w:rsid w:val="00DB2DFB"/>
    <w:rsid w:val="00DB663E"/>
    <w:rsid w:val="00DD54E8"/>
    <w:rsid w:val="00DF5CB5"/>
    <w:rsid w:val="00E0551E"/>
    <w:rsid w:val="00E079B3"/>
    <w:rsid w:val="00E11BFD"/>
    <w:rsid w:val="00E17F63"/>
    <w:rsid w:val="00E30646"/>
    <w:rsid w:val="00E32A38"/>
    <w:rsid w:val="00E408EE"/>
    <w:rsid w:val="00E43A08"/>
    <w:rsid w:val="00E520E6"/>
    <w:rsid w:val="00E52ED1"/>
    <w:rsid w:val="00E53D48"/>
    <w:rsid w:val="00E605AD"/>
    <w:rsid w:val="00E611BA"/>
    <w:rsid w:val="00E7378E"/>
    <w:rsid w:val="00E77CCA"/>
    <w:rsid w:val="00E9518A"/>
    <w:rsid w:val="00E96806"/>
    <w:rsid w:val="00EB3D36"/>
    <w:rsid w:val="00EB4DD7"/>
    <w:rsid w:val="00EB76FC"/>
    <w:rsid w:val="00ED1573"/>
    <w:rsid w:val="00ED1CD9"/>
    <w:rsid w:val="00ED4494"/>
    <w:rsid w:val="00ED6787"/>
    <w:rsid w:val="00EE4567"/>
    <w:rsid w:val="00F00331"/>
    <w:rsid w:val="00F07264"/>
    <w:rsid w:val="00F11D0F"/>
    <w:rsid w:val="00F12532"/>
    <w:rsid w:val="00F16774"/>
    <w:rsid w:val="00F173CC"/>
    <w:rsid w:val="00F2262F"/>
    <w:rsid w:val="00F36819"/>
    <w:rsid w:val="00F4789D"/>
    <w:rsid w:val="00F47FE8"/>
    <w:rsid w:val="00F5040D"/>
    <w:rsid w:val="00F53AC1"/>
    <w:rsid w:val="00F548C7"/>
    <w:rsid w:val="00F54EF1"/>
    <w:rsid w:val="00F57DF4"/>
    <w:rsid w:val="00F60F6B"/>
    <w:rsid w:val="00F6116E"/>
    <w:rsid w:val="00F61DB7"/>
    <w:rsid w:val="00F63CA4"/>
    <w:rsid w:val="00F7453D"/>
    <w:rsid w:val="00F94CC4"/>
    <w:rsid w:val="00F96AD0"/>
    <w:rsid w:val="00FA6DB4"/>
    <w:rsid w:val="00FA7B09"/>
    <w:rsid w:val="00FB2161"/>
    <w:rsid w:val="00FB4384"/>
    <w:rsid w:val="00FC1600"/>
    <w:rsid w:val="00FC1C31"/>
    <w:rsid w:val="00FC5F38"/>
    <w:rsid w:val="00FC7CF6"/>
    <w:rsid w:val="00FD5C0F"/>
    <w:rsid w:val="00FE7888"/>
    <w:rsid w:val="00FF12D2"/>
    <w:rsid w:val="00FF515E"/>
    <w:rsid w:val="00FF5F4E"/>
    <w:rsid w:val="1B334306"/>
    <w:rsid w:val="35F4D745"/>
    <w:rsid w:val="5BD70F26"/>
    <w:rsid w:val="5EEB4D13"/>
    <w:rsid w:val="5F344F2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76F9882E-8909-4275-9A04-CA708A32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459"/>
    <w:pPr>
      <w:spacing w:after="200" w:line="276" w:lineRule="auto"/>
    </w:pPr>
    <w:rPr>
      <w:sz w:val="22"/>
      <w:szCs w:val="22"/>
    </w:rPr>
  </w:style>
  <w:style w:type="paragraph" w:styleId="Heading1">
    <w:name w:val="heading 1"/>
    <w:basedOn w:val="Normal"/>
    <w:next w:val="Normal"/>
    <w:link w:val="Heading1Char"/>
    <w:uiPriority w:val="9"/>
    <w:qFormat/>
    <w:rsid w:val="00C67E0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B58F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B58F3"/>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7E0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B58F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B58F3"/>
    <w:rPr>
      <w:rFonts w:ascii="Cambria" w:eastAsia="Times New Roman" w:hAnsi="Cambria" w:cs="Times New Roman"/>
      <w:b/>
      <w:bCs/>
      <w:color w:val="4F81BD"/>
    </w:rPr>
  </w:style>
  <w:style w:type="paragraph" w:styleId="Title">
    <w:name w:val="Title"/>
    <w:basedOn w:val="Normal"/>
    <w:next w:val="Normal"/>
    <w:link w:val="TitleChar"/>
    <w:uiPriority w:val="10"/>
    <w:qFormat/>
    <w:rsid w:val="00C67E0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C67E01"/>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4A265C"/>
    <w:pPr>
      <w:numPr>
        <w:numId w:val="1"/>
      </w:numPr>
      <w:spacing w:before="120" w:after="120" w:line="240" w:lineRule="auto"/>
    </w:pPr>
    <w:rPr>
      <w:sz w:val="26"/>
      <w:szCs w:val="26"/>
    </w:rPr>
  </w:style>
  <w:style w:type="character" w:customStyle="1" w:styleId="ListParagraphChar">
    <w:name w:val="List Paragraph Char"/>
    <w:link w:val="ListParagraph"/>
    <w:uiPriority w:val="34"/>
    <w:rsid w:val="00F548C7"/>
    <w:rPr>
      <w:sz w:val="26"/>
      <w:szCs w:val="26"/>
    </w:rPr>
  </w:style>
  <w:style w:type="character" w:styleId="Strong">
    <w:name w:val="Strong"/>
    <w:uiPriority w:val="22"/>
    <w:qFormat/>
    <w:rsid w:val="00D73643"/>
    <w:rPr>
      <w:b/>
      <w:bCs/>
    </w:rPr>
  </w:style>
  <w:style w:type="paragraph" w:styleId="NormalWeb">
    <w:name w:val="Normal (Web)"/>
    <w:basedOn w:val="Normal"/>
    <w:uiPriority w:val="99"/>
    <w:semiHidden/>
    <w:unhideWhenUsed/>
    <w:rsid w:val="00D73643"/>
    <w:pPr>
      <w:spacing w:after="134" w:line="240" w:lineRule="auto"/>
    </w:pPr>
    <w:rPr>
      <w:rFonts w:ascii="Times New Roman" w:hAnsi="Times New Roman"/>
      <w:sz w:val="24"/>
      <w:szCs w:val="24"/>
    </w:rPr>
  </w:style>
  <w:style w:type="character" w:styleId="CommentReference">
    <w:name w:val="annotation reference"/>
    <w:uiPriority w:val="99"/>
    <w:semiHidden/>
    <w:unhideWhenUsed/>
    <w:rsid w:val="001B5BCE"/>
    <w:rPr>
      <w:sz w:val="16"/>
      <w:szCs w:val="16"/>
    </w:rPr>
  </w:style>
  <w:style w:type="paragraph" w:styleId="CommentText">
    <w:name w:val="annotation text"/>
    <w:basedOn w:val="Normal"/>
    <w:link w:val="CommentTextChar"/>
    <w:uiPriority w:val="99"/>
    <w:semiHidden/>
    <w:unhideWhenUsed/>
    <w:rsid w:val="001B5BCE"/>
    <w:pPr>
      <w:spacing w:line="240" w:lineRule="auto"/>
    </w:pPr>
    <w:rPr>
      <w:sz w:val="20"/>
      <w:szCs w:val="20"/>
    </w:rPr>
  </w:style>
  <w:style w:type="character" w:customStyle="1" w:styleId="CommentTextChar">
    <w:name w:val="Comment Text Char"/>
    <w:link w:val="CommentText"/>
    <w:uiPriority w:val="99"/>
    <w:semiHidden/>
    <w:rsid w:val="001B5BCE"/>
    <w:rPr>
      <w:sz w:val="20"/>
      <w:szCs w:val="20"/>
    </w:rPr>
  </w:style>
  <w:style w:type="paragraph" w:styleId="CommentSubject">
    <w:name w:val="annotation subject"/>
    <w:basedOn w:val="CommentText"/>
    <w:next w:val="CommentText"/>
    <w:link w:val="CommentSubjectChar"/>
    <w:uiPriority w:val="99"/>
    <w:semiHidden/>
    <w:unhideWhenUsed/>
    <w:rsid w:val="001B5BCE"/>
    <w:rPr>
      <w:b/>
      <w:bCs/>
    </w:rPr>
  </w:style>
  <w:style w:type="character" w:customStyle="1" w:styleId="CommentSubjectChar">
    <w:name w:val="Comment Subject Char"/>
    <w:link w:val="CommentSubject"/>
    <w:uiPriority w:val="99"/>
    <w:semiHidden/>
    <w:rsid w:val="001B5BCE"/>
    <w:rPr>
      <w:b/>
      <w:bCs/>
      <w:sz w:val="20"/>
      <w:szCs w:val="20"/>
    </w:rPr>
  </w:style>
  <w:style w:type="paragraph" w:styleId="BalloonText">
    <w:name w:val="Balloon Text"/>
    <w:basedOn w:val="Normal"/>
    <w:link w:val="BalloonTextChar"/>
    <w:uiPriority w:val="99"/>
    <w:semiHidden/>
    <w:unhideWhenUsed/>
    <w:rsid w:val="001B5B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5BCE"/>
    <w:rPr>
      <w:rFonts w:ascii="Tahoma" w:hAnsi="Tahoma" w:cs="Tahoma"/>
      <w:sz w:val="16"/>
      <w:szCs w:val="16"/>
    </w:rPr>
  </w:style>
  <w:style w:type="table" w:styleId="TableGrid">
    <w:name w:val="Table Grid"/>
    <w:basedOn w:val="TableNormal"/>
    <w:uiPriority w:val="59"/>
    <w:rsid w:val="00F478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Accent11">
    <w:name w:val="Medium Shading 2 - Accent 11"/>
    <w:basedOn w:val="TableNormal"/>
    <w:uiPriority w:val="64"/>
    <w:rsid w:val="00F47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5C020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E408EE"/>
    <w:pPr>
      <w:outlineLvl w:val="9"/>
    </w:pPr>
    <w:rPr>
      <w:lang w:val="en-US" w:eastAsia="en-US"/>
    </w:rPr>
  </w:style>
  <w:style w:type="paragraph" w:styleId="TOC1">
    <w:name w:val="toc 1"/>
    <w:basedOn w:val="ListParagraph"/>
    <w:next w:val="Normal"/>
    <w:autoRedefine/>
    <w:uiPriority w:val="39"/>
    <w:unhideWhenUsed/>
    <w:rsid w:val="005C59FD"/>
    <w:pPr>
      <w:numPr>
        <w:numId w:val="0"/>
      </w:numPr>
      <w:tabs>
        <w:tab w:val="right" w:leader="dot" w:pos="9016"/>
      </w:tabs>
    </w:pPr>
  </w:style>
  <w:style w:type="paragraph" w:styleId="TOC2">
    <w:name w:val="toc 2"/>
    <w:basedOn w:val="Normal"/>
    <w:next w:val="Normal"/>
    <w:autoRedefine/>
    <w:uiPriority w:val="39"/>
    <w:unhideWhenUsed/>
    <w:rsid w:val="005C59FD"/>
    <w:pPr>
      <w:tabs>
        <w:tab w:val="right" w:leader="dot" w:pos="9016"/>
      </w:tabs>
      <w:spacing w:after="100"/>
      <w:ind w:left="220"/>
    </w:pPr>
  </w:style>
  <w:style w:type="paragraph" w:styleId="TOC3">
    <w:name w:val="toc 3"/>
    <w:basedOn w:val="Normal"/>
    <w:next w:val="Normal"/>
    <w:autoRedefine/>
    <w:uiPriority w:val="39"/>
    <w:unhideWhenUsed/>
    <w:rsid w:val="00E408EE"/>
    <w:pPr>
      <w:spacing w:after="100"/>
      <w:ind w:left="440"/>
    </w:pPr>
  </w:style>
  <w:style w:type="character" w:styleId="Hyperlink">
    <w:name w:val="Hyperlink"/>
    <w:uiPriority w:val="99"/>
    <w:unhideWhenUsed/>
    <w:rsid w:val="00E408EE"/>
    <w:rPr>
      <w:color w:val="0000FF"/>
      <w:u w:val="single"/>
    </w:rPr>
  </w:style>
  <w:style w:type="paragraph" w:styleId="FootnoteText">
    <w:name w:val="footnote text"/>
    <w:basedOn w:val="Normal"/>
    <w:link w:val="FootnoteTextChar"/>
    <w:uiPriority w:val="99"/>
    <w:semiHidden/>
    <w:unhideWhenUsed/>
    <w:rsid w:val="00EE4567"/>
    <w:pPr>
      <w:spacing w:after="0" w:line="240" w:lineRule="auto"/>
    </w:pPr>
    <w:rPr>
      <w:sz w:val="20"/>
      <w:szCs w:val="20"/>
    </w:rPr>
  </w:style>
  <w:style w:type="character" w:customStyle="1" w:styleId="FootnoteTextChar">
    <w:name w:val="Footnote Text Char"/>
    <w:link w:val="FootnoteText"/>
    <w:uiPriority w:val="99"/>
    <w:semiHidden/>
    <w:rsid w:val="00EE4567"/>
    <w:rPr>
      <w:sz w:val="20"/>
      <w:szCs w:val="20"/>
    </w:rPr>
  </w:style>
  <w:style w:type="character" w:styleId="FootnoteReference">
    <w:name w:val="footnote reference"/>
    <w:uiPriority w:val="99"/>
    <w:semiHidden/>
    <w:unhideWhenUsed/>
    <w:rsid w:val="00EE4567"/>
    <w:rPr>
      <w:vertAlign w:val="superscript"/>
    </w:rPr>
  </w:style>
  <w:style w:type="paragraph" w:styleId="Revision">
    <w:name w:val="Revision"/>
    <w:hidden/>
    <w:uiPriority w:val="99"/>
    <w:semiHidden/>
    <w:rsid w:val="00C265C9"/>
    <w:rPr>
      <w:sz w:val="22"/>
      <w:szCs w:val="22"/>
    </w:rPr>
  </w:style>
  <w:style w:type="paragraph" w:styleId="Header">
    <w:name w:val="header"/>
    <w:basedOn w:val="Normal"/>
    <w:link w:val="HeaderChar"/>
    <w:uiPriority w:val="99"/>
    <w:unhideWhenUsed/>
    <w:rsid w:val="00621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C9"/>
  </w:style>
  <w:style w:type="paragraph" w:styleId="Footer">
    <w:name w:val="footer"/>
    <w:basedOn w:val="Normal"/>
    <w:link w:val="FooterChar"/>
    <w:uiPriority w:val="99"/>
    <w:unhideWhenUsed/>
    <w:rsid w:val="00C26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C9"/>
  </w:style>
  <w:style w:type="paragraph" w:customStyle="1" w:styleId="Default">
    <w:name w:val="Default"/>
    <w:rsid w:val="00BC29DD"/>
    <w:pPr>
      <w:autoSpaceDE w:val="0"/>
      <w:autoSpaceDN w:val="0"/>
      <w:adjustRightInd w:val="0"/>
    </w:pPr>
    <w:rPr>
      <w:rFonts w:ascii="Arial" w:hAnsi="Arial" w:cs="Arial"/>
      <w:color w:val="000000"/>
      <w:sz w:val="24"/>
      <w:szCs w:val="24"/>
    </w:rPr>
  </w:style>
  <w:style w:type="paragraph" w:customStyle="1" w:styleId="BulletLevelParagraph">
    <w:name w:val="Bullet Level Paragraph"/>
    <w:basedOn w:val="ListParagraph"/>
    <w:link w:val="BulletLevelParagraphChar"/>
    <w:qFormat/>
    <w:rsid w:val="00F548C7"/>
    <w:pPr>
      <w:numPr>
        <w:ilvl w:val="3"/>
      </w:numPr>
      <w:ind w:left="1135" w:hanging="284"/>
      <w:jc w:val="both"/>
    </w:pPr>
  </w:style>
  <w:style w:type="character" w:customStyle="1" w:styleId="BulletLevelParagraphChar">
    <w:name w:val="Bullet Level Paragraph Char"/>
    <w:link w:val="BulletLevelParagraph"/>
    <w:rsid w:val="00F548C7"/>
    <w:rPr>
      <w:sz w:val="26"/>
      <w:szCs w:val="26"/>
    </w:rPr>
  </w:style>
  <w:style w:type="paragraph" w:customStyle="1" w:styleId="Style2">
    <w:name w:val="Style 2"/>
    <w:basedOn w:val="BulletLevelParagraph"/>
    <w:link w:val="Style2Char"/>
    <w:qFormat/>
    <w:rsid w:val="00F548C7"/>
    <w:pPr>
      <w:numPr>
        <w:ilvl w:val="4"/>
      </w:numPr>
      <w:ind w:left="1418" w:hanging="284"/>
    </w:pPr>
  </w:style>
  <w:style w:type="character" w:customStyle="1" w:styleId="Style2Char">
    <w:name w:val="Style 2 Char"/>
    <w:link w:val="Style2"/>
    <w:rsid w:val="00F548C7"/>
    <w:rPr>
      <w:sz w:val="26"/>
      <w:szCs w:val="26"/>
    </w:rPr>
  </w:style>
  <w:style w:type="paragraph" w:customStyle="1" w:styleId="ReferenceBlock">
    <w:name w:val="Reference Block"/>
    <w:basedOn w:val="BulletLevelParagraph"/>
    <w:link w:val="ReferenceBlockChar"/>
    <w:qFormat/>
    <w:rsid w:val="003375CE"/>
    <w:pPr>
      <w:keepNext/>
      <w:numPr>
        <w:ilvl w:val="0"/>
        <w:numId w:val="0"/>
      </w:numPr>
      <w:pBdr>
        <w:top w:val="single" w:sz="4" w:space="1" w:color="auto"/>
        <w:left w:val="single" w:sz="4" w:space="4" w:color="auto"/>
        <w:bottom w:val="single" w:sz="4" w:space="1" w:color="auto"/>
        <w:right w:val="single" w:sz="4" w:space="4" w:color="auto"/>
      </w:pBdr>
      <w:shd w:val="clear" w:color="auto" w:fill="B8CCE4"/>
      <w:ind w:left="1134"/>
    </w:pPr>
  </w:style>
  <w:style w:type="character" w:customStyle="1" w:styleId="ReferenceBlockChar">
    <w:name w:val="Reference Block Char"/>
    <w:link w:val="ReferenceBlock"/>
    <w:rsid w:val="003375CE"/>
    <w:rPr>
      <w:sz w:val="26"/>
      <w:szCs w:val="26"/>
      <w:shd w:val="clear" w:color="auto" w:fill="B8CCE4"/>
    </w:rPr>
  </w:style>
  <w:style w:type="paragraph" w:customStyle="1" w:styleId="msonormal0">
    <w:name w:val="msonormal"/>
    <w:basedOn w:val="Normal"/>
    <w:rsid w:val="001C1E08"/>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1C1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6"/>
      <w:szCs w:val="16"/>
    </w:rPr>
  </w:style>
  <w:style w:type="paragraph" w:customStyle="1" w:styleId="xl66">
    <w:name w:val="xl66"/>
    <w:basedOn w:val="Normal"/>
    <w:rsid w:val="001C1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6"/>
      <w:szCs w:val="16"/>
    </w:rPr>
  </w:style>
  <w:style w:type="paragraph" w:customStyle="1" w:styleId="xl67">
    <w:name w:val="xl67"/>
    <w:basedOn w:val="Normal"/>
    <w:rsid w:val="001C1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6"/>
      <w:szCs w:val="16"/>
    </w:rPr>
  </w:style>
  <w:style w:type="paragraph" w:customStyle="1" w:styleId="xl68">
    <w:name w:val="xl68"/>
    <w:basedOn w:val="Normal"/>
    <w:rsid w:val="001C1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6"/>
      <w:szCs w:val="16"/>
    </w:rPr>
  </w:style>
  <w:style w:type="paragraph" w:customStyle="1" w:styleId="xl69">
    <w:name w:val="xl69"/>
    <w:basedOn w:val="Normal"/>
    <w:rsid w:val="001C1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6"/>
      <w:szCs w:val="16"/>
    </w:rPr>
  </w:style>
  <w:style w:type="paragraph" w:customStyle="1" w:styleId="xl70">
    <w:name w:val="xl70"/>
    <w:basedOn w:val="Normal"/>
    <w:rsid w:val="001C1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6"/>
      <w:szCs w:val="16"/>
    </w:rPr>
  </w:style>
  <w:style w:type="paragraph" w:customStyle="1" w:styleId="xl71">
    <w:name w:val="xl71"/>
    <w:basedOn w:val="Normal"/>
    <w:rsid w:val="001C1E08"/>
    <w:pPr>
      <w:shd w:val="clear" w:color="000000" w:fill="FFFFFF"/>
      <w:spacing w:before="100" w:beforeAutospacing="1" w:after="100" w:afterAutospacing="1" w:line="240" w:lineRule="auto"/>
    </w:pPr>
    <w:rPr>
      <w:rFonts w:ascii="Arial" w:hAnsi="Arial" w:cs="Arial"/>
      <w:sz w:val="16"/>
      <w:szCs w:val="16"/>
    </w:rPr>
  </w:style>
  <w:style w:type="paragraph" w:customStyle="1" w:styleId="xl72">
    <w:name w:val="xl72"/>
    <w:basedOn w:val="Normal"/>
    <w:rsid w:val="001C1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6"/>
      <w:szCs w:val="16"/>
    </w:rPr>
  </w:style>
  <w:style w:type="paragraph" w:customStyle="1" w:styleId="xl73">
    <w:name w:val="xl73"/>
    <w:basedOn w:val="Normal"/>
    <w:rsid w:val="001C1E08"/>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1C1E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hAnsi="Arial" w:cs="Arial"/>
      <w:sz w:val="16"/>
      <w:szCs w:val="16"/>
    </w:rPr>
  </w:style>
  <w:style w:type="character" w:styleId="PlaceholderText">
    <w:name w:val="Placeholder Text"/>
    <w:uiPriority w:val="99"/>
    <w:semiHidden/>
    <w:rsid w:val="00662C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99">
      <w:bodyDiv w:val="1"/>
      <w:marLeft w:val="0"/>
      <w:marRight w:val="0"/>
      <w:marTop w:val="0"/>
      <w:marBottom w:val="0"/>
      <w:divBdr>
        <w:top w:val="none" w:sz="0" w:space="0" w:color="auto"/>
        <w:left w:val="none" w:sz="0" w:space="0" w:color="auto"/>
        <w:bottom w:val="none" w:sz="0" w:space="0" w:color="auto"/>
        <w:right w:val="none" w:sz="0" w:space="0" w:color="auto"/>
      </w:divBdr>
    </w:div>
    <w:div w:id="12002554">
      <w:bodyDiv w:val="1"/>
      <w:marLeft w:val="0"/>
      <w:marRight w:val="0"/>
      <w:marTop w:val="0"/>
      <w:marBottom w:val="0"/>
      <w:divBdr>
        <w:top w:val="none" w:sz="0" w:space="0" w:color="auto"/>
        <w:left w:val="none" w:sz="0" w:space="0" w:color="auto"/>
        <w:bottom w:val="none" w:sz="0" w:space="0" w:color="auto"/>
        <w:right w:val="none" w:sz="0" w:space="0" w:color="auto"/>
      </w:divBdr>
    </w:div>
    <w:div w:id="134227911">
      <w:bodyDiv w:val="1"/>
      <w:marLeft w:val="0"/>
      <w:marRight w:val="0"/>
      <w:marTop w:val="0"/>
      <w:marBottom w:val="0"/>
      <w:divBdr>
        <w:top w:val="none" w:sz="0" w:space="0" w:color="auto"/>
        <w:left w:val="none" w:sz="0" w:space="0" w:color="auto"/>
        <w:bottom w:val="none" w:sz="0" w:space="0" w:color="auto"/>
        <w:right w:val="none" w:sz="0" w:space="0" w:color="auto"/>
      </w:divBdr>
    </w:div>
    <w:div w:id="136605012">
      <w:bodyDiv w:val="1"/>
      <w:marLeft w:val="0"/>
      <w:marRight w:val="0"/>
      <w:marTop w:val="0"/>
      <w:marBottom w:val="0"/>
      <w:divBdr>
        <w:top w:val="none" w:sz="0" w:space="0" w:color="auto"/>
        <w:left w:val="none" w:sz="0" w:space="0" w:color="auto"/>
        <w:bottom w:val="none" w:sz="0" w:space="0" w:color="auto"/>
        <w:right w:val="none" w:sz="0" w:space="0" w:color="auto"/>
      </w:divBdr>
      <w:divsChild>
        <w:div w:id="1042903245">
          <w:marLeft w:val="0"/>
          <w:marRight w:val="0"/>
          <w:marTop w:val="0"/>
          <w:marBottom w:val="0"/>
          <w:divBdr>
            <w:top w:val="none" w:sz="0" w:space="0" w:color="auto"/>
            <w:left w:val="none" w:sz="0" w:space="0" w:color="auto"/>
            <w:bottom w:val="none" w:sz="0" w:space="0" w:color="auto"/>
            <w:right w:val="none" w:sz="0" w:space="0" w:color="auto"/>
          </w:divBdr>
          <w:divsChild>
            <w:div w:id="1477335978">
              <w:marLeft w:val="0"/>
              <w:marRight w:val="0"/>
              <w:marTop w:val="0"/>
              <w:marBottom w:val="0"/>
              <w:divBdr>
                <w:top w:val="none" w:sz="0" w:space="0" w:color="auto"/>
                <w:left w:val="none" w:sz="0" w:space="0" w:color="auto"/>
                <w:bottom w:val="none" w:sz="0" w:space="0" w:color="auto"/>
                <w:right w:val="none" w:sz="0" w:space="0" w:color="auto"/>
              </w:divBdr>
              <w:divsChild>
                <w:div w:id="763847075">
                  <w:marLeft w:val="0"/>
                  <w:marRight w:val="0"/>
                  <w:marTop w:val="0"/>
                  <w:marBottom w:val="0"/>
                  <w:divBdr>
                    <w:top w:val="none" w:sz="0" w:space="0" w:color="auto"/>
                    <w:left w:val="none" w:sz="0" w:space="0" w:color="auto"/>
                    <w:bottom w:val="none" w:sz="0" w:space="0" w:color="auto"/>
                    <w:right w:val="none" w:sz="0" w:space="0" w:color="auto"/>
                  </w:divBdr>
                  <w:divsChild>
                    <w:div w:id="1936203396">
                      <w:marLeft w:val="0"/>
                      <w:marRight w:val="0"/>
                      <w:marTop w:val="0"/>
                      <w:marBottom w:val="0"/>
                      <w:divBdr>
                        <w:top w:val="none" w:sz="0" w:space="0" w:color="auto"/>
                        <w:left w:val="none" w:sz="0" w:space="0" w:color="auto"/>
                        <w:bottom w:val="none" w:sz="0" w:space="0" w:color="auto"/>
                        <w:right w:val="none" w:sz="0" w:space="0" w:color="auto"/>
                      </w:divBdr>
                      <w:divsChild>
                        <w:div w:id="128742197">
                          <w:marLeft w:val="0"/>
                          <w:marRight w:val="0"/>
                          <w:marTop w:val="0"/>
                          <w:marBottom w:val="0"/>
                          <w:divBdr>
                            <w:top w:val="none" w:sz="0" w:space="0" w:color="auto"/>
                            <w:left w:val="none" w:sz="0" w:space="0" w:color="auto"/>
                            <w:bottom w:val="none" w:sz="0" w:space="0" w:color="auto"/>
                            <w:right w:val="none" w:sz="0" w:space="0" w:color="auto"/>
                          </w:divBdr>
                          <w:divsChild>
                            <w:div w:id="312607217">
                              <w:marLeft w:val="0"/>
                              <w:marRight w:val="0"/>
                              <w:marTop w:val="0"/>
                              <w:marBottom w:val="0"/>
                              <w:divBdr>
                                <w:top w:val="none" w:sz="0" w:space="0" w:color="auto"/>
                                <w:left w:val="none" w:sz="0" w:space="0" w:color="auto"/>
                                <w:bottom w:val="none" w:sz="0" w:space="0" w:color="auto"/>
                                <w:right w:val="none" w:sz="0" w:space="0" w:color="auto"/>
                              </w:divBdr>
                              <w:divsChild>
                                <w:div w:id="1301305928">
                                  <w:marLeft w:val="0"/>
                                  <w:marRight w:val="0"/>
                                  <w:marTop w:val="0"/>
                                  <w:marBottom w:val="0"/>
                                  <w:divBdr>
                                    <w:top w:val="none" w:sz="0" w:space="0" w:color="auto"/>
                                    <w:left w:val="none" w:sz="0" w:space="0" w:color="auto"/>
                                    <w:bottom w:val="none" w:sz="0" w:space="0" w:color="auto"/>
                                    <w:right w:val="none" w:sz="0" w:space="0" w:color="auto"/>
                                  </w:divBdr>
                                  <w:divsChild>
                                    <w:div w:id="1601715229">
                                      <w:marLeft w:val="0"/>
                                      <w:marRight w:val="0"/>
                                      <w:marTop w:val="0"/>
                                      <w:marBottom w:val="0"/>
                                      <w:divBdr>
                                        <w:top w:val="none" w:sz="0" w:space="0" w:color="auto"/>
                                        <w:left w:val="none" w:sz="0" w:space="0" w:color="auto"/>
                                        <w:bottom w:val="none" w:sz="0" w:space="0" w:color="auto"/>
                                        <w:right w:val="none" w:sz="0" w:space="0" w:color="auto"/>
                                      </w:divBdr>
                                      <w:divsChild>
                                        <w:div w:id="1548956291">
                                          <w:marLeft w:val="0"/>
                                          <w:marRight w:val="0"/>
                                          <w:marTop w:val="0"/>
                                          <w:marBottom w:val="0"/>
                                          <w:divBdr>
                                            <w:top w:val="none" w:sz="0" w:space="0" w:color="auto"/>
                                            <w:left w:val="none" w:sz="0" w:space="0" w:color="auto"/>
                                            <w:bottom w:val="none" w:sz="0" w:space="0" w:color="auto"/>
                                            <w:right w:val="none" w:sz="0" w:space="0" w:color="auto"/>
                                          </w:divBdr>
                                          <w:divsChild>
                                            <w:div w:id="572475936">
                                              <w:marLeft w:val="0"/>
                                              <w:marRight w:val="0"/>
                                              <w:marTop w:val="0"/>
                                              <w:marBottom w:val="0"/>
                                              <w:divBdr>
                                                <w:top w:val="none" w:sz="0" w:space="0" w:color="auto"/>
                                                <w:left w:val="none" w:sz="0" w:space="0" w:color="auto"/>
                                                <w:bottom w:val="none" w:sz="0" w:space="0" w:color="auto"/>
                                                <w:right w:val="none" w:sz="0" w:space="0" w:color="auto"/>
                                              </w:divBdr>
                                              <w:divsChild>
                                                <w:div w:id="974215659">
                                                  <w:marLeft w:val="0"/>
                                                  <w:marRight w:val="0"/>
                                                  <w:marTop w:val="0"/>
                                                  <w:marBottom w:val="0"/>
                                                  <w:divBdr>
                                                    <w:top w:val="none" w:sz="0" w:space="0" w:color="auto"/>
                                                    <w:left w:val="none" w:sz="0" w:space="0" w:color="auto"/>
                                                    <w:bottom w:val="none" w:sz="0" w:space="0" w:color="auto"/>
                                                    <w:right w:val="none" w:sz="0" w:space="0" w:color="auto"/>
                                                  </w:divBdr>
                                                  <w:divsChild>
                                                    <w:div w:id="1553349164">
                                                      <w:marLeft w:val="0"/>
                                                      <w:marRight w:val="0"/>
                                                      <w:marTop w:val="0"/>
                                                      <w:marBottom w:val="0"/>
                                                      <w:divBdr>
                                                        <w:top w:val="none" w:sz="0" w:space="0" w:color="auto"/>
                                                        <w:left w:val="none" w:sz="0" w:space="0" w:color="auto"/>
                                                        <w:bottom w:val="none" w:sz="0" w:space="0" w:color="auto"/>
                                                        <w:right w:val="none" w:sz="0" w:space="0" w:color="auto"/>
                                                      </w:divBdr>
                                                      <w:divsChild>
                                                        <w:div w:id="14825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155073">
      <w:bodyDiv w:val="1"/>
      <w:marLeft w:val="0"/>
      <w:marRight w:val="0"/>
      <w:marTop w:val="0"/>
      <w:marBottom w:val="0"/>
      <w:divBdr>
        <w:top w:val="none" w:sz="0" w:space="0" w:color="auto"/>
        <w:left w:val="none" w:sz="0" w:space="0" w:color="auto"/>
        <w:bottom w:val="none" w:sz="0" w:space="0" w:color="auto"/>
        <w:right w:val="none" w:sz="0" w:space="0" w:color="auto"/>
      </w:divBdr>
    </w:div>
    <w:div w:id="165361714">
      <w:bodyDiv w:val="1"/>
      <w:marLeft w:val="0"/>
      <w:marRight w:val="0"/>
      <w:marTop w:val="0"/>
      <w:marBottom w:val="0"/>
      <w:divBdr>
        <w:top w:val="none" w:sz="0" w:space="0" w:color="auto"/>
        <w:left w:val="none" w:sz="0" w:space="0" w:color="auto"/>
        <w:bottom w:val="none" w:sz="0" w:space="0" w:color="auto"/>
        <w:right w:val="none" w:sz="0" w:space="0" w:color="auto"/>
      </w:divBdr>
    </w:div>
    <w:div w:id="194779949">
      <w:bodyDiv w:val="1"/>
      <w:marLeft w:val="0"/>
      <w:marRight w:val="0"/>
      <w:marTop w:val="0"/>
      <w:marBottom w:val="0"/>
      <w:divBdr>
        <w:top w:val="none" w:sz="0" w:space="0" w:color="auto"/>
        <w:left w:val="none" w:sz="0" w:space="0" w:color="auto"/>
        <w:bottom w:val="none" w:sz="0" w:space="0" w:color="auto"/>
        <w:right w:val="none" w:sz="0" w:space="0" w:color="auto"/>
      </w:divBdr>
    </w:div>
    <w:div w:id="207030006">
      <w:bodyDiv w:val="1"/>
      <w:marLeft w:val="0"/>
      <w:marRight w:val="0"/>
      <w:marTop w:val="0"/>
      <w:marBottom w:val="0"/>
      <w:divBdr>
        <w:top w:val="none" w:sz="0" w:space="0" w:color="auto"/>
        <w:left w:val="none" w:sz="0" w:space="0" w:color="auto"/>
        <w:bottom w:val="none" w:sz="0" w:space="0" w:color="auto"/>
        <w:right w:val="none" w:sz="0" w:space="0" w:color="auto"/>
      </w:divBdr>
    </w:div>
    <w:div w:id="278799761">
      <w:bodyDiv w:val="1"/>
      <w:marLeft w:val="0"/>
      <w:marRight w:val="0"/>
      <w:marTop w:val="0"/>
      <w:marBottom w:val="0"/>
      <w:divBdr>
        <w:top w:val="none" w:sz="0" w:space="0" w:color="auto"/>
        <w:left w:val="none" w:sz="0" w:space="0" w:color="auto"/>
        <w:bottom w:val="none" w:sz="0" w:space="0" w:color="auto"/>
        <w:right w:val="none" w:sz="0" w:space="0" w:color="auto"/>
      </w:divBdr>
    </w:div>
    <w:div w:id="319043343">
      <w:bodyDiv w:val="1"/>
      <w:marLeft w:val="0"/>
      <w:marRight w:val="0"/>
      <w:marTop w:val="0"/>
      <w:marBottom w:val="0"/>
      <w:divBdr>
        <w:top w:val="none" w:sz="0" w:space="0" w:color="auto"/>
        <w:left w:val="none" w:sz="0" w:space="0" w:color="auto"/>
        <w:bottom w:val="none" w:sz="0" w:space="0" w:color="auto"/>
        <w:right w:val="none" w:sz="0" w:space="0" w:color="auto"/>
      </w:divBdr>
    </w:div>
    <w:div w:id="329069387">
      <w:bodyDiv w:val="1"/>
      <w:marLeft w:val="0"/>
      <w:marRight w:val="0"/>
      <w:marTop w:val="0"/>
      <w:marBottom w:val="0"/>
      <w:divBdr>
        <w:top w:val="none" w:sz="0" w:space="0" w:color="auto"/>
        <w:left w:val="none" w:sz="0" w:space="0" w:color="auto"/>
        <w:bottom w:val="none" w:sz="0" w:space="0" w:color="auto"/>
        <w:right w:val="none" w:sz="0" w:space="0" w:color="auto"/>
      </w:divBdr>
    </w:div>
    <w:div w:id="360936159">
      <w:bodyDiv w:val="1"/>
      <w:marLeft w:val="0"/>
      <w:marRight w:val="0"/>
      <w:marTop w:val="0"/>
      <w:marBottom w:val="0"/>
      <w:divBdr>
        <w:top w:val="none" w:sz="0" w:space="0" w:color="auto"/>
        <w:left w:val="none" w:sz="0" w:space="0" w:color="auto"/>
        <w:bottom w:val="none" w:sz="0" w:space="0" w:color="auto"/>
        <w:right w:val="none" w:sz="0" w:space="0" w:color="auto"/>
      </w:divBdr>
    </w:div>
    <w:div w:id="372389916">
      <w:bodyDiv w:val="1"/>
      <w:marLeft w:val="0"/>
      <w:marRight w:val="0"/>
      <w:marTop w:val="0"/>
      <w:marBottom w:val="0"/>
      <w:divBdr>
        <w:top w:val="none" w:sz="0" w:space="0" w:color="auto"/>
        <w:left w:val="none" w:sz="0" w:space="0" w:color="auto"/>
        <w:bottom w:val="none" w:sz="0" w:space="0" w:color="auto"/>
        <w:right w:val="none" w:sz="0" w:space="0" w:color="auto"/>
      </w:divBdr>
    </w:div>
    <w:div w:id="399904719">
      <w:bodyDiv w:val="1"/>
      <w:marLeft w:val="0"/>
      <w:marRight w:val="0"/>
      <w:marTop w:val="0"/>
      <w:marBottom w:val="0"/>
      <w:divBdr>
        <w:top w:val="none" w:sz="0" w:space="0" w:color="auto"/>
        <w:left w:val="none" w:sz="0" w:space="0" w:color="auto"/>
        <w:bottom w:val="none" w:sz="0" w:space="0" w:color="auto"/>
        <w:right w:val="none" w:sz="0" w:space="0" w:color="auto"/>
      </w:divBdr>
    </w:div>
    <w:div w:id="432668830">
      <w:bodyDiv w:val="1"/>
      <w:marLeft w:val="0"/>
      <w:marRight w:val="0"/>
      <w:marTop w:val="0"/>
      <w:marBottom w:val="0"/>
      <w:divBdr>
        <w:top w:val="none" w:sz="0" w:space="0" w:color="auto"/>
        <w:left w:val="none" w:sz="0" w:space="0" w:color="auto"/>
        <w:bottom w:val="none" w:sz="0" w:space="0" w:color="auto"/>
        <w:right w:val="none" w:sz="0" w:space="0" w:color="auto"/>
      </w:divBdr>
    </w:div>
    <w:div w:id="686904912">
      <w:bodyDiv w:val="1"/>
      <w:marLeft w:val="0"/>
      <w:marRight w:val="0"/>
      <w:marTop w:val="0"/>
      <w:marBottom w:val="0"/>
      <w:divBdr>
        <w:top w:val="none" w:sz="0" w:space="0" w:color="auto"/>
        <w:left w:val="none" w:sz="0" w:space="0" w:color="auto"/>
        <w:bottom w:val="none" w:sz="0" w:space="0" w:color="auto"/>
        <w:right w:val="none" w:sz="0" w:space="0" w:color="auto"/>
      </w:divBdr>
    </w:div>
    <w:div w:id="721634273">
      <w:bodyDiv w:val="1"/>
      <w:marLeft w:val="0"/>
      <w:marRight w:val="0"/>
      <w:marTop w:val="0"/>
      <w:marBottom w:val="0"/>
      <w:divBdr>
        <w:top w:val="none" w:sz="0" w:space="0" w:color="auto"/>
        <w:left w:val="none" w:sz="0" w:space="0" w:color="auto"/>
        <w:bottom w:val="none" w:sz="0" w:space="0" w:color="auto"/>
        <w:right w:val="none" w:sz="0" w:space="0" w:color="auto"/>
      </w:divBdr>
    </w:div>
    <w:div w:id="750733295">
      <w:bodyDiv w:val="1"/>
      <w:marLeft w:val="0"/>
      <w:marRight w:val="0"/>
      <w:marTop w:val="0"/>
      <w:marBottom w:val="0"/>
      <w:divBdr>
        <w:top w:val="none" w:sz="0" w:space="0" w:color="auto"/>
        <w:left w:val="none" w:sz="0" w:space="0" w:color="auto"/>
        <w:bottom w:val="none" w:sz="0" w:space="0" w:color="auto"/>
        <w:right w:val="none" w:sz="0" w:space="0" w:color="auto"/>
      </w:divBdr>
    </w:div>
    <w:div w:id="903488420">
      <w:bodyDiv w:val="1"/>
      <w:marLeft w:val="0"/>
      <w:marRight w:val="0"/>
      <w:marTop w:val="0"/>
      <w:marBottom w:val="0"/>
      <w:divBdr>
        <w:top w:val="none" w:sz="0" w:space="0" w:color="auto"/>
        <w:left w:val="none" w:sz="0" w:space="0" w:color="auto"/>
        <w:bottom w:val="none" w:sz="0" w:space="0" w:color="auto"/>
        <w:right w:val="none" w:sz="0" w:space="0" w:color="auto"/>
      </w:divBdr>
    </w:div>
    <w:div w:id="920528676">
      <w:bodyDiv w:val="1"/>
      <w:marLeft w:val="0"/>
      <w:marRight w:val="0"/>
      <w:marTop w:val="0"/>
      <w:marBottom w:val="0"/>
      <w:divBdr>
        <w:top w:val="none" w:sz="0" w:space="0" w:color="auto"/>
        <w:left w:val="none" w:sz="0" w:space="0" w:color="auto"/>
        <w:bottom w:val="none" w:sz="0" w:space="0" w:color="auto"/>
        <w:right w:val="none" w:sz="0" w:space="0" w:color="auto"/>
      </w:divBdr>
    </w:div>
    <w:div w:id="1143622202">
      <w:bodyDiv w:val="1"/>
      <w:marLeft w:val="0"/>
      <w:marRight w:val="0"/>
      <w:marTop w:val="0"/>
      <w:marBottom w:val="0"/>
      <w:divBdr>
        <w:top w:val="none" w:sz="0" w:space="0" w:color="auto"/>
        <w:left w:val="none" w:sz="0" w:space="0" w:color="auto"/>
        <w:bottom w:val="none" w:sz="0" w:space="0" w:color="auto"/>
        <w:right w:val="none" w:sz="0" w:space="0" w:color="auto"/>
      </w:divBdr>
    </w:div>
    <w:div w:id="1162160770">
      <w:bodyDiv w:val="1"/>
      <w:marLeft w:val="0"/>
      <w:marRight w:val="0"/>
      <w:marTop w:val="0"/>
      <w:marBottom w:val="0"/>
      <w:divBdr>
        <w:top w:val="none" w:sz="0" w:space="0" w:color="auto"/>
        <w:left w:val="none" w:sz="0" w:space="0" w:color="auto"/>
        <w:bottom w:val="none" w:sz="0" w:space="0" w:color="auto"/>
        <w:right w:val="none" w:sz="0" w:space="0" w:color="auto"/>
      </w:divBdr>
    </w:div>
    <w:div w:id="1202591359">
      <w:bodyDiv w:val="1"/>
      <w:marLeft w:val="0"/>
      <w:marRight w:val="0"/>
      <w:marTop w:val="0"/>
      <w:marBottom w:val="0"/>
      <w:divBdr>
        <w:top w:val="none" w:sz="0" w:space="0" w:color="auto"/>
        <w:left w:val="none" w:sz="0" w:space="0" w:color="auto"/>
        <w:bottom w:val="none" w:sz="0" w:space="0" w:color="auto"/>
        <w:right w:val="none" w:sz="0" w:space="0" w:color="auto"/>
      </w:divBdr>
    </w:div>
    <w:div w:id="1274092170">
      <w:bodyDiv w:val="1"/>
      <w:marLeft w:val="0"/>
      <w:marRight w:val="0"/>
      <w:marTop w:val="0"/>
      <w:marBottom w:val="0"/>
      <w:divBdr>
        <w:top w:val="none" w:sz="0" w:space="0" w:color="auto"/>
        <w:left w:val="none" w:sz="0" w:space="0" w:color="auto"/>
        <w:bottom w:val="none" w:sz="0" w:space="0" w:color="auto"/>
        <w:right w:val="none" w:sz="0" w:space="0" w:color="auto"/>
      </w:divBdr>
    </w:div>
    <w:div w:id="1361316454">
      <w:bodyDiv w:val="1"/>
      <w:marLeft w:val="0"/>
      <w:marRight w:val="0"/>
      <w:marTop w:val="0"/>
      <w:marBottom w:val="0"/>
      <w:divBdr>
        <w:top w:val="none" w:sz="0" w:space="0" w:color="auto"/>
        <w:left w:val="none" w:sz="0" w:space="0" w:color="auto"/>
        <w:bottom w:val="none" w:sz="0" w:space="0" w:color="auto"/>
        <w:right w:val="none" w:sz="0" w:space="0" w:color="auto"/>
      </w:divBdr>
      <w:divsChild>
        <w:div w:id="100345728">
          <w:marLeft w:val="706"/>
          <w:marRight w:val="0"/>
          <w:marTop w:val="0"/>
          <w:marBottom w:val="0"/>
          <w:divBdr>
            <w:top w:val="none" w:sz="0" w:space="0" w:color="auto"/>
            <w:left w:val="none" w:sz="0" w:space="0" w:color="auto"/>
            <w:bottom w:val="none" w:sz="0" w:space="0" w:color="auto"/>
            <w:right w:val="none" w:sz="0" w:space="0" w:color="auto"/>
          </w:divBdr>
        </w:div>
        <w:div w:id="140123186">
          <w:marLeft w:val="706"/>
          <w:marRight w:val="0"/>
          <w:marTop w:val="0"/>
          <w:marBottom w:val="0"/>
          <w:divBdr>
            <w:top w:val="none" w:sz="0" w:space="0" w:color="auto"/>
            <w:left w:val="none" w:sz="0" w:space="0" w:color="auto"/>
            <w:bottom w:val="none" w:sz="0" w:space="0" w:color="auto"/>
            <w:right w:val="none" w:sz="0" w:space="0" w:color="auto"/>
          </w:divBdr>
        </w:div>
        <w:div w:id="322663616">
          <w:marLeft w:val="706"/>
          <w:marRight w:val="0"/>
          <w:marTop w:val="0"/>
          <w:marBottom w:val="0"/>
          <w:divBdr>
            <w:top w:val="none" w:sz="0" w:space="0" w:color="auto"/>
            <w:left w:val="none" w:sz="0" w:space="0" w:color="auto"/>
            <w:bottom w:val="none" w:sz="0" w:space="0" w:color="auto"/>
            <w:right w:val="none" w:sz="0" w:space="0" w:color="auto"/>
          </w:divBdr>
        </w:div>
        <w:div w:id="386034622">
          <w:marLeft w:val="706"/>
          <w:marRight w:val="0"/>
          <w:marTop w:val="0"/>
          <w:marBottom w:val="0"/>
          <w:divBdr>
            <w:top w:val="none" w:sz="0" w:space="0" w:color="auto"/>
            <w:left w:val="none" w:sz="0" w:space="0" w:color="auto"/>
            <w:bottom w:val="none" w:sz="0" w:space="0" w:color="auto"/>
            <w:right w:val="none" w:sz="0" w:space="0" w:color="auto"/>
          </w:divBdr>
        </w:div>
        <w:div w:id="892544191">
          <w:marLeft w:val="706"/>
          <w:marRight w:val="0"/>
          <w:marTop w:val="0"/>
          <w:marBottom w:val="0"/>
          <w:divBdr>
            <w:top w:val="none" w:sz="0" w:space="0" w:color="auto"/>
            <w:left w:val="none" w:sz="0" w:space="0" w:color="auto"/>
            <w:bottom w:val="none" w:sz="0" w:space="0" w:color="auto"/>
            <w:right w:val="none" w:sz="0" w:space="0" w:color="auto"/>
          </w:divBdr>
        </w:div>
        <w:div w:id="1393650117">
          <w:marLeft w:val="706"/>
          <w:marRight w:val="0"/>
          <w:marTop w:val="0"/>
          <w:marBottom w:val="0"/>
          <w:divBdr>
            <w:top w:val="none" w:sz="0" w:space="0" w:color="auto"/>
            <w:left w:val="none" w:sz="0" w:space="0" w:color="auto"/>
            <w:bottom w:val="none" w:sz="0" w:space="0" w:color="auto"/>
            <w:right w:val="none" w:sz="0" w:space="0" w:color="auto"/>
          </w:divBdr>
        </w:div>
        <w:div w:id="2090232565">
          <w:marLeft w:val="706"/>
          <w:marRight w:val="0"/>
          <w:marTop w:val="0"/>
          <w:marBottom w:val="0"/>
          <w:divBdr>
            <w:top w:val="none" w:sz="0" w:space="0" w:color="auto"/>
            <w:left w:val="none" w:sz="0" w:space="0" w:color="auto"/>
            <w:bottom w:val="none" w:sz="0" w:space="0" w:color="auto"/>
            <w:right w:val="none" w:sz="0" w:space="0" w:color="auto"/>
          </w:divBdr>
        </w:div>
      </w:divsChild>
    </w:div>
    <w:div w:id="1572348370">
      <w:bodyDiv w:val="1"/>
      <w:marLeft w:val="0"/>
      <w:marRight w:val="0"/>
      <w:marTop w:val="0"/>
      <w:marBottom w:val="0"/>
      <w:divBdr>
        <w:top w:val="none" w:sz="0" w:space="0" w:color="auto"/>
        <w:left w:val="none" w:sz="0" w:space="0" w:color="auto"/>
        <w:bottom w:val="none" w:sz="0" w:space="0" w:color="auto"/>
        <w:right w:val="none" w:sz="0" w:space="0" w:color="auto"/>
      </w:divBdr>
    </w:div>
    <w:div w:id="1659073952">
      <w:bodyDiv w:val="1"/>
      <w:marLeft w:val="0"/>
      <w:marRight w:val="0"/>
      <w:marTop w:val="0"/>
      <w:marBottom w:val="0"/>
      <w:divBdr>
        <w:top w:val="none" w:sz="0" w:space="0" w:color="auto"/>
        <w:left w:val="none" w:sz="0" w:space="0" w:color="auto"/>
        <w:bottom w:val="none" w:sz="0" w:space="0" w:color="auto"/>
        <w:right w:val="none" w:sz="0" w:space="0" w:color="auto"/>
      </w:divBdr>
    </w:div>
    <w:div w:id="1719165163">
      <w:bodyDiv w:val="1"/>
      <w:marLeft w:val="0"/>
      <w:marRight w:val="0"/>
      <w:marTop w:val="0"/>
      <w:marBottom w:val="0"/>
      <w:divBdr>
        <w:top w:val="none" w:sz="0" w:space="0" w:color="auto"/>
        <w:left w:val="none" w:sz="0" w:space="0" w:color="auto"/>
        <w:bottom w:val="none" w:sz="0" w:space="0" w:color="auto"/>
        <w:right w:val="none" w:sz="0" w:space="0" w:color="auto"/>
      </w:divBdr>
    </w:div>
    <w:div w:id="1750686884">
      <w:bodyDiv w:val="1"/>
      <w:marLeft w:val="0"/>
      <w:marRight w:val="0"/>
      <w:marTop w:val="0"/>
      <w:marBottom w:val="0"/>
      <w:divBdr>
        <w:top w:val="none" w:sz="0" w:space="0" w:color="auto"/>
        <w:left w:val="none" w:sz="0" w:space="0" w:color="auto"/>
        <w:bottom w:val="none" w:sz="0" w:space="0" w:color="auto"/>
        <w:right w:val="none" w:sz="0" w:space="0" w:color="auto"/>
      </w:divBdr>
    </w:div>
    <w:div w:id="1917477760">
      <w:bodyDiv w:val="1"/>
      <w:marLeft w:val="0"/>
      <w:marRight w:val="0"/>
      <w:marTop w:val="0"/>
      <w:marBottom w:val="0"/>
      <w:divBdr>
        <w:top w:val="none" w:sz="0" w:space="0" w:color="auto"/>
        <w:left w:val="none" w:sz="0" w:space="0" w:color="auto"/>
        <w:bottom w:val="none" w:sz="0" w:space="0" w:color="auto"/>
        <w:right w:val="none" w:sz="0" w:space="0" w:color="auto"/>
      </w:divBdr>
    </w:div>
    <w:div w:id="1930041737">
      <w:bodyDiv w:val="1"/>
      <w:marLeft w:val="0"/>
      <w:marRight w:val="0"/>
      <w:marTop w:val="0"/>
      <w:marBottom w:val="0"/>
      <w:divBdr>
        <w:top w:val="none" w:sz="0" w:space="0" w:color="auto"/>
        <w:left w:val="none" w:sz="0" w:space="0" w:color="auto"/>
        <w:bottom w:val="none" w:sz="0" w:space="0" w:color="auto"/>
        <w:right w:val="none" w:sz="0" w:space="0" w:color="auto"/>
      </w:divBdr>
    </w:div>
    <w:div w:id="2043632119">
      <w:bodyDiv w:val="1"/>
      <w:marLeft w:val="0"/>
      <w:marRight w:val="0"/>
      <w:marTop w:val="0"/>
      <w:marBottom w:val="0"/>
      <w:divBdr>
        <w:top w:val="none" w:sz="0" w:space="0" w:color="auto"/>
        <w:left w:val="none" w:sz="0" w:space="0" w:color="auto"/>
        <w:bottom w:val="none" w:sz="0" w:space="0" w:color="auto"/>
        <w:right w:val="none" w:sz="0" w:space="0" w:color="auto"/>
      </w:divBdr>
    </w:div>
    <w:div w:id="21295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83CE29-F36F-4FD1-939F-7EC0E79CEFD4}"/>
</file>

<file path=customXml/itemProps2.xml><?xml version="1.0" encoding="utf-8"?>
<ds:datastoreItem xmlns:ds="http://schemas.openxmlformats.org/officeDocument/2006/customXml" ds:itemID="{29DAB270-7293-46AE-A833-F0B511CDC759}"/>
</file>

<file path=customXml/itemProps3.xml><?xml version="1.0" encoding="utf-8"?>
<ds:datastoreItem xmlns:ds="http://schemas.openxmlformats.org/officeDocument/2006/customXml" ds:itemID="{9A7E235F-1004-4F79-81DC-0CBAF18EAD4E}"/>
</file>

<file path=customXml/itemProps4.xml><?xml version="1.0" encoding="utf-8"?>
<ds:datastoreItem xmlns:ds="http://schemas.openxmlformats.org/officeDocument/2006/customXml" ds:itemID="{24260730-09AE-440A-A7F6-007D3AD44888}"/>
</file>

<file path=docProps/app.xml><?xml version="1.0" encoding="utf-8"?>
<Properties xmlns="http://schemas.openxmlformats.org/officeDocument/2006/extended-properties" xmlns:vt="http://schemas.openxmlformats.org/officeDocument/2006/docPropsVTypes">
  <Template>Normal</Template>
  <TotalTime>4</TotalTime>
  <Pages>38</Pages>
  <Words>9270</Words>
  <Characters>52844</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61991</CharactersWithSpaces>
  <SharedDoc>false</SharedDoc>
  <HLinks>
    <vt:vector size="120" baseType="variant">
      <vt:variant>
        <vt:i4>1114164</vt:i4>
      </vt:variant>
      <vt:variant>
        <vt:i4>116</vt:i4>
      </vt:variant>
      <vt:variant>
        <vt:i4>0</vt:i4>
      </vt:variant>
      <vt:variant>
        <vt:i4>5</vt:i4>
      </vt:variant>
      <vt:variant>
        <vt:lpwstr/>
      </vt:variant>
      <vt:variant>
        <vt:lpwstr>_Toc456353338</vt:lpwstr>
      </vt:variant>
      <vt:variant>
        <vt:i4>1114164</vt:i4>
      </vt:variant>
      <vt:variant>
        <vt:i4>110</vt:i4>
      </vt:variant>
      <vt:variant>
        <vt:i4>0</vt:i4>
      </vt:variant>
      <vt:variant>
        <vt:i4>5</vt:i4>
      </vt:variant>
      <vt:variant>
        <vt:lpwstr/>
      </vt:variant>
      <vt:variant>
        <vt:lpwstr>_Toc456353337</vt:lpwstr>
      </vt:variant>
      <vt:variant>
        <vt:i4>1114164</vt:i4>
      </vt:variant>
      <vt:variant>
        <vt:i4>104</vt:i4>
      </vt:variant>
      <vt:variant>
        <vt:i4>0</vt:i4>
      </vt:variant>
      <vt:variant>
        <vt:i4>5</vt:i4>
      </vt:variant>
      <vt:variant>
        <vt:lpwstr/>
      </vt:variant>
      <vt:variant>
        <vt:lpwstr>_Toc456353336</vt:lpwstr>
      </vt:variant>
      <vt:variant>
        <vt:i4>1114164</vt:i4>
      </vt:variant>
      <vt:variant>
        <vt:i4>98</vt:i4>
      </vt:variant>
      <vt:variant>
        <vt:i4>0</vt:i4>
      </vt:variant>
      <vt:variant>
        <vt:i4>5</vt:i4>
      </vt:variant>
      <vt:variant>
        <vt:lpwstr/>
      </vt:variant>
      <vt:variant>
        <vt:lpwstr>_Toc456353335</vt:lpwstr>
      </vt:variant>
      <vt:variant>
        <vt:i4>1114164</vt:i4>
      </vt:variant>
      <vt:variant>
        <vt:i4>92</vt:i4>
      </vt:variant>
      <vt:variant>
        <vt:i4>0</vt:i4>
      </vt:variant>
      <vt:variant>
        <vt:i4>5</vt:i4>
      </vt:variant>
      <vt:variant>
        <vt:lpwstr/>
      </vt:variant>
      <vt:variant>
        <vt:lpwstr>_Toc456353334</vt:lpwstr>
      </vt:variant>
      <vt:variant>
        <vt:i4>1114164</vt:i4>
      </vt:variant>
      <vt:variant>
        <vt:i4>86</vt:i4>
      </vt:variant>
      <vt:variant>
        <vt:i4>0</vt:i4>
      </vt:variant>
      <vt:variant>
        <vt:i4>5</vt:i4>
      </vt:variant>
      <vt:variant>
        <vt:lpwstr/>
      </vt:variant>
      <vt:variant>
        <vt:lpwstr>_Toc456353333</vt:lpwstr>
      </vt:variant>
      <vt:variant>
        <vt:i4>1114164</vt:i4>
      </vt:variant>
      <vt:variant>
        <vt:i4>80</vt:i4>
      </vt:variant>
      <vt:variant>
        <vt:i4>0</vt:i4>
      </vt:variant>
      <vt:variant>
        <vt:i4>5</vt:i4>
      </vt:variant>
      <vt:variant>
        <vt:lpwstr/>
      </vt:variant>
      <vt:variant>
        <vt:lpwstr>_Toc456353332</vt:lpwstr>
      </vt:variant>
      <vt:variant>
        <vt:i4>1114164</vt:i4>
      </vt:variant>
      <vt:variant>
        <vt:i4>74</vt:i4>
      </vt:variant>
      <vt:variant>
        <vt:i4>0</vt:i4>
      </vt:variant>
      <vt:variant>
        <vt:i4>5</vt:i4>
      </vt:variant>
      <vt:variant>
        <vt:lpwstr/>
      </vt:variant>
      <vt:variant>
        <vt:lpwstr>_Toc456353331</vt:lpwstr>
      </vt:variant>
      <vt:variant>
        <vt:i4>1114164</vt:i4>
      </vt:variant>
      <vt:variant>
        <vt:i4>68</vt:i4>
      </vt:variant>
      <vt:variant>
        <vt:i4>0</vt:i4>
      </vt:variant>
      <vt:variant>
        <vt:i4>5</vt:i4>
      </vt:variant>
      <vt:variant>
        <vt:lpwstr/>
      </vt:variant>
      <vt:variant>
        <vt:lpwstr>_Toc456353330</vt:lpwstr>
      </vt:variant>
      <vt:variant>
        <vt:i4>1048628</vt:i4>
      </vt:variant>
      <vt:variant>
        <vt:i4>62</vt:i4>
      </vt:variant>
      <vt:variant>
        <vt:i4>0</vt:i4>
      </vt:variant>
      <vt:variant>
        <vt:i4>5</vt:i4>
      </vt:variant>
      <vt:variant>
        <vt:lpwstr/>
      </vt:variant>
      <vt:variant>
        <vt:lpwstr>_Toc456353329</vt:lpwstr>
      </vt:variant>
      <vt:variant>
        <vt:i4>1048628</vt:i4>
      </vt:variant>
      <vt:variant>
        <vt:i4>56</vt:i4>
      </vt:variant>
      <vt:variant>
        <vt:i4>0</vt:i4>
      </vt:variant>
      <vt:variant>
        <vt:i4>5</vt:i4>
      </vt:variant>
      <vt:variant>
        <vt:lpwstr/>
      </vt:variant>
      <vt:variant>
        <vt:lpwstr>_Toc456353328</vt:lpwstr>
      </vt:variant>
      <vt:variant>
        <vt:i4>1048628</vt:i4>
      </vt:variant>
      <vt:variant>
        <vt:i4>50</vt:i4>
      </vt:variant>
      <vt:variant>
        <vt:i4>0</vt:i4>
      </vt:variant>
      <vt:variant>
        <vt:i4>5</vt:i4>
      </vt:variant>
      <vt:variant>
        <vt:lpwstr/>
      </vt:variant>
      <vt:variant>
        <vt:lpwstr>_Toc456353327</vt:lpwstr>
      </vt:variant>
      <vt:variant>
        <vt:i4>1048628</vt:i4>
      </vt:variant>
      <vt:variant>
        <vt:i4>44</vt:i4>
      </vt:variant>
      <vt:variant>
        <vt:i4>0</vt:i4>
      </vt:variant>
      <vt:variant>
        <vt:i4>5</vt:i4>
      </vt:variant>
      <vt:variant>
        <vt:lpwstr/>
      </vt:variant>
      <vt:variant>
        <vt:lpwstr>_Toc456353326</vt:lpwstr>
      </vt:variant>
      <vt:variant>
        <vt:i4>1048628</vt:i4>
      </vt:variant>
      <vt:variant>
        <vt:i4>38</vt:i4>
      </vt:variant>
      <vt:variant>
        <vt:i4>0</vt:i4>
      </vt:variant>
      <vt:variant>
        <vt:i4>5</vt:i4>
      </vt:variant>
      <vt:variant>
        <vt:lpwstr/>
      </vt:variant>
      <vt:variant>
        <vt:lpwstr>_Toc456353325</vt:lpwstr>
      </vt:variant>
      <vt:variant>
        <vt:i4>1048628</vt:i4>
      </vt:variant>
      <vt:variant>
        <vt:i4>32</vt:i4>
      </vt:variant>
      <vt:variant>
        <vt:i4>0</vt:i4>
      </vt:variant>
      <vt:variant>
        <vt:i4>5</vt:i4>
      </vt:variant>
      <vt:variant>
        <vt:lpwstr/>
      </vt:variant>
      <vt:variant>
        <vt:lpwstr>_Toc456353324</vt:lpwstr>
      </vt:variant>
      <vt:variant>
        <vt:i4>1048628</vt:i4>
      </vt:variant>
      <vt:variant>
        <vt:i4>26</vt:i4>
      </vt:variant>
      <vt:variant>
        <vt:i4>0</vt:i4>
      </vt:variant>
      <vt:variant>
        <vt:i4>5</vt:i4>
      </vt:variant>
      <vt:variant>
        <vt:lpwstr/>
      </vt:variant>
      <vt:variant>
        <vt:lpwstr>_Toc456353323</vt:lpwstr>
      </vt:variant>
      <vt:variant>
        <vt:i4>1048628</vt:i4>
      </vt:variant>
      <vt:variant>
        <vt:i4>20</vt:i4>
      </vt:variant>
      <vt:variant>
        <vt:i4>0</vt:i4>
      </vt:variant>
      <vt:variant>
        <vt:i4>5</vt:i4>
      </vt:variant>
      <vt:variant>
        <vt:lpwstr/>
      </vt:variant>
      <vt:variant>
        <vt:lpwstr>_Toc456353322</vt:lpwstr>
      </vt:variant>
      <vt:variant>
        <vt:i4>1048628</vt:i4>
      </vt:variant>
      <vt:variant>
        <vt:i4>14</vt:i4>
      </vt:variant>
      <vt:variant>
        <vt:i4>0</vt:i4>
      </vt:variant>
      <vt:variant>
        <vt:i4>5</vt:i4>
      </vt:variant>
      <vt:variant>
        <vt:lpwstr/>
      </vt:variant>
      <vt:variant>
        <vt:lpwstr>_Toc456353321</vt:lpwstr>
      </vt:variant>
      <vt:variant>
        <vt:i4>1048628</vt:i4>
      </vt:variant>
      <vt:variant>
        <vt:i4>8</vt:i4>
      </vt:variant>
      <vt:variant>
        <vt:i4>0</vt:i4>
      </vt:variant>
      <vt:variant>
        <vt:i4>5</vt:i4>
      </vt:variant>
      <vt:variant>
        <vt:lpwstr/>
      </vt:variant>
      <vt:variant>
        <vt:lpwstr>_Toc456353320</vt:lpwstr>
      </vt:variant>
      <vt:variant>
        <vt:i4>1245236</vt:i4>
      </vt:variant>
      <vt:variant>
        <vt:i4>2</vt:i4>
      </vt:variant>
      <vt:variant>
        <vt:i4>0</vt:i4>
      </vt:variant>
      <vt:variant>
        <vt:i4>5</vt:i4>
      </vt:variant>
      <vt:variant>
        <vt:lpwstr/>
      </vt:variant>
      <vt:variant>
        <vt:lpwstr>_Toc456353319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Comm Cons Hugo JSS</cp:keywords>
  <dc:description/>
  <cp:lastModifiedBy>Elsabe Rossouw</cp:lastModifiedBy>
  <cp:revision>3</cp:revision>
  <cp:lastPrinted>2016-10-18T11:59:00Z</cp:lastPrinted>
  <dcterms:created xsi:type="dcterms:W3CDTF">2016-11-04T11:45:00Z</dcterms:created>
  <dcterms:modified xsi:type="dcterms:W3CDTF">2016-11-04T11:49:00Z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