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commentsExtended.xml" ContentType="application/vnd.openxmlformats-officedocument.wordprocessingml.commentsExtended+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4AF15" w14:textId="77777777" w:rsidR="001B1995" w:rsidRDefault="001B1995" w:rsidP="0037565A">
      <w:pPr>
        <w:pBdr>
          <w:top w:val="single" w:sz="18" w:space="1" w:color="BF8F00"/>
          <w:left w:val="single" w:sz="18" w:space="4" w:color="BF8F00"/>
          <w:bottom w:val="single" w:sz="18" w:space="1" w:color="BF8F00"/>
          <w:right w:val="single" w:sz="18" w:space="4" w:color="BF8F00"/>
        </w:pBdr>
        <w:spacing w:before="0" w:after="0"/>
        <w:ind w:left="0" w:firstLine="0"/>
        <w:jc w:val="both"/>
        <w:rPr>
          <w:rFonts w:ascii="Arial" w:hAnsi="Arial" w:cs="Arial"/>
          <w:color w:val="996600"/>
          <w:sz w:val="24"/>
          <w:szCs w:val="24"/>
          <w:lang w:val="en-GB" w:eastAsia="en-GB"/>
        </w:rPr>
      </w:pPr>
      <w:r w:rsidRPr="0037565A">
        <w:rPr>
          <w:rFonts w:ascii="Arial" w:hAnsi="Arial" w:cs="Arial"/>
          <w:color w:val="996600"/>
          <w:sz w:val="24"/>
          <w:szCs w:val="24"/>
          <w:lang w:val="en-GB" w:eastAsia="en-GB"/>
        </w:rPr>
        <w:t xml:space="preserve">Position papers do not have any legal status in its own right.  Subject matters dealt with in position papers are identified for specific consideration and may be matters controversial in nature.  Accounting treatment becomes relevant due to achieving consistencies in classification throughout the local government sector.  </w:t>
      </w:r>
    </w:p>
    <w:p w14:paraId="104D68BC" w14:textId="77777777" w:rsidR="0037565A" w:rsidRPr="0037565A" w:rsidRDefault="0037565A" w:rsidP="0037565A">
      <w:pPr>
        <w:pBdr>
          <w:top w:val="single" w:sz="18" w:space="1" w:color="BF8F00"/>
          <w:left w:val="single" w:sz="18" w:space="4" w:color="BF8F00"/>
          <w:bottom w:val="single" w:sz="18" w:space="1" w:color="BF8F00"/>
          <w:right w:val="single" w:sz="18" w:space="4" w:color="BF8F00"/>
        </w:pBdr>
        <w:spacing w:before="0" w:after="0"/>
        <w:ind w:left="0" w:firstLine="0"/>
        <w:jc w:val="both"/>
        <w:rPr>
          <w:rFonts w:ascii="Arial" w:hAnsi="Arial" w:cs="Arial"/>
          <w:color w:val="996600"/>
          <w:sz w:val="24"/>
          <w:szCs w:val="24"/>
          <w:lang w:val="en-GB" w:eastAsia="en-GB"/>
        </w:rPr>
      </w:pPr>
    </w:p>
    <w:p w14:paraId="04B7BF4E" w14:textId="77777777" w:rsidR="001B1995" w:rsidRDefault="001B1995" w:rsidP="0037565A">
      <w:pPr>
        <w:pBdr>
          <w:top w:val="single" w:sz="18" w:space="1" w:color="BF8F00"/>
          <w:left w:val="single" w:sz="18" w:space="4" w:color="BF8F00"/>
          <w:bottom w:val="single" w:sz="18" w:space="1" w:color="BF8F00"/>
          <w:right w:val="single" w:sz="18" w:space="4" w:color="BF8F00"/>
        </w:pBdr>
        <w:spacing w:before="0" w:after="0"/>
        <w:ind w:left="0" w:firstLine="0"/>
        <w:jc w:val="both"/>
        <w:rPr>
          <w:rFonts w:ascii="Arial" w:hAnsi="Arial" w:cs="Arial"/>
          <w:color w:val="996600"/>
          <w:sz w:val="24"/>
          <w:szCs w:val="24"/>
          <w:lang w:val="en-GB" w:eastAsia="en-GB"/>
        </w:rPr>
      </w:pPr>
      <w:r w:rsidRPr="0037565A">
        <w:rPr>
          <w:rFonts w:ascii="Arial" w:hAnsi="Arial" w:cs="Arial"/>
          <w:color w:val="996600"/>
          <w:sz w:val="24"/>
          <w:szCs w:val="24"/>
          <w:lang w:val="en-GB" w:eastAsia="en-GB"/>
        </w:rPr>
        <w:t xml:space="preserve">Position papers need to be read </w:t>
      </w:r>
      <w:r w:rsidR="003B26E4" w:rsidRPr="0037565A">
        <w:rPr>
          <w:rFonts w:ascii="Arial" w:hAnsi="Arial" w:cs="Arial"/>
          <w:color w:val="996600"/>
          <w:sz w:val="24"/>
          <w:szCs w:val="24"/>
          <w:lang w:val="en-GB" w:eastAsia="en-GB"/>
        </w:rPr>
        <w:t xml:space="preserve">together </w:t>
      </w:r>
      <w:r w:rsidRPr="0037565A">
        <w:rPr>
          <w:rFonts w:ascii="Arial" w:hAnsi="Arial" w:cs="Arial"/>
          <w:color w:val="996600"/>
          <w:sz w:val="24"/>
          <w:szCs w:val="24"/>
          <w:lang w:val="en-GB" w:eastAsia="en-GB"/>
        </w:rPr>
        <w:t xml:space="preserve">with the Project Summary Document as updated periodically by National Treasury.  </w:t>
      </w:r>
    </w:p>
    <w:p w14:paraId="1832BFFF" w14:textId="77777777" w:rsidR="0037565A" w:rsidRPr="0037565A" w:rsidRDefault="0037565A" w:rsidP="0037565A">
      <w:pPr>
        <w:pBdr>
          <w:top w:val="single" w:sz="18" w:space="1" w:color="BF8F00"/>
          <w:left w:val="single" w:sz="18" w:space="4" w:color="BF8F00"/>
          <w:bottom w:val="single" w:sz="18" w:space="1" w:color="BF8F00"/>
          <w:right w:val="single" w:sz="18" w:space="4" w:color="BF8F00"/>
        </w:pBdr>
        <w:spacing w:before="0" w:after="0"/>
        <w:ind w:left="0" w:firstLine="0"/>
        <w:jc w:val="both"/>
        <w:rPr>
          <w:rFonts w:ascii="Arial" w:hAnsi="Arial" w:cs="Arial"/>
          <w:color w:val="996600"/>
          <w:sz w:val="24"/>
          <w:szCs w:val="24"/>
          <w:lang w:val="en-GB" w:eastAsia="en-GB"/>
        </w:rPr>
      </w:pPr>
    </w:p>
    <w:p w14:paraId="6DFC5700" w14:textId="77777777" w:rsidR="001B1995" w:rsidRDefault="001B1995" w:rsidP="0037565A">
      <w:pPr>
        <w:pBdr>
          <w:top w:val="single" w:sz="18" w:space="1" w:color="BF8F00"/>
          <w:left w:val="single" w:sz="18" w:space="4" w:color="BF8F00"/>
          <w:bottom w:val="single" w:sz="18" w:space="1" w:color="BF8F00"/>
          <w:right w:val="single" w:sz="18" w:space="4" w:color="BF8F00"/>
        </w:pBdr>
        <w:spacing w:before="0" w:after="0"/>
        <w:ind w:left="0" w:firstLine="0"/>
        <w:jc w:val="both"/>
        <w:rPr>
          <w:rFonts w:ascii="Arial" w:hAnsi="Arial" w:cs="Arial"/>
          <w:color w:val="996600"/>
          <w:sz w:val="24"/>
          <w:szCs w:val="24"/>
          <w:lang w:val="en-GB" w:eastAsia="en-GB"/>
        </w:rPr>
      </w:pPr>
      <w:r w:rsidRPr="0037565A">
        <w:rPr>
          <w:rFonts w:ascii="Arial" w:hAnsi="Arial" w:cs="Arial"/>
          <w:color w:val="996600"/>
          <w:sz w:val="24"/>
          <w:szCs w:val="24"/>
          <w:lang w:val="en-GB" w:eastAsia="en-GB"/>
        </w:rPr>
        <w:t xml:space="preserve">Position papers DO NOT replace any National Treasury guidelines, circulars, practice notes or implementation guidelines.  </w:t>
      </w:r>
    </w:p>
    <w:p w14:paraId="04A29224" w14:textId="77777777" w:rsidR="0037565A" w:rsidRPr="0037565A" w:rsidRDefault="0037565A" w:rsidP="0037565A">
      <w:pPr>
        <w:pBdr>
          <w:top w:val="single" w:sz="18" w:space="1" w:color="BF8F00"/>
          <w:left w:val="single" w:sz="18" w:space="4" w:color="BF8F00"/>
          <w:bottom w:val="single" w:sz="18" w:space="1" w:color="BF8F00"/>
          <w:right w:val="single" w:sz="18" w:space="4" w:color="BF8F00"/>
        </w:pBdr>
        <w:spacing w:before="0" w:after="0"/>
        <w:ind w:left="0" w:firstLine="0"/>
        <w:jc w:val="both"/>
        <w:rPr>
          <w:rFonts w:ascii="Arial" w:hAnsi="Arial" w:cs="Arial"/>
          <w:color w:val="996600"/>
          <w:sz w:val="24"/>
          <w:szCs w:val="24"/>
          <w:lang w:val="en-GB" w:eastAsia="en-GB"/>
        </w:rPr>
      </w:pPr>
    </w:p>
    <w:p w14:paraId="6BCD1B5C" w14:textId="77777777" w:rsidR="001B1995" w:rsidRDefault="001B1995" w:rsidP="0037565A">
      <w:pPr>
        <w:pBdr>
          <w:top w:val="single" w:sz="18" w:space="1" w:color="BF8F00"/>
          <w:left w:val="single" w:sz="18" w:space="4" w:color="BF8F00"/>
          <w:bottom w:val="single" w:sz="18" w:space="1" w:color="BF8F00"/>
          <w:right w:val="single" w:sz="18" w:space="4" w:color="BF8F00"/>
        </w:pBdr>
        <w:spacing w:before="0" w:after="0"/>
        <w:ind w:left="0" w:firstLine="0"/>
        <w:jc w:val="both"/>
        <w:rPr>
          <w:rFonts w:ascii="Arial" w:hAnsi="Arial" w:cs="Arial"/>
          <w:color w:val="996600"/>
          <w:sz w:val="24"/>
          <w:szCs w:val="24"/>
          <w:lang w:val="en-GB" w:eastAsia="en-GB"/>
        </w:rPr>
      </w:pPr>
      <w:r w:rsidRPr="0037565A">
        <w:rPr>
          <w:rFonts w:ascii="Arial" w:hAnsi="Arial" w:cs="Arial"/>
          <w:color w:val="996600"/>
          <w:sz w:val="24"/>
          <w:szCs w:val="24"/>
          <w:lang w:val="en-GB" w:eastAsia="en-GB"/>
        </w:rPr>
        <w:t>Position papers are prepared by the mSCOA Project Team based on information collected through</w:t>
      </w:r>
      <w:r w:rsidR="000A68C3" w:rsidRPr="0037565A">
        <w:rPr>
          <w:rFonts w:ascii="Arial" w:hAnsi="Arial" w:cs="Arial"/>
          <w:color w:val="996600"/>
          <w:sz w:val="24"/>
          <w:szCs w:val="24"/>
          <w:lang w:val="en-GB" w:eastAsia="en-GB"/>
        </w:rPr>
        <w:t>out</w:t>
      </w:r>
      <w:r w:rsidRPr="0037565A">
        <w:rPr>
          <w:rFonts w:ascii="Arial" w:hAnsi="Arial" w:cs="Arial"/>
          <w:color w:val="996600"/>
          <w:sz w:val="24"/>
          <w:szCs w:val="24"/>
          <w:lang w:val="en-GB" w:eastAsia="en-GB"/>
        </w:rPr>
        <w:t xml:space="preserve"> the mSCOA Project Lifecycle.  Consultation with interested parties may be necessary in concluding on subject matters.  </w:t>
      </w:r>
    </w:p>
    <w:p w14:paraId="369F7FAD" w14:textId="77777777" w:rsidR="0037565A" w:rsidRPr="0037565A" w:rsidRDefault="0037565A" w:rsidP="0037565A">
      <w:pPr>
        <w:pBdr>
          <w:top w:val="single" w:sz="18" w:space="1" w:color="BF8F00"/>
          <w:left w:val="single" w:sz="18" w:space="4" w:color="BF8F00"/>
          <w:bottom w:val="single" w:sz="18" w:space="1" w:color="BF8F00"/>
          <w:right w:val="single" w:sz="18" w:space="4" w:color="BF8F00"/>
        </w:pBdr>
        <w:spacing w:before="0" w:after="0"/>
        <w:ind w:left="0" w:firstLine="0"/>
        <w:jc w:val="both"/>
        <w:rPr>
          <w:rFonts w:ascii="Arial" w:hAnsi="Arial" w:cs="Arial"/>
          <w:color w:val="996600"/>
          <w:sz w:val="24"/>
          <w:szCs w:val="24"/>
          <w:lang w:val="en-GB" w:eastAsia="en-GB"/>
        </w:rPr>
      </w:pPr>
    </w:p>
    <w:p w14:paraId="1FF1CF04" w14:textId="77777777" w:rsidR="001B1995" w:rsidRDefault="001B1995" w:rsidP="0037565A">
      <w:pPr>
        <w:pBdr>
          <w:top w:val="single" w:sz="18" w:space="1" w:color="BF8F00"/>
          <w:left w:val="single" w:sz="18" w:space="4" w:color="BF8F00"/>
          <w:bottom w:val="single" w:sz="18" w:space="1" w:color="BF8F00"/>
          <w:right w:val="single" w:sz="18" w:space="4" w:color="BF8F00"/>
        </w:pBdr>
        <w:spacing w:before="0" w:after="0"/>
        <w:ind w:left="0" w:firstLine="0"/>
        <w:jc w:val="both"/>
        <w:rPr>
          <w:rFonts w:ascii="Arial" w:hAnsi="Arial" w:cs="Arial"/>
          <w:color w:val="996600"/>
          <w:sz w:val="24"/>
          <w:szCs w:val="24"/>
          <w:lang w:val="en-GB" w:eastAsia="en-GB"/>
        </w:rPr>
      </w:pPr>
      <w:r w:rsidRPr="0037565A">
        <w:rPr>
          <w:rFonts w:ascii="Arial" w:hAnsi="Arial" w:cs="Arial"/>
          <w:color w:val="996600"/>
          <w:sz w:val="24"/>
          <w:szCs w:val="24"/>
          <w:lang w:val="en-GB" w:eastAsia="en-GB"/>
        </w:rPr>
        <w:t>Terminology applied in the position paper will be specifically defined for updating the Standard Terminology list as published on the National Treasury web as part of the mSCOA project documents.</w:t>
      </w:r>
    </w:p>
    <w:p w14:paraId="1A9F84A7" w14:textId="77777777" w:rsidR="0037565A" w:rsidRPr="0037565A" w:rsidRDefault="0037565A" w:rsidP="0037565A">
      <w:pPr>
        <w:pBdr>
          <w:top w:val="single" w:sz="18" w:space="1" w:color="BF8F00"/>
          <w:left w:val="single" w:sz="18" w:space="4" w:color="BF8F00"/>
          <w:bottom w:val="single" w:sz="18" w:space="1" w:color="BF8F00"/>
          <w:right w:val="single" w:sz="18" w:space="4" w:color="BF8F00"/>
        </w:pBdr>
        <w:spacing w:before="0" w:after="0"/>
        <w:ind w:left="0" w:firstLine="0"/>
        <w:jc w:val="both"/>
        <w:rPr>
          <w:rFonts w:ascii="Arial" w:hAnsi="Arial" w:cs="Arial"/>
          <w:color w:val="996600"/>
          <w:sz w:val="24"/>
          <w:szCs w:val="24"/>
          <w:lang w:val="en-GB" w:eastAsia="en-GB"/>
        </w:rPr>
      </w:pPr>
    </w:p>
    <w:p w14:paraId="74B0B6FB" w14:textId="77777777" w:rsidR="001B1995" w:rsidRDefault="001B1995" w:rsidP="0037565A">
      <w:pPr>
        <w:pBdr>
          <w:top w:val="single" w:sz="18" w:space="1" w:color="BF8F00"/>
          <w:left w:val="single" w:sz="18" w:space="4" w:color="BF8F00"/>
          <w:bottom w:val="single" w:sz="18" w:space="1" w:color="BF8F00"/>
          <w:right w:val="single" w:sz="18" w:space="4" w:color="BF8F00"/>
        </w:pBdr>
        <w:spacing w:before="0" w:after="0"/>
        <w:ind w:left="0" w:firstLine="0"/>
        <w:jc w:val="both"/>
        <w:rPr>
          <w:rFonts w:ascii="Arial" w:hAnsi="Arial" w:cs="Arial"/>
          <w:color w:val="996600"/>
          <w:sz w:val="24"/>
          <w:szCs w:val="24"/>
          <w:lang w:val="en-GB" w:eastAsia="en-GB"/>
        </w:rPr>
      </w:pPr>
      <w:r w:rsidRPr="0037565A">
        <w:rPr>
          <w:rFonts w:ascii="Arial" w:hAnsi="Arial" w:cs="Arial"/>
          <w:color w:val="996600"/>
          <w:sz w:val="24"/>
          <w:szCs w:val="24"/>
          <w:lang w:val="en-GB" w:eastAsia="en-GB"/>
        </w:rPr>
        <w:t xml:space="preserve">Frequently asked questions are used as part of the basis for research to cross reference with the specific queries </w:t>
      </w:r>
      <w:r w:rsidR="000D1A26" w:rsidRPr="0037565A">
        <w:rPr>
          <w:rFonts w:ascii="Arial" w:hAnsi="Arial" w:cs="Arial"/>
          <w:color w:val="996600"/>
          <w:sz w:val="24"/>
          <w:szCs w:val="24"/>
          <w:lang w:val="en-GB" w:eastAsia="en-GB"/>
        </w:rPr>
        <w:t>in order to retain</w:t>
      </w:r>
      <w:r w:rsidRPr="0037565A">
        <w:rPr>
          <w:rFonts w:ascii="Arial" w:hAnsi="Arial" w:cs="Arial"/>
          <w:color w:val="996600"/>
          <w:sz w:val="24"/>
          <w:szCs w:val="24"/>
          <w:lang w:val="en-GB" w:eastAsia="en-GB"/>
        </w:rPr>
        <w:t xml:space="preserve"> the completeness of this source of information.  </w:t>
      </w:r>
    </w:p>
    <w:p w14:paraId="3A68C3DA" w14:textId="77777777" w:rsidR="0037565A" w:rsidRPr="0037565A" w:rsidRDefault="0037565A" w:rsidP="0037565A">
      <w:pPr>
        <w:pBdr>
          <w:top w:val="single" w:sz="18" w:space="1" w:color="BF8F00"/>
          <w:left w:val="single" w:sz="18" w:space="4" w:color="BF8F00"/>
          <w:bottom w:val="single" w:sz="18" w:space="1" w:color="BF8F00"/>
          <w:right w:val="single" w:sz="18" w:space="4" w:color="BF8F00"/>
        </w:pBdr>
        <w:spacing w:before="0" w:after="0"/>
        <w:ind w:left="0" w:firstLine="0"/>
        <w:jc w:val="both"/>
        <w:rPr>
          <w:rFonts w:ascii="Arial" w:hAnsi="Arial" w:cs="Arial"/>
          <w:color w:val="996600"/>
          <w:sz w:val="24"/>
          <w:szCs w:val="24"/>
          <w:lang w:val="en-GB" w:eastAsia="en-GB"/>
        </w:rPr>
      </w:pPr>
    </w:p>
    <w:p w14:paraId="602E6805" w14:textId="77777777" w:rsidR="001B1995" w:rsidRDefault="009733D5" w:rsidP="0037565A">
      <w:pPr>
        <w:pBdr>
          <w:top w:val="single" w:sz="18" w:space="1" w:color="BF8F00"/>
          <w:left w:val="single" w:sz="18" w:space="4" w:color="BF8F00"/>
          <w:bottom w:val="single" w:sz="18" w:space="1" w:color="BF8F00"/>
          <w:right w:val="single" w:sz="18" w:space="4" w:color="BF8F00"/>
        </w:pBdr>
        <w:spacing w:before="0" w:after="0"/>
        <w:ind w:left="0" w:firstLine="0"/>
        <w:jc w:val="both"/>
        <w:rPr>
          <w:rFonts w:ascii="Arial" w:hAnsi="Arial" w:cs="Arial"/>
          <w:color w:val="996600"/>
          <w:sz w:val="24"/>
          <w:szCs w:val="24"/>
          <w:lang w:val="en-GB" w:eastAsia="en-GB"/>
        </w:rPr>
      </w:pPr>
      <w:r w:rsidRPr="0037565A">
        <w:rPr>
          <w:rFonts w:ascii="Arial" w:hAnsi="Arial" w:cs="Arial"/>
          <w:color w:val="996600"/>
          <w:sz w:val="24"/>
          <w:szCs w:val="24"/>
          <w:lang w:val="en-GB" w:eastAsia="en-GB"/>
        </w:rPr>
        <w:t xml:space="preserve">Position Papers guide </w:t>
      </w:r>
      <w:r w:rsidR="001B1995" w:rsidRPr="0037565A">
        <w:rPr>
          <w:rFonts w:ascii="Arial" w:hAnsi="Arial" w:cs="Arial"/>
          <w:color w:val="996600"/>
          <w:sz w:val="24"/>
          <w:szCs w:val="24"/>
          <w:lang w:val="en-GB" w:eastAsia="en-GB"/>
        </w:rPr>
        <w:t xml:space="preserve">National Treasury </w:t>
      </w:r>
      <w:r w:rsidRPr="0037565A">
        <w:rPr>
          <w:rFonts w:ascii="Arial" w:hAnsi="Arial" w:cs="Arial"/>
          <w:color w:val="996600"/>
          <w:sz w:val="24"/>
          <w:szCs w:val="24"/>
          <w:lang w:val="en-GB" w:eastAsia="en-GB"/>
        </w:rPr>
        <w:t xml:space="preserve">to reach conclusions </w:t>
      </w:r>
      <w:r w:rsidR="001B1995" w:rsidRPr="0037565A">
        <w:rPr>
          <w:rFonts w:ascii="Arial" w:hAnsi="Arial" w:cs="Arial"/>
          <w:color w:val="996600"/>
          <w:sz w:val="24"/>
          <w:szCs w:val="24"/>
          <w:lang w:val="en-GB" w:eastAsia="en-GB"/>
        </w:rPr>
        <w:t xml:space="preserve">after </w:t>
      </w:r>
      <w:r w:rsidRPr="0037565A">
        <w:rPr>
          <w:rFonts w:ascii="Arial" w:hAnsi="Arial" w:cs="Arial"/>
          <w:color w:val="996600"/>
          <w:sz w:val="24"/>
          <w:szCs w:val="24"/>
          <w:lang w:val="en-GB" w:eastAsia="en-GB"/>
        </w:rPr>
        <w:t>having engaged in</w:t>
      </w:r>
      <w:r w:rsidR="001B1995" w:rsidRPr="0037565A">
        <w:rPr>
          <w:rFonts w:ascii="Arial" w:hAnsi="Arial" w:cs="Arial"/>
          <w:color w:val="996600"/>
          <w:sz w:val="24"/>
          <w:szCs w:val="24"/>
          <w:lang w:val="en-GB" w:eastAsia="en-GB"/>
        </w:rPr>
        <w:t xml:space="preserve"> consultation as may be defined by the mSCOA Technical Work Group</w:t>
      </w:r>
      <w:r w:rsidRPr="0037565A">
        <w:rPr>
          <w:rFonts w:ascii="Arial" w:hAnsi="Arial" w:cs="Arial"/>
          <w:color w:val="996600"/>
          <w:sz w:val="24"/>
          <w:szCs w:val="24"/>
          <w:lang w:val="en-GB" w:eastAsia="en-GB"/>
        </w:rPr>
        <w:t>,</w:t>
      </w:r>
      <w:r w:rsidR="001B1995" w:rsidRPr="0037565A">
        <w:rPr>
          <w:rFonts w:ascii="Arial" w:hAnsi="Arial" w:cs="Arial"/>
          <w:color w:val="996600"/>
          <w:sz w:val="24"/>
          <w:szCs w:val="24"/>
          <w:lang w:val="en-GB" w:eastAsia="en-GB"/>
        </w:rPr>
        <w:t xml:space="preserve"> and supplemented by the views of the mSCOA Project Steering Committee.  </w:t>
      </w:r>
    </w:p>
    <w:p w14:paraId="6F59823F" w14:textId="77777777" w:rsidR="0037565A" w:rsidRPr="0037565A" w:rsidRDefault="0037565A" w:rsidP="0037565A">
      <w:pPr>
        <w:pBdr>
          <w:top w:val="single" w:sz="18" w:space="1" w:color="BF8F00"/>
          <w:left w:val="single" w:sz="18" w:space="4" w:color="BF8F00"/>
          <w:bottom w:val="single" w:sz="18" w:space="1" w:color="BF8F00"/>
          <w:right w:val="single" w:sz="18" w:space="4" w:color="BF8F00"/>
        </w:pBdr>
        <w:spacing w:before="0" w:after="0"/>
        <w:ind w:left="0" w:firstLine="0"/>
        <w:jc w:val="both"/>
        <w:rPr>
          <w:rFonts w:ascii="Arial" w:hAnsi="Arial" w:cs="Arial"/>
          <w:color w:val="996600"/>
          <w:sz w:val="24"/>
          <w:szCs w:val="24"/>
          <w:lang w:val="en-GB" w:eastAsia="en-GB"/>
        </w:rPr>
      </w:pPr>
    </w:p>
    <w:p w14:paraId="57E6A372" w14:textId="77777777" w:rsidR="001B1995" w:rsidRPr="0037565A" w:rsidRDefault="001B1995" w:rsidP="0037565A">
      <w:pPr>
        <w:pBdr>
          <w:top w:val="single" w:sz="18" w:space="1" w:color="BF8F00"/>
          <w:left w:val="single" w:sz="18" w:space="4" w:color="BF8F00"/>
          <w:bottom w:val="single" w:sz="18" w:space="1" w:color="BF8F00"/>
          <w:right w:val="single" w:sz="18" w:space="4" w:color="BF8F00"/>
        </w:pBdr>
        <w:spacing w:before="0" w:after="0"/>
        <w:ind w:left="0" w:firstLine="0"/>
        <w:jc w:val="both"/>
        <w:rPr>
          <w:rFonts w:ascii="Arial" w:hAnsi="Arial" w:cs="Arial"/>
          <w:color w:val="996600"/>
          <w:sz w:val="24"/>
          <w:szCs w:val="24"/>
          <w:lang w:val="en-GB" w:eastAsia="en-GB"/>
        </w:rPr>
      </w:pPr>
      <w:r w:rsidRPr="0037565A">
        <w:rPr>
          <w:rFonts w:ascii="Arial" w:hAnsi="Arial" w:cs="Arial"/>
          <w:color w:val="996600"/>
          <w:sz w:val="24"/>
          <w:szCs w:val="24"/>
          <w:lang w:val="en-GB" w:eastAsia="en-GB"/>
        </w:rPr>
        <w:t>Recommendations to the mSCOA Project Steering Committee may include appropriate reference to any National Treasury documentation requiring review</w:t>
      </w:r>
      <w:r w:rsidR="009733D5" w:rsidRPr="0037565A">
        <w:rPr>
          <w:rFonts w:ascii="Arial" w:hAnsi="Arial" w:cs="Arial"/>
          <w:color w:val="996600"/>
          <w:sz w:val="24"/>
          <w:szCs w:val="24"/>
          <w:lang w:val="en-GB" w:eastAsia="en-GB"/>
        </w:rPr>
        <w:t>,</w:t>
      </w:r>
      <w:r w:rsidRPr="0037565A">
        <w:rPr>
          <w:rFonts w:ascii="Arial" w:hAnsi="Arial" w:cs="Arial"/>
          <w:color w:val="996600"/>
          <w:sz w:val="24"/>
          <w:szCs w:val="24"/>
          <w:lang w:val="en-GB" w:eastAsia="en-GB"/>
        </w:rPr>
        <w:t xml:space="preserve"> following the conclusion</w:t>
      </w:r>
      <w:r w:rsidR="009733D5" w:rsidRPr="0037565A">
        <w:rPr>
          <w:rFonts w:ascii="Arial" w:hAnsi="Arial" w:cs="Arial"/>
          <w:color w:val="996600"/>
          <w:sz w:val="24"/>
          <w:szCs w:val="24"/>
          <w:lang w:val="en-GB" w:eastAsia="en-GB"/>
        </w:rPr>
        <w:t>s</w:t>
      </w:r>
      <w:r w:rsidRPr="0037565A">
        <w:rPr>
          <w:rFonts w:ascii="Arial" w:hAnsi="Arial" w:cs="Arial"/>
          <w:color w:val="996600"/>
          <w:sz w:val="24"/>
          <w:szCs w:val="24"/>
          <w:lang w:val="en-GB" w:eastAsia="en-GB"/>
        </w:rPr>
        <w:t xml:space="preserve"> </w:t>
      </w:r>
      <w:r w:rsidR="004062C2" w:rsidRPr="0037565A">
        <w:rPr>
          <w:rFonts w:ascii="Arial" w:hAnsi="Arial" w:cs="Arial"/>
          <w:color w:val="996600"/>
          <w:sz w:val="24"/>
          <w:szCs w:val="24"/>
          <w:lang w:val="en-GB" w:eastAsia="en-GB"/>
        </w:rPr>
        <w:t xml:space="preserve">reached </w:t>
      </w:r>
      <w:r w:rsidRPr="0037565A">
        <w:rPr>
          <w:rFonts w:ascii="Arial" w:hAnsi="Arial" w:cs="Arial"/>
          <w:color w:val="996600"/>
          <w:sz w:val="24"/>
          <w:szCs w:val="24"/>
          <w:lang w:val="en-GB" w:eastAsia="en-GB"/>
        </w:rPr>
        <w:t>on the position paper.</w:t>
      </w:r>
    </w:p>
    <w:p w14:paraId="4619304B" w14:textId="77777777" w:rsidR="00617A8F" w:rsidRPr="0037565A" w:rsidRDefault="00617A8F" w:rsidP="0037565A">
      <w:pPr>
        <w:pBdr>
          <w:top w:val="single" w:sz="18" w:space="1" w:color="BF8F00"/>
          <w:left w:val="single" w:sz="18" w:space="4" w:color="BF8F00"/>
          <w:bottom w:val="single" w:sz="18" w:space="1" w:color="BF8F00"/>
          <w:right w:val="single" w:sz="18" w:space="4" w:color="BF8F00"/>
        </w:pBdr>
        <w:spacing w:before="0" w:after="0"/>
        <w:ind w:left="0" w:firstLine="0"/>
        <w:jc w:val="both"/>
        <w:rPr>
          <w:rFonts w:ascii="Arial" w:hAnsi="Arial" w:cs="Arial"/>
          <w:color w:val="996600"/>
          <w:sz w:val="24"/>
          <w:szCs w:val="24"/>
          <w:lang w:val="en-GB" w:eastAsia="en-GB"/>
        </w:rPr>
        <w:sectPr w:rsidR="00617A8F" w:rsidRPr="0037565A" w:rsidSect="0037565A">
          <w:headerReference w:type="default" r:id="rId8"/>
          <w:footerReference w:type="default" r:id="rId9"/>
          <w:headerReference w:type="first" r:id="rId10"/>
          <w:pgSz w:w="11906" w:h="16838"/>
          <w:pgMar w:top="1440" w:right="1440" w:bottom="1440" w:left="1440" w:header="708" w:footer="708" w:gutter="0"/>
          <w:cols w:space="708"/>
          <w:titlePg/>
          <w:docGrid w:linePitch="360"/>
        </w:sectPr>
      </w:pPr>
      <w:bookmarkStart w:id="0" w:name="_Toc430860827"/>
      <w:bookmarkStart w:id="1" w:name="_Toc458525587"/>
    </w:p>
    <w:p w14:paraId="5D93BF2E" w14:textId="081A37E2" w:rsidR="00AA01B5" w:rsidRPr="00AA01B5" w:rsidRDefault="00AA01B5" w:rsidP="00AA01B5">
      <w:pPr>
        <w:pStyle w:val="TOC2"/>
      </w:pPr>
      <w:r w:rsidRPr="00AA01B5">
        <w:lastRenderedPageBreak/>
        <w:t>CONTENT</w:t>
      </w:r>
    </w:p>
    <w:p w14:paraId="79E59188" w14:textId="77777777" w:rsidR="00AA01B5" w:rsidRPr="00AA01B5" w:rsidRDefault="00E607B3" w:rsidP="00AA01B5">
      <w:pPr>
        <w:pStyle w:val="TOC2"/>
        <w:rPr>
          <w:rFonts w:eastAsiaTheme="minorEastAsia"/>
          <w:noProof/>
          <w:sz w:val="20"/>
          <w:szCs w:val="20"/>
        </w:rPr>
      </w:pPr>
      <w:r w:rsidRPr="003220AF">
        <w:fldChar w:fldCharType="begin"/>
      </w:r>
      <w:r w:rsidRPr="00E704E3">
        <w:instrText xml:space="preserve"> TOC \o "1-3" \h \z \u </w:instrText>
      </w:r>
      <w:r w:rsidRPr="003220AF">
        <w:fldChar w:fldCharType="separate"/>
      </w:r>
      <w:hyperlink w:anchor="_Toc466035781" w:history="1">
        <w:r w:rsidR="00AA01B5" w:rsidRPr="00AA01B5">
          <w:rPr>
            <w:rStyle w:val="Hyperlink"/>
            <w:bCs/>
            <w:noProof/>
            <w:sz w:val="20"/>
            <w:szCs w:val="20"/>
          </w:rPr>
          <w:t>ACRONYMNS</w:t>
        </w:r>
        <w:r w:rsidR="00AA01B5" w:rsidRPr="00AA01B5">
          <w:rPr>
            <w:noProof/>
            <w:webHidden/>
            <w:sz w:val="20"/>
            <w:szCs w:val="20"/>
          </w:rPr>
          <w:tab/>
        </w:r>
        <w:r w:rsidR="00AA01B5" w:rsidRPr="00AA01B5">
          <w:rPr>
            <w:noProof/>
            <w:webHidden/>
            <w:sz w:val="20"/>
            <w:szCs w:val="20"/>
          </w:rPr>
          <w:fldChar w:fldCharType="begin"/>
        </w:r>
        <w:r w:rsidR="00AA01B5" w:rsidRPr="00AA01B5">
          <w:rPr>
            <w:noProof/>
            <w:webHidden/>
            <w:sz w:val="20"/>
            <w:szCs w:val="20"/>
          </w:rPr>
          <w:instrText xml:space="preserve"> PAGEREF _Toc466035781 \h </w:instrText>
        </w:r>
        <w:r w:rsidR="00AA01B5" w:rsidRPr="00AA01B5">
          <w:rPr>
            <w:noProof/>
            <w:webHidden/>
            <w:sz w:val="20"/>
            <w:szCs w:val="20"/>
          </w:rPr>
        </w:r>
        <w:r w:rsidR="00AA01B5" w:rsidRPr="00AA01B5">
          <w:rPr>
            <w:noProof/>
            <w:webHidden/>
            <w:sz w:val="20"/>
            <w:szCs w:val="20"/>
          </w:rPr>
          <w:fldChar w:fldCharType="separate"/>
        </w:r>
        <w:r w:rsidR="00AA01B5" w:rsidRPr="00AA01B5">
          <w:rPr>
            <w:noProof/>
            <w:webHidden/>
            <w:sz w:val="20"/>
            <w:szCs w:val="20"/>
          </w:rPr>
          <w:t>3</w:t>
        </w:r>
        <w:r w:rsidR="00AA01B5" w:rsidRPr="00AA01B5">
          <w:rPr>
            <w:noProof/>
            <w:webHidden/>
            <w:sz w:val="20"/>
            <w:szCs w:val="20"/>
          </w:rPr>
          <w:fldChar w:fldCharType="end"/>
        </w:r>
      </w:hyperlink>
    </w:p>
    <w:p w14:paraId="770D0F34" w14:textId="77777777" w:rsidR="00AA01B5" w:rsidRPr="00AA01B5" w:rsidRDefault="00AA01B5" w:rsidP="00AA01B5">
      <w:pPr>
        <w:pStyle w:val="TOC2"/>
        <w:rPr>
          <w:rFonts w:eastAsiaTheme="minorEastAsia"/>
          <w:noProof/>
          <w:sz w:val="20"/>
          <w:szCs w:val="20"/>
        </w:rPr>
      </w:pPr>
      <w:hyperlink w:anchor="_Toc466035782" w:history="1">
        <w:r w:rsidRPr="00AA01B5">
          <w:rPr>
            <w:rStyle w:val="Hyperlink"/>
            <w:bCs/>
            <w:noProof/>
            <w:sz w:val="20"/>
            <w:szCs w:val="20"/>
          </w:rPr>
          <w:t>BACKGROUND</w:t>
        </w:r>
        <w:r w:rsidRPr="00AA01B5">
          <w:rPr>
            <w:noProof/>
            <w:webHidden/>
            <w:sz w:val="20"/>
            <w:szCs w:val="20"/>
          </w:rPr>
          <w:tab/>
        </w:r>
        <w:r w:rsidRPr="00AA01B5">
          <w:rPr>
            <w:noProof/>
            <w:webHidden/>
            <w:sz w:val="20"/>
            <w:szCs w:val="20"/>
          </w:rPr>
          <w:fldChar w:fldCharType="begin"/>
        </w:r>
        <w:r w:rsidRPr="00AA01B5">
          <w:rPr>
            <w:noProof/>
            <w:webHidden/>
            <w:sz w:val="20"/>
            <w:szCs w:val="20"/>
          </w:rPr>
          <w:instrText xml:space="preserve"> PAGEREF _Toc466035782 \h </w:instrText>
        </w:r>
        <w:r w:rsidRPr="00AA01B5">
          <w:rPr>
            <w:noProof/>
            <w:webHidden/>
            <w:sz w:val="20"/>
            <w:szCs w:val="20"/>
          </w:rPr>
        </w:r>
        <w:r w:rsidRPr="00AA01B5">
          <w:rPr>
            <w:noProof/>
            <w:webHidden/>
            <w:sz w:val="20"/>
            <w:szCs w:val="20"/>
          </w:rPr>
          <w:fldChar w:fldCharType="separate"/>
        </w:r>
        <w:r w:rsidRPr="00AA01B5">
          <w:rPr>
            <w:noProof/>
            <w:webHidden/>
            <w:sz w:val="20"/>
            <w:szCs w:val="20"/>
          </w:rPr>
          <w:t>3</w:t>
        </w:r>
        <w:r w:rsidRPr="00AA01B5">
          <w:rPr>
            <w:noProof/>
            <w:webHidden/>
            <w:sz w:val="20"/>
            <w:szCs w:val="20"/>
          </w:rPr>
          <w:fldChar w:fldCharType="end"/>
        </w:r>
      </w:hyperlink>
    </w:p>
    <w:p w14:paraId="4B0D4762" w14:textId="77777777" w:rsidR="00AA01B5" w:rsidRPr="00AA01B5" w:rsidRDefault="00AA01B5">
      <w:pPr>
        <w:pStyle w:val="TOC3"/>
        <w:rPr>
          <w:rFonts w:ascii="Arial" w:eastAsiaTheme="minorEastAsia" w:hAnsi="Arial" w:cs="Arial"/>
          <w:noProof/>
          <w:sz w:val="20"/>
          <w:szCs w:val="20"/>
        </w:rPr>
      </w:pPr>
      <w:hyperlink w:anchor="_Toc466035783" w:history="1">
        <w:r w:rsidRPr="00AA01B5">
          <w:rPr>
            <w:rStyle w:val="Hyperlink"/>
            <w:rFonts w:ascii="Arial" w:hAnsi="Arial" w:cs="Arial"/>
            <w:bCs/>
            <w:noProof/>
            <w:sz w:val="20"/>
            <w:szCs w:val="20"/>
          </w:rPr>
          <w:t>The need for having Water Balance Reporting</w:t>
        </w:r>
        <w:r w:rsidRPr="00AA01B5">
          <w:rPr>
            <w:rFonts w:ascii="Arial" w:hAnsi="Arial" w:cs="Arial"/>
            <w:noProof/>
            <w:webHidden/>
            <w:sz w:val="20"/>
            <w:szCs w:val="20"/>
          </w:rPr>
          <w:tab/>
        </w:r>
        <w:r w:rsidRPr="00AA01B5">
          <w:rPr>
            <w:rFonts w:ascii="Arial" w:hAnsi="Arial" w:cs="Arial"/>
            <w:noProof/>
            <w:webHidden/>
            <w:sz w:val="20"/>
            <w:szCs w:val="20"/>
          </w:rPr>
          <w:fldChar w:fldCharType="begin"/>
        </w:r>
        <w:r w:rsidRPr="00AA01B5">
          <w:rPr>
            <w:rFonts w:ascii="Arial" w:hAnsi="Arial" w:cs="Arial"/>
            <w:noProof/>
            <w:webHidden/>
            <w:sz w:val="20"/>
            <w:szCs w:val="20"/>
          </w:rPr>
          <w:instrText xml:space="preserve"> PAGEREF _Toc466035783 \h </w:instrText>
        </w:r>
        <w:r w:rsidRPr="00AA01B5">
          <w:rPr>
            <w:rFonts w:ascii="Arial" w:hAnsi="Arial" w:cs="Arial"/>
            <w:noProof/>
            <w:webHidden/>
            <w:sz w:val="20"/>
            <w:szCs w:val="20"/>
          </w:rPr>
        </w:r>
        <w:r w:rsidRPr="00AA01B5">
          <w:rPr>
            <w:rFonts w:ascii="Arial" w:hAnsi="Arial" w:cs="Arial"/>
            <w:noProof/>
            <w:webHidden/>
            <w:sz w:val="20"/>
            <w:szCs w:val="20"/>
          </w:rPr>
          <w:fldChar w:fldCharType="separate"/>
        </w:r>
        <w:r w:rsidRPr="00AA01B5">
          <w:rPr>
            <w:rFonts w:ascii="Arial" w:hAnsi="Arial" w:cs="Arial"/>
            <w:noProof/>
            <w:webHidden/>
            <w:sz w:val="20"/>
            <w:szCs w:val="20"/>
          </w:rPr>
          <w:t>3</w:t>
        </w:r>
        <w:r w:rsidRPr="00AA01B5">
          <w:rPr>
            <w:rFonts w:ascii="Arial" w:hAnsi="Arial" w:cs="Arial"/>
            <w:noProof/>
            <w:webHidden/>
            <w:sz w:val="20"/>
            <w:szCs w:val="20"/>
          </w:rPr>
          <w:fldChar w:fldCharType="end"/>
        </w:r>
      </w:hyperlink>
    </w:p>
    <w:p w14:paraId="5778606E" w14:textId="77777777" w:rsidR="00AA01B5" w:rsidRPr="00AA01B5" w:rsidRDefault="00AA01B5">
      <w:pPr>
        <w:pStyle w:val="TOC3"/>
        <w:rPr>
          <w:rFonts w:ascii="Arial" w:eastAsiaTheme="minorEastAsia" w:hAnsi="Arial" w:cs="Arial"/>
          <w:noProof/>
          <w:sz w:val="20"/>
          <w:szCs w:val="20"/>
        </w:rPr>
      </w:pPr>
      <w:hyperlink w:anchor="_Toc466035784" w:history="1">
        <w:r w:rsidRPr="00AA01B5">
          <w:rPr>
            <w:rStyle w:val="Hyperlink"/>
            <w:rFonts w:ascii="Arial" w:hAnsi="Arial" w:cs="Arial"/>
            <w:bCs/>
            <w:noProof/>
            <w:sz w:val="20"/>
            <w:szCs w:val="20"/>
          </w:rPr>
          <w:t>Development of the Department of Water and Sanitation Water Balance Guideline</w:t>
        </w:r>
        <w:r w:rsidRPr="00AA01B5">
          <w:rPr>
            <w:rFonts w:ascii="Arial" w:hAnsi="Arial" w:cs="Arial"/>
            <w:noProof/>
            <w:webHidden/>
            <w:sz w:val="20"/>
            <w:szCs w:val="20"/>
          </w:rPr>
          <w:tab/>
        </w:r>
        <w:r w:rsidRPr="00AA01B5">
          <w:rPr>
            <w:rFonts w:ascii="Arial" w:hAnsi="Arial" w:cs="Arial"/>
            <w:noProof/>
            <w:webHidden/>
            <w:sz w:val="20"/>
            <w:szCs w:val="20"/>
          </w:rPr>
          <w:fldChar w:fldCharType="begin"/>
        </w:r>
        <w:r w:rsidRPr="00AA01B5">
          <w:rPr>
            <w:rFonts w:ascii="Arial" w:hAnsi="Arial" w:cs="Arial"/>
            <w:noProof/>
            <w:webHidden/>
            <w:sz w:val="20"/>
            <w:szCs w:val="20"/>
          </w:rPr>
          <w:instrText xml:space="preserve"> PAGEREF _Toc466035784 \h </w:instrText>
        </w:r>
        <w:r w:rsidRPr="00AA01B5">
          <w:rPr>
            <w:rFonts w:ascii="Arial" w:hAnsi="Arial" w:cs="Arial"/>
            <w:noProof/>
            <w:webHidden/>
            <w:sz w:val="20"/>
            <w:szCs w:val="20"/>
          </w:rPr>
        </w:r>
        <w:r w:rsidRPr="00AA01B5">
          <w:rPr>
            <w:rFonts w:ascii="Arial" w:hAnsi="Arial" w:cs="Arial"/>
            <w:noProof/>
            <w:webHidden/>
            <w:sz w:val="20"/>
            <w:szCs w:val="20"/>
          </w:rPr>
          <w:fldChar w:fldCharType="separate"/>
        </w:r>
        <w:r w:rsidRPr="00AA01B5">
          <w:rPr>
            <w:rFonts w:ascii="Arial" w:hAnsi="Arial" w:cs="Arial"/>
            <w:noProof/>
            <w:webHidden/>
            <w:sz w:val="20"/>
            <w:szCs w:val="20"/>
          </w:rPr>
          <w:t>4</w:t>
        </w:r>
        <w:r w:rsidRPr="00AA01B5">
          <w:rPr>
            <w:rFonts w:ascii="Arial" w:hAnsi="Arial" w:cs="Arial"/>
            <w:noProof/>
            <w:webHidden/>
            <w:sz w:val="20"/>
            <w:szCs w:val="20"/>
          </w:rPr>
          <w:fldChar w:fldCharType="end"/>
        </w:r>
      </w:hyperlink>
    </w:p>
    <w:p w14:paraId="40183008" w14:textId="77777777" w:rsidR="00AA01B5" w:rsidRPr="00AA01B5" w:rsidRDefault="00AA01B5">
      <w:pPr>
        <w:pStyle w:val="TOC3"/>
        <w:rPr>
          <w:rFonts w:ascii="Arial" w:eastAsiaTheme="minorEastAsia" w:hAnsi="Arial" w:cs="Arial"/>
          <w:noProof/>
          <w:sz w:val="20"/>
          <w:szCs w:val="20"/>
        </w:rPr>
      </w:pPr>
      <w:hyperlink w:anchor="_Toc466035785" w:history="1">
        <w:r w:rsidRPr="00AA01B5">
          <w:rPr>
            <w:rStyle w:val="Hyperlink"/>
            <w:rFonts w:ascii="Arial" w:hAnsi="Arial" w:cs="Arial"/>
            <w:bCs/>
            <w:noProof/>
            <w:sz w:val="20"/>
            <w:szCs w:val="20"/>
          </w:rPr>
          <w:t>Purpose of the Department of Water and Sanitation Water Balance Guideline</w:t>
        </w:r>
        <w:r w:rsidRPr="00AA01B5">
          <w:rPr>
            <w:rFonts w:ascii="Arial" w:hAnsi="Arial" w:cs="Arial"/>
            <w:noProof/>
            <w:webHidden/>
            <w:sz w:val="20"/>
            <w:szCs w:val="20"/>
          </w:rPr>
          <w:tab/>
        </w:r>
        <w:r w:rsidRPr="00AA01B5">
          <w:rPr>
            <w:rFonts w:ascii="Arial" w:hAnsi="Arial" w:cs="Arial"/>
            <w:noProof/>
            <w:webHidden/>
            <w:sz w:val="20"/>
            <w:szCs w:val="20"/>
          </w:rPr>
          <w:fldChar w:fldCharType="begin"/>
        </w:r>
        <w:r w:rsidRPr="00AA01B5">
          <w:rPr>
            <w:rFonts w:ascii="Arial" w:hAnsi="Arial" w:cs="Arial"/>
            <w:noProof/>
            <w:webHidden/>
            <w:sz w:val="20"/>
            <w:szCs w:val="20"/>
          </w:rPr>
          <w:instrText xml:space="preserve"> PAGEREF _Toc466035785 \h </w:instrText>
        </w:r>
        <w:r w:rsidRPr="00AA01B5">
          <w:rPr>
            <w:rFonts w:ascii="Arial" w:hAnsi="Arial" w:cs="Arial"/>
            <w:noProof/>
            <w:webHidden/>
            <w:sz w:val="20"/>
            <w:szCs w:val="20"/>
          </w:rPr>
        </w:r>
        <w:r w:rsidRPr="00AA01B5">
          <w:rPr>
            <w:rFonts w:ascii="Arial" w:hAnsi="Arial" w:cs="Arial"/>
            <w:noProof/>
            <w:webHidden/>
            <w:sz w:val="20"/>
            <w:szCs w:val="20"/>
          </w:rPr>
          <w:fldChar w:fldCharType="separate"/>
        </w:r>
        <w:r w:rsidRPr="00AA01B5">
          <w:rPr>
            <w:rFonts w:ascii="Arial" w:hAnsi="Arial" w:cs="Arial"/>
            <w:noProof/>
            <w:webHidden/>
            <w:sz w:val="20"/>
            <w:szCs w:val="20"/>
          </w:rPr>
          <w:t>4</w:t>
        </w:r>
        <w:r w:rsidRPr="00AA01B5">
          <w:rPr>
            <w:rFonts w:ascii="Arial" w:hAnsi="Arial" w:cs="Arial"/>
            <w:noProof/>
            <w:webHidden/>
            <w:sz w:val="20"/>
            <w:szCs w:val="20"/>
          </w:rPr>
          <w:fldChar w:fldCharType="end"/>
        </w:r>
      </w:hyperlink>
    </w:p>
    <w:p w14:paraId="7AF77519" w14:textId="77777777" w:rsidR="00AA01B5" w:rsidRPr="00AA01B5" w:rsidRDefault="00AA01B5">
      <w:pPr>
        <w:pStyle w:val="TOC3"/>
        <w:rPr>
          <w:rFonts w:ascii="Arial" w:eastAsiaTheme="minorEastAsia" w:hAnsi="Arial" w:cs="Arial"/>
          <w:noProof/>
          <w:sz w:val="20"/>
          <w:szCs w:val="20"/>
        </w:rPr>
      </w:pPr>
      <w:hyperlink w:anchor="_Toc466035786" w:history="1">
        <w:r w:rsidRPr="00AA01B5">
          <w:rPr>
            <w:rStyle w:val="Hyperlink"/>
            <w:rFonts w:ascii="Arial" w:hAnsi="Arial" w:cs="Arial"/>
            <w:bCs/>
            <w:noProof/>
            <w:sz w:val="20"/>
            <w:szCs w:val="20"/>
          </w:rPr>
          <w:t>What is Water Balance Reporting?</w:t>
        </w:r>
        <w:r w:rsidRPr="00AA01B5">
          <w:rPr>
            <w:rFonts w:ascii="Arial" w:hAnsi="Arial" w:cs="Arial"/>
            <w:noProof/>
            <w:webHidden/>
            <w:sz w:val="20"/>
            <w:szCs w:val="20"/>
          </w:rPr>
          <w:tab/>
        </w:r>
        <w:r w:rsidRPr="00AA01B5">
          <w:rPr>
            <w:rFonts w:ascii="Arial" w:hAnsi="Arial" w:cs="Arial"/>
            <w:noProof/>
            <w:webHidden/>
            <w:sz w:val="20"/>
            <w:szCs w:val="20"/>
          </w:rPr>
          <w:fldChar w:fldCharType="begin"/>
        </w:r>
        <w:r w:rsidRPr="00AA01B5">
          <w:rPr>
            <w:rFonts w:ascii="Arial" w:hAnsi="Arial" w:cs="Arial"/>
            <w:noProof/>
            <w:webHidden/>
            <w:sz w:val="20"/>
            <w:szCs w:val="20"/>
          </w:rPr>
          <w:instrText xml:space="preserve"> PAGEREF _Toc466035786 \h </w:instrText>
        </w:r>
        <w:r w:rsidRPr="00AA01B5">
          <w:rPr>
            <w:rFonts w:ascii="Arial" w:hAnsi="Arial" w:cs="Arial"/>
            <w:noProof/>
            <w:webHidden/>
            <w:sz w:val="20"/>
            <w:szCs w:val="20"/>
          </w:rPr>
        </w:r>
        <w:r w:rsidRPr="00AA01B5">
          <w:rPr>
            <w:rFonts w:ascii="Arial" w:hAnsi="Arial" w:cs="Arial"/>
            <w:noProof/>
            <w:webHidden/>
            <w:sz w:val="20"/>
            <w:szCs w:val="20"/>
          </w:rPr>
          <w:fldChar w:fldCharType="separate"/>
        </w:r>
        <w:r w:rsidRPr="00AA01B5">
          <w:rPr>
            <w:rFonts w:ascii="Arial" w:hAnsi="Arial" w:cs="Arial"/>
            <w:noProof/>
            <w:webHidden/>
            <w:sz w:val="20"/>
            <w:szCs w:val="20"/>
          </w:rPr>
          <w:t>5</w:t>
        </w:r>
        <w:r w:rsidRPr="00AA01B5">
          <w:rPr>
            <w:rFonts w:ascii="Arial" w:hAnsi="Arial" w:cs="Arial"/>
            <w:noProof/>
            <w:webHidden/>
            <w:sz w:val="20"/>
            <w:szCs w:val="20"/>
          </w:rPr>
          <w:fldChar w:fldCharType="end"/>
        </w:r>
      </w:hyperlink>
    </w:p>
    <w:p w14:paraId="02544A41" w14:textId="77777777" w:rsidR="00AA01B5" w:rsidRPr="00AA01B5" w:rsidRDefault="00AA01B5" w:rsidP="00AA01B5">
      <w:pPr>
        <w:pStyle w:val="TOC2"/>
        <w:rPr>
          <w:rFonts w:eastAsiaTheme="minorEastAsia"/>
          <w:noProof/>
          <w:sz w:val="20"/>
          <w:szCs w:val="20"/>
        </w:rPr>
      </w:pPr>
      <w:hyperlink w:anchor="_Toc466035787" w:history="1">
        <w:r w:rsidRPr="00AA01B5">
          <w:rPr>
            <w:rStyle w:val="Hyperlink"/>
            <w:bCs/>
            <w:noProof/>
            <w:sz w:val="20"/>
            <w:szCs w:val="20"/>
          </w:rPr>
          <w:t>THE PROBLEM STATEMENT</w:t>
        </w:r>
        <w:r w:rsidRPr="00AA01B5">
          <w:rPr>
            <w:noProof/>
            <w:webHidden/>
            <w:sz w:val="20"/>
            <w:szCs w:val="20"/>
          </w:rPr>
          <w:tab/>
        </w:r>
        <w:r w:rsidRPr="00AA01B5">
          <w:rPr>
            <w:noProof/>
            <w:webHidden/>
            <w:sz w:val="20"/>
            <w:szCs w:val="20"/>
          </w:rPr>
          <w:fldChar w:fldCharType="begin"/>
        </w:r>
        <w:r w:rsidRPr="00AA01B5">
          <w:rPr>
            <w:noProof/>
            <w:webHidden/>
            <w:sz w:val="20"/>
            <w:szCs w:val="20"/>
          </w:rPr>
          <w:instrText xml:space="preserve"> PAGEREF _Toc466035787 \h </w:instrText>
        </w:r>
        <w:r w:rsidRPr="00AA01B5">
          <w:rPr>
            <w:noProof/>
            <w:webHidden/>
            <w:sz w:val="20"/>
            <w:szCs w:val="20"/>
          </w:rPr>
        </w:r>
        <w:r w:rsidRPr="00AA01B5">
          <w:rPr>
            <w:noProof/>
            <w:webHidden/>
            <w:sz w:val="20"/>
            <w:szCs w:val="20"/>
          </w:rPr>
          <w:fldChar w:fldCharType="separate"/>
        </w:r>
        <w:r w:rsidRPr="00AA01B5">
          <w:rPr>
            <w:noProof/>
            <w:webHidden/>
            <w:sz w:val="20"/>
            <w:szCs w:val="20"/>
          </w:rPr>
          <w:t>6</w:t>
        </w:r>
        <w:r w:rsidRPr="00AA01B5">
          <w:rPr>
            <w:noProof/>
            <w:webHidden/>
            <w:sz w:val="20"/>
            <w:szCs w:val="20"/>
          </w:rPr>
          <w:fldChar w:fldCharType="end"/>
        </w:r>
      </w:hyperlink>
    </w:p>
    <w:p w14:paraId="76B150FD" w14:textId="77777777" w:rsidR="00AA01B5" w:rsidRPr="00AA01B5" w:rsidRDefault="00AA01B5" w:rsidP="00AA01B5">
      <w:pPr>
        <w:pStyle w:val="TOC2"/>
        <w:rPr>
          <w:rFonts w:eastAsiaTheme="minorEastAsia"/>
          <w:noProof/>
          <w:sz w:val="20"/>
          <w:szCs w:val="20"/>
        </w:rPr>
      </w:pPr>
      <w:hyperlink w:anchor="_Toc466035788" w:history="1">
        <w:r w:rsidRPr="00AA01B5">
          <w:rPr>
            <w:rStyle w:val="Hyperlink"/>
            <w:bCs/>
            <w:noProof/>
            <w:sz w:val="20"/>
            <w:szCs w:val="20"/>
          </w:rPr>
          <w:t>LEGISLATIVE AND STANDARD REFERENCES</w:t>
        </w:r>
        <w:r w:rsidRPr="00AA01B5">
          <w:rPr>
            <w:noProof/>
            <w:webHidden/>
            <w:sz w:val="20"/>
            <w:szCs w:val="20"/>
          </w:rPr>
          <w:tab/>
        </w:r>
        <w:r w:rsidRPr="00AA01B5">
          <w:rPr>
            <w:noProof/>
            <w:webHidden/>
            <w:sz w:val="20"/>
            <w:szCs w:val="20"/>
          </w:rPr>
          <w:fldChar w:fldCharType="begin"/>
        </w:r>
        <w:r w:rsidRPr="00AA01B5">
          <w:rPr>
            <w:noProof/>
            <w:webHidden/>
            <w:sz w:val="20"/>
            <w:szCs w:val="20"/>
          </w:rPr>
          <w:instrText xml:space="preserve"> PAGEREF _Toc466035788 \h </w:instrText>
        </w:r>
        <w:r w:rsidRPr="00AA01B5">
          <w:rPr>
            <w:noProof/>
            <w:webHidden/>
            <w:sz w:val="20"/>
            <w:szCs w:val="20"/>
          </w:rPr>
        </w:r>
        <w:r w:rsidRPr="00AA01B5">
          <w:rPr>
            <w:noProof/>
            <w:webHidden/>
            <w:sz w:val="20"/>
            <w:szCs w:val="20"/>
          </w:rPr>
          <w:fldChar w:fldCharType="separate"/>
        </w:r>
        <w:r w:rsidRPr="00AA01B5">
          <w:rPr>
            <w:noProof/>
            <w:webHidden/>
            <w:sz w:val="20"/>
            <w:szCs w:val="20"/>
          </w:rPr>
          <w:t>7</w:t>
        </w:r>
        <w:r w:rsidRPr="00AA01B5">
          <w:rPr>
            <w:noProof/>
            <w:webHidden/>
            <w:sz w:val="20"/>
            <w:szCs w:val="20"/>
          </w:rPr>
          <w:fldChar w:fldCharType="end"/>
        </w:r>
      </w:hyperlink>
    </w:p>
    <w:p w14:paraId="0B7CEEA8" w14:textId="77777777" w:rsidR="00AA01B5" w:rsidRPr="00AA01B5" w:rsidRDefault="00AA01B5">
      <w:pPr>
        <w:pStyle w:val="TOC3"/>
        <w:rPr>
          <w:rFonts w:ascii="Arial" w:eastAsiaTheme="minorEastAsia" w:hAnsi="Arial" w:cs="Arial"/>
          <w:noProof/>
          <w:sz w:val="20"/>
          <w:szCs w:val="20"/>
        </w:rPr>
      </w:pPr>
      <w:hyperlink w:anchor="_Toc466035789" w:history="1">
        <w:r w:rsidRPr="00AA01B5">
          <w:rPr>
            <w:rStyle w:val="Hyperlink"/>
            <w:rFonts w:ascii="Arial" w:hAnsi="Arial" w:cs="Arial"/>
            <w:bCs/>
            <w:noProof/>
            <w:sz w:val="20"/>
            <w:szCs w:val="20"/>
          </w:rPr>
          <w:t>Legislation</w:t>
        </w:r>
        <w:r w:rsidRPr="00AA01B5">
          <w:rPr>
            <w:rFonts w:ascii="Arial" w:hAnsi="Arial" w:cs="Arial"/>
            <w:noProof/>
            <w:webHidden/>
            <w:sz w:val="20"/>
            <w:szCs w:val="20"/>
          </w:rPr>
          <w:tab/>
        </w:r>
        <w:r w:rsidRPr="00AA01B5">
          <w:rPr>
            <w:rFonts w:ascii="Arial" w:hAnsi="Arial" w:cs="Arial"/>
            <w:noProof/>
            <w:webHidden/>
            <w:sz w:val="20"/>
            <w:szCs w:val="20"/>
          </w:rPr>
          <w:fldChar w:fldCharType="begin"/>
        </w:r>
        <w:r w:rsidRPr="00AA01B5">
          <w:rPr>
            <w:rFonts w:ascii="Arial" w:hAnsi="Arial" w:cs="Arial"/>
            <w:noProof/>
            <w:webHidden/>
            <w:sz w:val="20"/>
            <w:szCs w:val="20"/>
          </w:rPr>
          <w:instrText xml:space="preserve"> PAGEREF _Toc466035789 \h </w:instrText>
        </w:r>
        <w:r w:rsidRPr="00AA01B5">
          <w:rPr>
            <w:rFonts w:ascii="Arial" w:hAnsi="Arial" w:cs="Arial"/>
            <w:noProof/>
            <w:webHidden/>
            <w:sz w:val="20"/>
            <w:szCs w:val="20"/>
          </w:rPr>
        </w:r>
        <w:r w:rsidRPr="00AA01B5">
          <w:rPr>
            <w:rFonts w:ascii="Arial" w:hAnsi="Arial" w:cs="Arial"/>
            <w:noProof/>
            <w:webHidden/>
            <w:sz w:val="20"/>
            <w:szCs w:val="20"/>
          </w:rPr>
          <w:fldChar w:fldCharType="separate"/>
        </w:r>
        <w:r w:rsidRPr="00AA01B5">
          <w:rPr>
            <w:rFonts w:ascii="Arial" w:hAnsi="Arial" w:cs="Arial"/>
            <w:noProof/>
            <w:webHidden/>
            <w:sz w:val="20"/>
            <w:szCs w:val="20"/>
          </w:rPr>
          <w:t>7</w:t>
        </w:r>
        <w:r w:rsidRPr="00AA01B5">
          <w:rPr>
            <w:rFonts w:ascii="Arial" w:hAnsi="Arial" w:cs="Arial"/>
            <w:noProof/>
            <w:webHidden/>
            <w:sz w:val="20"/>
            <w:szCs w:val="20"/>
          </w:rPr>
          <w:fldChar w:fldCharType="end"/>
        </w:r>
      </w:hyperlink>
    </w:p>
    <w:p w14:paraId="52DC4712" w14:textId="77777777" w:rsidR="00AA01B5" w:rsidRPr="00AA01B5" w:rsidRDefault="00AA01B5">
      <w:pPr>
        <w:pStyle w:val="TOC3"/>
        <w:rPr>
          <w:rFonts w:ascii="Arial" w:eastAsiaTheme="minorEastAsia" w:hAnsi="Arial" w:cs="Arial"/>
          <w:noProof/>
          <w:sz w:val="20"/>
          <w:szCs w:val="20"/>
        </w:rPr>
      </w:pPr>
      <w:hyperlink w:anchor="_Toc466035790" w:history="1">
        <w:r w:rsidRPr="00AA01B5">
          <w:rPr>
            <w:rStyle w:val="Hyperlink"/>
            <w:rFonts w:ascii="Arial" w:hAnsi="Arial" w:cs="Arial"/>
            <w:bCs/>
            <w:noProof/>
            <w:sz w:val="20"/>
            <w:szCs w:val="20"/>
          </w:rPr>
          <w:t>Standard of GRAP</w:t>
        </w:r>
        <w:r w:rsidRPr="00AA01B5">
          <w:rPr>
            <w:rFonts w:ascii="Arial" w:hAnsi="Arial" w:cs="Arial"/>
            <w:noProof/>
            <w:webHidden/>
            <w:sz w:val="20"/>
            <w:szCs w:val="20"/>
          </w:rPr>
          <w:tab/>
        </w:r>
        <w:r w:rsidRPr="00AA01B5">
          <w:rPr>
            <w:rFonts w:ascii="Arial" w:hAnsi="Arial" w:cs="Arial"/>
            <w:noProof/>
            <w:webHidden/>
            <w:sz w:val="20"/>
            <w:szCs w:val="20"/>
          </w:rPr>
          <w:fldChar w:fldCharType="begin"/>
        </w:r>
        <w:r w:rsidRPr="00AA01B5">
          <w:rPr>
            <w:rFonts w:ascii="Arial" w:hAnsi="Arial" w:cs="Arial"/>
            <w:noProof/>
            <w:webHidden/>
            <w:sz w:val="20"/>
            <w:szCs w:val="20"/>
          </w:rPr>
          <w:instrText xml:space="preserve"> PAGEREF _Toc466035790 \h </w:instrText>
        </w:r>
        <w:r w:rsidRPr="00AA01B5">
          <w:rPr>
            <w:rFonts w:ascii="Arial" w:hAnsi="Arial" w:cs="Arial"/>
            <w:noProof/>
            <w:webHidden/>
            <w:sz w:val="20"/>
            <w:szCs w:val="20"/>
          </w:rPr>
        </w:r>
        <w:r w:rsidRPr="00AA01B5">
          <w:rPr>
            <w:rFonts w:ascii="Arial" w:hAnsi="Arial" w:cs="Arial"/>
            <w:noProof/>
            <w:webHidden/>
            <w:sz w:val="20"/>
            <w:szCs w:val="20"/>
          </w:rPr>
          <w:fldChar w:fldCharType="separate"/>
        </w:r>
        <w:r w:rsidRPr="00AA01B5">
          <w:rPr>
            <w:rFonts w:ascii="Arial" w:hAnsi="Arial" w:cs="Arial"/>
            <w:noProof/>
            <w:webHidden/>
            <w:sz w:val="20"/>
            <w:szCs w:val="20"/>
          </w:rPr>
          <w:t>8</w:t>
        </w:r>
        <w:r w:rsidRPr="00AA01B5">
          <w:rPr>
            <w:rFonts w:ascii="Arial" w:hAnsi="Arial" w:cs="Arial"/>
            <w:noProof/>
            <w:webHidden/>
            <w:sz w:val="20"/>
            <w:szCs w:val="20"/>
          </w:rPr>
          <w:fldChar w:fldCharType="end"/>
        </w:r>
      </w:hyperlink>
    </w:p>
    <w:p w14:paraId="679F658A" w14:textId="77777777" w:rsidR="00AA01B5" w:rsidRPr="00AA01B5" w:rsidRDefault="00AA01B5" w:rsidP="00AA01B5">
      <w:pPr>
        <w:pStyle w:val="TOC2"/>
        <w:rPr>
          <w:rFonts w:eastAsiaTheme="minorEastAsia"/>
          <w:noProof/>
          <w:sz w:val="20"/>
          <w:szCs w:val="20"/>
        </w:rPr>
      </w:pPr>
      <w:hyperlink w:anchor="_Toc466035791" w:history="1">
        <w:r w:rsidRPr="00AA01B5">
          <w:rPr>
            <w:rStyle w:val="Hyperlink"/>
            <w:bCs/>
            <w:noProof/>
            <w:sz w:val="20"/>
            <w:szCs w:val="20"/>
          </w:rPr>
          <w:t>WATER BALANCE REPORTING AND MSCOA</w:t>
        </w:r>
        <w:r w:rsidRPr="00AA01B5">
          <w:rPr>
            <w:noProof/>
            <w:webHidden/>
            <w:sz w:val="20"/>
            <w:szCs w:val="20"/>
          </w:rPr>
          <w:tab/>
        </w:r>
        <w:r w:rsidRPr="00AA01B5">
          <w:rPr>
            <w:noProof/>
            <w:webHidden/>
            <w:sz w:val="20"/>
            <w:szCs w:val="20"/>
          </w:rPr>
          <w:fldChar w:fldCharType="begin"/>
        </w:r>
        <w:r w:rsidRPr="00AA01B5">
          <w:rPr>
            <w:noProof/>
            <w:webHidden/>
            <w:sz w:val="20"/>
            <w:szCs w:val="20"/>
          </w:rPr>
          <w:instrText xml:space="preserve"> PAGEREF _Toc466035791 \h </w:instrText>
        </w:r>
        <w:r w:rsidRPr="00AA01B5">
          <w:rPr>
            <w:noProof/>
            <w:webHidden/>
            <w:sz w:val="20"/>
            <w:szCs w:val="20"/>
          </w:rPr>
        </w:r>
        <w:r w:rsidRPr="00AA01B5">
          <w:rPr>
            <w:noProof/>
            <w:webHidden/>
            <w:sz w:val="20"/>
            <w:szCs w:val="20"/>
          </w:rPr>
          <w:fldChar w:fldCharType="separate"/>
        </w:r>
        <w:r w:rsidRPr="00AA01B5">
          <w:rPr>
            <w:noProof/>
            <w:webHidden/>
            <w:sz w:val="20"/>
            <w:szCs w:val="20"/>
          </w:rPr>
          <w:t>8</w:t>
        </w:r>
        <w:r w:rsidRPr="00AA01B5">
          <w:rPr>
            <w:noProof/>
            <w:webHidden/>
            <w:sz w:val="20"/>
            <w:szCs w:val="20"/>
          </w:rPr>
          <w:fldChar w:fldCharType="end"/>
        </w:r>
      </w:hyperlink>
    </w:p>
    <w:p w14:paraId="69073D77" w14:textId="77777777" w:rsidR="00AA01B5" w:rsidRPr="00AA01B5" w:rsidRDefault="00AA01B5">
      <w:pPr>
        <w:pStyle w:val="TOC3"/>
        <w:rPr>
          <w:rFonts w:ascii="Arial" w:eastAsiaTheme="minorEastAsia" w:hAnsi="Arial" w:cs="Arial"/>
          <w:noProof/>
          <w:sz w:val="20"/>
          <w:szCs w:val="20"/>
        </w:rPr>
      </w:pPr>
      <w:hyperlink w:anchor="_Toc466035792" w:history="1">
        <w:r w:rsidRPr="00AA01B5">
          <w:rPr>
            <w:rStyle w:val="Hyperlink"/>
            <w:rFonts w:ascii="Arial" w:hAnsi="Arial" w:cs="Arial"/>
            <w:bCs/>
            <w:noProof/>
            <w:sz w:val="20"/>
            <w:szCs w:val="20"/>
          </w:rPr>
          <w:t>What is water balance reporting?</w:t>
        </w:r>
        <w:r w:rsidRPr="00AA01B5">
          <w:rPr>
            <w:rFonts w:ascii="Arial" w:hAnsi="Arial" w:cs="Arial"/>
            <w:noProof/>
            <w:webHidden/>
            <w:sz w:val="20"/>
            <w:szCs w:val="20"/>
          </w:rPr>
          <w:tab/>
        </w:r>
        <w:r w:rsidRPr="00AA01B5">
          <w:rPr>
            <w:rFonts w:ascii="Arial" w:hAnsi="Arial" w:cs="Arial"/>
            <w:noProof/>
            <w:webHidden/>
            <w:sz w:val="20"/>
            <w:szCs w:val="20"/>
          </w:rPr>
          <w:fldChar w:fldCharType="begin"/>
        </w:r>
        <w:r w:rsidRPr="00AA01B5">
          <w:rPr>
            <w:rFonts w:ascii="Arial" w:hAnsi="Arial" w:cs="Arial"/>
            <w:noProof/>
            <w:webHidden/>
            <w:sz w:val="20"/>
            <w:szCs w:val="20"/>
          </w:rPr>
          <w:instrText xml:space="preserve"> PAGEREF _Toc466035792 \h </w:instrText>
        </w:r>
        <w:r w:rsidRPr="00AA01B5">
          <w:rPr>
            <w:rFonts w:ascii="Arial" w:hAnsi="Arial" w:cs="Arial"/>
            <w:noProof/>
            <w:webHidden/>
            <w:sz w:val="20"/>
            <w:szCs w:val="20"/>
          </w:rPr>
        </w:r>
        <w:r w:rsidRPr="00AA01B5">
          <w:rPr>
            <w:rFonts w:ascii="Arial" w:hAnsi="Arial" w:cs="Arial"/>
            <w:noProof/>
            <w:webHidden/>
            <w:sz w:val="20"/>
            <w:szCs w:val="20"/>
          </w:rPr>
          <w:fldChar w:fldCharType="separate"/>
        </w:r>
        <w:r w:rsidRPr="00AA01B5">
          <w:rPr>
            <w:rFonts w:ascii="Arial" w:hAnsi="Arial" w:cs="Arial"/>
            <w:noProof/>
            <w:webHidden/>
            <w:sz w:val="20"/>
            <w:szCs w:val="20"/>
          </w:rPr>
          <w:t>8</w:t>
        </w:r>
        <w:r w:rsidRPr="00AA01B5">
          <w:rPr>
            <w:rFonts w:ascii="Arial" w:hAnsi="Arial" w:cs="Arial"/>
            <w:noProof/>
            <w:webHidden/>
            <w:sz w:val="20"/>
            <w:szCs w:val="20"/>
          </w:rPr>
          <w:fldChar w:fldCharType="end"/>
        </w:r>
      </w:hyperlink>
    </w:p>
    <w:p w14:paraId="55CDF25E" w14:textId="77777777" w:rsidR="00AA01B5" w:rsidRPr="00AA01B5" w:rsidRDefault="00AA01B5" w:rsidP="00AA01B5">
      <w:pPr>
        <w:pStyle w:val="TOC2"/>
        <w:rPr>
          <w:rFonts w:eastAsiaTheme="minorEastAsia"/>
          <w:noProof/>
          <w:sz w:val="20"/>
          <w:szCs w:val="20"/>
        </w:rPr>
      </w:pPr>
      <w:hyperlink w:anchor="_Toc466035793" w:history="1">
        <w:r w:rsidRPr="00AA01B5">
          <w:rPr>
            <w:rStyle w:val="Hyperlink"/>
            <w:bCs/>
            <w:noProof/>
            <w:sz w:val="20"/>
            <w:szCs w:val="20"/>
          </w:rPr>
          <w:t>mSCOA Accounts</w:t>
        </w:r>
        <w:r w:rsidRPr="00AA01B5">
          <w:rPr>
            <w:noProof/>
            <w:webHidden/>
            <w:sz w:val="20"/>
            <w:szCs w:val="20"/>
          </w:rPr>
          <w:tab/>
        </w:r>
        <w:r w:rsidRPr="00AA01B5">
          <w:rPr>
            <w:noProof/>
            <w:webHidden/>
            <w:sz w:val="20"/>
            <w:szCs w:val="20"/>
          </w:rPr>
          <w:fldChar w:fldCharType="begin"/>
        </w:r>
        <w:r w:rsidRPr="00AA01B5">
          <w:rPr>
            <w:noProof/>
            <w:webHidden/>
            <w:sz w:val="20"/>
            <w:szCs w:val="20"/>
          </w:rPr>
          <w:instrText xml:space="preserve"> PAGEREF _Toc466035793 \h </w:instrText>
        </w:r>
        <w:r w:rsidRPr="00AA01B5">
          <w:rPr>
            <w:noProof/>
            <w:webHidden/>
            <w:sz w:val="20"/>
            <w:szCs w:val="20"/>
          </w:rPr>
        </w:r>
        <w:r w:rsidRPr="00AA01B5">
          <w:rPr>
            <w:noProof/>
            <w:webHidden/>
            <w:sz w:val="20"/>
            <w:szCs w:val="20"/>
          </w:rPr>
          <w:fldChar w:fldCharType="separate"/>
        </w:r>
        <w:r w:rsidRPr="00AA01B5">
          <w:rPr>
            <w:noProof/>
            <w:webHidden/>
            <w:sz w:val="20"/>
            <w:szCs w:val="20"/>
          </w:rPr>
          <w:t>9</w:t>
        </w:r>
        <w:r w:rsidRPr="00AA01B5">
          <w:rPr>
            <w:noProof/>
            <w:webHidden/>
            <w:sz w:val="20"/>
            <w:szCs w:val="20"/>
          </w:rPr>
          <w:fldChar w:fldCharType="end"/>
        </w:r>
      </w:hyperlink>
    </w:p>
    <w:p w14:paraId="58D7EED1" w14:textId="77777777" w:rsidR="00AA01B5" w:rsidRPr="00AA01B5" w:rsidRDefault="00AA01B5">
      <w:pPr>
        <w:pStyle w:val="TOC3"/>
        <w:rPr>
          <w:rFonts w:ascii="Arial" w:eastAsiaTheme="minorEastAsia" w:hAnsi="Arial" w:cs="Arial"/>
          <w:noProof/>
          <w:sz w:val="20"/>
          <w:szCs w:val="20"/>
        </w:rPr>
      </w:pPr>
      <w:hyperlink w:anchor="_Toc466035794" w:history="1">
        <w:r w:rsidRPr="00AA01B5">
          <w:rPr>
            <w:rStyle w:val="Hyperlink"/>
            <w:rFonts w:ascii="Arial" w:hAnsi="Arial" w:cs="Arial"/>
            <w:bCs/>
            <w:noProof/>
            <w:sz w:val="20"/>
            <w:szCs w:val="20"/>
          </w:rPr>
          <w:t>mSCOA Item Assets:  Current Assets Inventory – Water</w:t>
        </w:r>
        <w:r w:rsidRPr="00AA01B5">
          <w:rPr>
            <w:rFonts w:ascii="Arial" w:hAnsi="Arial" w:cs="Arial"/>
            <w:noProof/>
            <w:webHidden/>
            <w:sz w:val="20"/>
            <w:szCs w:val="20"/>
          </w:rPr>
          <w:tab/>
        </w:r>
        <w:r w:rsidRPr="00AA01B5">
          <w:rPr>
            <w:rFonts w:ascii="Arial" w:hAnsi="Arial" w:cs="Arial"/>
            <w:noProof/>
            <w:webHidden/>
            <w:sz w:val="20"/>
            <w:szCs w:val="20"/>
          </w:rPr>
          <w:fldChar w:fldCharType="begin"/>
        </w:r>
        <w:r w:rsidRPr="00AA01B5">
          <w:rPr>
            <w:rFonts w:ascii="Arial" w:hAnsi="Arial" w:cs="Arial"/>
            <w:noProof/>
            <w:webHidden/>
            <w:sz w:val="20"/>
            <w:szCs w:val="20"/>
          </w:rPr>
          <w:instrText xml:space="preserve"> PAGEREF _Toc466035794 \h </w:instrText>
        </w:r>
        <w:r w:rsidRPr="00AA01B5">
          <w:rPr>
            <w:rFonts w:ascii="Arial" w:hAnsi="Arial" w:cs="Arial"/>
            <w:noProof/>
            <w:webHidden/>
            <w:sz w:val="20"/>
            <w:szCs w:val="20"/>
          </w:rPr>
        </w:r>
        <w:r w:rsidRPr="00AA01B5">
          <w:rPr>
            <w:rFonts w:ascii="Arial" w:hAnsi="Arial" w:cs="Arial"/>
            <w:noProof/>
            <w:webHidden/>
            <w:sz w:val="20"/>
            <w:szCs w:val="20"/>
          </w:rPr>
          <w:fldChar w:fldCharType="separate"/>
        </w:r>
        <w:r w:rsidRPr="00AA01B5">
          <w:rPr>
            <w:rFonts w:ascii="Arial" w:hAnsi="Arial" w:cs="Arial"/>
            <w:noProof/>
            <w:webHidden/>
            <w:sz w:val="20"/>
            <w:szCs w:val="20"/>
          </w:rPr>
          <w:t>9</w:t>
        </w:r>
        <w:r w:rsidRPr="00AA01B5">
          <w:rPr>
            <w:rFonts w:ascii="Arial" w:hAnsi="Arial" w:cs="Arial"/>
            <w:noProof/>
            <w:webHidden/>
            <w:sz w:val="20"/>
            <w:szCs w:val="20"/>
          </w:rPr>
          <w:fldChar w:fldCharType="end"/>
        </w:r>
      </w:hyperlink>
    </w:p>
    <w:p w14:paraId="6EF1ACA0" w14:textId="77777777" w:rsidR="00AA01B5" w:rsidRPr="00AA01B5" w:rsidRDefault="00AA01B5">
      <w:pPr>
        <w:pStyle w:val="TOC3"/>
        <w:rPr>
          <w:rFonts w:ascii="Arial" w:eastAsiaTheme="minorEastAsia" w:hAnsi="Arial" w:cs="Arial"/>
          <w:noProof/>
          <w:sz w:val="20"/>
          <w:szCs w:val="20"/>
        </w:rPr>
      </w:pPr>
      <w:hyperlink w:anchor="_Toc466035795" w:history="1">
        <w:r w:rsidRPr="00AA01B5">
          <w:rPr>
            <w:rStyle w:val="Hyperlink"/>
            <w:rFonts w:ascii="Arial" w:hAnsi="Arial" w:cs="Arial"/>
            <w:bCs/>
            <w:noProof/>
            <w:sz w:val="20"/>
            <w:szCs w:val="20"/>
          </w:rPr>
          <w:t>mSCOA Item Expenditure:  Inventory Consumed - Water</w:t>
        </w:r>
        <w:r w:rsidRPr="00AA01B5">
          <w:rPr>
            <w:rFonts w:ascii="Arial" w:hAnsi="Arial" w:cs="Arial"/>
            <w:noProof/>
            <w:webHidden/>
            <w:sz w:val="20"/>
            <w:szCs w:val="20"/>
          </w:rPr>
          <w:tab/>
        </w:r>
        <w:r w:rsidRPr="00AA01B5">
          <w:rPr>
            <w:rFonts w:ascii="Arial" w:hAnsi="Arial" w:cs="Arial"/>
            <w:noProof/>
            <w:webHidden/>
            <w:sz w:val="20"/>
            <w:szCs w:val="20"/>
          </w:rPr>
          <w:fldChar w:fldCharType="begin"/>
        </w:r>
        <w:r w:rsidRPr="00AA01B5">
          <w:rPr>
            <w:rFonts w:ascii="Arial" w:hAnsi="Arial" w:cs="Arial"/>
            <w:noProof/>
            <w:webHidden/>
            <w:sz w:val="20"/>
            <w:szCs w:val="20"/>
          </w:rPr>
          <w:instrText xml:space="preserve"> PAGEREF _Toc466035795 \h </w:instrText>
        </w:r>
        <w:r w:rsidRPr="00AA01B5">
          <w:rPr>
            <w:rFonts w:ascii="Arial" w:hAnsi="Arial" w:cs="Arial"/>
            <w:noProof/>
            <w:webHidden/>
            <w:sz w:val="20"/>
            <w:szCs w:val="20"/>
          </w:rPr>
        </w:r>
        <w:r w:rsidRPr="00AA01B5">
          <w:rPr>
            <w:rFonts w:ascii="Arial" w:hAnsi="Arial" w:cs="Arial"/>
            <w:noProof/>
            <w:webHidden/>
            <w:sz w:val="20"/>
            <w:szCs w:val="20"/>
          </w:rPr>
          <w:fldChar w:fldCharType="separate"/>
        </w:r>
        <w:r w:rsidRPr="00AA01B5">
          <w:rPr>
            <w:rFonts w:ascii="Arial" w:hAnsi="Arial" w:cs="Arial"/>
            <w:noProof/>
            <w:webHidden/>
            <w:sz w:val="20"/>
            <w:szCs w:val="20"/>
          </w:rPr>
          <w:t>14</w:t>
        </w:r>
        <w:r w:rsidRPr="00AA01B5">
          <w:rPr>
            <w:rFonts w:ascii="Arial" w:hAnsi="Arial" w:cs="Arial"/>
            <w:noProof/>
            <w:webHidden/>
            <w:sz w:val="20"/>
            <w:szCs w:val="20"/>
          </w:rPr>
          <w:fldChar w:fldCharType="end"/>
        </w:r>
      </w:hyperlink>
    </w:p>
    <w:p w14:paraId="48787B1F" w14:textId="77777777" w:rsidR="00AA01B5" w:rsidRPr="00AA01B5" w:rsidRDefault="00AA01B5">
      <w:pPr>
        <w:pStyle w:val="TOC3"/>
        <w:rPr>
          <w:rFonts w:ascii="Arial" w:eastAsiaTheme="minorEastAsia" w:hAnsi="Arial" w:cs="Arial"/>
          <w:noProof/>
          <w:sz w:val="20"/>
          <w:szCs w:val="20"/>
        </w:rPr>
      </w:pPr>
      <w:hyperlink w:anchor="_Toc466035796" w:history="1">
        <w:r w:rsidRPr="00AA01B5">
          <w:rPr>
            <w:rStyle w:val="Hyperlink"/>
            <w:rFonts w:ascii="Arial" w:hAnsi="Arial" w:cs="Arial"/>
            <w:bCs/>
            <w:noProof/>
            <w:sz w:val="20"/>
            <w:szCs w:val="20"/>
          </w:rPr>
          <w:t>mSCOA Item Gains and Losses:  Inventory Consumed - Water</w:t>
        </w:r>
        <w:r w:rsidRPr="00AA01B5">
          <w:rPr>
            <w:rFonts w:ascii="Arial" w:hAnsi="Arial" w:cs="Arial"/>
            <w:noProof/>
            <w:webHidden/>
            <w:sz w:val="20"/>
            <w:szCs w:val="20"/>
          </w:rPr>
          <w:tab/>
        </w:r>
        <w:r w:rsidRPr="00AA01B5">
          <w:rPr>
            <w:rFonts w:ascii="Arial" w:hAnsi="Arial" w:cs="Arial"/>
            <w:noProof/>
            <w:webHidden/>
            <w:sz w:val="20"/>
            <w:szCs w:val="20"/>
          </w:rPr>
          <w:fldChar w:fldCharType="begin"/>
        </w:r>
        <w:r w:rsidRPr="00AA01B5">
          <w:rPr>
            <w:rFonts w:ascii="Arial" w:hAnsi="Arial" w:cs="Arial"/>
            <w:noProof/>
            <w:webHidden/>
            <w:sz w:val="20"/>
            <w:szCs w:val="20"/>
          </w:rPr>
          <w:instrText xml:space="preserve"> PAGEREF _Toc466035796 \h </w:instrText>
        </w:r>
        <w:r w:rsidRPr="00AA01B5">
          <w:rPr>
            <w:rFonts w:ascii="Arial" w:hAnsi="Arial" w:cs="Arial"/>
            <w:noProof/>
            <w:webHidden/>
            <w:sz w:val="20"/>
            <w:szCs w:val="20"/>
          </w:rPr>
        </w:r>
        <w:r w:rsidRPr="00AA01B5">
          <w:rPr>
            <w:rFonts w:ascii="Arial" w:hAnsi="Arial" w:cs="Arial"/>
            <w:noProof/>
            <w:webHidden/>
            <w:sz w:val="20"/>
            <w:szCs w:val="20"/>
          </w:rPr>
          <w:fldChar w:fldCharType="separate"/>
        </w:r>
        <w:r w:rsidRPr="00AA01B5">
          <w:rPr>
            <w:rFonts w:ascii="Arial" w:hAnsi="Arial" w:cs="Arial"/>
            <w:noProof/>
            <w:webHidden/>
            <w:sz w:val="20"/>
            <w:szCs w:val="20"/>
          </w:rPr>
          <w:t>15</w:t>
        </w:r>
        <w:r w:rsidRPr="00AA01B5">
          <w:rPr>
            <w:rFonts w:ascii="Arial" w:hAnsi="Arial" w:cs="Arial"/>
            <w:noProof/>
            <w:webHidden/>
            <w:sz w:val="20"/>
            <w:szCs w:val="20"/>
          </w:rPr>
          <w:fldChar w:fldCharType="end"/>
        </w:r>
      </w:hyperlink>
    </w:p>
    <w:p w14:paraId="51183DFC" w14:textId="77777777" w:rsidR="00AA01B5" w:rsidRPr="00AA01B5" w:rsidRDefault="00AA01B5" w:rsidP="00AA01B5">
      <w:pPr>
        <w:pStyle w:val="TOC2"/>
        <w:rPr>
          <w:rFonts w:eastAsiaTheme="minorEastAsia"/>
          <w:noProof/>
          <w:sz w:val="20"/>
          <w:szCs w:val="20"/>
        </w:rPr>
      </w:pPr>
      <w:hyperlink w:anchor="_Toc466035797" w:history="1">
        <w:r w:rsidRPr="00AA01B5">
          <w:rPr>
            <w:rStyle w:val="Hyperlink"/>
            <w:bCs/>
            <w:noProof/>
            <w:sz w:val="20"/>
            <w:szCs w:val="20"/>
          </w:rPr>
          <w:t>Recording components of the Water Balance Reporting within the mSCOA Accounts</w:t>
        </w:r>
        <w:r w:rsidRPr="00AA01B5">
          <w:rPr>
            <w:noProof/>
            <w:webHidden/>
            <w:sz w:val="20"/>
            <w:szCs w:val="20"/>
          </w:rPr>
          <w:tab/>
        </w:r>
        <w:r w:rsidRPr="00AA01B5">
          <w:rPr>
            <w:noProof/>
            <w:webHidden/>
            <w:sz w:val="20"/>
            <w:szCs w:val="20"/>
          </w:rPr>
          <w:fldChar w:fldCharType="begin"/>
        </w:r>
        <w:r w:rsidRPr="00AA01B5">
          <w:rPr>
            <w:noProof/>
            <w:webHidden/>
            <w:sz w:val="20"/>
            <w:szCs w:val="20"/>
          </w:rPr>
          <w:instrText xml:space="preserve"> PAGEREF _Toc466035797 \h </w:instrText>
        </w:r>
        <w:r w:rsidRPr="00AA01B5">
          <w:rPr>
            <w:noProof/>
            <w:webHidden/>
            <w:sz w:val="20"/>
            <w:szCs w:val="20"/>
          </w:rPr>
        </w:r>
        <w:r w:rsidRPr="00AA01B5">
          <w:rPr>
            <w:noProof/>
            <w:webHidden/>
            <w:sz w:val="20"/>
            <w:szCs w:val="20"/>
          </w:rPr>
          <w:fldChar w:fldCharType="separate"/>
        </w:r>
        <w:r w:rsidRPr="00AA01B5">
          <w:rPr>
            <w:noProof/>
            <w:webHidden/>
            <w:sz w:val="20"/>
            <w:szCs w:val="20"/>
          </w:rPr>
          <w:t>18</w:t>
        </w:r>
        <w:r w:rsidRPr="00AA01B5">
          <w:rPr>
            <w:noProof/>
            <w:webHidden/>
            <w:sz w:val="20"/>
            <w:szCs w:val="20"/>
          </w:rPr>
          <w:fldChar w:fldCharType="end"/>
        </w:r>
      </w:hyperlink>
    </w:p>
    <w:p w14:paraId="2A0ED1B4" w14:textId="77777777" w:rsidR="00AA01B5" w:rsidRPr="00AA01B5" w:rsidRDefault="00AA01B5">
      <w:pPr>
        <w:pStyle w:val="TOC3"/>
        <w:rPr>
          <w:rFonts w:ascii="Arial" w:eastAsiaTheme="minorEastAsia" w:hAnsi="Arial" w:cs="Arial"/>
          <w:noProof/>
          <w:sz w:val="20"/>
          <w:szCs w:val="20"/>
        </w:rPr>
      </w:pPr>
      <w:hyperlink w:anchor="_Toc466035798" w:history="1">
        <w:r w:rsidRPr="00AA01B5">
          <w:rPr>
            <w:rStyle w:val="Hyperlink"/>
            <w:rFonts w:ascii="Arial" w:hAnsi="Arial" w:cs="Arial"/>
            <w:bCs/>
            <w:noProof/>
            <w:sz w:val="20"/>
            <w:szCs w:val="20"/>
          </w:rPr>
          <w:t>Transaction 1:  Bulk Purchase of Water</w:t>
        </w:r>
        <w:r w:rsidRPr="00AA01B5">
          <w:rPr>
            <w:rFonts w:ascii="Arial" w:hAnsi="Arial" w:cs="Arial"/>
            <w:noProof/>
            <w:webHidden/>
            <w:sz w:val="20"/>
            <w:szCs w:val="20"/>
          </w:rPr>
          <w:tab/>
        </w:r>
        <w:r w:rsidRPr="00AA01B5">
          <w:rPr>
            <w:rFonts w:ascii="Arial" w:hAnsi="Arial" w:cs="Arial"/>
            <w:noProof/>
            <w:webHidden/>
            <w:sz w:val="20"/>
            <w:szCs w:val="20"/>
          </w:rPr>
          <w:fldChar w:fldCharType="begin"/>
        </w:r>
        <w:r w:rsidRPr="00AA01B5">
          <w:rPr>
            <w:rFonts w:ascii="Arial" w:hAnsi="Arial" w:cs="Arial"/>
            <w:noProof/>
            <w:webHidden/>
            <w:sz w:val="20"/>
            <w:szCs w:val="20"/>
          </w:rPr>
          <w:instrText xml:space="preserve"> PAGEREF _Toc466035798 \h </w:instrText>
        </w:r>
        <w:r w:rsidRPr="00AA01B5">
          <w:rPr>
            <w:rFonts w:ascii="Arial" w:hAnsi="Arial" w:cs="Arial"/>
            <w:noProof/>
            <w:webHidden/>
            <w:sz w:val="20"/>
            <w:szCs w:val="20"/>
          </w:rPr>
        </w:r>
        <w:r w:rsidRPr="00AA01B5">
          <w:rPr>
            <w:rFonts w:ascii="Arial" w:hAnsi="Arial" w:cs="Arial"/>
            <w:noProof/>
            <w:webHidden/>
            <w:sz w:val="20"/>
            <w:szCs w:val="20"/>
          </w:rPr>
          <w:fldChar w:fldCharType="separate"/>
        </w:r>
        <w:r w:rsidRPr="00AA01B5">
          <w:rPr>
            <w:rFonts w:ascii="Arial" w:hAnsi="Arial" w:cs="Arial"/>
            <w:noProof/>
            <w:webHidden/>
            <w:sz w:val="20"/>
            <w:szCs w:val="20"/>
          </w:rPr>
          <w:t>18</w:t>
        </w:r>
        <w:r w:rsidRPr="00AA01B5">
          <w:rPr>
            <w:rFonts w:ascii="Arial" w:hAnsi="Arial" w:cs="Arial"/>
            <w:noProof/>
            <w:webHidden/>
            <w:sz w:val="20"/>
            <w:szCs w:val="20"/>
          </w:rPr>
          <w:fldChar w:fldCharType="end"/>
        </w:r>
      </w:hyperlink>
    </w:p>
    <w:p w14:paraId="158FA21D" w14:textId="77777777" w:rsidR="00AA01B5" w:rsidRPr="00AA01B5" w:rsidRDefault="00AA01B5">
      <w:pPr>
        <w:pStyle w:val="TOC3"/>
        <w:rPr>
          <w:rFonts w:ascii="Arial" w:eastAsiaTheme="minorEastAsia" w:hAnsi="Arial" w:cs="Arial"/>
          <w:noProof/>
          <w:sz w:val="20"/>
          <w:szCs w:val="20"/>
        </w:rPr>
      </w:pPr>
      <w:hyperlink w:anchor="_Toc466035799" w:history="1">
        <w:r w:rsidRPr="00AA01B5">
          <w:rPr>
            <w:rStyle w:val="Hyperlink"/>
            <w:rFonts w:ascii="Arial" w:hAnsi="Arial" w:cs="Arial"/>
            <w:bCs/>
            <w:noProof/>
            <w:sz w:val="20"/>
            <w:szCs w:val="20"/>
          </w:rPr>
          <w:t>Transaction 2:  Water Treatment Works / Natural Sources</w:t>
        </w:r>
        <w:r w:rsidRPr="00AA01B5">
          <w:rPr>
            <w:rFonts w:ascii="Arial" w:hAnsi="Arial" w:cs="Arial"/>
            <w:noProof/>
            <w:webHidden/>
            <w:sz w:val="20"/>
            <w:szCs w:val="20"/>
          </w:rPr>
          <w:tab/>
        </w:r>
        <w:r w:rsidRPr="00AA01B5">
          <w:rPr>
            <w:rFonts w:ascii="Arial" w:hAnsi="Arial" w:cs="Arial"/>
            <w:noProof/>
            <w:webHidden/>
            <w:sz w:val="20"/>
            <w:szCs w:val="20"/>
          </w:rPr>
          <w:fldChar w:fldCharType="begin"/>
        </w:r>
        <w:r w:rsidRPr="00AA01B5">
          <w:rPr>
            <w:rFonts w:ascii="Arial" w:hAnsi="Arial" w:cs="Arial"/>
            <w:noProof/>
            <w:webHidden/>
            <w:sz w:val="20"/>
            <w:szCs w:val="20"/>
          </w:rPr>
          <w:instrText xml:space="preserve"> PAGEREF _Toc466035799 \h </w:instrText>
        </w:r>
        <w:r w:rsidRPr="00AA01B5">
          <w:rPr>
            <w:rFonts w:ascii="Arial" w:hAnsi="Arial" w:cs="Arial"/>
            <w:noProof/>
            <w:webHidden/>
            <w:sz w:val="20"/>
            <w:szCs w:val="20"/>
          </w:rPr>
        </w:r>
        <w:r w:rsidRPr="00AA01B5">
          <w:rPr>
            <w:rFonts w:ascii="Arial" w:hAnsi="Arial" w:cs="Arial"/>
            <w:noProof/>
            <w:webHidden/>
            <w:sz w:val="20"/>
            <w:szCs w:val="20"/>
          </w:rPr>
          <w:fldChar w:fldCharType="separate"/>
        </w:r>
        <w:r w:rsidRPr="00AA01B5">
          <w:rPr>
            <w:rFonts w:ascii="Arial" w:hAnsi="Arial" w:cs="Arial"/>
            <w:noProof/>
            <w:webHidden/>
            <w:sz w:val="20"/>
            <w:szCs w:val="20"/>
          </w:rPr>
          <w:t>18</w:t>
        </w:r>
        <w:r w:rsidRPr="00AA01B5">
          <w:rPr>
            <w:rFonts w:ascii="Arial" w:hAnsi="Arial" w:cs="Arial"/>
            <w:noProof/>
            <w:webHidden/>
            <w:sz w:val="20"/>
            <w:szCs w:val="20"/>
          </w:rPr>
          <w:fldChar w:fldCharType="end"/>
        </w:r>
      </w:hyperlink>
    </w:p>
    <w:p w14:paraId="424ADD18" w14:textId="77777777" w:rsidR="00AA01B5" w:rsidRPr="00AA01B5" w:rsidRDefault="00AA01B5">
      <w:pPr>
        <w:pStyle w:val="TOC3"/>
        <w:rPr>
          <w:rFonts w:ascii="Arial" w:eastAsiaTheme="minorEastAsia" w:hAnsi="Arial" w:cs="Arial"/>
          <w:noProof/>
          <w:sz w:val="20"/>
          <w:szCs w:val="20"/>
        </w:rPr>
      </w:pPr>
      <w:hyperlink w:anchor="_Toc466035800" w:history="1">
        <w:r w:rsidRPr="00AA01B5">
          <w:rPr>
            <w:rStyle w:val="Hyperlink"/>
            <w:rFonts w:ascii="Arial" w:hAnsi="Arial" w:cs="Arial"/>
            <w:bCs/>
            <w:noProof/>
            <w:sz w:val="20"/>
            <w:szCs w:val="20"/>
          </w:rPr>
          <w:t>Transaction 3:  Authorised Consumption</w:t>
        </w:r>
        <w:r w:rsidRPr="00AA01B5">
          <w:rPr>
            <w:rFonts w:ascii="Arial" w:hAnsi="Arial" w:cs="Arial"/>
            <w:noProof/>
            <w:webHidden/>
            <w:sz w:val="20"/>
            <w:szCs w:val="20"/>
          </w:rPr>
          <w:tab/>
        </w:r>
        <w:r w:rsidRPr="00AA01B5">
          <w:rPr>
            <w:rFonts w:ascii="Arial" w:hAnsi="Arial" w:cs="Arial"/>
            <w:noProof/>
            <w:webHidden/>
            <w:sz w:val="20"/>
            <w:szCs w:val="20"/>
          </w:rPr>
          <w:fldChar w:fldCharType="begin"/>
        </w:r>
        <w:r w:rsidRPr="00AA01B5">
          <w:rPr>
            <w:rFonts w:ascii="Arial" w:hAnsi="Arial" w:cs="Arial"/>
            <w:noProof/>
            <w:webHidden/>
            <w:sz w:val="20"/>
            <w:szCs w:val="20"/>
          </w:rPr>
          <w:instrText xml:space="preserve"> PAGEREF _Toc466035800 \h </w:instrText>
        </w:r>
        <w:r w:rsidRPr="00AA01B5">
          <w:rPr>
            <w:rFonts w:ascii="Arial" w:hAnsi="Arial" w:cs="Arial"/>
            <w:noProof/>
            <w:webHidden/>
            <w:sz w:val="20"/>
            <w:szCs w:val="20"/>
          </w:rPr>
        </w:r>
        <w:r w:rsidRPr="00AA01B5">
          <w:rPr>
            <w:rFonts w:ascii="Arial" w:hAnsi="Arial" w:cs="Arial"/>
            <w:noProof/>
            <w:webHidden/>
            <w:sz w:val="20"/>
            <w:szCs w:val="20"/>
          </w:rPr>
          <w:fldChar w:fldCharType="separate"/>
        </w:r>
        <w:r w:rsidRPr="00AA01B5">
          <w:rPr>
            <w:rFonts w:ascii="Arial" w:hAnsi="Arial" w:cs="Arial"/>
            <w:noProof/>
            <w:webHidden/>
            <w:sz w:val="20"/>
            <w:szCs w:val="20"/>
          </w:rPr>
          <w:t>18</w:t>
        </w:r>
        <w:r w:rsidRPr="00AA01B5">
          <w:rPr>
            <w:rFonts w:ascii="Arial" w:hAnsi="Arial" w:cs="Arial"/>
            <w:noProof/>
            <w:webHidden/>
            <w:sz w:val="20"/>
            <w:szCs w:val="20"/>
          </w:rPr>
          <w:fldChar w:fldCharType="end"/>
        </w:r>
      </w:hyperlink>
    </w:p>
    <w:p w14:paraId="4D10C227" w14:textId="77777777" w:rsidR="00AA01B5" w:rsidRPr="00AA01B5" w:rsidRDefault="00AA01B5">
      <w:pPr>
        <w:pStyle w:val="TOC3"/>
        <w:rPr>
          <w:rFonts w:ascii="Arial" w:eastAsiaTheme="minorEastAsia" w:hAnsi="Arial" w:cs="Arial"/>
          <w:noProof/>
          <w:sz w:val="20"/>
          <w:szCs w:val="20"/>
        </w:rPr>
      </w:pPr>
      <w:hyperlink w:anchor="_Toc466035801" w:history="1">
        <w:r w:rsidRPr="00AA01B5">
          <w:rPr>
            <w:rStyle w:val="Hyperlink"/>
            <w:rFonts w:ascii="Arial" w:hAnsi="Arial" w:cs="Arial"/>
            <w:bCs/>
            <w:noProof/>
            <w:sz w:val="20"/>
            <w:szCs w:val="20"/>
          </w:rPr>
          <w:t>Transaction 4:  Non-revenue Water (Water Losses)</w:t>
        </w:r>
        <w:r w:rsidRPr="00AA01B5">
          <w:rPr>
            <w:rFonts w:ascii="Arial" w:hAnsi="Arial" w:cs="Arial"/>
            <w:noProof/>
            <w:webHidden/>
            <w:sz w:val="20"/>
            <w:szCs w:val="20"/>
          </w:rPr>
          <w:tab/>
        </w:r>
        <w:r w:rsidRPr="00AA01B5">
          <w:rPr>
            <w:rFonts w:ascii="Arial" w:hAnsi="Arial" w:cs="Arial"/>
            <w:noProof/>
            <w:webHidden/>
            <w:sz w:val="20"/>
            <w:szCs w:val="20"/>
          </w:rPr>
          <w:fldChar w:fldCharType="begin"/>
        </w:r>
        <w:r w:rsidRPr="00AA01B5">
          <w:rPr>
            <w:rFonts w:ascii="Arial" w:hAnsi="Arial" w:cs="Arial"/>
            <w:noProof/>
            <w:webHidden/>
            <w:sz w:val="20"/>
            <w:szCs w:val="20"/>
          </w:rPr>
          <w:instrText xml:space="preserve"> PAGEREF _Toc466035801 \h </w:instrText>
        </w:r>
        <w:r w:rsidRPr="00AA01B5">
          <w:rPr>
            <w:rFonts w:ascii="Arial" w:hAnsi="Arial" w:cs="Arial"/>
            <w:noProof/>
            <w:webHidden/>
            <w:sz w:val="20"/>
            <w:szCs w:val="20"/>
          </w:rPr>
        </w:r>
        <w:r w:rsidRPr="00AA01B5">
          <w:rPr>
            <w:rFonts w:ascii="Arial" w:hAnsi="Arial" w:cs="Arial"/>
            <w:noProof/>
            <w:webHidden/>
            <w:sz w:val="20"/>
            <w:szCs w:val="20"/>
          </w:rPr>
          <w:fldChar w:fldCharType="separate"/>
        </w:r>
        <w:r w:rsidRPr="00AA01B5">
          <w:rPr>
            <w:rFonts w:ascii="Arial" w:hAnsi="Arial" w:cs="Arial"/>
            <w:noProof/>
            <w:webHidden/>
            <w:sz w:val="20"/>
            <w:szCs w:val="20"/>
          </w:rPr>
          <w:t>19</w:t>
        </w:r>
        <w:r w:rsidRPr="00AA01B5">
          <w:rPr>
            <w:rFonts w:ascii="Arial" w:hAnsi="Arial" w:cs="Arial"/>
            <w:noProof/>
            <w:webHidden/>
            <w:sz w:val="20"/>
            <w:szCs w:val="20"/>
          </w:rPr>
          <w:fldChar w:fldCharType="end"/>
        </w:r>
      </w:hyperlink>
    </w:p>
    <w:p w14:paraId="16F5233E" w14:textId="77777777" w:rsidR="00AA01B5" w:rsidRPr="00AA01B5" w:rsidRDefault="00AA01B5">
      <w:pPr>
        <w:pStyle w:val="TOC3"/>
        <w:rPr>
          <w:rFonts w:ascii="Arial" w:eastAsiaTheme="minorEastAsia" w:hAnsi="Arial" w:cs="Arial"/>
          <w:noProof/>
          <w:sz w:val="20"/>
          <w:szCs w:val="20"/>
        </w:rPr>
      </w:pPr>
      <w:hyperlink w:anchor="_Toc466035802" w:history="1">
        <w:r w:rsidRPr="00AA01B5">
          <w:rPr>
            <w:rStyle w:val="Hyperlink"/>
            <w:rFonts w:ascii="Arial" w:hAnsi="Arial" w:cs="Arial"/>
            <w:bCs/>
            <w:noProof/>
            <w:sz w:val="20"/>
            <w:szCs w:val="20"/>
          </w:rPr>
          <w:t>Transaction 5:  Month-end Closure</w:t>
        </w:r>
        <w:r w:rsidRPr="00AA01B5">
          <w:rPr>
            <w:rFonts w:ascii="Arial" w:hAnsi="Arial" w:cs="Arial"/>
            <w:noProof/>
            <w:webHidden/>
            <w:sz w:val="20"/>
            <w:szCs w:val="20"/>
          </w:rPr>
          <w:tab/>
        </w:r>
        <w:r w:rsidRPr="00AA01B5">
          <w:rPr>
            <w:rFonts w:ascii="Arial" w:hAnsi="Arial" w:cs="Arial"/>
            <w:noProof/>
            <w:webHidden/>
            <w:sz w:val="20"/>
            <w:szCs w:val="20"/>
          </w:rPr>
          <w:fldChar w:fldCharType="begin"/>
        </w:r>
        <w:r w:rsidRPr="00AA01B5">
          <w:rPr>
            <w:rFonts w:ascii="Arial" w:hAnsi="Arial" w:cs="Arial"/>
            <w:noProof/>
            <w:webHidden/>
            <w:sz w:val="20"/>
            <w:szCs w:val="20"/>
          </w:rPr>
          <w:instrText xml:space="preserve"> PAGEREF _Toc466035802 \h </w:instrText>
        </w:r>
        <w:r w:rsidRPr="00AA01B5">
          <w:rPr>
            <w:rFonts w:ascii="Arial" w:hAnsi="Arial" w:cs="Arial"/>
            <w:noProof/>
            <w:webHidden/>
            <w:sz w:val="20"/>
            <w:szCs w:val="20"/>
          </w:rPr>
        </w:r>
        <w:r w:rsidRPr="00AA01B5">
          <w:rPr>
            <w:rFonts w:ascii="Arial" w:hAnsi="Arial" w:cs="Arial"/>
            <w:noProof/>
            <w:webHidden/>
            <w:sz w:val="20"/>
            <w:szCs w:val="20"/>
          </w:rPr>
          <w:fldChar w:fldCharType="separate"/>
        </w:r>
        <w:r w:rsidRPr="00AA01B5">
          <w:rPr>
            <w:rFonts w:ascii="Arial" w:hAnsi="Arial" w:cs="Arial"/>
            <w:noProof/>
            <w:webHidden/>
            <w:sz w:val="20"/>
            <w:szCs w:val="20"/>
          </w:rPr>
          <w:t>19</w:t>
        </w:r>
        <w:r w:rsidRPr="00AA01B5">
          <w:rPr>
            <w:rFonts w:ascii="Arial" w:hAnsi="Arial" w:cs="Arial"/>
            <w:noProof/>
            <w:webHidden/>
            <w:sz w:val="20"/>
            <w:szCs w:val="20"/>
          </w:rPr>
          <w:fldChar w:fldCharType="end"/>
        </w:r>
      </w:hyperlink>
    </w:p>
    <w:p w14:paraId="5555C987" w14:textId="77777777" w:rsidR="00AA01B5" w:rsidRPr="00AA01B5" w:rsidRDefault="00AA01B5">
      <w:pPr>
        <w:pStyle w:val="TOC3"/>
        <w:rPr>
          <w:rFonts w:ascii="Arial" w:eastAsiaTheme="minorEastAsia" w:hAnsi="Arial" w:cs="Arial"/>
          <w:noProof/>
          <w:sz w:val="20"/>
          <w:szCs w:val="20"/>
        </w:rPr>
      </w:pPr>
      <w:hyperlink w:anchor="_Toc466035803" w:history="1">
        <w:r w:rsidRPr="00AA01B5">
          <w:rPr>
            <w:rStyle w:val="Hyperlink"/>
            <w:rFonts w:ascii="Arial" w:hAnsi="Arial" w:cs="Arial"/>
            <w:bCs/>
            <w:noProof/>
            <w:sz w:val="20"/>
            <w:szCs w:val="20"/>
          </w:rPr>
          <w:t>Summary of Account Entries</w:t>
        </w:r>
        <w:r w:rsidRPr="00AA01B5">
          <w:rPr>
            <w:rFonts w:ascii="Arial" w:hAnsi="Arial" w:cs="Arial"/>
            <w:noProof/>
            <w:webHidden/>
            <w:sz w:val="20"/>
            <w:szCs w:val="20"/>
          </w:rPr>
          <w:tab/>
        </w:r>
        <w:r w:rsidRPr="00AA01B5">
          <w:rPr>
            <w:rFonts w:ascii="Arial" w:hAnsi="Arial" w:cs="Arial"/>
            <w:noProof/>
            <w:webHidden/>
            <w:sz w:val="20"/>
            <w:szCs w:val="20"/>
          </w:rPr>
          <w:fldChar w:fldCharType="begin"/>
        </w:r>
        <w:r w:rsidRPr="00AA01B5">
          <w:rPr>
            <w:rFonts w:ascii="Arial" w:hAnsi="Arial" w:cs="Arial"/>
            <w:noProof/>
            <w:webHidden/>
            <w:sz w:val="20"/>
            <w:szCs w:val="20"/>
          </w:rPr>
          <w:instrText xml:space="preserve"> PAGEREF _Toc466035803 \h </w:instrText>
        </w:r>
        <w:r w:rsidRPr="00AA01B5">
          <w:rPr>
            <w:rFonts w:ascii="Arial" w:hAnsi="Arial" w:cs="Arial"/>
            <w:noProof/>
            <w:webHidden/>
            <w:sz w:val="20"/>
            <w:szCs w:val="20"/>
          </w:rPr>
        </w:r>
        <w:r w:rsidRPr="00AA01B5">
          <w:rPr>
            <w:rFonts w:ascii="Arial" w:hAnsi="Arial" w:cs="Arial"/>
            <w:noProof/>
            <w:webHidden/>
            <w:sz w:val="20"/>
            <w:szCs w:val="20"/>
          </w:rPr>
          <w:fldChar w:fldCharType="separate"/>
        </w:r>
        <w:r w:rsidRPr="00AA01B5">
          <w:rPr>
            <w:rFonts w:ascii="Arial" w:hAnsi="Arial" w:cs="Arial"/>
            <w:noProof/>
            <w:webHidden/>
            <w:sz w:val="20"/>
            <w:szCs w:val="20"/>
          </w:rPr>
          <w:t>19</w:t>
        </w:r>
        <w:r w:rsidRPr="00AA01B5">
          <w:rPr>
            <w:rFonts w:ascii="Arial" w:hAnsi="Arial" w:cs="Arial"/>
            <w:noProof/>
            <w:webHidden/>
            <w:sz w:val="20"/>
            <w:szCs w:val="20"/>
          </w:rPr>
          <w:fldChar w:fldCharType="end"/>
        </w:r>
      </w:hyperlink>
    </w:p>
    <w:p w14:paraId="57212F3C" w14:textId="77777777" w:rsidR="00AA01B5" w:rsidRPr="00AA01B5" w:rsidRDefault="00AA01B5">
      <w:pPr>
        <w:pStyle w:val="TOC3"/>
        <w:rPr>
          <w:rFonts w:ascii="Arial" w:eastAsiaTheme="minorEastAsia" w:hAnsi="Arial" w:cs="Arial"/>
          <w:noProof/>
          <w:sz w:val="20"/>
          <w:szCs w:val="20"/>
        </w:rPr>
      </w:pPr>
      <w:hyperlink w:anchor="_Toc466035804" w:history="1">
        <w:r w:rsidRPr="00AA01B5">
          <w:rPr>
            <w:rStyle w:val="Hyperlink"/>
            <w:rFonts w:ascii="Arial" w:hAnsi="Arial" w:cs="Arial"/>
            <w:bCs/>
            <w:noProof/>
            <w:sz w:val="20"/>
            <w:szCs w:val="20"/>
          </w:rPr>
          <w:t>Non-financial Information</w:t>
        </w:r>
        <w:r w:rsidRPr="00AA01B5">
          <w:rPr>
            <w:rFonts w:ascii="Arial" w:hAnsi="Arial" w:cs="Arial"/>
            <w:noProof/>
            <w:webHidden/>
            <w:sz w:val="20"/>
            <w:szCs w:val="20"/>
          </w:rPr>
          <w:tab/>
        </w:r>
        <w:r w:rsidRPr="00AA01B5">
          <w:rPr>
            <w:rFonts w:ascii="Arial" w:hAnsi="Arial" w:cs="Arial"/>
            <w:noProof/>
            <w:webHidden/>
            <w:sz w:val="20"/>
            <w:szCs w:val="20"/>
          </w:rPr>
          <w:fldChar w:fldCharType="begin"/>
        </w:r>
        <w:r w:rsidRPr="00AA01B5">
          <w:rPr>
            <w:rFonts w:ascii="Arial" w:hAnsi="Arial" w:cs="Arial"/>
            <w:noProof/>
            <w:webHidden/>
            <w:sz w:val="20"/>
            <w:szCs w:val="20"/>
          </w:rPr>
          <w:instrText xml:space="preserve"> PAGEREF _Toc466035804 \h </w:instrText>
        </w:r>
        <w:r w:rsidRPr="00AA01B5">
          <w:rPr>
            <w:rFonts w:ascii="Arial" w:hAnsi="Arial" w:cs="Arial"/>
            <w:noProof/>
            <w:webHidden/>
            <w:sz w:val="20"/>
            <w:szCs w:val="20"/>
          </w:rPr>
        </w:r>
        <w:r w:rsidRPr="00AA01B5">
          <w:rPr>
            <w:rFonts w:ascii="Arial" w:hAnsi="Arial" w:cs="Arial"/>
            <w:noProof/>
            <w:webHidden/>
            <w:sz w:val="20"/>
            <w:szCs w:val="20"/>
          </w:rPr>
          <w:fldChar w:fldCharType="separate"/>
        </w:r>
        <w:r w:rsidRPr="00AA01B5">
          <w:rPr>
            <w:rFonts w:ascii="Arial" w:hAnsi="Arial" w:cs="Arial"/>
            <w:noProof/>
            <w:webHidden/>
            <w:sz w:val="20"/>
            <w:szCs w:val="20"/>
          </w:rPr>
          <w:t>25</w:t>
        </w:r>
        <w:r w:rsidRPr="00AA01B5">
          <w:rPr>
            <w:rFonts w:ascii="Arial" w:hAnsi="Arial" w:cs="Arial"/>
            <w:noProof/>
            <w:webHidden/>
            <w:sz w:val="20"/>
            <w:szCs w:val="20"/>
          </w:rPr>
          <w:fldChar w:fldCharType="end"/>
        </w:r>
      </w:hyperlink>
    </w:p>
    <w:p w14:paraId="2F1DFFEB" w14:textId="77777777" w:rsidR="00AA01B5" w:rsidRPr="00AA01B5" w:rsidRDefault="00AA01B5" w:rsidP="00AA01B5">
      <w:pPr>
        <w:pStyle w:val="TOC2"/>
        <w:rPr>
          <w:rFonts w:eastAsiaTheme="minorEastAsia"/>
          <w:noProof/>
          <w:sz w:val="20"/>
          <w:szCs w:val="20"/>
        </w:rPr>
      </w:pPr>
      <w:hyperlink w:anchor="_Toc466035805" w:history="1">
        <w:r w:rsidRPr="00AA01B5">
          <w:rPr>
            <w:rStyle w:val="Hyperlink"/>
            <w:bCs/>
            <w:noProof/>
            <w:sz w:val="20"/>
            <w:szCs w:val="20"/>
          </w:rPr>
          <w:t>ALTERNATIVE TREATMENT</w:t>
        </w:r>
        <w:r w:rsidRPr="00AA01B5">
          <w:rPr>
            <w:noProof/>
            <w:webHidden/>
            <w:sz w:val="20"/>
            <w:szCs w:val="20"/>
          </w:rPr>
          <w:tab/>
        </w:r>
        <w:r w:rsidRPr="00AA01B5">
          <w:rPr>
            <w:noProof/>
            <w:webHidden/>
            <w:sz w:val="20"/>
            <w:szCs w:val="20"/>
          </w:rPr>
          <w:fldChar w:fldCharType="begin"/>
        </w:r>
        <w:r w:rsidRPr="00AA01B5">
          <w:rPr>
            <w:noProof/>
            <w:webHidden/>
            <w:sz w:val="20"/>
            <w:szCs w:val="20"/>
          </w:rPr>
          <w:instrText xml:space="preserve"> PAGEREF _Toc466035805 \h </w:instrText>
        </w:r>
        <w:r w:rsidRPr="00AA01B5">
          <w:rPr>
            <w:noProof/>
            <w:webHidden/>
            <w:sz w:val="20"/>
            <w:szCs w:val="20"/>
          </w:rPr>
        </w:r>
        <w:r w:rsidRPr="00AA01B5">
          <w:rPr>
            <w:noProof/>
            <w:webHidden/>
            <w:sz w:val="20"/>
            <w:szCs w:val="20"/>
          </w:rPr>
          <w:fldChar w:fldCharType="separate"/>
        </w:r>
        <w:r w:rsidRPr="00AA01B5">
          <w:rPr>
            <w:noProof/>
            <w:webHidden/>
            <w:sz w:val="20"/>
            <w:szCs w:val="20"/>
          </w:rPr>
          <w:t>26</w:t>
        </w:r>
        <w:r w:rsidRPr="00AA01B5">
          <w:rPr>
            <w:noProof/>
            <w:webHidden/>
            <w:sz w:val="20"/>
            <w:szCs w:val="20"/>
          </w:rPr>
          <w:fldChar w:fldCharType="end"/>
        </w:r>
      </w:hyperlink>
    </w:p>
    <w:p w14:paraId="2CEF9C29" w14:textId="77777777" w:rsidR="00AA01B5" w:rsidRPr="00AA01B5" w:rsidRDefault="00AA01B5" w:rsidP="00AA01B5">
      <w:pPr>
        <w:pStyle w:val="TOC2"/>
        <w:rPr>
          <w:rFonts w:eastAsiaTheme="minorEastAsia"/>
          <w:noProof/>
          <w:sz w:val="20"/>
          <w:szCs w:val="20"/>
        </w:rPr>
      </w:pPr>
      <w:hyperlink w:anchor="_Toc466035806" w:history="1">
        <w:r w:rsidRPr="00AA01B5">
          <w:rPr>
            <w:rStyle w:val="Hyperlink"/>
            <w:bCs/>
            <w:noProof/>
            <w:sz w:val="20"/>
            <w:szCs w:val="20"/>
          </w:rPr>
          <w:t>NATIONAL TREASURY DOCUMENTS TO BE REVISED FOLLOWING THE ADOPTION OF THIS POSITION PAPER</w:t>
        </w:r>
        <w:r w:rsidRPr="00AA01B5">
          <w:rPr>
            <w:noProof/>
            <w:webHidden/>
            <w:sz w:val="20"/>
            <w:szCs w:val="20"/>
          </w:rPr>
          <w:tab/>
        </w:r>
        <w:r w:rsidRPr="00AA01B5">
          <w:rPr>
            <w:noProof/>
            <w:webHidden/>
            <w:sz w:val="20"/>
            <w:szCs w:val="20"/>
          </w:rPr>
          <w:fldChar w:fldCharType="begin"/>
        </w:r>
        <w:r w:rsidRPr="00AA01B5">
          <w:rPr>
            <w:noProof/>
            <w:webHidden/>
            <w:sz w:val="20"/>
            <w:szCs w:val="20"/>
          </w:rPr>
          <w:instrText xml:space="preserve"> PAGEREF _Toc466035806 \h </w:instrText>
        </w:r>
        <w:r w:rsidRPr="00AA01B5">
          <w:rPr>
            <w:noProof/>
            <w:webHidden/>
            <w:sz w:val="20"/>
            <w:szCs w:val="20"/>
          </w:rPr>
        </w:r>
        <w:r w:rsidRPr="00AA01B5">
          <w:rPr>
            <w:noProof/>
            <w:webHidden/>
            <w:sz w:val="20"/>
            <w:szCs w:val="20"/>
          </w:rPr>
          <w:fldChar w:fldCharType="separate"/>
        </w:r>
        <w:r w:rsidRPr="00AA01B5">
          <w:rPr>
            <w:noProof/>
            <w:webHidden/>
            <w:sz w:val="20"/>
            <w:szCs w:val="20"/>
          </w:rPr>
          <w:t>27</w:t>
        </w:r>
        <w:r w:rsidRPr="00AA01B5">
          <w:rPr>
            <w:noProof/>
            <w:webHidden/>
            <w:sz w:val="20"/>
            <w:szCs w:val="20"/>
          </w:rPr>
          <w:fldChar w:fldCharType="end"/>
        </w:r>
      </w:hyperlink>
    </w:p>
    <w:p w14:paraId="7F4696CD" w14:textId="77777777" w:rsidR="00AA01B5" w:rsidRPr="00AA01B5" w:rsidRDefault="00AA01B5" w:rsidP="00AA01B5">
      <w:pPr>
        <w:pStyle w:val="TOC2"/>
        <w:rPr>
          <w:rFonts w:eastAsiaTheme="minorEastAsia"/>
          <w:noProof/>
          <w:sz w:val="20"/>
          <w:szCs w:val="20"/>
        </w:rPr>
      </w:pPr>
      <w:hyperlink w:anchor="_Toc466035807" w:history="1">
        <w:r w:rsidRPr="00AA01B5">
          <w:rPr>
            <w:rStyle w:val="Hyperlink"/>
            <w:bCs/>
            <w:noProof/>
            <w:sz w:val="20"/>
            <w:szCs w:val="20"/>
          </w:rPr>
          <w:t>CONCLUSION</w:t>
        </w:r>
        <w:r w:rsidRPr="00AA01B5">
          <w:rPr>
            <w:noProof/>
            <w:webHidden/>
            <w:sz w:val="20"/>
            <w:szCs w:val="20"/>
          </w:rPr>
          <w:tab/>
        </w:r>
        <w:r w:rsidRPr="00AA01B5">
          <w:rPr>
            <w:noProof/>
            <w:webHidden/>
            <w:sz w:val="20"/>
            <w:szCs w:val="20"/>
          </w:rPr>
          <w:fldChar w:fldCharType="begin"/>
        </w:r>
        <w:r w:rsidRPr="00AA01B5">
          <w:rPr>
            <w:noProof/>
            <w:webHidden/>
            <w:sz w:val="20"/>
            <w:szCs w:val="20"/>
          </w:rPr>
          <w:instrText xml:space="preserve"> PAGEREF _Toc466035807 \h </w:instrText>
        </w:r>
        <w:r w:rsidRPr="00AA01B5">
          <w:rPr>
            <w:noProof/>
            <w:webHidden/>
            <w:sz w:val="20"/>
            <w:szCs w:val="20"/>
          </w:rPr>
        </w:r>
        <w:r w:rsidRPr="00AA01B5">
          <w:rPr>
            <w:noProof/>
            <w:webHidden/>
            <w:sz w:val="20"/>
            <w:szCs w:val="20"/>
          </w:rPr>
          <w:fldChar w:fldCharType="separate"/>
        </w:r>
        <w:r w:rsidRPr="00AA01B5">
          <w:rPr>
            <w:noProof/>
            <w:webHidden/>
            <w:sz w:val="20"/>
            <w:szCs w:val="20"/>
          </w:rPr>
          <w:t>27</w:t>
        </w:r>
        <w:r w:rsidRPr="00AA01B5">
          <w:rPr>
            <w:noProof/>
            <w:webHidden/>
            <w:sz w:val="20"/>
            <w:szCs w:val="20"/>
          </w:rPr>
          <w:fldChar w:fldCharType="end"/>
        </w:r>
      </w:hyperlink>
    </w:p>
    <w:p w14:paraId="5214225E" w14:textId="77777777" w:rsidR="00AA01B5" w:rsidRPr="00AA01B5" w:rsidRDefault="00AA01B5" w:rsidP="00AA01B5">
      <w:pPr>
        <w:pStyle w:val="TOC2"/>
        <w:rPr>
          <w:rFonts w:eastAsiaTheme="minorEastAsia"/>
          <w:noProof/>
          <w:sz w:val="20"/>
          <w:szCs w:val="20"/>
        </w:rPr>
      </w:pPr>
      <w:hyperlink w:anchor="_Toc466035808" w:history="1">
        <w:r w:rsidRPr="00AA01B5">
          <w:rPr>
            <w:rStyle w:val="Hyperlink"/>
            <w:bCs/>
            <w:noProof/>
            <w:sz w:val="20"/>
            <w:szCs w:val="20"/>
          </w:rPr>
          <w:t>RECOMMENDATION</w:t>
        </w:r>
        <w:r w:rsidRPr="00AA01B5">
          <w:rPr>
            <w:noProof/>
            <w:webHidden/>
            <w:sz w:val="20"/>
            <w:szCs w:val="20"/>
          </w:rPr>
          <w:tab/>
        </w:r>
        <w:r w:rsidRPr="00AA01B5">
          <w:rPr>
            <w:noProof/>
            <w:webHidden/>
            <w:sz w:val="20"/>
            <w:szCs w:val="20"/>
          </w:rPr>
          <w:fldChar w:fldCharType="begin"/>
        </w:r>
        <w:r w:rsidRPr="00AA01B5">
          <w:rPr>
            <w:noProof/>
            <w:webHidden/>
            <w:sz w:val="20"/>
            <w:szCs w:val="20"/>
          </w:rPr>
          <w:instrText xml:space="preserve"> PAGEREF _Toc466035808 \h </w:instrText>
        </w:r>
        <w:r w:rsidRPr="00AA01B5">
          <w:rPr>
            <w:noProof/>
            <w:webHidden/>
            <w:sz w:val="20"/>
            <w:szCs w:val="20"/>
          </w:rPr>
        </w:r>
        <w:r w:rsidRPr="00AA01B5">
          <w:rPr>
            <w:noProof/>
            <w:webHidden/>
            <w:sz w:val="20"/>
            <w:szCs w:val="20"/>
          </w:rPr>
          <w:fldChar w:fldCharType="separate"/>
        </w:r>
        <w:r w:rsidRPr="00AA01B5">
          <w:rPr>
            <w:noProof/>
            <w:webHidden/>
            <w:sz w:val="20"/>
            <w:szCs w:val="20"/>
          </w:rPr>
          <w:t>28</w:t>
        </w:r>
        <w:r w:rsidRPr="00AA01B5">
          <w:rPr>
            <w:noProof/>
            <w:webHidden/>
            <w:sz w:val="20"/>
            <w:szCs w:val="20"/>
          </w:rPr>
          <w:fldChar w:fldCharType="end"/>
        </w:r>
      </w:hyperlink>
    </w:p>
    <w:p w14:paraId="69775F91" w14:textId="77777777" w:rsidR="00AA01B5" w:rsidRPr="00AA01B5" w:rsidRDefault="00AA01B5" w:rsidP="00AA01B5">
      <w:pPr>
        <w:pStyle w:val="TOC2"/>
        <w:rPr>
          <w:rFonts w:eastAsiaTheme="minorEastAsia"/>
          <w:noProof/>
          <w:sz w:val="20"/>
          <w:szCs w:val="20"/>
        </w:rPr>
      </w:pPr>
      <w:hyperlink w:anchor="_Toc466035809" w:history="1">
        <w:r w:rsidRPr="00AA01B5">
          <w:rPr>
            <w:rStyle w:val="Hyperlink"/>
            <w:bCs/>
            <w:noProof/>
            <w:sz w:val="20"/>
            <w:szCs w:val="20"/>
          </w:rPr>
          <w:t>ANNEXURE A:  COST OF INVENTORY – EXTRACT FROM THE STANDARDS OF GRAP 11 INVENTORY</w:t>
        </w:r>
        <w:r w:rsidRPr="00AA01B5">
          <w:rPr>
            <w:noProof/>
            <w:webHidden/>
            <w:sz w:val="20"/>
            <w:szCs w:val="20"/>
          </w:rPr>
          <w:tab/>
        </w:r>
        <w:r w:rsidRPr="00AA01B5">
          <w:rPr>
            <w:noProof/>
            <w:webHidden/>
            <w:sz w:val="20"/>
            <w:szCs w:val="20"/>
          </w:rPr>
          <w:fldChar w:fldCharType="begin"/>
        </w:r>
        <w:r w:rsidRPr="00AA01B5">
          <w:rPr>
            <w:noProof/>
            <w:webHidden/>
            <w:sz w:val="20"/>
            <w:szCs w:val="20"/>
          </w:rPr>
          <w:instrText xml:space="preserve"> PAGEREF _Toc466035809 \h </w:instrText>
        </w:r>
        <w:r w:rsidRPr="00AA01B5">
          <w:rPr>
            <w:noProof/>
            <w:webHidden/>
            <w:sz w:val="20"/>
            <w:szCs w:val="20"/>
          </w:rPr>
        </w:r>
        <w:r w:rsidRPr="00AA01B5">
          <w:rPr>
            <w:noProof/>
            <w:webHidden/>
            <w:sz w:val="20"/>
            <w:szCs w:val="20"/>
          </w:rPr>
          <w:fldChar w:fldCharType="separate"/>
        </w:r>
        <w:r w:rsidRPr="00AA01B5">
          <w:rPr>
            <w:noProof/>
            <w:webHidden/>
            <w:sz w:val="20"/>
            <w:szCs w:val="20"/>
          </w:rPr>
          <w:t>29</w:t>
        </w:r>
        <w:r w:rsidRPr="00AA01B5">
          <w:rPr>
            <w:noProof/>
            <w:webHidden/>
            <w:sz w:val="20"/>
            <w:szCs w:val="20"/>
          </w:rPr>
          <w:fldChar w:fldCharType="end"/>
        </w:r>
      </w:hyperlink>
    </w:p>
    <w:p w14:paraId="239A1B57" w14:textId="77777777" w:rsidR="00AA01B5" w:rsidRPr="00AA01B5" w:rsidRDefault="00AA01B5">
      <w:pPr>
        <w:pStyle w:val="TOC3"/>
        <w:rPr>
          <w:rFonts w:ascii="Arial" w:eastAsiaTheme="minorEastAsia" w:hAnsi="Arial" w:cs="Arial"/>
          <w:noProof/>
          <w:sz w:val="20"/>
          <w:szCs w:val="20"/>
        </w:rPr>
      </w:pPr>
      <w:hyperlink w:anchor="_Toc466035810" w:history="1">
        <w:r w:rsidRPr="00AA01B5">
          <w:rPr>
            <w:rStyle w:val="Hyperlink"/>
            <w:rFonts w:ascii="Arial" w:hAnsi="Arial" w:cs="Arial"/>
            <w:bCs/>
            <w:noProof/>
            <w:sz w:val="20"/>
            <w:szCs w:val="20"/>
          </w:rPr>
          <w:t>Costs of purchase</w:t>
        </w:r>
        <w:r w:rsidRPr="00AA01B5">
          <w:rPr>
            <w:rFonts w:ascii="Arial" w:hAnsi="Arial" w:cs="Arial"/>
            <w:noProof/>
            <w:webHidden/>
            <w:sz w:val="20"/>
            <w:szCs w:val="20"/>
          </w:rPr>
          <w:tab/>
        </w:r>
        <w:r w:rsidRPr="00AA01B5">
          <w:rPr>
            <w:rFonts w:ascii="Arial" w:hAnsi="Arial" w:cs="Arial"/>
            <w:noProof/>
            <w:webHidden/>
            <w:sz w:val="20"/>
            <w:szCs w:val="20"/>
          </w:rPr>
          <w:fldChar w:fldCharType="begin"/>
        </w:r>
        <w:r w:rsidRPr="00AA01B5">
          <w:rPr>
            <w:rFonts w:ascii="Arial" w:hAnsi="Arial" w:cs="Arial"/>
            <w:noProof/>
            <w:webHidden/>
            <w:sz w:val="20"/>
            <w:szCs w:val="20"/>
          </w:rPr>
          <w:instrText xml:space="preserve"> PAGEREF _Toc466035810 \h </w:instrText>
        </w:r>
        <w:r w:rsidRPr="00AA01B5">
          <w:rPr>
            <w:rFonts w:ascii="Arial" w:hAnsi="Arial" w:cs="Arial"/>
            <w:noProof/>
            <w:webHidden/>
            <w:sz w:val="20"/>
            <w:szCs w:val="20"/>
          </w:rPr>
        </w:r>
        <w:r w:rsidRPr="00AA01B5">
          <w:rPr>
            <w:rFonts w:ascii="Arial" w:hAnsi="Arial" w:cs="Arial"/>
            <w:noProof/>
            <w:webHidden/>
            <w:sz w:val="20"/>
            <w:szCs w:val="20"/>
          </w:rPr>
          <w:fldChar w:fldCharType="separate"/>
        </w:r>
        <w:r w:rsidRPr="00AA01B5">
          <w:rPr>
            <w:rFonts w:ascii="Arial" w:hAnsi="Arial" w:cs="Arial"/>
            <w:noProof/>
            <w:webHidden/>
            <w:sz w:val="20"/>
            <w:szCs w:val="20"/>
          </w:rPr>
          <w:t>29</w:t>
        </w:r>
        <w:r w:rsidRPr="00AA01B5">
          <w:rPr>
            <w:rFonts w:ascii="Arial" w:hAnsi="Arial" w:cs="Arial"/>
            <w:noProof/>
            <w:webHidden/>
            <w:sz w:val="20"/>
            <w:szCs w:val="20"/>
          </w:rPr>
          <w:fldChar w:fldCharType="end"/>
        </w:r>
      </w:hyperlink>
    </w:p>
    <w:p w14:paraId="6A178E07" w14:textId="77777777" w:rsidR="00AA01B5" w:rsidRPr="00AA01B5" w:rsidRDefault="00AA01B5">
      <w:pPr>
        <w:pStyle w:val="TOC3"/>
        <w:rPr>
          <w:rFonts w:ascii="Arial" w:eastAsiaTheme="minorEastAsia" w:hAnsi="Arial" w:cs="Arial"/>
          <w:noProof/>
          <w:sz w:val="20"/>
          <w:szCs w:val="20"/>
        </w:rPr>
      </w:pPr>
      <w:hyperlink w:anchor="_Toc466035811" w:history="1">
        <w:r w:rsidRPr="00AA01B5">
          <w:rPr>
            <w:rStyle w:val="Hyperlink"/>
            <w:rFonts w:ascii="Arial" w:hAnsi="Arial" w:cs="Arial"/>
            <w:bCs/>
            <w:noProof/>
            <w:sz w:val="20"/>
            <w:szCs w:val="20"/>
          </w:rPr>
          <w:t>Costs of conversion</w:t>
        </w:r>
        <w:r w:rsidRPr="00AA01B5">
          <w:rPr>
            <w:rFonts w:ascii="Arial" w:hAnsi="Arial" w:cs="Arial"/>
            <w:noProof/>
            <w:webHidden/>
            <w:sz w:val="20"/>
            <w:szCs w:val="20"/>
          </w:rPr>
          <w:tab/>
        </w:r>
        <w:r w:rsidRPr="00AA01B5">
          <w:rPr>
            <w:rFonts w:ascii="Arial" w:hAnsi="Arial" w:cs="Arial"/>
            <w:noProof/>
            <w:webHidden/>
            <w:sz w:val="20"/>
            <w:szCs w:val="20"/>
          </w:rPr>
          <w:fldChar w:fldCharType="begin"/>
        </w:r>
        <w:r w:rsidRPr="00AA01B5">
          <w:rPr>
            <w:rFonts w:ascii="Arial" w:hAnsi="Arial" w:cs="Arial"/>
            <w:noProof/>
            <w:webHidden/>
            <w:sz w:val="20"/>
            <w:szCs w:val="20"/>
          </w:rPr>
          <w:instrText xml:space="preserve"> PAGEREF _Toc466035811 \h </w:instrText>
        </w:r>
        <w:r w:rsidRPr="00AA01B5">
          <w:rPr>
            <w:rFonts w:ascii="Arial" w:hAnsi="Arial" w:cs="Arial"/>
            <w:noProof/>
            <w:webHidden/>
            <w:sz w:val="20"/>
            <w:szCs w:val="20"/>
          </w:rPr>
        </w:r>
        <w:r w:rsidRPr="00AA01B5">
          <w:rPr>
            <w:rFonts w:ascii="Arial" w:hAnsi="Arial" w:cs="Arial"/>
            <w:noProof/>
            <w:webHidden/>
            <w:sz w:val="20"/>
            <w:szCs w:val="20"/>
          </w:rPr>
          <w:fldChar w:fldCharType="separate"/>
        </w:r>
        <w:r w:rsidRPr="00AA01B5">
          <w:rPr>
            <w:rFonts w:ascii="Arial" w:hAnsi="Arial" w:cs="Arial"/>
            <w:noProof/>
            <w:webHidden/>
            <w:sz w:val="20"/>
            <w:szCs w:val="20"/>
          </w:rPr>
          <w:t>29</w:t>
        </w:r>
        <w:r w:rsidRPr="00AA01B5">
          <w:rPr>
            <w:rFonts w:ascii="Arial" w:hAnsi="Arial" w:cs="Arial"/>
            <w:noProof/>
            <w:webHidden/>
            <w:sz w:val="20"/>
            <w:szCs w:val="20"/>
          </w:rPr>
          <w:fldChar w:fldCharType="end"/>
        </w:r>
      </w:hyperlink>
    </w:p>
    <w:p w14:paraId="24B08FF1" w14:textId="77777777" w:rsidR="00AA01B5" w:rsidRPr="00AA01B5" w:rsidRDefault="00AA01B5">
      <w:pPr>
        <w:pStyle w:val="TOC3"/>
        <w:rPr>
          <w:rFonts w:ascii="Arial" w:eastAsiaTheme="minorEastAsia" w:hAnsi="Arial" w:cs="Arial"/>
          <w:noProof/>
          <w:sz w:val="20"/>
          <w:szCs w:val="20"/>
        </w:rPr>
      </w:pPr>
      <w:hyperlink w:anchor="_Toc466035812" w:history="1">
        <w:r w:rsidRPr="00AA01B5">
          <w:rPr>
            <w:rStyle w:val="Hyperlink"/>
            <w:rFonts w:ascii="Arial" w:hAnsi="Arial" w:cs="Arial"/>
            <w:bCs/>
            <w:noProof/>
            <w:sz w:val="20"/>
            <w:szCs w:val="20"/>
          </w:rPr>
          <w:t>Other costs</w:t>
        </w:r>
        <w:r w:rsidRPr="00AA01B5">
          <w:rPr>
            <w:rFonts w:ascii="Arial" w:hAnsi="Arial" w:cs="Arial"/>
            <w:noProof/>
            <w:webHidden/>
            <w:sz w:val="20"/>
            <w:szCs w:val="20"/>
          </w:rPr>
          <w:tab/>
        </w:r>
        <w:r w:rsidRPr="00AA01B5">
          <w:rPr>
            <w:rFonts w:ascii="Arial" w:hAnsi="Arial" w:cs="Arial"/>
            <w:noProof/>
            <w:webHidden/>
            <w:sz w:val="20"/>
            <w:szCs w:val="20"/>
          </w:rPr>
          <w:fldChar w:fldCharType="begin"/>
        </w:r>
        <w:r w:rsidRPr="00AA01B5">
          <w:rPr>
            <w:rFonts w:ascii="Arial" w:hAnsi="Arial" w:cs="Arial"/>
            <w:noProof/>
            <w:webHidden/>
            <w:sz w:val="20"/>
            <w:szCs w:val="20"/>
          </w:rPr>
          <w:instrText xml:space="preserve"> PAGEREF _Toc466035812 \h </w:instrText>
        </w:r>
        <w:r w:rsidRPr="00AA01B5">
          <w:rPr>
            <w:rFonts w:ascii="Arial" w:hAnsi="Arial" w:cs="Arial"/>
            <w:noProof/>
            <w:webHidden/>
            <w:sz w:val="20"/>
            <w:szCs w:val="20"/>
          </w:rPr>
        </w:r>
        <w:r w:rsidRPr="00AA01B5">
          <w:rPr>
            <w:rFonts w:ascii="Arial" w:hAnsi="Arial" w:cs="Arial"/>
            <w:noProof/>
            <w:webHidden/>
            <w:sz w:val="20"/>
            <w:szCs w:val="20"/>
          </w:rPr>
          <w:fldChar w:fldCharType="separate"/>
        </w:r>
        <w:r w:rsidRPr="00AA01B5">
          <w:rPr>
            <w:rFonts w:ascii="Arial" w:hAnsi="Arial" w:cs="Arial"/>
            <w:noProof/>
            <w:webHidden/>
            <w:sz w:val="20"/>
            <w:szCs w:val="20"/>
          </w:rPr>
          <w:t>30</w:t>
        </w:r>
        <w:r w:rsidRPr="00AA01B5">
          <w:rPr>
            <w:rFonts w:ascii="Arial" w:hAnsi="Arial" w:cs="Arial"/>
            <w:noProof/>
            <w:webHidden/>
            <w:sz w:val="20"/>
            <w:szCs w:val="20"/>
          </w:rPr>
          <w:fldChar w:fldCharType="end"/>
        </w:r>
      </w:hyperlink>
    </w:p>
    <w:p w14:paraId="248ECB85" w14:textId="77777777" w:rsidR="00AA01B5" w:rsidRPr="00AA01B5" w:rsidRDefault="00AA01B5">
      <w:pPr>
        <w:pStyle w:val="TOC3"/>
        <w:rPr>
          <w:rFonts w:ascii="Arial" w:eastAsiaTheme="minorEastAsia" w:hAnsi="Arial" w:cs="Arial"/>
          <w:noProof/>
          <w:sz w:val="20"/>
          <w:szCs w:val="20"/>
        </w:rPr>
      </w:pPr>
      <w:hyperlink w:anchor="_Toc466035813" w:history="1">
        <w:r w:rsidRPr="00AA01B5">
          <w:rPr>
            <w:rStyle w:val="Hyperlink"/>
            <w:rFonts w:ascii="Arial" w:hAnsi="Arial" w:cs="Arial"/>
            <w:bCs/>
            <w:noProof/>
            <w:sz w:val="20"/>
            <w:szCs w:val="20"/>
          </w:rPr>
          <w:t>Cost of inventories of a service provider</w:t>
        </w:r>
        <w:r w:rsidRPr="00AA01B5">
          <w:rPr>
            <w:rFonts w:ascii="Arial" w:hAnsi="Arial" w:cs="Arial"/>
            <w:noProof/>
            <w:webHidden/>
            <w:sz w:val="20"/>
            <w:szCs w:val="20"/>
          </w:rPr>
          <w:tab/>
        </w:r>
        <w:r w:rsidRPr="00AA01B5">
          <w:rPr>
            <w:rFonts w:ascii="Arial" w:hAnsi="Arial" w:cs="Arial"/>
            <w:noProof/>
            <w:webHidden/>
            <w:sz w:val="20"/>
            <w:szCs w:val="20"/>
          </w:rPr>
          <w:fldChar w:fldCharType="begin"/>
        </w:r>
        <w:r w:rsidRPr="00AA01B5">
          <w:rPr>
            <w:rFonts w:ascii="Arial" w:hAnsi="Arial" w:cs="Arial"/>
            <w:noProof/>
            <w:webHidden/>
            <w:sz w:val="20"/>
            <w:szCs w:val="20"/>
          </w:rPr>
          <w:instrText xml:space="preserve"> PAGEREF _Toc466035813 \h </w:instrText>
        </w:r>
        <w:r w:rsidRPr="00AA01B5">
          <w:rPr>
            <w:rFonts w:ascii="Arial" w:hAnsi="Arial" w:cs="Arial"/>
            <w:noProof/>
            <w:webHidden/>
            <w:sz w:val="20"/>
            <w:szCs w:val="20"/>
          </w:rPr>
        </w:r>
        <w:r w:rsidRPr="00AA01B5">
          <w:rPr>
            <w:rFonts w:ascii="Arial" w:hAnsi="Arial" w:cs="Arial"/>
            <w:noProof/>
            <w:webHidden/>
            <w:sz w:val="20"/>
            <w:szCs w:val="20"/>
          </w:rPr>
          <w:fldChar w:fldCharType="separate"/>
        </w:r>
        <w:r w:rsidRPr="00AA01B5">
          <w:rPr>
            <w:rFonts w:ascii="Arial" w:hAnsi="Arial" w:cs="Arial"/>
            <w:noProof/>
            <w:webHidden/>
            <w:sz w:val="20"/>
            <w:szCs w:val="20"/>
          </w:rPr>
          <w:t>30</w:t>
        </w:r>
        <w:r w:rsidRPr="00AA01B5">
          <w:rPr>
            <w:rFonts w:ascii="Arial" w:hAnsi="Arial" w:cs="Arial"/>
            <w:noProof/>
            <w:webHidden/>
            <w:sz w:val="20"/>
            <w:szCs w:val="20"/>
          </w:rPr>
          <w:fldChar w:fldCharType="end"/>
        </w:r>
      </w:hyperlink>
    </w:p>
    <w:p w14:paraId="15228549" w14:textId="77777777" w:rsidR="00AA01B5" w:rsidRPr="00AA01B5" w:rsidRDefault="00AA01B5" w:rsidP="00AA01B5">
      <w:pPr>
        <w:pStyle w:val="TOC2"/>
        <w:rPr>
          <w:rFonts w:eastAsiaTheme="minorEastAsia"/>
          <w:noProof/>
          <w:sz w:val="20"/>
          <w:szCs w:val="20"/>
        </w:rPr>
      </w:pPr>
      <w:hyperlink w:anchor="_Toc466035814" w:history="1">
        <w:r w:rsidRPr="00AA01B5">
          <w:rPr>
            <w:rStyle w:val="Hyperlink"/>
            <w:bCs/>
            <w:noProof/>
            <w:sz w:val="20"/>
            <w:szCs w:val="20"/>
          </w:rPr>
          <w:t>ANNEXURE B:  COMMENTS AND QUERIES RECEIVED INFORMING THE PROBLEM STATEMENT</w:t>
        </w:r>
        <w:r w:rsidRPr="00AA01B5">
          <w:rPr>
            <w:noProof/>
            <w:webHidden/>
            <w:sz w:val="20"/>
            <w:szCs w:val="20"/>
          </w:rPr>
          <w:tab/>
        </w:r>
        <w:r w:rsidRPr="00AA01B5">
          <w:rPr>
            <w:noProof/>
            <w:webHidden/>
            <w:sz w:val="20"/>
            <w:szCs w:val="20"/>
          </w:rPr>
          <w:fldChar w:fldCharType="begin"/>
        </w:r>
        <w:r w:rsidRPr="00AA01B5">
          <w:rPr>
            <w:noProof/>
            <w:webHidden/>
            <w:sz w:val="20"/>
            <w:szCs w:val="20"/>
          </w:rPr>
          <w:instrText xml:space="preserve"> PAGEREF _Toc466035814 \h </w:instrText>
        </w:r>
        <w:r w:rsidRPr="00AA01B5">
          <w:rPr>
            <w:noProof/>
            <w:webHidden/>
            <w:sz w:val="20"/>
            <w:szCs w:val="20"/>
          </w:rPr>
        </w:r>
        <w:r w:rsidRPr="00AA01B5">
          <w:rPr>
            <w:noProof/>
            <w:webHidden/>
            <w:sz w:val="20"/>
            <w:szCs w:val="20"/>
          </w:rPr>
          <w:fldChar w:fldCharType="separate"/>
        </w:r>
        <w:r w:rsidRPr="00AA01B5">
          <w:rPr>
            <w:noProof/>
            <w:webHidden/>
            <w:sz w:val="20"/>
            <w:szCs w:val="20"/>
          </w:rPr>
          <w:t>31</w:t>
        </w:r>
        <w:r w:rsidRPr="00AA01B5">
          <w:rPr>
            <w:noProof/>
            <w:webHidden/>
            <w:sz w:val="20"/>
            <w:szCs w:val="20"/>
          </w:rPr>
          <w:fldChar w:fldCharType="end"/>
        </w:r>
      </w:hyperlink>
    </w:p>
    <w:p w14:paraId="685FFE6F" w14:textId="77777777" w:rsidR="00AA01B5" w:rsidRPr="00AA01B5" w:rsidRDefault="00AA01B5" w:rsidP="00AA01B5">
      <w:pPr>
        <w:pStyle w:val="TOC2"/>
        <w:rPr>
          <w:rFonts w:asciiTheme="minorHAnsi" w:eastAsiaTheme="minorEastAsia" w:hAnsiTheme="minorHAnsi" w:cstheme="minorBidi"/>
          <w:noProof/>
          <w:sz w:val="20"/>
          <w:szCs w:val="20"/>
        </w:rPr>
      </w:pPr>
      <w:hyperlink w:anchor="_Toc466035815" w:history="1">
        <w:r w:rsidRPr="00AA01B5">
          <w:rPr>
            <w:rStyle w:val="Hyperlink"/>
            <w:bCs/>
            <w:noProof/>
            <w:sz w:val="20"/>
            <w:szCs w:val="20"/>
          </w:rPr>
          <w:t>ANNEXURE C:  DEPARTMENT OF WATER AND SANITATION WATER BALANCE GUIDE AUGUST 2014</w:t>
        </w:r>
        <w:r w:rsidRPr="00AA01B5">
          <w:rPr>
            <w:noProof/>
            <w:webHidden/>
            <w:sz w:val="20"/>
            <w:szCs w:val="20"/>
          </w:rPr>
          <w:tab/>
        </w:r>
        <w:r w:rsidRPr="00AA01B5">
          <w:rPr>
            <w:noProof/>
            <w:webHidden/>
            <w:sz w:val="20"/>
            <w:szCs w:val="20"/>
          </w:rPr>
          <w:fldChar w:fldCharType="begin"/>
        </w:r>
        <w:r w:rsidRPr="00AA01B5">
          <w:rPr>
            <w:noProof/>
            <w:webHidden/>
            <w:sz w:val="20"/>
            <w:szCs w:val="20"/>
          </w:rPr>
          <w:instrText xml:space="preserve"> PAGEREF _Toc466035815 \h </w:instrText>
        </w:r>
        <w:r w:rsidRPr="00AA01B5">
          <w:rPr>
            <w:noProof/>
            <w:webHidden/>
            <w:sz w:val="20"/>
            <w:szCs w:val="20"/>
          </w:rPr>
        </w:r>
        <w:r w:rsidRPr="00AA01B5">
          <w:rPr>
            <w:noProof/>
            <w:webHidden/>
            <w:sz w:val="20"/>
            <w:szCs w:val="20"/>
          </w:rPr>
          <w:fldChar w:fldCharType="separate"/>
        </w:r>
        <w:r w:rsidRPr="00AA01B5">
          <w:rPr>
            <w:noProof/>
            <w:webHidden/>
            <w:sz w:val="20"/>
            <w:szCs w:val="20"/>
          </w:rPr>
          <w:t>38</w:t>
        </w:r>
        <w:r w:rsidRPr="00AA01B5">
          <w:rPr>
            <w:noProof/>
            <w:webHidden/>
            <w:sz w:val="20"/>
            <w:szCs w:val="20"/>
          </w:rPr>
          <w:fldChar w:fldCharType="end"/>
        </w:r>
      </w:hyperlink>
    </w:p>
    <w:p w14:paraId="45869E24" w14:textId="54106299" w:rsidR="006C1031" w:rsidRPr="0037565A" w:rsidRDefault="00E607B3" w:rsidP="00AA01B5">
      <w:pPr>
        <w:pStyle w:val="Heading1"/>
        <w:jc w:val="both"/>
        <w:rPr>
          <w:rFonts w:ascii="Arial" w:eastAsia="Times New Roman" w:hAnsi="Arial" w:cs="Arial"/>
          <w:bCs/>
          <w:color w:val="auto"/>
          <w:sz w:val="24"/>
          <w:szCs w:val="24"/>
          <w:lang w:eastAsia="en-ZA"/>
        </w:rPr>
      </w:pPr>
      <w:r w:rsidRPr="00057A22">
        <w:fldChar w:fldCharType="end"/>
      </w:r>
      <w:bookmarkStart w:id="2" w:name="_Toc466035781"/>
      <w:bookmarkStart w:id="3" w:name="_GoBack"/>
      <w:bookmarkEnd w:id="3"/>
      <w:r w:rsidR="006C1031" w:rsidRPr="0037565A">
        <w:rPr>
          <w:rFonts w:ascii="Arial" w:eastAsia="Times New Roman" w:hAnsi="Arial" w:cs="Arial"/>
          <w:bCs/>
          <w:color w:val="auto"/>
          <w:sz w:val="24"/>
          <w:szCs w:val="24"/>
          <w:lang w:eastAsia="en-ZA"/>
        </w:rPr>
        <w:t>ACRONYMNS</w:t>
      </w:r>
      <w:bookmarkEnd w:id="2"/>
    </w:p>
    <w:tbl>
      <w:tblPr>
        <w:tblW w:w="92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01"/>
        <w:gridCol w:w="7540"/>
      </w:tblGrid>
      <w:tr w:rsidR="006C1031" w:rsidRPr="003220AF" w14:paraId="41934616" w14:textId="77777777" w:rsidTr="000B36C5">
        <w:tc>
          <w:tcPr>
            <w:tcW w:w="1701" w:type="dxa"/>
            <w:tcBorders>
              <w:top w:val="single" w:sz="4" w:space="0" w:color="FFFFFF"/>
              <w:left w:val="single" w:sz="4" w:space="0" w:color="FFFFFF"/>
              <w:right w:val="nil"/>
            </w:tcBorders>
            <w:shd w:val="clear" w:color="auto" w:fill="C00000"/>
          </w:tcPr>
          <w:p w14:paraId="586D9CE6" w14:textId="77777777" w:rsidR="006C1031" w:rsidRPr="003220AF" w:rsidRDefault="006C1031" w:rsidP="003220AF">
            <w:pPr>
              <w:spacing w:after="0"/>
              <w:ind w:left="0" w:firstLine="0"/>
              <w:jc w:val="both"/>
              <w:rPr>
                <w:b/>
                <w:bCs/>
                <w:color w:val="FFFFFF"/>
                <w:lang w:eastAsia="ja-JP"/>
              </w:rPr>
            </w:pPr>
            <w:r w:rsidRPr="003220AF">
              <w:rPr>
                <w:b/>
                <w:bCs/>
                <w:color w:val="FFFFFF"/>
                <w:lang w:eastAsia="ja-JP"/>
              </w:rPr>
              <w:t>Abbreviation</w:t>
            </w:r>
          </w:p>
        </w:tc>
        <w:tc>
          <w:tcPr>
            <w:tcW w:w="7540" w:type="dxa"/>
            <w:tcBorders>
              <w:top w:val="single" w:sz="4" w:space="0" w:color="FFFFFF"/>
              <w:left w:val="nil"/>
              <w:right w:val="single" w:sz="4" w:space="0" w:color="FFFFFF"/>
            </w:tcBorders>
            <w:shd w:val="clear" w:color="auto" w:fill="C00000"/>
          </w:tcPr>
          <w:p w14:paraId="00290AE3" w14:textId="77777777" w:rsidR="006C1031" w:rsidRPr="003220AF" w:rsidRDefault="006C1031" w:rsidP="003220AF">
            <w:pPr>
              <w:spacing w:after="0"/>
              <w:ind w:left="0" w:firstLine="0"/>
              <w:jc w:val="both"/>
              <w:rPr>
                <w:b/>
                <w:bCs/>
                <w:color w:val="FFFFFF"/>
                <w:lang w:eastAsia="ja-JP"/>
              </w:rPr>
            </w:pPr>
            <w:r w:rsidRPr="003220AF">
              <w:rPr>
                <w:b/>
                <w:bCs/>
                <w:color w:val="FFFFFF"/>
                <w:lang w:eastAsia="ja-JP"/>
              </w:rPr>
              <w:t>Reference</w:t>
            </w:r>
          </w:p>
        </w:tc>
      </w:tr>
      <w:tr w:rsidR="006C1031" w:rsidRPr="003220AF" w14:paraId="421E26BE" w14:textId="77777777" w:rsidTr="000B36C5">
        <w:tc>
          <w:tcPr>
            <w:tcW w:w="1701" w:type="dxa"/>
            <w:tcBorders>
              <w:left w:val="single" w:sz="4" w:space="0" w:color="FFFFFF"/>
            </w:tcBorders>
            <w:shd w:val="clear" w:color="auto" w:fill="C00000"/>
          </w:tcPr>
          <w:p w14:paraId="49F4867F" w14:textId="77777777" w:rsidR="006C1031" w:rsidRPr="003220AF" w:rsidRDefault="009E66D1" w:rsidP="003220AF">
            <w:pPr>
              <w:spacing w:after="0"/>
              <w:ind w:left="0" w:firstLine="0"/>
              <w:jc w:val="both"/>
              <w:rPr>
                <w:b/>
                <w:bCs/>
                <w:color w:val="FFFFFF"/>
                <w:lang w:eastAsia="ja-JP"/>
              </w:rPr>
            </w:pPr>
            <w:r w:rsidRPr="003220AF">
              <w:rPr>
                <w:b/>
                <w:bCs/>
                <w:color w:val="FFFFFF"/>
                <w:lang w:eastAsia="ja-JP"/>
              </w:rPr>
              <w:t>NDP</w:t>
            </w:r>
          </w:p>
        </w:tc>
        <w:tc>
          <w:tcPr>
            <w:tcW w:w="7540" w:type="dxa"/>
            <w:shd w:val="clear" w:color="auto" w:fill="B4C6E7"/>
          </w:tcPr>
          <w:p w14:paraId="44D88975" w14:textId="77777777" w:rsidR="006C1031" w:rsidRPr="003220AF" w:rsidRDefault="009E66D1" w:rsidP="003220AF">
            <w:pPr>
              <w:spacing w:after="0"/>
              <w:ind w:left="0" w:firstLine="0"/>
              <w:jc w:val="both"/>
              <w:rPr>
                <w:lang w:eastAsia="ja-JP"/>
              </w:rPr>
            </w:pPr>
            <w:r w:rsidRPr="003220AF">
              <w:rPr>
                <w:lang w:eastAsia="ja-JP"/>
              </w:rPr>
              <w:t>National Development plan</w:t>
            </w:r>
          </w:p>
        </w:tc>
      </w:tr>
      <w:tr w:rsidR="006C1031" w:rsidRPr="003220AF" w14:paraId="22A63EB3" w14:textId="77777777" w:rsidTr="000B36C5">
        <w:tc>
          <w:tcPr>
            <w:tcW w:w="1701" w:type="dxa"/>
            <w:tcBorders>
              <w:left w:val="single" w:sz="4" w:space="0" w:color="FFFFFF"/>
            </w:tcBorders>
            <w:shd w:val="clear" w:color="auto" w:fill="C00000"/>
          </w:tcPr>
          <w:p w14:paraId="19C12DAE" w14:textId="77777777" w:rsidR="006C1031" w:rsidRPr="003220AF" w:rsidRDefault="009E66D1" w:rsidP="003220AF">
            <w:pPr>
              <w:spacing w:after="0"/>
              <w:ind w:left="0" w:firstLine="0"/>
              <w:jc w:val="both"/>
              <w:rPr>
                <w:b/>
                <w:bCs/>
                <w:color w:val="FFFFFF"/>
                <w:lang w:eastAsia="ja-JP"/>
              </w:rPr>
            </w:pPr>
            <w:r w:rsidRPr="003220AF">
              <w:rPr>
                <w:b/>
                <w:bCs/>
                <w:color w:val="FFFFFF"/>
                <w:lang w:eastAsia="ja-JP"/>
              </w:rPr>
              <w:t>WC/WDM</w:t>
            </w:r>
          </w:p>
        </w:tc>
        <w:tc>
          <w:tcPr>
            <w:tcW w:w="7540" w:type="dxa"/>
            <w:shd w:val="clear" w:color="auto" w:fill="D9E2F3"/>
          </w:tcPr>
          <w:p w14:paraId="230219D8" w14:textId="77777777" w:rsidR="006C1031" w:rsidRPr="003220AF" w:rsidRDefault="009E66D1" w:rsidP="003220AF">
            <w:pPr>
              <w:spacing w:after="0"/>
              <w:ind w:left="0" w:firstLine="0"/>
              <w:jc w:val="both"/>
              <w:rPr>
                <w:lang w:eastAsia="ja-JP"/>
              </w:rPr>
            </w:pPr>
            <w:r w:rsidRPr="003220AF">
              <w:rPr>
                <w:lang w:eastAsia="ja-JP"/>
              </w:rPr>
              <w:t xml:space="preserve">Water Conservation and Water Demand Management </w:t>
            </w:r>
          </w:p>
        </w:tc>
      </w:tr>
      <w:tr w:rsidR="006C1031" w:rsidRPr="003220AF" w14:paraId="58CE5E9A" w14:textId="77777777" w:rsidTr="000B36C5">
        <w:tc>
          <w:tcPr>
            <w:tcW w:w="1701" w:type="dxa"/>
            <w:tcBorders>
              <w:left w:val="single" w:sz="4" w:space="0" w:color="FFFFFF"/>
            </w:tcBorders>
            <w:shd w:val="clear" w:color="auto" w:fill="C00000"/>
          </w:tcPr>
          <w:p w14:paraId="5EC01A97" w14:textId="77777777" w:rsidR="006C1031" w:rsidRPr="003220AF" w:rsidRDefault="009E66D1" w:rsidP="003220AF">
            <w:pPr>
              <w:spacing w:after="0"/>
              <w:ind w:left="0" w:firstLine="0"/>
              <w:jc w:val="both"/>
              <w:rPr>
                <w:b/>
                <w:bCs/>
                <w:color w:val="FFFFFF"/>
                <w:lang w:eastAsia="ja-JP"/>
              </w:rPr>
            </w:pPr>
            <w:r w:rsidRPr="003220AF">
              <w:rPr>
                <w:b/>
                <w:bCs/>
                <w:color w:val="FFFFFF"/>
                <w:lang w:eastAsia="ja-JP"/>
              </w:rPr>
              <w:t>DWS</w:t>
            </w:r>
          </w:p>
        </w:tc>
        <w:tc>
          <w:tcPr>
            <w:tcW w:w="7540" w:type="dxa"/>
            <w:shd w:val="clear" w:color="auto" w:fill="B4C6E7"/>
          </w:tcPr>
          <w:p w14:paraId="0AC8EA3A" w14:textId="77777777" w:rsidR="006C1031" w:rsidRPr="003220AF" w:rsidRDefault="009E66D1" w:rsidP="003220AF">
            <w:pPr>
              <w:spacing w:after="0"/>
              <w:ind w:left="0" w:firstLine="0"/>
              <w:jc w:val="both"/>
              <w:rPr>
                <w:lang w:eastAsia="ja-JP"/>
              </w:rPr>
            </w:pPr>
            <w:r w:rsidRPr="003220AF">
              <w:rPr>
                <w:lang w:eastAsia="ja-JP"/>
              </w:rPr>
              <w:t>Department of Water and Sanitation</w:t>
            </w:r>
          </w:p>
        </w:tc>
      </w:tr>
      <w:tr w:rsidR="006C1031" w:rsidRPr="003220AF" w14:paraId="0A1D66D9" w14:textId="77777777" w:rsidTr="000B36C5">
        <w:tc>
          <w:tcPr>
            <w:tcW w:w="1701" w:type="dxa"/>
            <w:tcBorders>
              <w:left w:val="single" w:sz="4" w:space="0" w:color="FFFFFF"/>
            </w:tcBorders>
            <w:shd w:val="clear" w:color="auto" w:fill="C00000"/>
          </w:tcPr>
          <w:p w14:paraId="0010283E" w14:textId="77777777" w:rsidR="006C1031" w:rsidRPr="003220AF" w:rsidRDefault="002B24F6" w:rsidP="003220AF">
            <w:pPr>
              <w:spacing w:after="0"/>
              <w:ind w:left="0" w:firstLine="0"/>
              <w:jc w:val="both"/>
              <w:rPr>
                <w:b/>
                <w:bCs/>
                <w:color w:val="FFFFFF"/>
                <w:lang w:eastAsia="ja-JP"/>
              </w:rPr>
            </w:pPr>
            <w:r w:rsidRPr="003220AF">
              <w:rPr>
                <w:b/>
                <w:bCs/>
                <w:color w:val="FFFFFF"/>
                <w:lang w:eastAsia="ja-JP"/>
              </w:rPr>
              <w:t>NRW</w:t>
            </w:r>
          </w:p>
        </w:tc>
        <w:tc>
          <w:tcPr>
            <w:tcW w:w="7540" w:type="dxa"/>
            <w:shd w:val="clear" w:color="auto" w:fill="D9E2F3"/>
          </w:tcPr>
          <w:p w14:paraId="06E49464" w14:textId="77777777" w:rsidR="006C1031" w:rsidRPr="003220AF" w:rsidRDefault="002B24F6" w:rsidP="003220AF">
            <w:pPr>
              <w:spacing w:after="0"/>
              <w:ind w:left="0" w:firstLine="0"/>
              <w:jc w:val="both"/>
              <w:rPr>
                <w:lang w:eastAsia="ja-JP"/>
              </w:rPr>
            </w:pPr>
            <w:r w:rsidRPr="003220AF">
              <w:rPr>
                <w:lang w:eastAsia="ja-JP"/>
              </w:rPr>
              <w:t>Non-revenue Water</w:t>
            </w:r>
          </w:p>
        </w:tc>
      </w:tr>
      <w:tr w:rsidR="006C1031" w:rsidRPr="003220AF" w14:paraId="6D121E19" w14:textId="77777777" w:rsidTr="000B36C5">
        <w:tc>
          <w:tcPr>
            <w:tcW w:w="1701" w:type="dxa"/>
            <w:tcBorders>
              <w:left w:val="single" w:sz="4" w:space="0" w:color="FFFFFF"/>
            </w:tcBorders>
            <w:shd w:val="clear" w:color="auto" w:fill="C00000"/>
          </w:tcPr>
          <w:p w14:paraId="24FF3B8A" w14:textId="77777777" w:rsidR="006C1031" w:rsidRPr="003220AF" w:rsidRDefault="002B24F6" w:rsidP="003220AF">
            <w:pPr>
              <w:spacing w:after="0"/>
              <w:ind w:left="0" w:firstLine="0"/>
              <w:jc w:val="both"/>
              <w:rPr>
                <w:b/>
                <w:bCs/>
                <w:color w:val="FFFFFF"/>
                <w:lang w:eastAsia="ja-JP"/>
              </w:rPr>
            </w:pPr>
            <w:r w:rsidRPr="003220AF">
              <w:rPr>
                <w:b/>
                <w:bCs/>
                <w:color w:val="FFFFFF"/>
                <w:lang w:eastAsia="ja-JP"/>
              </w:rPr>
              <w:t>IWA</w:t>
            </w:r>
          </w:p>
        </w:tc>
        <w:tc>
          <w:tcPr>
            <w:tcW w:w="7540" w:type="dxa"/>
            <w:shd w:val="clear" w:color="auto" w:fill="B4C6E7"/>
          </w:tcPr>
          <w:p w14:paraId="6E9BE0F6" w14:textId="77777777" w:rsidR="006C1031" w:rsidRPr="003220AF" w:rsidRDefault="002B24F6" w:rsidP="003220AF">
            <w:pPr>
              <w:spacing w:after="0"/>
              <w:ind w:left="0" w:firstLine="0"/>
              <w:jc w:val="both"/>
              <w:rPr>
                <w:lang w:eastAsia="ja-JP"/>
              </w:rPr>
            </w:pPr>
            <w:r w:rsidRPr="003220AF">
              <w:rPr>
                <w:lang w:eastAsia="ja-JP"/>
              </w:rPr>
              <w:t>International Water Association</w:t>
            </w:r>
          </w:p>
        </w:tc>
      </w:tr>
      <w:tr w:rsidR="002B24F6" w:rsidRPr="003220AF" w14:paraId="540E3420" w14:textId="77777777" w:rsidTr="000B36C5">
        <w:tc>
          <w:tcPr>
            <w:tcW w:w="1701" w:type="dxa"/>
            <w:tcBorders>
              <w:left w:val="single" w:sz="4" w:space="0" w:color="FFFFFF"/>
            </w:tcBorders>
            <w:shd w:val="clear" w:color="auto" w:fill="C00000"/>
          </w:tcPr>
          <w:p w14:paraId="6B19921A" w14:textId="77777777" w:rsidR="002B24F6" w:rsidRPr="003220AF" w:rsidRDefault="00301A13" w:rsidP="003220AF">
            <w:pPr>
              <w:spacing w:after="0"/>
              <w:ind w:left="0" w:firstLine="0"/>
              <w:jc w:val="both"/>
              <w:rPr>
                <w:b/>
                <w:bCs/>
                <w:color w:val="FFFFFF"/>
                <w:lang w:eastAsia="ja-JP"/>
              </w:rPr>
            </w:pPr>
            <w:r w:rsidRPr="003220AF">
              <w:rPr>
                <w:b/>
                <w:bCs/>
                <w:color w:val="FFFFFF"/>
                <w:lang w:eastAsia="ja-JP"/>
              </w:rPr>
              <w:t>NWRS</w:t>
            </w:r>
          </w:p>
        </w:tc>
        <w:tc>
          <w:tcPr>
            <w:tcW w:w="7540" w:type="dxa"/>
            <w:shd w:val="clear" w:color="auto" w:fill="D9E2F3"/>
          </w:tcPr>
          <w:p w14:paraId="4F06D460" w14:textId="77777777" w:rsidR="002B24F6" w:rsidRPr="003220AF" w:rsidRDefault="00301A13" w:rsidP="003220AF">
            <w:pPr>
              <w:spacing w:after="0"/>
              <w:ind w:left="0" w:firstLine="0"/>
              <w:jc w:val="both"/>
              <w:rPr>
                <w:lang w:eastAsia="ja-JP"/>
              </w:rPr>
            </w:pPr>
            <w:r w:rsidRPr="003220AF">
              <w:rPr>
                <w:lang w:eastAsia="ja-JP"/>
              </w:rPr>
              <w:t>National Water Resources Strategy</w:t>
            </w:r>
          </w:p>
        </w:tc>
      </w:tr>
      <w:tr w:rsidR="002B24F6" w:rsidRPr="003220AF" w14:paraId="5DC3D51C" w14:textId="77777777" w:rsidTr="000B36C5">
        <w:tc>
          <w:tcPr>
            <w:tcW w:w="1701" w:type="dxa"/>
            <w:tcBorders>
              <w:left w:val="single" w:sz="4" w:space="0" w:color="FFFFFF"/>
            </w:tcBorders>
            <w:shd w:val="clear" w:color="auto" w:fill="C00000"/>
          </w:tcPr>
          <w:p w14:paraId="3FF293E1" w14:textId="77777777" w:rsidR="002B24F6" w:rsidRPr="003220AF" w:rsidRDefault="00D320E1" w:rsidP="003220AF">
            <w:pPr>
              <w:spacing w:after="0"/>
              <w:ind w:left="0" w:firstLine="0"/>
              <w:jc w:val="both"/>
              <w:rPr>
                <w:b/>
                <w:bCs/>
                <w:color w:val="FFFFFF"/>
                <w:lang w:eastAsia="ja-JP"/>
              </w:rPr>
            </w:pPr>
            <w:r w:rsidRPr="003220AF">
              <w:rPr>
                <w:b/>
                <w:bCs/>
                <w:color w:val="FFFFFF"/>
                <w:lang w:eastAsia="ja-JP"/>
              </w:rPr>
              <w:t>IDP</w:t>
            </w:r>
          </w:p>
        </w:tc>
        <w:tc>
          <w:tcPr>
            <w:tcW w:w="7540" w:type="dxa"/>
            <w:shd w:val="clear" w:color="auto" w:fill="B4C6E7"/>
          </w:tcPr>
          <w:p w14:paraId="581FF9ED" w14:textId="77777777" w:rsidR="002B24F6" w:rsidRPr="003220AF" w:rsidRDefault="00D320E1" w:rsidP="003220AF">
            <w:pPr>
              <w:spacing w:after="0"/>
              <w:ind w:left="0" w:firstLine="0"/>
              <w:jc w:val="both"/>
              <w:rPr>
                <w:lang w:eastAsia="ja-JP"/>
              </w:rPr>
            </w:pPr>
            <w:r w:rsidRPr="003220AF">
              <w:rPr>
                <w:lang w:eastAsia="ja-JP"/>
              </w:rPr>
              <w:t>Integrated Development Plan</w:t>
            </w:r>
          </w:p>
        </w:tc>
      </w:tr>
      <w:tr w:rsidR="002B24F6" w:rsidRPr="003220AF" w14:paraId="2340F02C" w14:textId="77777777" w:rsidTr="000B36C5">
        <w:tc>
          <w:tcPr>
            <w:tcW w:w="1701" w:type="dxa"/>
            <w:tcBorders>
              <w:left w:val="single" w:sz="4" w:space="0" w:color="FFFFFF"/>
              <w:bottom w:val="single" w:sz="4" w:space="0" w:color="FFFFFF"/>
            </w:tcBorders>
            <w:shd w:val="clear" w:color="auto" w:fill="C00000"/>
          </w:tcPr>
          <w:p w14:paraId="3CD36F1C" w14:textId="77777777" w:rsidR="002B24F6" w:rsidRPr="003220AF" w:rsidRDefault="00D320E1" w:rsidP="003220AF">
            <w:pPr>
              <w:spacing w:after="0"/>
              <w:ind w:left="0" w:firstLine="0"/>
              <w:jc w:val="both"/>
              <w:rPr>
                <w:b/>
                <w:bCs/>
                <w:color w:val="FFFFFF"/>
                <w:lang w:eastAsia="ja-JP"/>
              </w:rPr>
            </w:pPr>
            <w:r w:rsidRPr="003220AF">
              <w:rPr>
                <w:b/>
                <w:bCs/>
                <w:color w:val="FFFFFF"/>
                <w:lang w:eastAsia="ja-JP"/>
              </w:rPr>
              <w:t>WSDP</w:t>
            </w:r>
          </w:p>
        </w:tc>
        <w:tc>
          <w:tcPr>
            <w:tcW w:w="7540" w:type="dxa"/>
            <w:shd w:val="clear" w:color="auto" w:fill="D9E2F3"/>
          </w:tcPr>
          <w:p w14:paraId="165A5A25" w14:textId="77777777" w:rsidR="002B24F6" w:rsidRPr="003220AF" w:rsidRDefault="00D320E1" w:rsidP="003220AF">
            <w:pPr>
              <w:spacing w:after="0"/>
              <w:ind w:left="0" w:firstLine="0"/>
              <w:jc w:val="both"/>
              <w:rPr>
                <w:lang w:eastAsia="ja-JP"/>
              </w:rPr>
            </w:pPr>
            <w:r w:rsidRPr="003220AF">
              <w:rPr>
                <w:lang w:eastAsia="ja-JP"/>
              </w:rPr>
              <w:t>Water Service Development Plan</w:t>
            </w:r>
          </w:p>
        </w:tc>
      </w:tr>
    </w:tbl>
    <w:p w14:paraId="0D4A7A57" w14:textId="77777777" w:rsidR="00DE2F5B" w:rsidRPr="0037565A" w:rsidRDefault="00DE2F5B" w:rsidP="0037565A">
      <w:pPr>
        <w:pStyle w:val="Heading2"/>
        <w:keepNext/>
        <w:keepLines/>
        <w:spacing w:before="200" w:after="0" w:line="276" w:lineRule="auto"/>
        <w:rPr>
          <w:rFonts w:ascii="Arial" w:eastAsia="Times New Roman" w:hAnsi="Arial" w:cs="Arial"/>
          <w:bCs/>
          <w:color w:val="auto"/>
          <w:sz w:val="24"/>
          <w:szCs w:val="24"/>
          <w:lang w:eastAsia="en-ZA"/>
        </w:rPr>
      </w:pPr>
      <w:bookmarkStart w:id="4" w:name="_Toc466035782"/>
      <w:r w:rsidRPr="0037565A">
        <w:rPr>
          <w:rFonts w:ascii="Arial" w:eastAsia="Times New Roman" w:hAnsi="Arial" w:cs="Arial"/>
          <w:bCs/>
          <w:color w:val="auto"/>
          <w:sz w:val="24"/>
          <w:szCs w:val="24"/>
          <w:lang w:eastAsia="en-ZA"/>
        </w:rPr>
        <w:t>BACKGROUND</w:t>
      </w:r>
      <w:bookmarkEnd w:id="0"/>
      <w:bookmarkEnd w:id="1"/>
      <w:bookmarkEnd w:id="4"/>
    </w:p>
    <w:p w14:paraId="7D44117A" w14:textId="77777777" w:rsidR="00DE2F5B" w:rsidRPr="000B36C5" w:rsidRDefault="000D4C7F" w:rsidP="000B36C5">
      <w:pPr>
        <w:pStyle w:val="Heading3"/>
        <w:keepNext/>
        <w:keepLines/>
        <w:tabs>
          <w:tab w:val="clear" w:pos="567"/>
        </w:tabs>
        <w:spacing w:before="200" w:after="0" w:line="276" w:lineRule="auto"/>
        <w:ind w:left="0" w:firstLine="0"/>
        <w:rPr>
          <w:rFonts w:ascii="Arial" w:eastAsia="Times New Roman" w:hAnsi="Arial" w:cs="Arial"/>
          <w:bCs/>
          <w:color w:val="auto"/>
          <w:sz w:val="20"/>
          <w:szCs w:val="20"/>
          <w:lang w:eastAsia="en-ZA"/>
        </w:rPr>
      </w:pPr>
      <w:bookmarkStart w:id="5" w:name="_Toc466035783"/>
      <w:r w:rsidRPr="000B36C5">
        <w:rPr>
          <w:rFonts w:ascii="Arial" w:eastAsia="Times New Roman" w:hAnsi="Arial" w:cs="Arial"/>
          <w:bCs/>
          <w:color w:val="auto"/>
          <w:sz w:val="20"/>
          <w:szCs w:val="20"/>
          <w:lang w:eastAsia="en-ZA"/>
        </w:rPr>
        <w:t>The need for having Water Balance Reporting</w:t>
      </w:r>
      <w:bookmarkEnd w:id="5"/>
    </w:p>
    <w:p w14:paraId="375F662A" w14:textId="77777777" w:rsidR="00617A8F" w:rsidRPr="00637600" w:rsidRDefault="00617A8F" w:rsidP="003220AF">
      <w:pPr>
        <w:pStyle w:val="ListParagraph"/>
        <w:jc w:val="both"/>
        <w:rPr>
          <w:sz w:val="22"/>
          <w:szCs w:val="22"/>
        </w:rPr>
      </w:pPr>
      <w:r w:rsidRPr="00637600">
        <w:rPr>
          <w:sz w:val="22"/>
          <w:szCs w:val="22"/>
        </w:rPr>
        <w:lastRenderedPageBreak/>
        <w:t xml:space="preserve">The National Development Plan (NDP) makes reference to the need for vigorous Water Conservation and Water Demand Management (WC/WDM) programmes to ensure that the national and regional water loss reduction targets are met in view of the water scarcity challenges facing the country. </w:t>
      </w:r>
    </w:p>
    <w:p w14:paraId="61DF2203" w14:textId="77777777" w:rsidR="00617A8F" w:rsidRPr="00637600" w:rsidRDefault="00617A8F" w:rsidP="003220AF">
      <w:pPr>
        <w:pStyle w:val="ListParagraph"/>
        <w:jc w:val="both"/>
        <w:rPr>
          <w:sz w:val="22"/>
          <w:szCs w:val="22"/>
        </w:rPr>
      </w:pPr>
      <w:r w:rsidRPr="00637600">
        <w:rPr>
          <w:sz w:val="22"/>
          <w:szCs w:val="22"/>
        </w:rPr>
        <w:t>These challenges are multi-dimensional in nature ranging from limited resource availability to limitations in access</w:t>
      </w:r>
      <w:r w:rsidR="00C65132" w:rsidRPr="00637600">
        <w:rPr>
          <w:sz w:val="22"/>
          <w:szCs w:val="22"/>
        </w:rPr>
        <w:t>,</w:t>
      </w:r>
      <w:r w:rsidRPr="00637600">
        <w:rPr>
          <w:sz w:val="22"/>
          <w:szCs w:val="22"/>
        </w:rPr>
        <w:t xml:space="preserve"> due to inappropriate infrastructure management and maintenance.  Furthermore, the NDP makes mention of the need for a dedicated national WC/WDM programme which will assist in setting progressive water loss reduction targets for 2017 and 2022, thus highlighting the critical requirement of sound management information upon which to make prudent decisions regarding strategic options for</w:t>
      </w:r>
      <w:r w:rsidR="00BE4F1D" w:rsidRPr="00637600">
        <w:rPr>
          <w:sz w:val="22"/>
          <w:szCs w:val="22"/>
        </w:rPr>
        <w:t xml:space="preserve"> the future</w:t>
      </w:r>
      <w:r w:rsidRPr="00637600">
        <w:rPr>
          <w:sz w:val="22"/>
          <w:szCs w:val="22"/>
        </w:rPr>
        <w:t xml:space="preserve"> sustainable water supply in the country.</w:t>
      </w:r>
    </w:p>
    <w:p w14:paraId="4828B53D" w14:textId="77777777" w:rsidR="00617A8F" w:rsidRPr="00637600" w:rsidRDefault="00617A8F" w:rsidP="003220AF">
      <w:pPr>
        <w:pStyle w:val="ListParagraph"/>
        <w:jc w:val="both"/>
        <w:rPr>
          <w:sz w:val="22"/>
          <w:szCs w:val="22"/>
        </w:rPr>
      </w:pPr>
      <w:r w:rsidRPr="00637600">
        <w:rPr>
          <w:sz w:val="22"/>
          <w:szCs w:val="22"/>
        </w:rPr>
        <w:t>The South African Water Services Act (Act 108 of 1997) requires all spheres of Government to ensure water services are provided in an efficient, equitable and sustainable manner which is sufficient for subsistence and sustainable economic activity.  This can only be achieved through a proper understanding of the system input volume, authorised consumption, water losses and non</w:t>
      </w:r>
      <w:r w:rsidR="009E66D1" w:rsidRPr="00637600">
        <w:rPr>
          <w:sz w:val="22"/>
          <w:szCs w:val="22"/>
        </w:rPr>
        <w:t>-</w:t>
      </w:r>
      <w:r w:rsidRPr="00637600">
        <w:rPr>
          <w:sz w:val="22"/>
          <w:szCs w:val="22"/>
        </w:rPr>
        <w:t xml:space="preserve">revenue water of all urban and rural potable water distribution systems. </w:t>
      </w:r>
    </w:p>
    <w:p w14:paraId="5CBDD16E" w14:textId="77777777" w:rsidR="00617A8F" w:rsidRPr="00637600" w:rsidRDefault="004151B3" w:rsidP="003220AF">
      <w:pPr>
        <w:pStyle w:val="ListParagraph"/>
        <w:jc w:val="both"/>
        <w:rPr>
          <w:sz w:val="22"/>
          <w:szCs w:val="22"/>
        </w:rPr>
      </w:pPr>
      <w:r w:rsidRPr="00637600">
        <w:rPr>
          <w:sz w:val="22"/>
          <w:szCs w:val="22"/>
        </w:rPr>
        <w:t xml:space="preserve">The Department of Water and Sanitation (DWS) </w:t>
      </w:r>
      <w:r w:rsidR="00617A8F" w:rsidRPr="00637600">
        <w:rPr>
          <w:sz w:val="22"/>
          <w:szCs w:val="22"/>
        </w:rPr>
        <w:t xml:space="preserve">released the </w:t>
      </w:r>
      <w:r w:rsidRPr="00637600">
        <w:rPr>
          <w:sz w:val="22"/>
          <w:szCs w:val="22"/>
        </w:rPr>
        <w:t xml:space="preserve">Water Balance Guideline </w:t>
      </w:r>
      <w:r w:rsidR="00617A8F" w:rsidRPr="00637600">
        <w:rPr>
          <w:sz w:val="22"/>
          <w:szCs w:val="22"/>
        </w:rPr>
        <w:t xml:space="preserve">in </w:t>
      </w:r>
      <w:r w:rsidRPr="00637600">
        <w:rPr>
          <w:sz w:val="22"/>
          <w:szCs w:val="22"/>
        </w:rPr>
        <w:t xml:space="preserve">August 2014 (attached as Annexure </w:t>
      </w:r>
      <w:r w:rsidR="00260F13" w:rsidRPr="00637600">
        <w:rPr>
          <w:sz w:val="22"/>
          <w:szCs w:val="22"/>
        </w:rPr>
        <w:t>C</w:t>
      </w:r>
      <w:r w:rsidRPr="00637600">
        <w:rPr>
          <w:sz w:val="22"/>
          <w:szCs w:val="22"/>
        </w:rPr>
        <w:t>) articulat</w:t>
      </w:r>
      <w:r w:rsidR="00617A8F" w:rsidRPr="00637600">
        <w:rPr>
          <w:sz w:val="22"/>
          <w:szCs w:val="22"/>
        </w:rPr>
        <w:t xml:space="preserve">ing </w:t>
      </w:r>
      <w:r w:rsidRPr="00637600">
        <w:rPr>
          <w:sz w:val="22"/>
          <w:szCs w:val="22"/>
        </w:rPr>
        <w:t xml:space="preserve">the background to the need for water balance reporting in the context of local government.  </w:t>
      </w:r>
    </w:p>
    <w:p w14:paraId="791854DB" w14:textId="77777777" w:rsidR="00617A8F" w:rsidRPr="00637600" w:rsidRDefault="00617A8F" w:rsidP="003220AF">
      <w:pPr>
        <w:pStyle w:val="ListParagraph"/>
        <w:jc w:val="both"/>
        <w:rPr>
          <w:sz w:val="22"/>
          <w:szCs w:val="22"/>
        </w:rPr>
      </w:pPr>
      <w:r w:rsidRPr="00637600">
        <w:rPr>
          <w:sz w:val="22"/>
          <w:szCs w:val="22"/>
        </w:rPr>
        <w:t xml:space="preserve">The following sections are quoted from this guideline </w:t>
      </w:r>
      <w:r w:rsidR="000D4C7F" w:rsidRPr="00637600">
        <w:rPr>
          <w:sz w:val="22"/>
          <w:szCs w:val="22"/>
        </w:rPr>
        <w:t>to provide the background</w:t>
      </w:r>
      <w:r w:rsidR="002B24F6" w:rsidRPr="00637600">
        <w:rPr>
          <w:sz w:val="22"/>
          <w:szCs w:val="22"/>
        </w:rPr>
        <w:t xml:space="preserve"> to this Position Paper and the consequential impact articulated in mSCOA:</w:t>
      </w:r>
    </w:p>
    <w:p w14:paraId="357C44FA" w14:textId="77777777" w:rsidR="004151B3" w:rsidRPr="00637600" w:rsidRDefault="004151B3" w:rsidP="003220AF">
      <w:pPr>
        <w:pStyle w:val="Bulletpar"/>
        <w:jc w:val="both"/>
        <w:rPr>
          <w:sz w:val="22"/>
          <w:szCs w:val="22"/>
        </w:rPr>
      </w:pPr>
      <w:r w:rsidRPr="00637600">
        <w:rPr>
          <w:sz w:val="22"/>
          <w:szCs w:val="22"/>
        </w:rPr>
        <w:t>Non-</w:t>
      </w:r>
      <w:r w:rsidR="002B24F6" w:rsidRPr="00637600">
        <w:rPr>
          <w:sz w:val="22"/>
          <w:szCs w:val="22"/>
        </w:rPr>
        <w:t>r</w:t>
      </w:r>
      <w:r w:rsidRPr="00637600">
        <w:rPr>
          <w:sz w:val="22"/>
          <w:szCs w:val="22"/>
        </w:rPr>
        <w:t xml:space="preserve">evenue Water (NRW) management and its emergent fiscal implications take centre stage in order to ensure water availability for the required socio-economic development, </w:t>
      </w:r>
      <w:r w:rsidR="002B24F6" w:rsidRPr="00637600">
        <w:rPr>
          <w:sz w:val="22"/>
          <w:szCs w:val="22"/>
        </w:rPr>
        <w:t xml:space="preserve">aiding </w:t>
      </w:r>
      <w:r w:rsidRPr="00637600">
        <w:rPr>
          <w:sz w:val="22"/>
          <w:szCs w:val="22"/>
        </w:rPr>
        <w:t>in alleviating poverty, improving the economy and job creation</w:t>
      </w:r>
      <w:r w:rsidR="009311BB" w:rsidRPr="00637600">
        <w:rPr>
          <w:sz w:val="22"/>
          <w:szCs w:val="22"/>
        </w:rPr>
        <w:t xml:space="preserve">; </w:t>
      </w:r>
      <w:r w:rsidRPr="00637600">
        <w:rPr>
          <w:sz w:val="22"/>
          <w:szCs w:val="22"/>
        </w:rPr>
        <w:t xml:space="preserve">whilst simultaneously achieving environmental sustainability as set out in the core objectives of the National Water Resources Strategy (NWRS 2).  </w:t>
      </w:r>
    </w:p>
    <w:p w14:paraId="7B6F088D" w14:textId="77777777" w:rsidR="004151B3" w:rsidRPr="00637600" w:rsidRDefault="004151B3" w:rsidP="003220AF">
      <w:pPr>
        <w:pStyle w:val="Bulletpar"/>
        <w:jc w:val="both"/>
        <w:rPr>
          <w:sz w:val="22"/>
          <w:szCs w:val="22"/>
        </w:rPr>
      </w:pPr>
      <w:r w:rsidRPr="00637600">
        <w:rPr>
          <w:sz w:val="22"/>
          <w:szCs w:val="22"/>
        </w:rPr>
        <w:t xml:space="preserve">The management of water resources, and in particular potable water, is however a cross cutting function which is as much about technical and operational capacity as it is about healthy fiscal decision making processes and consumer sentiment. </w:t>
      </w:r>
    </w:p>
    <w:p w14:paraId="6DA81257" w14:textId="77777777" w:rsidR="002B24F6" w:rsidRPr="00637600" w:rsidRDefault="004151B3" w:rsidP="003220AF">
      <w:pPr>
        <w:pStyle w:val="Bulletpar"/>
        <w:jc w:val="both"/>
        <w:rPr>
          <w:sz w:val="22"/>
          <w:szCs w:val="22"/>
        </w:rPr>
      </w:pPr>
      <w:r w:rsidRPr="00637600">
        <w:rPr>
          <w:sz w:val="22"/>
          <w:szCs w:val="22"/>
        </w:rPr>
        <w:t xml:space="preserve">NRW management becomes a crucial and telling indicator of the state and health of municipalities which have been given the mandate to manage and take responsibility for the provision of services.  </w:t>
      </w:r>
    </w:p>
    <w:p w14:paraId="63D47D07" w14:textId="77777777" w:rsidR="002B24F6" w:rsidRPr="00637600" w:rsidRDefault="002B24F6" w:rsidP="003220AF">
      <w:pPr>
        <w:pStyle w:val="Bulletpar"/>
        <w:jc w:val="both"/>
        <w:rPr>
          <w:sz w:val="22"/>
          <w:szCs w:val="22"/>
        </w:rPr>
      </w:pPr>
      <w:r w:rsidRPr="00637600">
        <w:rPr>
          <w:sz w:val="22"/>
          <w:szCs w:val="22"/>
        </w:rPr>
        <w:t>Municipalities as</w:t>
      </w:r>
      <w:r w:rsidR="004151B3" w:rsidRPr="00637600">
        <w:rPr>
          <w:sz w:val="22"/>
          <w:szCs w:val="22"/>
        </w:rPr>
        <w:t xml:space="preserve"> autonomous institutions, are required to be self-sustaining and to operate on firm business principles whilst making provision for poor and vulnerable communities.  </w:t>
      </w:r>
    </w:p>
    <w:p w14:paraId="69CD6542" w14:textId="77777777" w:rsidR="004151B3" w:rsidRPr="00637600" w:rsidRDefault="004151B3" w:rsidP="003220AF">
      <w:pPr>
        <w:pStyle w:val="Bulletpar"/>
        <w:jc w:val="both"/>
        <w:rPr>
          <w:sz w:val="22"/>
          <w:szCs w:val="22"/>
        </w:rPr>
      </w:pPr>
      <w:r w:rsidRPr="00637600">
        <w:rPr>
          <w:sz w:val="22"/>
          <w:szCs w:val="22"/>
        </w:rPr>
        <w:t xml:space="preserve">The institutionalisation, measurement and standardisation of NRW management is therefore aimed at helping to achieve the overall objective of self-sufficient municipalities which have the financial, technical and resource capacity to provide good quality water services.  </w:t>
      </w:r>
    </w:p>
    <w:p w14:paraId="07B28E84" w14:textId="77777777" w:rsidR="004151B3" w:rsidRPr="000B36C5" w:rsidRDefault="004151B3" w:rsidP="000B36C5">
      <w:pPr>
        <w:pStyle w:val="Heading3"/>
        <w:keepNext/>
        <w:keepLines/>
        <w:tabs>
          <w:tab w:val="clear" w:pos="567"/>
        </w:tabs>
        <w:spacing w:before="200" w:after="0" w:line="276" w:lineRule="auto"/>
        <w:ind w:left="0" w:firstLine="0"/>
        <w:rPr>
          <w:rFonts w:ascii="Arial" w:eastAsia="Times New Roman" w:hAnsi="Arial" w:cs="Arial"/>
          <w:bCs/>
          <w:color w:val="auto"/>
          <w:sz w:val="20"/>
          <w:szCs w:val="20"/>
          <w:lang w:eastAsia="en-ZA"/>
        </w:rPr>
      </w:pPr>
      <w:bookmarkStart w:id="6" w:name="_Toc466035784"/>
      <w:r w:rsidRPr="000B36C5">
        <w:rPr>
          <w:rFonts w:ascii="Arial" w:eastAsia="Times New Roman" w:hAnsi="Arial" w:cs="Arial"/>
          <w:bCs/>
          <w:color w:val="auto"/>
          <w:sz w:val="20"/>
          <w:szCs w:val="20"/>
          <w:lang w:eastAsia="en-ZA"/>
        </w:rPr>
        <w:t>Development of the Department of Water and Sanitation Water Balance Guideline</w:t>
      </w:r>
      <w:bookmarkEnd w:id="6"/>
    </w:p>
    <w:p w14:paraId="681202E4" w14:textId="77777777" w:rsidR="004151B3" w:rsidRPr="00637600" w:rsidRDefault="004151B3" w:rsidP="003220AF">
      <w:pPr>
        <w:pStyle w:val="ListParagraph"/>
        <w:jc w:val="both"/>
        <w:rPr>
          <w:sz w:val="22"/>
          <w:szCs w:val="22"/>
        </w:rPr>
      </w:pPr>
      <w:r w:rsidRPr="00637600">
        <w:rPr>
          <w:sz w:val="22"/>
          <w:szCs w:val="22"/>
        </w:rPr>
        <w:t>The International Water Association (IWA) has developed the standard water balance to evaluate the performance of water distribution systems and it is being promoted across the world as best practice.  The IWA standard water balance was slightly modified for South Africa to allow for free basic water.</w:t>
      </w:r>
    </w:p>
    <w:p w14:paraId="1605D3BA" w14:textId="77777777" w:rsidR="004151B3" w:rsidRPr="00637600" w:rsidRDefault="004151B3" w:rsidP="003220AF">
      <w:pPr>
        <w:pStyle w:val="ListParagraph"/>
        <w:jc w:val="both"/>
        <w:rPr>
          <w:sz w:val="22"/>
          <w:szCs w:val="22"/>
        </w:rPr>
      </w:pPr>
      <w:r w:rsidRPr="00637600">
        <w:rPr>
          <w:sz w:val="22"/>
          <w:szCs w:val="22"/>
        </w:rPr>
        <w:t xml:space="preserve">Although the IWA has gone to great extents to standardise the water balance calculations and terminology, there still remains considerable confusion and opinions on how to deal with certain aspects of the water balance calculation.  </w:t>
      </w:r>
    </w:p>
    <w:p w14:paraId="78983373" w14:textId="77777777" w:rsidR="004151B3" w:rsidRPr="000B36C5" w:rsidRDefault="004151B3" w:rsidP="000B36C5">
      <w:pPr>
        <w:pStyle w:val="Heading3"/>
        <w:keepNext/>
        <w:keepLines/>
        <w:tabs>
          <w:tab w:val="clear" w:pos="567"/>
        </w:tabs>
        <w:spacing w:before="200" w:after="0" w:line="276" w:lineRule="auto"/>
        <w:ind w:left="0" w:firstLine="0"/>
        <w:rPr>
          <w:rFonts w:ascii="Arial" w:eastAsia="Times New Roman" w:hAnsi="Arial" w:cs="Arial"/>
          <w:bCs/>
          <w:color w:val="auto"/>
          <w:sz w:val="20"/>
          <w:szCs w:val="20"/>
          <w:lang w:eastAsia="en-ZA"/>
        </w:rPr>
      </w:pPr>
      <w:bookmarkStart w:id="7" w:name="_Toc466035785"/>
      <w:r w:rsidRPr="000B36C5">
        <w:rPr>
          <w:rFonts w:ascii="Arial" w:eastAsia="Times New Roman" w:hAnsi="Arial" w:cs="Arial"/>
          <w:bCs/>
          <w:color w:val="auto"/>
          <w:sz w:val="20"/>
          <w:szCs w:val="20"/>
          <w:lang w:eastAsia="en-ZA"/>
        </w:rPr>
        <w:t>Purpose of the Department of Water and Sanitation Water Balance Guideline</w:t>
      </w:r>
      <w:bookmarkEnd w:id="7"/>
    </w:p>
    <w:p w14:paraId="01FABB6B" w14:textId="77777777" w:rsidR="004151B3" w:rsidRPr="00637600" w:rsidRDefault="004151B3" w:rsidP="003220AF">
      <w:pPr>
        <w:pStyle w:val="ListParagraph"/>
        <w:jc w:val="both"/>
        <w:rPr>
          <w:sz w:val="22"/>
          <w:szCs w:val="22"/>
        </w:rPr>
      </w:pPr>
      <w:r w:rsidRPr="00637600">
        <w:rPr>
          <w:sz w:val="22"/>
          <w:szCs w:val="22"/>
        </w:rPr>
        <w:t xml:space="preserve">The purpose of the guideline is to provide a clear understanding on the water balance calculations and terminology in order that all municipalities could be benchmarked on the same grounds.  </w:t>
      </w:r>
    </w:p>
    <w:p w14:paraId="0AF49612" w14:textId="77777777" w:rsidR="002B24F6" w:rsidRPr="00637600" w:rsidRDefault="004151B3" w:rsidP="003220AF">
      <w:pPr>
        <w:pStyle w:val="ListParagraph"/>
        <w:jc w:val="both"/>
        <w:rPr>
          <w:sz w:val="22"/>
          <w:szCs w:val="22"/>
        </w:rPr>
      </w:pPr>
      <w:r w:rsidRPr="00637600">
        <w:rPr>
          <w:sz w:val="22"/>
          <w:szCs w:val="22"/>
        </w:rPr>
        <w:t xml:space="preserve">The guideline does not intend to deal with all the technicalities of the water balance calculation but rather to standardise the water balance calculation for the whole country and provide a guideline which can be used and understood by politicians, municipal officials and customers.  </w:t>
      </w:r>
    </w:p>
    <w:p w14:paraId="642DEBBC" w14:textId="77777777" w:rsidR="004151B3" w:rsidRPr="00637600" w:rsidRDefault="004151B3" w:rsidP="003220AF">
      <w:pPr>
        <w:pStyle w:val="ListParagraph"/>
        <w:jc w:val="both"/>
        <w:rPr>
          <w:sz w:val="22"/>
          <w:szCs w:val="22"/>
        </w:rPr>
      </w:pPr>
      <w:r w:rsidRPr="00637600">
        <w:rPr>
          <w:sz w:val="22"/>
          <w:szCs w:val="22"/>
        </w:rPr>
        <w:t>Section 1 provides guidelines on the information required and theory behind the water balance</w:t>
      </w:r>
      <w:r w:rsidR="005F4225" w:rsidRPr="00637600">
        <w:rPr>
          <w:sz w:val="22"/>
          <w:szCs w:val="22"/>
        </w:rPr>
        <w:t>,</w:t>
      </w:r>
      <w:r w:rsidRPr="00637600">
        <w:rPr>
          <w:sz w:val="22"/>
          <w:szCs w:val="22"/>
        </w:rPr>
        <w:t xml:space="preserve"> whereas Section 2 provides practical examples of differing complexity. </w:t>
      </w:r>
    </w:p>
    <w:p w14:paraId="50B968CC" w14:textId="77777777" w:rsidR="004151B3" w:rsidRPr="00637600" w:rsidRDefault="002B24F6" w:rsidP="003220AF">
      <w:pPr>
        <w:pStyle w:val="ListParagraph"/>
        <w:jc w:val="both"/>
        <w:rPr>
          <w:sz w:val="22"/>
          <w:szCs w:val="22"/>
        </w:rPr>
      </w:pPr>
      <w:r w:rsidRPr="00637600">
        <w:rPr>
          <w:sz w:val="22"/>
          <w:szCs w:val="22"/>
        </w:rPr>
        <w:t>DWS</w:t>
      </w:r>
      <w:r w:rsidR="004151B3" w:rsidRPr="00637600">
        <w:rPr>
          <w:sz w:val="22"/>
          <w:szCs w:val="22"/>
        </w:rPr>
        <w:t xml:space="preserve"> made considerable effort to establish long term partnerships and effective channels of communication between department</w:t>
      </w:r>
      <w:r w:rsidR="00662998" w:rsidRPr="00637600">
        <w:rPr>
          <w:sz w:val="22"/>
          <w:szCs w:val="22"/>
        </w:rPr>
        <w:t>s</w:t>
      </w:r>
      <w:r w:rsidR="004151B3" w:rsidRPr="00637600">
        <w:rPr>
          <w:sz w:val="22"/>
          <w:szCs w:val="22"/>
        </w:rPr>
        <w:t xml:space="preserve"> responsible for water management </w:t>
      </w:r>
      <w:r w:rsidR="00262907" w:rsidRPr="00637600">
        <w:rPr>
          <w:sz w:val="22"/>
          <w:szCs w:val="22"/>
        </w:rPr>
        <w:t xml:space="preserve">in </w:t>
      </w:r>
      <w:r w:rsidR="004151B3" w:rsidRPr="00637600">
        <w:rPr>
          <w:sz w:val="22"/>
          <w:szCs w:val="22"/>
        </w:rPr>
        <w:t>all its facets at the national</w:t>
      </w:r>
      <w:r w:rsidR="002633F9" w:rsidRPr="00637600">
        <w:rPr>
          <w:sz w:val="22"/>
          <w:szCs w:val="22"/>
        </w:rPr>
        <w:t>-</w:t>
      </w:r>
      <w:r w:rsidR="004151B3" w:rsidRPr="00637600">
        <w:rPr>
          <w:sz w:val="22"/>
          <w:szCs w:val="22"/>
        </w:rPr>
        <w:t>, provincial</w:t>
      </w:r>
      <w:r w:rsidR="002633F9" w:rsidRPr="00637600">
        <w:rPr>
          <w:sz w:val="22"/>
          <w:szCs w:val="22"/>
        </w:rPr>
        <w:t>-</w:t>
      </w:r>
      <w:r w:rsidR="004151B3" w:rsidRPr="00637600">
        <w:rPr>
          <w:sz w:val="22"/>
          <w:szCs w:val="22"/>
        </w:rPr>
        <w:t xml:space="preserve"> and</w:t>
      </w:r>
      <w:r w:rsidR="00B84B99" w:rsidRPr="00637600">
        <w:rPr>
          <w:sz w:val="22"/>
          <w:szCs w:val="22"/>
        </w:rPr>
        <w:t>,</w:t>
      </w:r>
      <w:r w:rsidR="004151B3" w:rsidRPr="00637600">
        <w:rPr>
          <w:sz w:val="22"/>
          <w:szCs w:val="22"/>
        </w:rPr>
        <w:t xml:space="preserve"> local government levels.  </w:t>
      </w:r>
    </w:p>
    <w:p w14:paraId="73F63F09" w14:textId="77777777" w:rsidR="004151B3" w:rsidRPr="00637600" w:rsidRDefault="004151B3" w:rsidP="003220AF">
      <w:pPr>
        <w:pStyle w:val="ListParagraph"/>
        <w:jc w:val="both"/>
        <w:rPr>
          <w:sz w:val="22"/>
          <w:szCs w:val="22"/>
        </w:rPr>
      </w:pPr>
      <w:r w:rsidRPr="00637600">
        <w:rPr>
          <w:sz w:val="22"/>
          <w:szCs w:val="22"/>
        </w:rPr>
        <w:t>The financial management and viability of water service provision features prominently in these endeavours as a key component of the IWA NRW measurement methodology.</w:t>
      </w:r>
    </w:p>
    <w:p w14:paraId="48DD2FCF" w14:textId="77777777" w:rsidR="004151B3" w:rsidRPr="000B36C5" w:rsidRDefault="004151B3" w:rsidP="000B36C5">
      <w:pPr>
        <w:pStyle w:val="Heading3"/>
        <w:keepNext/>
        <w:keepLines/>
        <w:tabs>
          <w:tab w:val="clear" w:pos="567"/>
        </w:tabs>
        <w:spacing w:before="200" w:after="0" w:line="276" w:lineRule="auto"/>
        <w:ind w:left="0" w:firstLine="0"/>
        <w:rPr>
          <w:rFonts w:ascii="Arial" w:eastAsia="Times New Roman" w:hAnsi="Arial" w:cs="Arial"/>
          <w:bCs/>
          <w:color w:val="auto"/>
          <w:sz w:val="20"/>
          <w:szCs w:val="20"/>
          <w:lang w:eastAsia="en-ZA"/>
        </w:rPr>
      </w:pPr>
      <w:bookmarkStart w:id="8" w:name="_Toc466035786"/>
      <w:r w:rsidRPr="000B36C5">
        <w:rPr>
          <w:rFonts w:ascii="Arial" w:eastAsia="Times New Roman" w:hAnsi="Arial" w:cs="Arial"/>
          <w:bCs/>
          <w:color w:val="auto"/>
          <w:sz w:val="20"/>
          <w:szCs w:val="20"/>
          <w:lang w:eastAsia="en-ZA"/>
        </w:rPr>
        <w:t>What is Water Balance Reporting?</w:t>
      </w:r>
      <w:bookmarkEnd w:id="8"/>
    </w:p>
    <w:p w14:paraId="687FF5A2" w14:textId="77777777" w:rsidR="00D320E1" w:rsidRPr="00637600" w:rsidRDefault="004151B3" w:rsidP="003220AF">
      <w:pPr>
        <w:pStyle w:val="ListParagraph"/>
        <w:keepNext w:val="0"/>
        <w:jc w:val="both"/>
        <w:rPr>
          <w:sz w:val="22"/>
          <w:szCs w:val="22"/>
        </w:rPr>
      </w:pPr>
      <w:bookmarkStart w:id="9" w:name="_Ref460863497"/>
      <w:r w:rsidRPr="00637600">
        <w:rPr>
          <w:sz w:val="22"/>
          <w:szCs w:val="22"/>
        </w:rPr>
        <w:t xml:space="preserve">The water balance gives a clear indication of the water supply and demand of a system.  </w:t>
      </w:r>
    </w:p>
    <w:p w14:paraId="0FFF351A" w14:textId="77777777" w:rsidR="00D320E1" w:rsidRPr="00637600" w:rsidRDefault="004151B3" w:rsidP="003220AF">
      <w:pPr>
        <w:pStyle w:val="ListParagraph"/>
        <w:keepNext w:val="0"/>
        <w:jc w:val="both"/>
        <w:rPr>
          <w:sz w:val="22"/>
          <w:szCs w:val="22"/>
        </w:rPr>
      </w:pPr>
      <w:r w:rsidRPr="00637600">
        <w:rPr>
          <w:sz w:val="22"/>
          <w:szCs w:val="22"/>
        </w:rPr>
        <w:t xml:space="preserve">The supply is the volume of potable water supplied to the system while the demand is the volume authorised </w:t>
      </w:r>
      <w:r w:rsidR="005710D1" w:rsidRPr="00637600">
        <w:rPr>
          <w:sz w:val="22"/>
          <w:szCs w:val="22"/>
        </w:rPr>
        <w:t xml:space="preserve">for </w:t>
      </w:r>
      <w:r w:rsidRPr="00637600">
        <w:rPr>
          <w:sz w:val="22"/>
          <w:szCs w:val="22"/>
        </w:rPr>
        <w:t xml:space="preserve">consumption which could either be metered or unmetered and billed or unbilled.  </w:t>
      </w:r>
    </w:p>
    <w:p w14:paraId="4CA4D37A" w14:textId="77777777" w:rsidR="004151B3" w:rsidRPr="00637600" w:rsidRDefault="004151B3" w:rsidP="003220AF">
      <w:pPr>
        <w:pStyle w:val="ListParagraph"/>
        <w:keepNext w:val="0"/>
        <w:jc w:val="both"/>
        <w:rPr>
          <w:sz w:val="22"/>
          <w:szCs w:val="22"/>
        </w:rPr>
      </w:pPr>
      <w:r w:rsidRPr="00637600">
        <w:rPr>
          <w:sz w:val="22"/>
          <w:szCs w:val="22"/>
        </w:rPr>
        <w:t>The difference between the supply and demand provides an indication of the water losses and non-revenue water of a water distribution system.</w:t>
      </w:r>
      <w:bookmarkEnd w:id="9"/>
      <w:r w:rsidRPr="00637600">
        <w:rPr>
          <w:sz w:val="22"/>
          <w:szCs w:val="22"/>
        </w:rPr>
        <w:t xml:space="preserve">  </w:t>
      </w:r>
    </w:p>
    <w:p w14:paraId="6A51CF87" w14:textId="77777777" w:rsidR="00D320E1" w:rsidRPr="00637600" w:rsidRDefault="004151B3" w:rsidP="003220AF">
      <w:pPr>
        <w:pStyle w:val="ListParagraph"/>
        <w:keepNext w:val="0"/>
        <w:jc w:val="both"/>
        <w:rPr>
          <w:sz w:val="22"/>
          <w:szCs w:val="22"/>
        </w:rPr>
      </w:pPr>
      <w:r w:rsidRPr="00637600">
        <w:rPr>
          <w:sz w:val="22"/>
          <w:szCs w:val="22"/>
        </w:rPr>
        <w:t xml:space="preserve">Water service authorities are encouraged to prepare a water balance that best reflects their current water loss and non-revenue water situation.  </w:t>
      </w:r>
    </w:p>
    <w:p w14:paraId="5F935092" w14:textId="77777777" w:rsidR="004151B3" w:rsidRPr="00637600" w:rsidRDefault="004151B3" w:rsidP="003220AF">
      <w:pPr>
        <w:pStyle w:val="ListParagraph"/>
        <w:keepNext w:val="0"/>
        <w:jc w:val="both"/>
        <w:rPr>
          <w:sz w:val="22"/>
          <w:szCs w:val="22"/>
        </w:rPr>
      </w:pPr>
      <w:r w:rsidRPr="00637600">
        <w:rPr>
          <w:sz w:val="22"/>
          <w:szCs w:val="22"/>
        </w:rPr>
        <w:t>Preparing a water balance that looks good on paper should at all costs be avoided as problems cannot be addressed if they are “hidden” somewhere in the calculations.</w:t>
      </w:r>
    </w:p>
    <w:p w14:paraId="3186EBC6" w14:textId="77777777" w:rsidR="004151B3" w:rsidRPr="00637600" w:rsidRDefault="00A62FF4" w:rsidP="003220AF">
      <w:pPr>
        <w:pStyle w:val="ListParagraph"/>
        <w:keepNext w:val="0"/>
        <w:jc w:val="both"/>
        <w:rPr>
          <w:sz w:val="22"/>
          <w:szCs w:val="22"/>
        </w:rPr>
      </w:pPr>
      <w:r w:rsidRPr="00637600">
        <w:rPr>
          <w:sz w:val="22"/>
          <w:szCs w:val="22"/>
        </w:rPr>
        <w:t xml:space="preserve">Certain basic </w:t>
      </w:r>
      <w:r w:rsidR="004151B3" w:rsidRPr="00637600">
        <w:rPr>
          <w:sz w:val="22"/>
          <w:szCs w:val="22"/>
        </w:rPr>
        <w:t>information is required to prepare a water balance.  Most of the information required should be provided by the engineering and finance departments of the municipality</w:t>
      </w:r>
      <w:r w:rsidR="000E342A" w:rsidRPr="00637600">
        <w:rPr>
          <w:sz w:val="22"/>
          <w:szCs w:val="22"/>
        </w:rPr>
        <w:t>;</w:t>
      </w:r>
      <w:r w:rsidR="004151B3" w:rsidRPr="00637600">
        <w:rPr>
          <w:sz w:val="22"/>
          <w:szCs w:val="22"/>
        </w:rPr>
        <w:t xml:space="preserve"> and</w:t>
      </w:r>
      <w:r w:rsidR="000E342A" w:rsidRPr="00637600">
        <w:rPr>
          <w:sz w:val="22"/>
          <w:szCs w:val="22"/>
        </w:rPr>
        <w:t>,</w:t>
      </w:r>
      <w:r w:rsidR="004151B3" w:rsidRPr="00637600">
        <w:rPr>
          <w:sz w:val="22"/>
          <w:szCs w:val="22"/>
        </w:rPr>
        <w:t xml:space="preserve"> it is important that these departments work together to develop a single water balance which accurately reflects the volumes of water distributed to the consumers and not a department specific water balance which gives different answers.  </w:t>
      </w:r>
    </w:p>
    <w:p w14:paraId="200FD2A3" w14:textId="77777777" w:rsidR="004151B3" w:rsidRPr="00637600" w:rsidRDefault="004151B3" w:rsidP="003220AF">
      <w:pPr>
        <w:pStyle w:val="ListParagraph"/>
        <w:keepNext w:val="0"/>
        <w:jc w:val="both"/>
        <w:rPr>
          <w:sz w:val="22"/>
          <w:szCs w:val="22"/>
        </w:rPr>
      </w:pPr>
      <w:r w:rsidRPr="00637600">
        <w:rPr>
          <w:sz w:val="22"/>
          <w:szCs w:val="22"/>
        </w:rPr>
        <w:t>Information used in the water balance should be the same as presented in the Integrated Development Plan (IDP)</w:t>
      </w:r>
      <w:r w:rsidR="004A14D3" w:rsidRPr="00637600">
        <w:rPr>
          <w:sz w:val="22"/>
          <w:szCs w:val="22"/>
        </w:rPr>
        <w:t>;</w:t>
      </w:r>
      <w:r w:rsidRPr="00637600">
        <w:rPr>
          <w:sz w:val="22"/>
          <w:szCs w:val="22"/>
        </w:rPr>
        <w:t xml:space="preserve"> Water Service Development Plan (WSDP)</w:t>
      </w:r>
      <w:r w:rsidR="004A14D3" w:rsidRPr="00637600">
        <w:rPr>
          <w:sz w:val="22"/>
          <w:szCs w:val="22"/>
        </w:rPr>
        <w:t>;</w:t>
      </w:r>
      <w:r w:rsidRPr="00637600">
        <w:rPr>
          <w:sz w:val="22"/>
          <w:szCs w:val="22"/>
        </w:rPr>
        <w:t xml:space="preserve"> annual report</w:t>
      </w:r>
      <w:r w:rsidR="004A14D3" w:rsidRPr="00637600">
        <w:rPr>
          <w:sz w:val="22"/>
          <w:szCs w:val="22"/>
        </w:rPr>
        <w:t>;</w:t>
      </w:r>
      <w:r w:rsidRPr="00637600">
        <w:rPr>
          <w:sz w:val="22"/>
          <w:szCs w:val="22"/>
        </w:rPr>
        <w:t xml:space="preserve"> and</w:t>
      </w:r>
      <w:r w:rsidR="004A14D3" w:rsidRPr="00637600">
        <w:rPr>
          <w:sz w:val="22"/>
          <w:szCs w:val="22"/>
        </w:rPr>
        <w:t>,</w:t>
      </w:r>
      <w:r w:rsidRPr="00637600">
        <w:rPr>
          <w:sz w:val="22"/>
          <w:szCs w:val="22"/>
        </w:rPr>
        <w:t xml:space="preserve"> other official documents.</w:t>
      </w:r>
    </w:p>
    <w:p w14:paraId="1A108A8A" w14:textId="77777777" w:rsidR="009274CD" w:rsidRPr="00637600" w:rsidRDefault="004151B3" w:rsidP="003220AF">
      <w:pPr>
        <w:pStyle w:val="ListParagraph"/>
        <w:keepNext w:val="0"/>
        <w:jc w:val="both"/>
        <w:rPr>
          <w:sz w:val="22"/>
          <w:szCs w:val="22"/>
        </w:rPr>
      </w:pPr>
      <w:r w:rsidRPr="00637600">
        <w:rPr>
          <w:sz w:val="22"/>
          <w:szCs w:val="22"/>
        </w:rPr>
        <w:t>The water balance calculation should be based on traceable and credible information which could be verified during an audit.  Credible and verifiable information includes monthly bulk or consumer meter readings</w:t>
      </w:r>
      <w:r w:rsidR="0079422C" w:rsidRPr="00637600">
        <w:rPr>
          <w:sz w:val="22"/>
          <w:szCs w:val="22"/>
        </w:rPr>
        <w:t>,</w:t>
      </w:r>
      <w:r w:rsidRPr="00637600">
        <w:rPr>
          <w:sz w:val="22"/>
          <w:szCs w:val="22"/>
        </w:rPr>
        <w:t xml:space="preserve"> </w:t>
      </w:r>
      <w:r w:rsidR="00897356" w:rsidRPr="00637600">
        <w:rPr>
          <w:sz w:val="22"/>
          <w:szCs w:val="22"/>
        </w:rPr>
        <w:t>as well as</w:t>
      </w:r>
      <w:r w:rsidRPr="00637600">
        <w:rPr>
          <w:sz w:val="22"/>
          <w:szCs w:val="22"/>
        </w:rPr>
        <w:t xml:space="preserve"> official reports from the municipal billing metered</w:t>
      </w:r>
      <w:r w:rsidR="007E5F60" w:rsidRPr="00637600">
        <w:rPr>
          <w:sz w:val="22"/>
          <w:szCs w:val="22"/>
        </w:rPr>
        <w:t xml:space="preserve">- </w:t>
      </w:r>
      <w:r w:rsidRPr="00637600">
        <w:rPr>
          <w:sz w:val="22"/>
          <w:szCs w:val="22"/>
        </w:rPr>
        <w:t xml:space="preserve">and unmetered consumption.  </w:t>
      </w:r>
    </w:p>
    <w:p w14:paraId="079F8303" w14:textId="77777777" w:rsidR="0045740A" w:rsidRPr="00637600" w:rsidRDefault="0045740A" w:rsidP="003220AF">
      <w:pPr>
        <w:pStyle w:val="ListParagraph"/>
        <w:keepNext w:val="0"/>
        <w:jc w:val="both"/>
        <w:rPr>
          <w:sz w:val="22"/>
          <w:szCs w:val="22"/>
        </w:rPr>
      </w:pPr>
      <w:r w:rsidRPr="00637600">
        <w:rPr>
          <w:sz w:val="22"/>
          <w:szCs w:val="22"/>
        </w:rPr>
        <w:t>Please refer to the DW</w:t>
      </w:r>
      <w:r w:rsidR="00D320E1" w:rsidRPr="00637600">
        <w:rPr>
          <w:sz w:val="22"/>
          <w:szCs w:val="22"/>
        </w:rPr>
        <w:t>S</w:t>
      </w:r>
      <w:r w:rsidRPr="00637600">
        <w:rPr>
          <w:sz w:val="22"/>
          <w:szCs w:val="22"/>
        </w:rPr>
        <w:t xml:space="preserve"> Water Balance Guideline provides detail discussions on water balance basic information required, water distribution terminology and free basic components of water balance reporting.</w:t>
      </w:r>
    </w:p>
    <w:p w14:paraId="0D71CA62" w14:textId="77777777" w:rsidR="0045740A" w:rsidRPr="00637600" w:rsidRDefault="0045740A" w:rsidP="003220AF">
      <w:pPr>
        <w:pStyle w:val="ListParagraph"/>
        <w:keepNext w:val="0"/>
        <w:jc w:val="both"/>
        <w:rPr>
          <w:sz w:val="22"/>
          <w:szCs w:val="22"/>
        </w:rPr>
      </w:pPr>
      <w:r w:rsidRPr="00637600">
        <w:rPr>
          <w:sz w:val="22"/>
          <w:szCs w:val="22"/>
        </w:rPr>
        <w:t xml:space="preserve">The financial component of water balance reporting is dealt with in the mSCOA Tables within the Item Segment Assets, Gains and Losses and Expenditure.  Non-financial information will be incorporated in the future guidance dealing with this subject matter.  </w:t>
      </w:r>
      <w:r w:rsidR="00394FA1" w:rsidRPr="00637600">
        <w:rPr>
          <w:sz w:val="22"/>
          <w:szCs w:val="22"/>
        </w:rPr>
        <w:t xml:space="preserve"> </w:t>
      </w:r>
    </w:p>
    <w:p w14:paraId="616DBF3B" w14:textId="77777777" w:rsidR="004151B3" w:rsidRPr="0037565A" w:rsidRDefault="004151B3" w:rsidP="0037565A">
      <w:pPr>
        <w:pStyle w:val="Heading2"/>
        <w:keepNext/>
        <w:keepLines/>
        <w:spacing w:before="200" w:after="0" w:line="276" w:lineRule="auto"/>
        <w:rPr>
          <w:rFonts w:ascii="Arial" w:eastAsia="Times New Roman" w:hAnsi="Arial" w:cs="Arial"/>
          <w:bCs/>
          <w:color w:val="auto"/>
          <w:sz w:val="24"/>
          <w:szCs w:val="24"/>
          <w:lang w:eastAsia="en-ZA"/>
        </w:rPr>
      </w:pPr>
      <w:bookmarkStart w:id="10" w:name="_Toc458525588"/>
      <w:bookmarkStart w:id="11" w:name="_Toc466035787"/>
      <w:r w:rsidRPr="0037565A">
        <w:rPr>
          <w:rFonts w:ascii="Arial" w:eastAsia="Times New Roman" w:hAnsi="Arial" w:cs="Arial"/>
          <w:bCs/>
          <w:color w:val="auto"/>
          <w:sz w:val="24"/>
          <w:szCs w:val="24"/>
          <w:lang w:eastAsia="en-ZA"/>
        </w:rPr>
        <w:t>THE PROBLEM STATEMENT</w:t>
      </w:r>
      <w:bookmarkEnd w:id="10"/>
      <w:bookmarkEnd w:id="11"/>
    </w:p>
    <w:p w14:paraId="4A4E2C06" w14:textId="77777777" w:rsidR="006A6F39" w:rsidRPr="00637600" w:rsidRDefault="001C0E13" w:rsidP="003220AF">
      <w:pPr>
        <w:pStyle w:val="ListParagraph"/>
        <w:jc w:val="both"/>
        <w:rPr>
          <w:sz w:val="22"/>
          <w:szCs w:val="22"/>
        </w:rPr>
      </w:pPr>
      <w:r w:rsidRPr="00637600">
        <w:rPr>
          <w:sz w:val="22"/>
          <w:szCs w:val="22"/>
        </w:rPr>
        <w:t xml:space="preserve">Municipalities are not treating </w:t>
      </w:r>
      <w:r w:rsidR="00CA25FD" w:rsidRPr="00637600">
        <w:rPr>
          <w:sz w:val="22"/>
          <w:szCs w:val="22"/>
        </w:rPr>
        <w:t>the components making-up the water balance consistent</w:t>
      </w:r>
      <w:r w:rsidR="00457952" w:rsidRPr="00637600">
        <w:rPr>
          <w:sz w:val="22"/>
          <w:szCs w:val="22"/>
        </w:rPr>
        <w:t>ly</w:t>
      </w:r>
      <w:r w:rsidR="00CA25FD" w:rsidRPr="00637600">
        <w:rPr>
          <w:sz w:val="22"/>
          <w:szCs w:val="22"/>
        </w:rPr>
        <w:t xml:space="preserve"> throughout the local government sector</w:t>
      </w:r>
      <w:r w:rsidR="00260FFE" w:rsidRPr="00637600">
        <w:rPr>
          <w:sz w:val="22"/>
          <w:szCs w:val="22"/>
        </w:rPr>
        <w:t>.</w:t>
      </w:r>
      <w:r w:rsidR="006A6F39" w:rsidRPr="00637600">
        <w:rPr>
          <w:sz w:val="22"/>
          <w:szCs w:val="22"/>
        </w:rPr>
        <w:t xml:space="preserve"> </w:t>
      </w:r>
      <w:r w:rsidR="00260FFE" w:rsidRPr="00637600">
        <w:rPr>
          <w:sz w:val="22"/>
          <w:szCs w:val="22"/>
        </w:rPr>
        <w:t>F</w:t>
      </w:r>
      <w:r w:rsidR="006A6F39" w:rsidRPr="00637600">
        <w:rPr>
          <w:sz w:val="22"/>
          <w:szCs w:val="22"/>
        </w:rPr>
        <w:t>or example</w:t>
      </w:r>
      <w:r w:rsidR="00260FFE" w:rsidRPr="00637600">
        <w:rPr>
          <w:sz w:val="22"/>
          <w:szCs w:val="22"/>
        </w:rPr>
        <w:t>,</w:t>
      </w:r>
      <w:r w:rsidR="006A6F39" w:rsidRPr="00637600">
        <w:rPr>
          <w:sz w:val="22"/>
          <w:szCs w:val="22"/>
        </w:rPr>
        <w:t xml:space="preserve"> </w:t>
      </w:r>
      <w:r w:rsidR="00CA25FD" w:rsidRPr="00637600">
        <w:rPr>
          <w:sz w:val="22"/>
          <w:szCs w:val="22"/>
        </w:rPr>
        <w:t>input volume (</w:t>
      </w:r>
      <w:r w:rsidRPr="00637600">
        <w:rPr>
          <w:sz w:val="22"/>
          <w:szCs w:val="22"/>
        </w:rPr>
        <w:t>purchase</w:t>
      </w:r>
      <w:r w:rsidR="00CA25FD" w:rsidRPr="00637600">
        <w:rPr>
          <w:sz w:val="22"/>
          <w:szCs w:val="22"/>
        </w:rPr>
        <w:t>s, treatment and natural sources)</w:t>
      </w:r>
      <w:r w:rsidRPr="00637600">
        <w:rPr>
          <w:sz w:val="22"/>
          <w:szCs w:val="22"/>
        </w:rPr>
        <w:t xml:space="preserve">, sale, losses and other movements.  </w:t>
      </w:r>
    </w:p>
    <w:p w14:paraId="33FBCA1B" w14:textId="77777777" w:rsidR="001C0E13" w:rsidRPr="00637600" w:rsidRDefault="001C0E13" w:rsidP="003220AF">
      <w:pPr>
        <w:pStyle w:val="ListParagraph"/>
        <w:jc w:val="both"/>
        <w:rPr>
          <w:sz w:val="22"/>
          <w:szCs w:val="22"/>
        </w:rPr>
      </w:pPr>
      <w:r w:rsidRPr="00637600">
        <w:rPr>
          <w:sz w:val="22"/>
          <w:szCs w:val="22"/>
        </w:rPr>
        <w:t xml:space="preserve">Some municipalities consider water purchases as a direct expense </w:t>
      </w:r>
      <w:r w:rsidR="006A6F39" w:rsidRPr="00637600">
        <w:rPr>
          <w:sz w:val="22"/>
          <w:szCs w:val="22"/>
        </w:rPr>
        <w:t xml:space="preserve">referred to in mSCOA as </w:t>
      </w:r>
      <w:r w:rsidRPr="00637600">
        <w:rPr>
          <w:sz w:val="22"/>
          <w:szCs w:val="22"/>
        </w:rPr>
        <w:t>“Bulk Purchases”, whilst other</w:t>
      </w:r>
      <w:r w:rsidR="004B02A8" w:rsidRPr="00637600">
        <w:rPr>
          <w:sz w:val="22"/>
          <w:szCs w:val="22"/>
        </w:rPr>
        <w:t xml:space="preserve">s </w:t>
      </w:r>
      <w:r w:rsidRPr="00637600">
        <w:rPr>
          <w:sz w:val="22"/>
          <w:szCs w:val="22"/>
        </w:rPr>
        <w:t xml:space="preserve">apply some form of water balance reporting through inventory accounting. </w:t>
      </w:r>
      <w:r w:rsidR="006A6F39" w:rsidRPr="00637600">
        <w:rPr>
          <w:sz w:val="22"/>
          <w:szCs w:val="22"/>
        </w:rPr>
        <w:t xml:space="preserve"> </w:t>
      </w:r>
      <w:r w:rsidR="007302E9" w:rsidRPr="00637600">
        <w:rPr>
          <w:sz w:val="22"/>
          <w:szCs w:val="22"/>
        </w:rPr>
        <w:t xml:space="preserve">Practitioners justify </w:t>
      </w:r>
      <w:r w:rsidR="006A6F39" w:rsidRPr="00637600">
        <w:rPr>
          <w:sz w:val="22"/>
          <w:szCs w:val="22"/>
        </w:rPr>
        <w:t>this treatment of input volume based on the “materiality” of the value of water at a given time in the distribution system,</w:t>
      </w:r>
      <w:r w:rsidR="00980F08" w:rsidRPr="00980F08">
        <w:rPr>
          <w:sz w:val="22"/>
          <w:szCs w:val="22"/>
        </w:rPr>
        <w:t xml:space="preserve"> </w:t>
      </w:r>
      <w:r w:rsidR="00D471D0" w:rsidRPr="00980F08">
        <w:rPr>
          <w:sz w:val="22"/>
          <w:szCs w:val="22"/>
        </w:rPr>
        <w:t>ignoring</w:t>
      </w:r>
      <w:r w:rsidR="00620E82" w:rsidRPr="00980F08">
        <w:rPr>
          <w:sz w:val="22"/>
          <w:szCs w:val="22"/>
        </w:rPr>
        <w:t xml:space="preserve"> completely</w:t>
      </w:r>
      <w:r w:rsidR="006A6F39" w:rsidRPr="00637600">
        <w:rPr>
          <w:sz w:val="22"/>
          <w:szCs w:val="22"/>
        </w:rPr>
        <w:t xml:space="preserve"> the components making up the water balance</w:t>
      </w:r>
      <w:r w:rsidR="00620E82" w:rsidRPr="00980F08">
        <w:rPr>
          <w:sz w:val="22"/>
          <w:szCs w:val="22"/>
        </w:rPr>
        <w:t>;</w:t>
      </w:r>
      <w:r w:rsidR="006A6F39" w:rsidRPr="00637600">
        <w:rPr>
          <w:sz w:val="22"/>
          <w:szCs w:val="22"/>
        </w:rPr>
        <w:t xml:space="preserve"> </w:t>
      </w:r>
      <w:r w:rsidR="00620E82" w:rsidRPr="00980F08">
        <w:rPr>
          <w:sz w:val="22"/>
          <w:szCs w:val="22"/>
        </w:rPr>
        <w:t xml:space="preserve">and, </w:t>
      </w:r>
      <w:r w:rsidR="006A6F39" w:rsidRPr="00637600">
        <w:rPr>
          <w:sz w:val="22"/>
          <w:szCs w:val="22"/>
        </w:rPr>
        <w:t xml:space="preserve">not even mentioning the non-financial information required.  </w:t>
      </w:r>
    </w:p>
    <w:p w14:paraId="5D85452C" w14:textId="77777777" w:rsidR="001C0E13" w:rsidRPr="00637600" w:rsidRDefault="001C0E13" w:rsidP="003220AF">
      <w:pPr>
        <w:pStyle w:val="ListParagraph"/>
        <w:keepNext w:val="0"/>
        <w:jc w:val="both"/>
        <w:rPr>
          <w:sz w:val="22"/>
          <w:szCs w:val="22"/>
        </w:rPr>
      </w:pPr>
      <w:r w:rsidRPr="00637600">
        <w:rPr>
          <w:sz w:val="22"/>
          <w:szCs w:val="22"/>
        </w:rPr>
        <w:t xml:space="preserve">Potentially the record keeping on “water balances” may not be consistent with the requirements by the Water Services Act, including regulations issued in terms of the Act.  </w:t>
      </w:r>
    </w:p>
    <w:p w14:paraId="5CBBA13E" w14:textId="77777777" w:rsidR="006A6F39" w:rsidRPr="00637600" w:rsidRDefault="006A6F39" w:rsidP="003220AF">
      <w:pPr>
        <w:pStyle w:val="ListParagraph"/>
        <w:keepNext w:val="0"/>
        <w:jc w:val="both"/>
        <w:rPr>
          <w:sz w:val="22"/>
          <w:szCs w:val="22"/>
        </w:rPr>
      </w:pPr>
      <w:r w:rsidRPr="00637600">
        <w:rPr>
          <w:sz w:val="22"/>
          <w:szCs w:val="22"/>
        </w:rPr>
        <w:t xml:space="preserve">Accordingly, various opinions exist in terms of the classification of water balance and related movements thereof in the context of mSCOA. </w:t>
      </w:r>
    </w:p>
    <w:p w14:paraId="2525B5D2" w14:textId="77777777" w:rsidR="001C0E13" w:rsidRPr="00637600" w:rsidRDefault="001F3B0E" w:rsidP="003220AF">
      <w:pPr>
        <w:pStyle w:val="ListParagraph"/>
        <w:keepNext w:val="0"/>
        <w:jc w:val="both"/>
        <w:rPr>
          <w:sz w:val="22"/>
          <w:szCs w:val="22"/>
        </w:rPr>
      </w:pPr>
      <w:r w:rsidRPr="00637600">
        <w:rPr>
          <w:sz w:val="22"/>
          <w:szCs w:val="22"/>
        </w:rPr>
        <w:t xml:space="preserve">In addition, the </w:t>
      </w:r>
      <w:r w:rsidR="001C0E13" w:rsidRPr="00637600">
        <w:rPr>
          <w:sz w:val="22"/>
          <w:szCs w:val="22"/>
        </w:rPr>
        <w:t xml:space="preserve">Standards of GRAP 12 Inventory (as explained below) </w:t>
      </w:r>
      <w:r w:rsidR="00567825" w:rsidRPr="00637600">
        <w:rPr>
          <w:sz w:val="22"/>
          <w:szCs w:val="22"/>
        </w:rPr>
        <w:t>in some instance</w:t>
      </w:r>
      <w:r w:rsidR="00626929" w:rsidRPr="00637600">
        <w:rPr>
          <w:sz w:val="22"/>
          <w:szCs w:val="22"/>
        </w:rPr>
        <w:t>s</w:t>
      </w:r>
      <w:r w:rsidR="00567825" w:rsidRPr="00637600">
        <w:rPr>
          <w:sz w:val="22"/>
          <w:szCs w:val="22"/>
        </w:rPr>
        <w:t xml:space="preserve"> are</w:t>
      </w:r>
      <w:r w:rsidRPr="00637600">
        <w:rPr>
          <w:sz w:val="22"/>
          <w:szCs w:val="22"/>
        </w:rPr>
        <w:t xml:space="preserve"> </w:t>
      </w:r>
      <w:r w:rsidR="001C0E13" w:rsidRPr="00637600">
        <w:rPr>
          <w:sz w:val="22"/>
          <w:szCs w:val="22"/>
        </w:rPr>
        <w:t xml:space="preserve">not complied with by </w:t>
      </w:r>
      <w:r w:rsidR="00AF1A7A" w:rsidRPr="00637600">
        <w:rPr>
          <w:sz w:val="22"/>
          <w:szCs w:val="22"/>
        </w:rPr>
        <w:t xml:space="preserve">certain </w:t>
      </w:r>
      <w:r w:rsidR="001C0E13" w:rsidRPr="00637600">
        <w:rPr>
          <w:sz w:val="22"/>
          <w:szCs w:val="22"/>
        </w:rPr>
        <w:t xml:space="preserve">municipalities.  </w:t>
      </w:r>
    </w:p>
    <w:p w14:paraId="32BCFB27" w14:textId="77777777" w:rsidR="006A6F39" w:rsidRPr="00637600" w:rsidRDefault="001C0E13" w:rsidP="003220AF">
      <w:pPr>
        <w:pStyle w:val="ListParagraph"/>
        <w:keepNext w:val="0"/>
        <w:jc w:val="both"/>
        <w:rPr>
          <w:sz w:val="22"/>
          <w:szCs w:val="22"/>
        </w:rPr>
      </w:pPr>
      <w:r w:rsidRPr="00637600">
        <w:rPr>
          <w:sz w:val="22"/>
          <w:szCs w:val="22"/>
        </w:rPr>
        <w:t xml:space="preserve">The common </w:t>
      </w:r>
      <w:r w:rsidR="00CA74C0" w:rsidRPr="00637600">
        <w:rPr>
          <w:sz w:val="22"/>
          <w:szCs w:val="22"/>
        </w:rPr>
        <w:t xml:space="preserve">belief </w:t>
      </w:r>
      <w:r w:rsidRPr="00637600">
        <w:rPr>
          <w:sz w:val="22"/>
          <w:szCs w:val="22"/>
        </w:rPr>
        <w:t xml:space="preserve">amongst municipalities is that </w:t>
      </w:r>
      <w:r w:rsidR="006A6F39" w:rsidRPr="00637600">
        <w:rPr>
          <w:sz w:val="22"/>
          <w:szCs w:val="22"/>
        </w:rPr>
        <w:t xml:space="preserve">the requirements contained in the DWS Water Balance Guideline </w:t>
      </w:r>
      <w:r w:rsidRPr="00637600">
        <w:rPr>
          <w:sz w:val="22"/>
          <w:szCs w:val="22"/>
        </w:rPr>
        <w:t>are not currently feasible</w:t>
      </w:r>
      <w:r w:rsidR="006A6F39" w:rsidRPr="00637600">
        <w:rPr>
          <w:sz w:val="22"/>
          <w:szCs w:val="22"/>
        </w:rPr>
        <w:t>, neither practical</w:t>
      </w:r>
      <w:r w:rsidRPr="00637600">
        <w:rPr>
          <w:sz w:val="22"/>
          <w:szCs w:val="22"/>
        </w:rPr>
        <w:t xml:space="preserve"> for implementation</w:t>
      </w:r>
      <w:r w:rsidR="006A6F39" w:rsidRPr="00637600">
        <w:rPr>
          <w:sz w:val="22"/>
          <w:szCs w:val="22"/>
        </w:rPr>
        <w:t>.</w:t>
      </w:r>
      <w:r w:rsidRPr="00637600">
        <w:rPr>
          <w:sz w:val="22"/>
          <w:szCs w:val="22"/>
        </w:rPr>
        <w:t xml:space="preserve">  </w:t>
      </w:r>
    </w:p>
    <w:p w14:paraId="16FBD40C" w14:textId="77777777" w:rsidR="004151B3" w:rsidRPr="00637600" w:rsidRDefault="004151B3" w:rsidP="003220AF">
      <w:pPr>
        <w:pStyle w:val="ListParagraph"/>
        <w:keepNext w:val="0"/>
        <w:jc w:val="both"/>
        <w:rPr>
          <w:sz w:val="22"/>
          <w:szCs w:val="22"/>
        </w:rPr>
      </w:pPr>
      <w:r w:rsidRPr="00637600">
        <w:rPr>
          <w:sz w:val="22"/>
          <w:szCs w:val="22"/>
        </w:rPr>
        <w:t xml:space="preserve">The initiation of the mSCOA Project </w:t>
      </w:r>
      <w:r w:rsidR="00626929" w:rsidRPr="00637600">
        <w:rPr>
          <w:sz w:val="22"/>
          <w:szCs w:val="22"/>
        </w:rPr>
        <w:t>in</w:t>
      </w:r>
      <w:r w:rsidRPr="00637600">
        <w:rPr>
          <w:sz w:val="22"/>
          <w:szCs w:val="22"/>
        </w:rPr>
        <w:t xml:space="preserve"> developing a Standard Chart of </w:t>
      </w:r>
      <w:r w:rsidR="001C0E13" w:rsidRPr="00637600">
        <w:rPr>
          <w:sz w:val="22"/>
          <w:szCs w:val="22"/>
        </w:rPr>
        <w:t>Account</w:t>
      </w:r>
      <w:r w:rsidR="00117104" w:rsidRPr="00637600">
        <w:rPr>
          <w:sz w:val="22"/>
          <w:szCs w:val="22"/>
        </w:rPr>
        <w:t>s</w:t>
      </w:r>
      <w:r w:rsidR="001C0E13" w:rsidRPr="00637600">
        <w:rPr>
          <w:sz w:val="22"/>
          <w:szCs w:val="22"/>
        </w:rPr>
        <w:t xml:space="preserve"> for the </w:t>
      </w:r>
      <w:r w:rsidRPr="00637600">
        <w:rPr>
          <w:sz w:val="22"/>
          <w:szCs w:val="22"/>
        </w:rPr>
        <w:t>classification of municipal transaction</w:t>
      </w:r>
      <w:r w:rsidR="00203723" w:rsidRPr="00637600">
        <w:rPr>
          <w:sz w:val="22"/>
          <w:szCs w:val="22"/>
        </w:rPr>
        <w:t>s</w:t>
      </w:r>
      <w:r w:rsidRPr="00637600">
        <w:rPr>
          <w:sz w:val="22"/>
          <w:szCs w:val="22"/>
        </w:rPr>
        <w:t xml:space="preserve"> set the path for incorporating the Water Balance Reporting Requirements, firstly from a quantitative perspective</w:t>
      </w:r>
      <w:r w:rsidR="00626929" w:rsidRPr="00637600">
        <w:rPr>
          <w:sz w:val="22"/>
          <w:szCs w:val="22"/>
        </w:rPr>
        <w:t>,</w:t>
      </w:r>
      <w:r w:rsidRPr="00637600">
        <w:rPr>
          <w:sz w:val="22"/>
          <w:szCs w:val="22"/>
        </w:rPr>
        <w:t xml:space="preserve"> to action</w:t>
      </w:r>
      <w:r w:rsidR="00626929" w:rsidRPr="00637600">
        <w:rPr>
          <w:sz w:val="22"/>
          <w:szCs w:val="22"/>
        </w:rPr>
        <w:t>,</w:t>
      </w:r>
      <w:r w:rsidRPr="00637600">
        <w:rPr>
          <w:sz w:val="22"/>
          <w:szCs w:val="22"/>
        </w:rPr>
        <w:t xml:space="preserve"> and secondly for the qualitative measurements as the development </w:t>
      </w:r>
      <w:r w:rsidR="00626929" w:rsidRPr="00637600">
        <w:rPr>
          <w:sz w:val="22"/>
          <w:szCs w:val="22"/>
        </w:rPr>
        <w:t xml:space="preserve">of </w:t>
      </w:r>
      <w:r w:rsidR="00117104" w:rsidRPr="00637600">
        <w:rPr>
          <w:sz w:val="22"/>
          <w:szCs w:val="22"/>
        </w:rPr>
        <w:t>mSCOA</w:t>
      </w:r>
      <w:r w:rsidR="00203723" w:rsidRPr="00637600">
        <w:rPr>
          <w:sz w:val="22"/>
          <w:szCs w:val="22"/>
        </w:rPr>
        <w:t xml:space="preserve"> further</w:t>
      </w:r>
      <w:r w:rsidRPr="00637600">
        <w:rPr>
          <w:sz w:val="22"/>
          <w:szCs w:val="22"/>
        </w:rPr>
        <w:t xml:space="preserve"> evolves.    </w:t>
      </w:r>
    </w:p>
    <w:p w14:paraId="560291C5" w14:textId="77777777" w:rsidR="004151B3" w:rsidRPr="00637600" w:rsidRDefault="004151B3" w:rsidP="003220AF">
      <w:pPr>
        <w:pStyle w:val="ListParagraph"/>
        <w:keepNext w:val="0"/>
        <w:jc w:val="both"/>
        <w:rPr>
          <w:sz w:val="22"/>
          <w:szCs w:val="22"/>
        </w:rPr>
      </w:pPr>
      <w:r w:rsidRPr="00637600">
        <w:rPr>
          <w:sz w:val="22"/>
          <w:szCs w:val="22"/>
        </w:rPr>
        <w:t xml:space="preserve">Transparent, auditable and well planned budgeting is imminent in compiling an mSCOA </w:t>
      </w:r>
      <w:r w:rsidR="00117104" w:rsidRPr="00637600">
        <w:rPr>
          <w:sz w:val="22"/>
          <w:szCs w:val="22"/>
        </w:rPr>
        <w:t xml:space="preserve">compliant </w:t>
      </w:r>
      <w:r w:rsidRPr="00637600">
        <w:rPr>
          <w:sz w:val="22"/>
          <w:szCs w:val="22"/>
        </w:rPr>
        <w:t>budget.  The implementation of proper budgeting methodologies which have a clear link to the IDP</w:t>
      </w:r>
      <w:r w:rsidR="006A6F39" w:rsidRPr="00637600">
        <w:rPr>
          <w:sz w:val="22"/>
          <w:szCs w:val="22"/>
        </w:rPr>
        <w:t>’s</w:t>
      </w:r>
      <w:r w:rsidRPr="00637600">
        <w:rPr>
          <w:sz w:val="22"/>
          <w:szCs w:val="22"/>
        </w:rPr>
        <w:t xml:space="preserve"> and other standard reporting requirement</w:t>
      </w:r>
      <w:r w:rsidR="00814D65" w:rsidRPr="00637600">
        <w:rPr>
          <w:sz w:val="22"/>
          <w:szCs w:val="22"/>
        </w:rPr>
        <w:t>s</w:t>
      </w:r>
      <w:r w:rsidRPr="00637600">
        <w:rPr>
          <w:sz w:val="22"/>
          <w:szCs w:val="22"/>
        </w:rPr>
        <w:t xml:space="preserve"> will result in consistency and coherence in the figures presented in all municipal financial documentation.  </w:t>
      </w:r>
    </w:p>
    <w:p w14:paraId="3B9F225C" w14:textId="77777777" w:rsidR="004151B3" w:rsidRPr="00637600" w:rsidRDefault="004151B3" w:rsidP="003220AF">
      <w:pPr>
        <w:pStyle w:val="ListParagraph"/>
        <w:keepNext w:val="0"/>
        <w:jc w:val="both"/>
        <w:rPr>
          <w:sz w:val="22"/>
          <w:szCs w:val="22"/>
        </w:rPr>
      </w:pPr>
      <w:r w:rsidRPr="00637600">
        <w:rPr>
          <w:sz w:val="22"/>
          <w:szCs w:val="22"/>
        </w:rPr>
        <w:t xml:space="preserve">The further advantage in supporting the initiative inherent to the </w:t>
      </w:r>
      <w:r w:rsidR="001C0E13" w:rsidRPr="00637600">
        <w:rPr>
          <w:sz w:val="22"/>
          <w:szCs w:val="22"/>
        </w:rPr>
        <w:t>mSCOA</w:t>
      </w:r>
      <w:r w:rsidRPr="00637600">
        <w:rPr>
          <w:sz w:val="22"/>
          <w:szCs w:val="22"/>
        </w:rPr>
        <w:t xml:space="preserve"> process is the seamless link between expenditure</w:t>
      </w:r>
      <w:r w:rsidR="00E85026" w:rsidRPr="00637600">
        <w:rPr>
          <w:sz w:val="22"/>
          <w:szCs w:val="22"/>
        </w:rPr>
        <w:t>,</w:t>
      </w:r>
      <w:r w:rsidRPr="00637600">
        <w:rPr>
          <w:sz w:val="22"/>
          <w:szCs w:val="22"/>
        </w:rPr>
        <w:t xml:space="preserve"> the source of funding</w:t>
      </w:r>
      <w:r w:rsidR="00E85026" w:rsidRPr="00637600">
        <w:rPr>
          <w:sz w:val="22"/>
          <w:szCs w:val="22"/>
        </w:rPr>
        <w:t>,</w:t>
      </w:r>
      <w:r w:rsidRPr="00637600">
        <w:rPr>
          <w:sz w:val="22"/>
          <w:szCs w:val="22"/>
        </w:rPr>
        <w:t xml:space="preserve"> the expenditure and outcome or deliverable</w:t>
      </w:r>
      <w:r w:rsidR="001C0E13" w:rsidRPr="00637600">
        <w:rPr>
          <w:sz w:val="22"/>
          <w:szCs w:val="22"/>
        </w:rPr>
        <w:t>s</w:t>
      </w:r>
      <w:r w:rsidRPr="00637600">
        <w:rPr>
          <w:sz w:val="22"/>
          <w:szCs w:val="22"/>
        </w:rPr>
        <w:t xml:space="preserve"> achieved</w:t>
      </w:r>
      <w:r w:rsidR="00717C29" w:rsidRPr="00637600">
        <w:rPr>
          <w:sz w:val="22"/>
          <w:szCs w:val="22"/>
        </w:rPr>
        <w:t>,</w:t>
      </w:r>
      <w:r w:rsidRPr="00637600">
        <w:rPr>
          <w:sz w:val="22"/>
          <w:szCs w:val="22"/>
        </w:rPr>
        <w:t xml:space="preserve"> </w:t>
      </w:r>
      <w:r w:rsidR="00581F56" w:rsidRPr="00637600">
        <w:rPr>
          <w:sz w:val="22"/>
          <w:szCs w:val="22"/>
        </w:rPr>
        <w:t xml:space="preserve">as </w:t>
      </w:r>
      <w:r w:rsidRPr="00637600">
        <w:rPr>
          <w:sz w:val="22"/>
          <w:szCs w:val="22"/>
        </w:rPr>
        <w:t>eviden</w:t>
      </w:r>
      <w:r w:rsidR="001C0E13" w:rsidRPr="00637600">
        <w:rPr>
          <w:sz w:val="22"/>
          <w:szCs w:val="22"/>
        </w:rPr>
        <w:t xml:space="preserve">ced </w:t>
      </w:r>
      <w:r w:rsidR="006A6F39" w:rsidRPr="00637600">
        <w:rPr>
          <w:sz w:val="22"/>
          <w:szCs w:val="22"/>
        </w:rPr>
        <w:t xml:space="preserve">from the respective </w:t>
      </w:r>
      <w:r w:rsidRPr="00637600">
        <w:rPr>
          <w:sz w:val="22"/>
          <w:szCs w:val="22"/>
        </w:rPr>
        <w:t xml:space="preserve">capital and operational projects.  </w:t>
      </w:r>
    </w:p>
    <w:p w14:paraId="62F5FD8F" w14:textId="77777777" w:rsidR="004151B3" w:rsidRPr="00637600" w:rsidRDefault="004151B3" w:rsidP="003220AF">
      <w:pPr>
        <w:pStyle w:val="ListParagraph"/>
        <w:keepNext w:val="0"/>
        <w:jc w:val="both"/>
        <w:rPr>
          <w:sz w:val="22"/>
          <w:szCs w:val="22"/>
        </w:rPr>
      </w:pPr>
      <w:r w:rsidRPr="00637600">
        <w:rPr>
          <w:sz w:val="22"/>
          <w:szCs w:val="22"/>
        </w:rPr>
        <w:t xml:space="preserve">The “central point of access” design principles </w:t>
      </w:r>
      <w:r w:rsidR="00542A5F" w:rsidRPr="00637600">
        <w:rPr>
          <w:sz w:val="22"/>
          <w:szCs w:val="22"/>
        </w:rPr>
        <w:t xml:space="preserve">inherent to the </w:t>
      </w:r>
      <w:r w:rsidRPr="00637600">
        <w:rPr>
          <w:sz w:val="22"/>
          <w:szCs w:val="22"/>
        </w:rPr>
        <w:t xml:space="preserve">development of mSCOA clearly articulates the vision of National Treasury to be the custodian of all municipal financial information (futuristic view also non-financial information) and this information will form the foundation for deriving Water Balance Reporting information from municipalities.  </w:t>
      </w:r>
    </w:p>
    <w:p w14:paraId="120D447F" w14:textId="77777777" w:rsidR="004151B3" w:rsidRPr="00637600" w:rsidRDefault="004151B3" w:rsidP="003220AF">
      <w:pPr>
        <w:pStyle w:val="ListParagraph"/>
        <w:keepNext w:val="0"/>
        <w:jc w:val="both"/>
        <w:rPr>
          <w:sz w:val="22"/>
          <w:szCs w:val="22"/>
        </w:rPr>
      </w:pPr>
      <w:r w:rsidRPr="00637600">
        <w:rPr>
          <w:sz w:val="22"/>
          <w:szCs w:val="22"/>
        </w:rPr>
        <w:t xml:space="preserve">Initiation </w:t>
      </w:r>
      <w:r w:rsidR="001C0E13" w:rsidRPr="00637600">
        <w:rPr>
          <w:sz w:val="22"/>
          <w:szCs w:val="22"/>
        </w:rPr>
        <w:t>of the mSCOA Project provide</w:t>
      </w:r>
      <w:r w:rsidR="00531CDD" w:rsidRPr="00637600">
        <w:rPr>
          <w:sz w:val="22"/>
          <w:szCs w:val="22"/>
        </w:rPr>
        <w:t>s</w:t>
      </w:r>
      <w:r w:rsidR="001C0E13" w:rsidRPr="00637600">
        <w:rPr>
          <w:sz w:val="22"/>
          <w:szCs w:val="22"/>
        </w:rPr>
        <w:t xml:space="preserve"> the</w:t>
      </w:r>
      <w:r w:rsidRPr="00637600">
        <w:rPr>
          <w:sz w:val="22"/>
          <w:szCs w:val="22"/>
        </w:rPr>
        <w:t xml:space="preserve"> opportunity</w:t>
      </w:r>
      <w:r w:rsidR="00100E00" w:rsidRPr="00637600">
        <w:rPr>
          <w:sz w:val="22"/>
          <w:szCs w:val="22"/>
        </w:rPr>
        <w:t xml:space="preserve"> for</w:t>
      </w:r>
      <w:r w:rsidRPr="00637600">
        <w:rPr>
          <w:sz w:val="22"/>
          <w:szCs w:val="22"/>
        </w:rPr>
        <w:t xml:space="preserve"> National Treasury </w:t>
      </w:r>
      <w:r w:rsidR="00100E00" w:rsidRPr="00637600">
        <w:rPr>
          <w:sz w:val="22"/>
          <w:szCs w:val="22"/>
        </w:rPr>
        <w:t>to work</w:t>
      </w:r>
      <w:r w:rsidRPr="00637600">
        <w:rPr>
          <w:sz w:val="22"/>
          <w:szCs w:val="22"/>
        </w:rPr>
        <w:t xml:space="preserve"> closer with all stakeholders interested in financial</w:t>
      </w:r>
      <w:r w:rsidR="00531CDD" w:rsidRPr="00637600">
        <w:rPr>
          <w:sz w:val="22"/>
          <w:szCs w:val="22"/>
        </w:rPr>
        <w:t>-</w:t>
      </w:r>
      <w:r w:rsidRPr="00637600">
        <w:rPr>
          <w:sz w:val="22"/>
          <w:szCs w:val="22"/>
        </w:rPr>
        <w:t xml:space="preserve"> and </w:t>
      </w:r>
      <w:r w:rsidR="00531CDD" w:rsidRPr="00637600">
        <w:rPr>
          <w:sz w:val="22"/>
          <w:szCs w:val="22"/>
        </w:rPr>
        <w:t xml:space="preserve">to </w:t>
      </w:r>
      <w:r w:rsidRPr="00637600">
        <w:rPr>
          <w:sz w:val="22"/>
          <w:szCs w:val="22"/>
        </w:rPr>
        <w:t xml:space="preserve">a lesser </w:t>
      </w:r>
      <w:r w:rsidR="002B6B28" w:rsidRPr="00637600">
        <w:rPr>
          <w:sz w:val="22"/>
          <w:szCs w:val="22"/>
        </w:rPr>
        <w:t xml:space="preserve">extent </w:t>
      </w:r>
      <w:r w:rsidRPr="00637600">
        <w:rPr>
          <w:sz w:val="22"/>
          <w:szCs w:val="22"/>
        </w:rPr>
        <w:t>non-financial information</w:t>
      </w:r>
      <w:r w:rsidR="00784E3A" w:rsidRPr="00637600">
        <w:rPr>
          <w:sz w:val="22"/>
          <w:szCs w:val="22"/>
        </w:rPr>
        <w:t xml:space="preserve">, such as DWS.  </w:t>
      </w:r>
      <w:r w:rsidRPr="00637600">
        <w:rPr>
          <w:sz w:val="22"/>
          <w:szCs w:val="22"/>
        </w:rPr>
        <w:t xml:space="preserve">  </w:t>
      </w:r>
    </w:p>
    <w:p w14:paraId="2209850B" w14:textId="77777777" w:rsidR="00AD5D87" w:rsidRPr="00637600" w:rsidRDefault="00AD5D87" w:rsidP="003220AF">
      <w:pPr>
        <w:pStyle w:val="ListParagraph"/>
        <w:keepNext w:val="0"/>
        <w:jc w:val="both"/>
        <w:rPr>
          <w:sz w:val="22"/>
          <w:szCs w:val="22"/>
        </w:rPr>
      </w:pPr>
      <w:r w:rsidRPr="00637600">
        <w:rPr>
          <w:sz w:val="22"/>
          <w:szCs w:val="22"/>
        </w:rPr>
        <w:t xml:space="preserve">The purpose of </w:t>
      </w:r>
      <w:r w:rsidR="00F1134A" w:rsidRPr="00637600">
        <w:rPr>
          <w:sz w:val="22"/>
          <w:szCs w:val="22"/>
        </w:rPr>
        <w:t>this</w:t>
      </w:r>
      <w:r w:rsidRPr="00637600">
        <w:rPr>
          <w:sz w:val="22"/>
          <w:szCs w:val="22"/>
        </w:rPr>
        <w:t xml:space="preserve"> position paper is to give guidance on how the respective components of Water Balance Reporting </w:t>
      </w:r>
      <w:r w:rsidR="00784E3A" w:rsidRPr="00637600">
        <w:rPr>
          <w:sz w:val="22"/>
          <w:szCs w:val="22"/>
        </w:rPr>
        <w:t xml:space="preserve">as explained in the DWS Water Balance Guideline </w:t>
      </w:r>
      <w:r w:rsidRPr="00637600">
        <w:rPr>
          <w:sz w:val="22"/>
          <w:szCs w:val="22"/>
        </w:rPr>
        <w:t>need to be classified within the mSCOA Framework</w:t>
      </w:r>
    </w:p>
    <w:p w14:paraId="6241C6B8" w14:textId="77777777" w:rsidR="00AD5D87" w:rsidRPr="0037565A" w:rsidRDefault="004151B3" w:rsidP="0037565A">
      <w:pPr>
        <w:pStyle w:val="Heading2"/>
        <w:keepNext/>
        <w:keepLines/>
        <w:spacing w:before="200" w:after="0" w:line="276" w:lineRule="auto"/>
        <w:rPr>
          <w:rFonts w:ascii="Arial" w:eastAsia="Times New Roman" w:hAnsi="Arial" w:cs="Arial"/>
          <w:bCs/>
          <w:color w:val="auto"/>
          <w:sz w:val="24"/>
          <w:szCs w:val="24"/>
          <w:lang w:eastAsia="en-ZA"/>
        </w:rPr>
      </w:pPr>
      <w:bookmarkStart w:id="12" w:name="_Toc430860829"/>
      <w:bookmarkStart w:id="13" w:name="_Toc434999356"/>
      <w:bookmarkStart w:id="14" w:name="_Toc458525589"/>
      <w:bookmarkStart w:id="15" w:name="_Toc466035788"/>
      <w:r w:rsidRPr="0037565A">
        <w:rPr>
          <w:rFonts w:ascii="Arial" w:eastAsia="Times New Roman" w:hAnsi="Arial" w:cs="Arial"/>
          <w:bCs/>
          <w:color w:val="auto"/>
          <w:sz w:val="24"/>
          <w:szCs w:val="24"/>
          <w:lang w:eastAsia="en-ZA"/>
        </w:rPr>
        <w:t>LEGISLATIVE AND STANDARD REFERENCES</w:t>
      </w:r>
      <w:bookmarkStart w:id="16" w:name="_Toc430860830"/>
      <w:bookmarkStart w:id="17" w:name="_Toc434999357"/>
      <w:bookmarkStart w:id="18" w:name="_Toc458525590"/>
      <w:bookmarkEnd w:id="12"/>
      <w:bookmarkEnd w:id="13"/>
      <w:bookmarkEnd w:id="14"/>
      <w:bookmarkEnd w:id="15"/>
    </w:p>
    <w:p w14:paraId="107164E0" w14:textId="77777777" w:rsidR="004151B3" w:rsidRPr="000B36C5" w:rsidRDefault="004151B3" w:rsidP="000B36C5">
      <w:pPr>
        <w:pStyle w:val="Heading3"/>
        <w:keepNext/>
        <w:keepLines/>
        <w:tabs>
          <w:tab w:val="clear" w:pos="567"/>
        </w:tabs>
        <w:spacing w:before="200" w:after="0" w:line="276" w:lineRule="auto"/>
        <w:ind w:left="0" w:firstLine="0"/>
        <w:rPr>
          <w:rFonts w:ascii="Arial" w:eastAsia="Times New Roman" w:hAnsi="Arial" w:cs="Arial"/>
          <w:bCs/>
          <w:color w:val="auto"/>
          <w:sz w:val="20"/>
          <w:szCs w:val="20"/>
          <w:lang w:eastAsia="en-ZA"/>
        </w:rPr>
      </w:pPr>
      <w:bookmarkStart w:id="19" w:name="_Toc466035789"/>
      <w:r w:rsidRPr="000B36C5">
        <w:rPr>
          <w:rFonts w:ascii="Arial" w:eastAsia="Times New Roman" w:hAnsi="Arial" w:cs="Arial"/>
          <w:bCs/>
          <w:color w:val="auto"/>
          <w:sz w:val="20"/>
          <w:szCs w:val="20"/>
          <w:lang w:eastAsia="en-ZA"/>
        </w:rPr>
        <w:t>Legislation</w:t>
      </w:r>
      <w:bookmarkEnd w:id="16"/>
      <w:bookmarkEnd w:id="17"/>
      <w:bookmarkEnd w:id="18"/>
      <w:bookmarkEnd w:id="19"/>
    </w:p>
    <w:p w14:paraId="6937ABA8" w14:textId="77777777" w:rsidR="004151B3" w:rsidRPr="00637600" w:rsidRDefault="004151B3" w:rsidP="003220AF">
      <w:pPr>
        <w:pStyle w:val="ListParagraph"/>
        <w:jc w:val="both"/>
        <w:rPr>
          <w:sz w:val="22"/>
          <w:szCs w:val="22"/>
        </w:rPr>
      </w:pPr>
      <w:r w:rsidRPr="00637600">
        <w:rPr>
          <w:sz w:val="22"/>
          <w:szCs w:val="22"/>
        </w:rPr>
        <w:t>Section 63 of the Municipal Finance Management Act, No 56 of 2003 (MFMA), states that the accounting officer is responsible for the management of assets of the municipality.  This includes amongst others:</w:t>
      </w:r>
    </w:p>
    <w:p w14:paraId="17C13469" w14:textId="77777777" w:rsidR="004151B3" w:rsidRPr="00637600" w:rsidRDefault="004151B3" w:rsidP="003220AF">
      <w:pPr>
        <w:pStyle w:val="Bulletpar"/>
        <w:jc w:val="both"/>
        <w:rPr>
          <w:sz w:val="22"/>
          <w:szCs w:val="22"/>
        </w:rPr>
      </w:pPr>
      <w:r w:rsidRPr="00637600">
        <w:rPr>
          <w:sz w:val="22"/>
          <w:szCs w:val="22"/>
        </w:rPr>
        <w:t>the municipality has and maintains a management, accounting and information system that accounts for the assets of the municipality;</w:t>
      </w:r>
    </w:p>
    <w:p w14:paraId="6A045498" w14:textId="77777777" w:rsidR="004151B3" w:rsidRPr="00637600" w:rsidRDefault="004151B3" w:rsidP="003220AF">
      <w:pPr>
        <w:pStyle w:val="Bulletpar"/>
        <w:jc w:val="both"/>
        <w:rPr>
          <w:sz w:val="22"/>
          <w:szCs w:val="22"/>
        </w:rPr>
      </w:pPr>
      <w:r w:rsidRPr="00637600">
        <w:rPr>
          <w:sz w:val="22"/>
          <w:szCs w:val="22"/>
        </w:rPr>
        <w:t xml:space="preserve">the municipality’s assets are valued in accordance with Standards of GRAP; and </w:t>
      </w:r>
    </w:p>
    <w:p w14:paraId="432E2AC1" w14:textId="77777777" w:rsidR="004151B3" w:rsidRPr="00637600" w:rsidRDefault="004151B3" w:rsidP="003220AF">
      <w:pPr>
        <w:pStyle w:val="Bulletpar"/>
        <w:jc w:val="both"/>
        <w:rPr>
          <w:sz w:val="22"/>
          <w:szCs w:val="22"/>
        </w:rPr>
      </w:pPr>
      <w:r w:rsidRPr="00637600">
        <w:rPr>
          <w:sz w:val="22"/>
          <w:szCs w:val="22"/>
        </w:rPr>
        <w:t>the municipality has and maintains a system of internal control of assets and liabilities, including an asset and liability register.</w:t>
      </w:r>
    </w:p>
    <w:p w14:paraId="5D2AF84A" w14:textId="77777777" w:rsidR="004151B3" w:rsidRPr="00637600" w:rsidRDefault="004151B3" w:rsidP="003220AF">
      <w:pPr>
        <w:pStyle w:val="ListParagraph"/>
        <w:jc w:val="both"/>
        <w:rPr>
          <w:sz w:val="22"/>
          <w:szCs w:val="22"/>
        </w:rPr>
      </w:pPr>
      <w:r w:rsidRPr="00637600">
        <w:rPr>
          <w:sz w:val="22"/>
          <w:szCs w:val="22"/>
        </w:rPr>
        <w:t>Non-revenue water and water loss calculations are required under the Regulation rating</w:t>
      </w:r>
      <w:r w:rsidR="00E75483" w:rsidRPr="00637600">
        <w:rPr>
          <w:sz w:val="22"/>
          <w:szCs w:val="22"/>
        </w:rPr>
        <w:t>:</w:t>
      </w:r>
      <w:r w:rsidRPr="00637600">
        <w:rPr>
          <w:sz w:val="22"/>
          <w:szCs w:val="22"/>
        </w:rPr>
        <w:t xml:space="preserve"> Compulsory National Standards and Measures to Conserve Water (R509 of 2001) under the Water Services Act (Act No. 108 of 1997).  The aforementioned regulations require the following:</w:t>
      </w:r>
    </w:p>
    <w:p w14:paraId="54842857" w14:textId="77777777" w:rsidR="004151B3" w:rsidRPr="00637600" w:rsidRDefault="004151B3" w:rsidP="003220AF">
      <w:pPr>
        <w:pStyle w:val="Bulletpar"/>
        <w:jc w:val="both"/>
        <w:rPr>
          <w:sz w:val="22"/>
          <w:szCs w:val="22"/>
        </w:rPr>
      </w:pPr>
      <w:r w:rsidRPr="00637600">
        <w:rPr>
          <w:sz w:val="22"/>
          <w:szCs w:val="22"/>
        </w:rPr>
        <w:t>Clause 10</w:t>
      </w:r>
      <w:r w:rsidR="00B54C97" w:rsidRPr="00637600">
        <w:rPr>
          <w:sz w:val="22"/>
          <w:szCs w:val="22"/>
        </w:rPr>
        <w:t xml:space="preserve"> </w:t>
      </w:r>
      <w:r w:rsidR="006168BC" w:rsidRPr="00637600">
        <w:rPr>
          <w:sz w:val="22"/>
          <w:szCs w:val="22"/>
        </w:rPr>
        <w:t>(</w:t>
      </w:r>
      <w:r w:rsidR="00B54C97" w:rsidRPr="00637600">
        <w:rPr>
          <w:sz w:val="22"/>
          <w:szCs w:val="22"/>
        </w:rPr>
        <w:t>of the Act</w:t>
      </w:r>
      <w:r w:rsidR="006168BC" w:rsidRPr="00637600">
        <w:rPr>
          <w:sz w:val="22"/>
          <w:szCs w:val="22"/>
        </w:rPr>
        <w:t xml:space="preserve"> No. 108 of 1997)</w:t>
      </w:r>
      <w:r w:rsidRPr="00637600">
        <w:rPr>
          <w:sz w:val="22"/>
          <w:szCs w:val="22"/>
        </w:rPr>
        <w:t xml:space="preserve"> states that a water services authority must include </w:t>
      </w:r>
      <w:r w:rsidR="00E75483" w:rsidRPr="00637600">
        <w:rPr>
          <w:sz w:val="22"/>
          <w:szCs w:val="22"/>
        </w:rPr>
        <w:t xml:space="preserve">a </w:t>
      </w:r>
      <w:r w:rsidRPr="00637600">
        <w:rPr>
          <w:sz w:val="22"/>
          <w:szCs w:val="22"/>
        </w:rPr>
        <w:t>water services audit in its annual report in the implementation of its water services development plan</w:t>
      </w:r>
      <w:r w:rsidR="00E75483" w:rsidRPr="00637600">
        <w:rPr>
          <w:sz w:val="22"/>
          <w:szCs w:val="22"/>
        </w:rPr>
        <w:t>, as</w:t>
      </w:r>
      <w:r w:rsidRPr="00637600">
        <w:rPr>
          <w:sz w:val="22"/>
          <w:szCs w:val="22"/>
        </w:rPr>
        <w:t xml:space="preserve"> required in terms of section 18(1) of the Act;</w:t>
      </w:r>
    </w:p>
    <w:p w14:paraId="6D0C7C4D" w14:textId="77777777" w:rsidR="004151B3" w:rsidRPr="00637600" w:rsidRDefault="004151B3" w:rsidP="003220AF">
      <w:pPr>
        <w:pStyle w:val="Bulletpar"/>
        <w:jc w:val="both"/>
        <w:rPr>
          <w:sz w:val="22"/>
          <w:szCs w:val="22"/>
        </w:rPr>
      </w:pPr>
      <w:r w:rsidRPr="00637600">
        <w:rPr>
          <w:sz w:val="22"/>
          <w:szCs w:val="22"/>
        </w:rPr>
        <w:t>Clause 11</w:t>
      </w:r>
      <w:r w:rsidR="00B54C97" w:rsidRPr="00637600">
        <w:rPr>
          <w:sz w:val="22"/>
          <w:szCs w:val="22"/>
        </w:rPr>
        <w:t xml:space="preserve"> </w:t>
      </w:r>
      <w:r w:rsidR="006168BC" w:rsidRPr="00637600">
        <w:rPr>
          <w:sz w:val="22"/>
          <w:szCs w:val="22"/>
        </w:rPr>
        <w:t xml:space="preserve">(of the Act No. 108 of 1997 </w:t>
      </w:r>
      <w:r w:rsidRPr="00637600">
        <w:rPr>
          <w:sz w:val="22"/>
          <w:szCs w:val="22"/>
        </w:rPr>
        <w:t>states that a water services institution must prepare a water and effluent balance analysis and determine their water losses by comparing the measured quantity of water provided to each supply zone with the total measured quantity of water provided to all user connections within that supply zone; and</w:t>
      </w:r>
    </w:p>
    <w:p w14:paraId="130988FE" w14:textId="77777777" w:rsidR="004151B3" w:rsidRPr="00637600" w:rsidRDefault="004151B3" w:rsidP="003220AF">
      <w:pPr>
        <w:pStyle w:val="Bulletpar"/>
        <w:jc w:val="both"/>
        <w:rPr>
          <w:sz w:val="22"/>
          <w:szCs w:val="22"/>
        </w:rPr>
      </w:pPr>
      <w:r w:rsidRPr="00637600">
        <w:rPr>
          <w:sz w:val="22"/>
          <w:szCs w:val="22"/>
        </w:rPr>
        <w:t>Clause 13</w:t>
      </w:r>
      <w:r w:rsidR="00B54C97" w:rsidRPr="00637600">
        <w:rPr>
          <w:sz w:val="22"/>
          <w:szCs w:val="22"/>
        </w:rPr>
        <w:t xml:space="preserve"> </w:t>
      </w:r>
      <w:r w:rsidR="003E402B" w:rsidRPr="00637600">
        <w:rPr>
          <w:sz w:val="22"/>
          <w:szCs w:val="22"/>
        </w:rPr>
        <w:t>(of the Act No. 108 of 1997</w:t>
      </w:r>
      <w:r w:rsidRPr="00637600">
        <w:rPr>
          <w:sz w:val="22"/>
          <w:szCs w:val="22"/>
        </w:rPr>
        <w:t xml:space="preserve">states that a water services institution must, within two years after promulgation of these Regulations, fit a suitable water volume measuring </w:t>
      </w:r>
      <w:r w:rsidR="00E75483" w:rsidRPr="00637600">
        <w:rPr>
          <w:sz w:val="22"/>
          <w:szCs w:val="22"/>
        </w:rPr>
        <w:t xml:space="preserve">device </w:t>
      </w:r>
      <w:r w:rsidRPr="00637600">
        <w:rPr>
          <w:sz w:val="22"/>
          <w:szCs w:val="22"/>
        </w:rPr>
        <w:t xml:space="preserve">or volume controlling </w:t>
      </w:r>
      <w:r w:rsidR="00E75483" w:rsidRPr="00637600">
        <w:rPr>
          <w:sz w:val="22"/>
          <w:szCs w:val="22"/>
        </w:rPr>
        <w:t>device provided with water supply services,</w:t>
      </w:r>
      <w:r w:rsidRPr="00637600">
        <w:rPr>
          <w:sz w:val="22"/>
          <w:szCs w:val="22"/>
        </w:rPr>
        <w:t xml:space="preserve"> to all user connections.</w:t>
      </w:r>
    </w:p>
    <w:p w14:paraId="6FD924DA" w14:textId="77777777" w:rsidR="004151B3" w:rsidRPr="00637600" w:rsidRDefault="004151B3" w:rsidP="003220AF">
      <w:pPr>
        <w:pStyle w:val="ListParagraph"/>
        <w:jc w:val="both"/>
        <w:rPr>
          <w:sz w:val="22"/>
          <w:szCs w:val="22"/>
        </w:rPr>
      </w:pPr>
      <w:r w:rsidRPr="00637600">
        <w:rPr>
          <w:sz w:val="22"/>
          <w:szCs w:val="22"/>
        </w:rPr>
        <w:t>The Regulation relating to Compulsory National Standards and Measure</w:t>
      </w:r>
      <w:r w:rsidR="008169E3" w:rsidRPr="00637600">
        <w:rPr>
          <w:sz w:val="22"/>
          <w:szCs w:val="22"/>
        </w:rPr>
        <w:t>s</w:t>
      </w:r>
      <w:r w:rsidRPr="00637600">
        <w:rPr>
          <w:sz w:val="22"/>
          <w:szCs w:val="22"/>
        </w:rPr>
        <w:t xml:space="preserve"> to Conserve Water (R509 of 2001) issued in terms of section 9(1) and 73(1)(j) of the Water Services Act are included in the Department’s “No Drop” incentive</w:t>
      </w:r>
      <w:r w:rsidR="008169E3" w:rsidRPr="00637600">
        <w:rPr>
          <w:sz w:val="22"/>
          <w:szCs w:val="22"/>
        </w:rPr>
        <w:t>-</w:t>
      </w:r>
      <w:r w:rsidRPr="00637600">
        <w:rPr>
          <w:sz w:val="22"/>
          <w:szCs w:val="22"/>
        </w:rPr>
        <w:t xml:space="preserve">based regulatory system to improve </w:t>
      </w:r>
      <w:r w:rsidR="008169E3" w:rsidRPr="00637600">
        <w:rPr>
          <w:sz w:val="22"/>
          <w:szCs w:val="22"/>
        </w:rPr>
        <w:t xml:space="preserve">service </w:t>
      </w:r>
      <w:r w:rsidRPr="00637600">
        <w:rPr>
          <w:sz w:val="22"/>
          <w:szCs w:val="22"/>
        </w:rPr>
        <w:t>delivery and water security and to reduce water losses and non-revenue water.  Paragraph 10 and 11 of the Regulations relating to compulsory standards and measures to conserve water states the following:</w:t>
      </w:r>
    </w:p>
    <w:p w14:paraId="7867C251" w14:textId="77777777" w:rsidR="004151B3" w:rsidRPr="00637600" w:rsidRDefault="004151B3" w:rsidP="003220AF">
      <w:pPr>
        <w:pStyle w:val="Bulletpar"/>
        <w:jc w:val="both"/>
        <w:rPr>
          <w:sz w:val="22"/>
          <w:szCs w:val="22"/>
        </w:rPr>
      </w:pPr>
      <w:r w:rsidRPr="00637600">
        <w:rPr>
          <w:sz w:val="22"/>
          <w:szCs w:val="22"/>
        </w:rPr>
        <w:t>“A water service authority must include a water services audit in its annual report on the implementation of its water development plan required in terms of Section 18(1) of the</w:t>
      </w:r>
      <w:r w:rsidR="003E402B" w:rsidRPr="00637600">
        <w:rPr>
          <w:sz w:val="22"/>
          <w:szCs w:val="22"/>
        </w:rPr>
        <w:t xml:space="preserve"> Water Services</w:t>
      </w:r>
      <w:r w:rsidRPr="00637600">
        <w:rPr>
          <w:sz w:val="22"/>
          <w:szCs w:val="22"/>
        </w:rPr>
        <w:t xml:space="preserve"> Act and must include amongst others the following information:</w:t>
      </w:r>
    </w:p>
    <w:p w14:paraId="3F9698D5" w14:textId="77777777" w:rsidR="004151B3" w:rsidRPr="00637600" w:rsidRDefault="004151B3" w:rsidP="003220AF">
      <w:pPr>
        <w:pStyle w:val="ListParagraph"/>
        <w:numPr>
          <w:ilvl w:val="1"/>
          <w:numId w:val="3"/>
        </w:numPr>
        <w:jc w:val="both"/>
        <w:rPr>
          <w:sz w:val="22"/>
          <w:szCs w:val="22"/>
        </w:rPr>
      </w:pPr>
      <w:r w:rsidRPr="00637600">
        <w:rPr>
          <w:sz w:val="22"/>
          <w:szCs w:val="22"/>
        </w:rPr>
        <w:t>the quantity of water services provided including the quantity of water used by each sector</w:t>
      </w:r>
      <w:r w:rsidR="00581F56" w:rsidRPr="00637600">
        <w:rPr>
          <w:sz w:val="22"/>
          <w:szCs w:val="22"/>
        </w:rPr>
        <w:t>;</w:t>
      </w:r>
      <w:r w:rsidRPr="00637600">
        <w:rPr>
          <w:sz w:val="22"/>
          <w:szCs w:val="22"/>
        </w:rPr>
        <w:t xml:space="preserve"> the quantity of water provided to the water services institution;</w:t>
      </w:r>
    </w:p>
    <w:p w14:paraId="0F720384" w14:textId="77777777" w:rsidR="004151B3" w:rsidRPr="00637600" w:rsidRDefault="004151B3" w:rsidP="003220AF">
      <w:pPr>
        <w:pStyle w:val="ListParagraph"/>
        <w:numPr>
          <w:ilvl w:val="1"/>
          <w:numId w:val="3"/>
        </w:numPr>
        <w:jc w:val="both"/>
        <w:rPr>
          <w:sz w:val="22"/>
          <w:szCs w:val="22"/>
        </w:rPr>
      </w:pPr>
      <w:r w:rsidRPr="00637600">
        <w:rPr>
          <w:sz w:val="22"/>
          <w:szCs w:val="22"/>
        </w:rPr>
        <w:t>the levels of services rendered;</w:t>
      </w:r>
    </w:p>
    <w:p w14:paraId="23FD9427" w14:textId="77777777" w:rsidR="004151B3" w:rsidRPr="00637600" w:rsidRDefault="004151B3" w:rsidP="003220AF">
      <w:pPr>
        <w:pStyle w:val="ListParagraph"/>
        <w:numPr>
          <w:ilvl w:val="1"/>
          <w:numId w:val="3"/>
        </w:numPr>
        <w:jc w:val="both"/>
        <w:rPr>
          <w:sz w:val="22"/>
          <w:szCs w:val="22"/>
        </w:rPr>
      </w:pPr>
      <w:r w:rsidRPr="00637600">
        <w:rPr>
          <w:sz w:val="22"/>
          <w:szCs w:val="22"/>
        </w:rPr>
        <w:t>cost recovery including the tariff structures; and</w:t>
      </w:r>
    </w:p>
    <w:p w14:paraId="522974A8" w14:textId="77777777" w:rsidR="004151B3" w:rsidRPr="00637600" w:rsidRDefault="004151B3" w:rsidP="003220AF">
      <w:pPr>
        <w:pStyle w:val="ListParagraph"/>
        <w:numPr>
          <w:ilvl w:val="1"/>
          <w:numId w:val="3"/>
        </w:numPr>
        <w:jc w:val="both"/>
        <w:rPr>
          <w:sz w:val="22"/>
          <w:szCs w:val="22"/>
        </w:rPr>
      </w:pPr>
      <w:r w:rsidRPr="00637600">
        <w:rPr>
          <w:sz w:val="22"/>
          <w:szCs w:val="22"/>
        </w:rPr>
        <w:t>water conservation and demand management, including at least:</w:t>
      </w:r>
    </w:p>
    <w:p w14:paraId="1B6D3EBB" w14:textId="77777777" w:rsidR="004151B3" w:rsidRPr="00637600" w:rsidRDefault="004151B3" w:rsidP="003220AF">
      <w:pPr>
        <w:pStyle w:val="Bulletpar"/>
        <w:numPr>
          <w:ilvl w:val="2"/>
          <w:numId w:val="4"/>
        </w:numPr>
        <w:jc w:val="both"/>
        <w:rPr>
          <w:sz w:val="22"/>
          <w:szCs w:val="22"/>
        </w:rPr>
      </w:pPr>
      <w:r w:rsidRPr="00637600">
        <w:rPr>
          <w:sz w:val="22"/>
          <w:szCs w:val="22"/>
        </w:rPr>
        <w:t>Results of the water balance; and</w:t>
      </w:r>
    </w:p>
    <w:p w14:paraId="490C3C69" w14:textId="77777777" w:rsidR="004151B3" w:rsidRPr="00637600" w:rsidRDefault="004151B3" w:rsidP="003220AF">
      <w:pPr>
        <w:pStyle w:val="Bulletpar"/>
        <w:numPr>
          <w:ilvl w:val="2"/>
          <w:numId w:val="4"/>
        </w:numPr>
        <w:jc w:val="both"/>
        <w:rPr>
          <w:sz w:val="22"/>
          <w:szCs w:val="22"/>
        </w:rPr>
      </w:pPr>
      <w:r w:rsidRPr="00637600">
        <w:rPr>
          <w:sz w:val="22"/>
          <w:szCs w:val="22"/>
        </w:rPr>
        <w:t>Total quantity of water unaccounted for.</w:t>
      </w:r>
    </w:p>
    <w:p w14:paraId="757675FD" w14:textId="77777777" w:rsidR="004151B3" w:rsidRPr="00637600" w:rsidRDefault="004151B3" w:rsidP="003220AF">
      <w:pPr>
        <w:pStyle w:val="ListParagraph"/>
        <w:jc w:val="both"/>
        <w:rPr>
          <w:sz w:val="22"/>
          <w:szCs w:val="22"/>
        </w:rPr>
      </w:pPr>
      <w:r w:rsidRPr="00637600">
        <w:rPr>
          <w:sz w:val="22"/>
          <w:szCs w:val="22"/>
        </w:rPr>
        <w:t>“In terms of paragraph 11</w:t>
      </w:r>
      <w:r w:rsidR="00B54C97" w:rsidRPr="00637600">
        <w:rPr>
          <w:sz w:val="22"/>
          <w:szCs w:val="22"/>
        </w:rPr>
        <w:t xml:space="preserve"> of the Regulations</w:t>
      </w:r>
      <w:r w:rsidRPr="00637600">
        <w:rPr>
          <w:sz w:val="22"/>
          <w:szCs w:val="22"/>
        </w:rPr>
        <w:t xml:space="preserve"> regarding water and effluent balance analysis and determination of water losses, a water institution must every month:</w:t>
      </w:r>
    </w:p>
    <w:p w14:paraId="5C994FB0" w14:textId="77777777" w:rsidR="004151B3" w:rsidRPr="00637600" w:rsidRDefault="004151B3" w:rsidP="003220AF">
      <w:pPr>
        <w:pStyle w:val="Bulletpar"/>
        <w:jc w:val="both"/>
        <w:rPr>
          <w:sz w:val="22"/>
          <w:szCs w:val="22"/>
        </w:rPr>
      </w:pPr>
      <w:r w:rsidRPr="00637600">
        <w:rPr>
          <w:sz w:val="22"/>
          <w:szCs w:val="22"/>
        </w:rPr>
        <w:t>Measure the quantity of water provided to each supply zone; and</w:t>
      </w:r>
    </w:p>
    <w:p w14:paraId="0092F89F" w14:textId="77777777" w:rsidR="004151B3" w:rsidRPr="00637600" w:rsidRDefault="004151B3" w:rsidP="003220AF">
      <w:pPr>
        <w:pStyle w:val="Bulletpar"/>
        <w:jc w:val="both"/>
        <w:rPr>
          <w:sz w:val="22"/>
          <w:szCs w:val="22"/>
        </w:rPr>
      </w:pPr>
      <w:r w:rsidRPr="00637600">
        <w:rPr>
          <w:sz w:val="22"/>
          <w:szCs w:val="22"/>
        </w:rPr>
        <w:t>Determine the quantity of unaccounted for water.”</w:t>
      </w:r>
    </w:p>
    <w:p w14:paraId="21588B89" w14:textId="77777777" w:rsidR="004151B3" w:rsidRPr="000B36C5" w:rsidRDefault="004151B3" w:rsidP="000B36C5">
      <w:pPr>
        <w:pStyle w:val="Heading3"/>
        <w:keepNext/>
        <w:keepLines/>
        <w:tabs>
          <w:tab w:val="clear" w:pos="567"/>
        </w:tabs>
        <w:spacing w:before="200" w:after="0" w:line="276" w:lineRule="auto"/>
        <w:ind w:left="0" w:firstLine="0"/>
        <w:rPr>
          <w:rFonts w:ascii="Arial" w:eastAsia="Times New Roman" w:hAnsi="Arial" w:cs="Arial"/>
          <w:bCs/>
          <w:color w:val="auto"/>
          <w:sz w:val="20"/>
          <w:szCs w:val="20"/>
          <w:lang w:eastAsia="en-ZA"/>
        </w:rPr>
      </w:pPr>
      <w:bookmarkStart w:id="20" w:name="_Toc458525591"/>
      <w:bookmarkStart w:id="21" w:name="_Toc430860831"/>
      <w:bookmarkStart w:id="22" w:name="_Toc434999358"/>
      <w:bookmarkStart w:id="23" w:name="_Toc466035790"/>
      <w:r w:rsidRPr="000B36C5">
        <w:rPr>
          <w:rFonts w:ascii="Arial" w:eastAsia="Times New Roman" w:hAnsi="Arial" w:cs="Arial"/>
          <w:bCs/>
          <w:color w:val="auto"/>
          <w:sz w:val="20"/>
          <w:szCs w:val="20"/>
          <w:lang w:eastAsia="en-ZA"/>
        </w:rPr>
        <w:t>Standard of GRAP</w:t>
      </w:r>
      <w:bookmarkEnd w:id="20"/>
      <w:bookmarkEnd w:id="23"/>
      <w:r w:rsidRPr="000B36C5">
        <w:rPr>
          <w:rFonts w:ascii="Arial" w:eastAsia="Times New Roman" w:hAnsi="Arial" w:cs="Arial"/>
          <w:bCs/>
          <w:color w:val="auto"/>
          <w:sz w:val="20"/>
          <w:szCs w:val="20"/>
          <w:lang w:eastAsia="en-ZA"/>
        </w:rPr>
        <w:t xml:space="preserve"> </w:t>
      </w:r>
      <w:bookmarkEnd w:id="21"/>
      <w:bookmarkEnd w:id="22"/>
    </w:p>
    <w:p w14:paraId="5CEDBAD8" w14:textId="77777777" w:rsidR="004151B3" w:rsidRPr="00637600" w:rsidRDefault="004151B3" w:rsidP="003220AF">
      <w:pPr>
        <w:pStyle w:val="ListParagraph"/>
        <w:jc w:val="both"/>
        <w:rPr>
          <w:sz w:val="22"/>
          <w:szCs w:val="22"/>
        </w:rPr>
      </w:pPr>
      <w:r w:rsidRPr="00637600">
        <w:rPr>
          <w:sz w:val="22"/>
          <w:szCs w:val="22"/>
        </w:rPr>
        <w:t>Paragraph 7 (c) of the Standard of GRAP 12 Inventories</w:t>
      </w:r>
      <w:r w:rsidR="00581F56" w:rsidRPr="00637600">
        <w:rPr>
          <w:sz w:val="22"/>
          <w:szCs w:val="22"/>
        </w:rPr>
        <w:t>,</w:t>
      </w:r>
      <w:r w:rsidRPr="00637600">
        <w:rPr>
          <w:sz w:val="22"/>
          <w:szCs w:val="22"/>
        </w:rPr>
        <w:t xml:space="preserve"> defines inventories as the following: “Inventories are assets held for sale or distribution in the ordinary course of operations”. </w:t>
      </w:r>
    </w:p>
    <w:p w14:paraId="2725DF07" w14:textId="77777777" w:rsidR="004151B3" w:rsidRPr="00637600" w:rsidRDefault="004151B3" w:rsidP="003220AF">
      <w:pPr>
        <w:pStyle w:val="ListParagraph"/>
        <w:jc w:val="both"/>
        <w:rPr>
          <w:sz w:val="22"/>
          <w:szCs w:val="22"/>
        </w:rPr>
      </w:pPr>
      <w:r w:rsidRPr="00637600">
        <w:rPr>
          <w:sz w:val="22"/>
          <w:szCs w:val="22"/>
        </w:rPr>
        <w:t xml:space="preserve">Paragraph 14 of </w:t>
      </w:r>
      <w:r w:rsidR="00784E3A" w:rsidRPr="00637600">
        <w:rPr>
          <w:sz w:val="22"/>
          <w:szCs w:val="22"/>
        </w:rPr>
        <w:t xml:space="preserve">the </w:t>
      </w:r>
      <w:r w:rsidRPr="00637600">
        <w:rPr>
          <w:sz w:val="22"/>
          <w:szCs w:val="22"/>
        </w:rPr>
        <w:t xml:space="preserve">Standard of GRAP 12 </w:t>
      </w:r>
      <w:r w:rsidR="00784E3A" w:rsidRPr="00637600">
        <w:rPr>
          <w:sz w:val="22"/>
          <w:szCs w:val="22"/>
        </w:rPr>
        <w:t xml:space="preserve">Inventories </w:t>
      </w:r>
      <w:r w:rsidRPr="00637600">
        <w:rPr>
          <w:sz w:val="22"/>
          <w:szCs w:val="22"/>
        </w:rPr>
        <w:t xml:space="preserve">states the following </w:t>
      </w:r>
      <w:r w:rsidR="00784E3A" w:rsidRPr="00637600">
        <w:rPr>
          <w:sz w:val="22"/>
          <w:szCs w:val="22"/>
        </w:rPr>
        <w:t xml:space="preserve">in </w:t>
      </w:r>
      <w:r w:rsidRPr="00637600">
        <w:rPr>
          <w:sz w:val="22"/>
          <w:szCs w:val="22"/>
        </w:rPr>
        <w:t>regard to recognition of inventory</w:t>
      </w:r>
      <w:r w:rsidR="00457952" w:rsidRPr="00637600">
        <w:rPr>
          <w:sz w:val="22"/>
          <w:szCs w:val="22"/>
        </w:rPr>
        <w:t>: “</w:t>
      </w:r>
      <w:r w:rsidRPr="00637600">
        <w:rPr>
          <w:sz w:val="22"/>
          <w:szCs w:val="22"/>
        </w:rPr>
        <w:t xml:space="preserve">Inventories shall be recognised as an asset if, and only if, </w:t>
      </w:r>
      <w:r w:rsidR="0056688E" w:rsidRPr="00637600">
        <w:rPr>
          <w:sz w:val="22"/>
          <w:szCs w:val="22"/>
        </w:rPr>
        <w:t>it</w:t>
      </w:r>
      <w:r w:rsidR="00AD5D87" w:rsidRPr="00637600">
        <w:rPr>
          <w:sz w:val="22"/>
          <w:szCs w:val="22"/>
        </w:rPr>
        <w:t xml:space="preserve"> is probable that future economic benefits or service potential associated with the item will flow to the entity; and</w:t>
      </w:r>
      <w:r w:rsidR="00784E3A" w:rsidRPr="00637600">
        <w:rPr>
          <w:sz w:val="22"/>
          <w:szCs w:val="22"/>
        </w:rPr>
        <w:t xml:space="preserve"> </w:t>
      </w:r>
      <w:r w:rsidR="00E11118" w:rsidRPr="00637600">
        <w:rPr>
          <w:sz w:val="22"/>
          <w:szCs w:val="22"/>
        </w:rPr>
        <w:t>the</w:t>
      </w:r>
      <w:r w:rsidRPr="00637600">
        <w:rPr>
          <w:sz w:val="22"/>
          <w:szCs w:val="22"/>
        </w:rPr>
        <w:t xml:space="preserve"> cost of the inventories can be measured reliably.” </w:t>
      </w:r>
    </w:p>
    <w:p w14:paraId="72E9D692" w14:textId="77777777" w:rsidR="00725BCA" w:rsidRPr="0037565A" w:rsidRDefault="00725BCA" w:rsidP="0037565A">
      <w:pPr>
        <w:pStyle w:val="Heading2"/>
        <w:keepNext/>
        <w:keepLines/>
        <w:spacing w:before="200" w:after="0" w:line="276" w:lineRule="auto"/>
        <w:rPr>
          <w:rFonts w:ascii="Arial" w:eastAsia="Times New Roman" w:hAnsi="Arial" w:cs="Arial"/>
          <w:bCs/>
          <w:color w:val="auto"/>
          <w:sz w:val="24"/>
          <w:szCs w:val="24"/>
          <w:lang w:eastAsia="en-ZA"/>
        </w:rPr>
      </w:pPr>
      <w:bookmarkStart w:id="24" w:name="_Toc466035791"/>
      <w:r w:rsidRPr="0037565A">
        <w:rPr>
          <w:rFonts w:ascii="Arial" w:eastAsia="Times New Roman" w:hAnsi="Arial" w:cs="Arial"/>
          <w:bCs/>
          <w:color w:val="auto"/>
          <w:sz w:val="24"/>
          <w:szCs w:val="24"/>
          <w:lang w:eastAsia="en-ZA"/>
        </w:rPr>
        <w:t>WATER BALANCE REPORTING AND MSCOA</w:t>
      </w:r>
      <w:bookmarkEnd w:id="24"/>
    </w:p>
    <w:p w14:paraId="0FD9A6BD" w14:textId="77777777" w:rsidR="00725BCA" w:rsidRPr="000B36C5" w:rsidRDefault="00725BCA" w:rsidP="000B36C5">
      <w:pPr>
        <w:pStyle w:val="Heading3"/>
        <w:keepNext/>
        <w:keepLines/>
        <w:tabs>
          <w:tab w:val="clear" w:pos="567"/>
        </w:tabs>
        <w:spacing w:before="200" w:after="0" w:line="276" w:lineRule="auto"/>
        <w:ind w:left="0" w:firstLine="0"/>
        <w:rPr>
          <w:rFonts w:ascii="Arial" w:eastAsia="Times New Roman" w:hAnsi="Arial" w:cs="Arial"/>
          <w:bCs/>
          <w:color w:val="auto"/>
          <w:sz w:val="20"/>
          <w:szCs w:val="20"/>
          <w:lang w:eastAsia="en-ZA"/>
        </w:rPr>
      </w:pPr>
      <w:bookmarkStart w:id="25" w:name="_Toc466035792"/>
      <w:r w:rsidRPr="000B36C5">
        <w:rPr>
          <w:rFonts w:ascii="Arial" w:eastAsia="Times New Roman" w:hAnsi="Arial" w:cs="Arial"/>
          <w:bCs/>
          <w:color w:val="auto"/>
          <w:sz w:val="20"/>
          <w:szCs w:val="20"/>
          <w:lang w:eastAsia="en-ZA"/>
        </w:rPr>
        <w:t>What is water balance reporting?</w:t>
      </w:r>
      <w:bookmarkEnd w:id="25"/>
    </w:p>
    <w:p w14:paraId="2BDE5257" w14:textId="77777777" w:rsidR="00725BCA" w:rsidRPr="00637600" w:rsidRDefault="00725BCA" w:rsidP="003220AF">
      <w:pPr>
        <w:pStyle w:val="ListParagraph"/>
        <w:jc w:val="both"/>
        <w:rPr>
          <w:sz w:val="22"/>
          <w:szCs w:val="22"/>
          <w:lang w:eastAsia="ja-JP"/>
        </w:rPr>
      </w:pPr>
      <w:r w:rsidRPr="00637600">
        <w:rPr>
          <w:sz w:val="22"/>
          <w:szCs w:val="22"/>
          <w:lang w:eastAsia="ja-JP"/>
        </w:rPr>
        <w:t xml:space="preserve">The water balance gives a clear indication of the water supply and demand of a system.  The supply is the volume of potable water supplied to the system while the demand is the </w:t>
      </w:r>
      <w:r w:rsidR="00413888" w:rsidRPr="00637600">
        <w:rPr>
          <w:sz w:val="22"/>
          <w:szCs w:val="22"/>
          <w:lang w:eastAsia="ja-JP"/>
        </w:rPr>
        <w:t xml:space="preserve">authorised </w:t>
      </w:r>
      <w:r w:rsidRPr="00637600">
        <w:rPr>
          <w:sz w:val="22"/>
          <w:szCs w:val="22"/>
          <w:lang w:eastAsia="ja-JP"/>
        </w:rPr>
        <w:t xml:space="preserve">volume consumption which could either be metered or unmetered and billed or unbilled.  The difference between the supply and demand provides an indication of the water losses and non-revenue water of a water distribution system.  </w:t>
      </w:r>
    </w:p>
    <w:p w14:paraId="0B09977E" w14:textId="77777777" w:rsidR="000C7E18" w:rsidRPr="00637600" w:rsidRDefault="000C7E18" w:rsidP="003220AF">
      <w:pPr>
        <w:pStyle w:val="Heading2"/>
        <w:keepNext/>
        <w:jc w:val="both"/>
        <w:rPr>
          <w:sz w:val="22"/>
          <w:szCs w:val="22"/>
        </w:rPr>
        <w:sectPr w:rsidR="000C7E18" w:rsidRPr="00637600">
          <w:pgSz w:w="11906" w:h="16838"/>
          <w:pgMar w:top="1440" w:right="1440" w:bottom="1440" w:left="1440" w:header="708" w:footer="708" w:gutter="0"/>
          <w:cols w:space="708"/>
          <w:docGrid w:linePitch="360"/>
        </w:sectPr>
      </w:pPr>
    </w:p>
    <w:p w14:paraId="0A0585FB" w14:textId="77777777" w:rsidR="00725BCA" w:rsidRPr="0037565A" w:rsidRDefault="00725BCA" w:rsidP="0037565A">
      <w:pPr>
        <w:pStyle w:val="Heading2"/>
        <w:keepNext/>
        <w:keepLines/>
        <w:spacing w:before="200" w:after="0" w:line="276" w:lineRule="auto"/>
        <w:rPr>
          <w:rFonts w:ascii="Arial" w:eastAsia="Times New Roman" w:hAnsi="Arial" w:cs="Arial"/>
          <w:bCs/>
          <w:color w:val="auto"/>
          <w:sz w:val="24"/>
          <w:szCs w:val="24"/>
          <w:lang w:eastAsia="en-ZA"/>
        </w:rPr>
      </w:pPr>
      <w:bookmarkStart w:id="26" w:name="_Toc466035793"/>
      <w:r w:rsidRPr="0037565A">
        <w:rPr>
          <w:rFonts w:ascii="Arial" w:eastAsia="Times New Roman" w:hAnsi="Arial" w:cs="Arial"/>
          <w:bCs/>
          <w:color w:val="auto"/>
          <w:sz w:val="24"/>
          <w:szCs w:val="24"/>
          <w:lang w:eastAsia="en-ZA"/>
        </w:rPr>
        <w:t>mSCOA Accounts</w:t>
      </w:r>
      <w:bookmarkEnd w:id="26"/>
    </w:p>
    <w:p w14:paraId="10F1B36C" w14:textId="77777777" w:rsidR="00AF2DCC" w:rsidRPr="000B36C5" w:rsidRDefault="00AF2DCC" w:rsidP="000B36C5">
      <w:pPr>
        <w:pStyle w:val="Heading3"/>
        <w:keepNext/>
        <w:keepLines/>
        <w:tabs>
          <w:tab w:val="clear" w:pos="567"/>
        </w:tabs>
        <w:spacing w:before="200" w:after="0" w:line="276" w:lineRule="auto"/>
        <w:ind w:left="0" w:firstLine="0"/>
        <w:rPr>
          <w:rFonts w:ascii="Arial" w:eastAsia="Times New Roman" w:hAnsi="Arial" w:cs="Arial"/>
          <w:bCs/>
          <w:color w:val="auto"/>
          <w:sz w:val="20"/>
          <w:szCs w:val="20"/>
          <w:lang w:eastAsia="en-ZA"/>
        </w:rPr>
      </w:pPr>
      <w:bookmarkStart w:id="27" w:name="_Toc466035794"/>
      <w:r w:rsidRPr="000B36C5">
        <w:rPr>
          <w:rFonts w:ascii="Arial" w:eastAsia="Times New Roman" w:hAnsi="Arial" w:cs="Arial"/>
          <w:bCs/>
          <w:color w:val="auto"/>
          <w:sz w:val="20"/>
          <w:szCs w:val="20"/>
          <w:lang w:eastAsia="en-ZA"/>
        </w:rPr>
        <w:t>mSCOA Item Assets:  Current Assets Inventory – Water</w:t>
      </w:r>
      <w:bookmarkEnd w:id="27"/>
      <w:r w:rsidRPr="000B36C5">
        <w:rPr>
          <w:rFonts w:ascii="Arial" w:eastAsia="Times New Roman" w:hAnsi="Arial" w:cs="Arial"/>
          <w:bCs/>
          <w:color w:val="auto"/>
          <w:sz w:val="20"/>
          <w:szCs w:val="20"/>
          <w:lang w:eastAsia="en-ZA"/>
        </w:rPr>
        <w:t xml:space="preserve"> </w:t>
      </w:r>
    </w:p>
    <w:p w14:paraId="237CE36B" w14:textId="77777777" w:rsidR="002813AC" w:rsidRPr="00637600" w:rsidRDefault="002813AC" w:rsidP="003220AF">
      <w:pPr>
        <w:pStyle w:val="ListParagraph"/>
        <w:jc w:val="both"/>
        <w:rPr>
          <w:sz w:val="22"/>
          <w:szCs w:val="22"/>
          <w:lang w:eastAsia="ja-JP"/>
        </w:rPr>
      </w:pPr>
      <w:commentRangeStart w:id="28"/>
      <w:r w:rsidRPr="00637600">
        <w:rPr>
          <w:sz w:val="22"/>
          <w:szCs w:val="22"/>
          <w:lang w:eastAsia="ja-JP"/>
        </w:rPr>
        <w:t>The</w:t>
      </w:r>
      <w:commentRangeEnd w:id="28"/>
      <w:r w:rsidR="00637600" w:rsidRPr="003220AF">
        <w:rPr>
          <w:rStyle w:val="CommentReference"/>
          <w:rFonts w:cs="Times New Roman"/>
          <w:color w:val="auto"/>
        </w:rPr>
        <w:commentReference w:id="28"/>
      </w:r>
      <w:r w:rsidRPr="00637600">
        <w:rPr>
          <w:sz w:val="22"/>
          <w:szCs w:val="22"/>
          <w:lang w:eastAsia="ja-JP"/>
        </w:rPr>
        <w:t xml:space="preserve"> table hereunder </w:t>
      </w:r>
      <w:r w:rsidR="0027103D" w:rsidRPr="00637600">
        <w:rPr>
          <w:sz w:val="22"/>
          <w:szCs w:val="22"/>
          <w:lang w:eastAsia="ja-JP"/>
        </w:rPr>
        <w:t xml:space="preserve">is </w:t>
      </w:r>
      <w:r w:rsidRPr="00637600">
        <w:rPr>
          <w:sz w:val="22"/>
          <w:szCs w:val="22"/>
          <w:lang w:eastAsia="ja-JP"/>
        </w:rPr>
        <w:t xml:space="preserve">an extract from the mSCOA Tables specifically providing for the accounts required to sufficiently deal with the requirements of the Department of Water and Sanitation Municipal Water Balance Guideline.  </w:t>
      </w:r>
      <w:r w:rsidR="0045640A" w:rsidRPr="00637600">
        <w:rPr>
          <w:sz w:val="22"/>
          <w:szCs w:val="22"/>
          <w:lang w:eastAsia="ja-JP"/>
        </w:rPr>
        <w:t>The accounts highlighted in “bold” depicts the posting level accounts.</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155"/>
        <w:gridCol w:w="3908"/>
        <w:gridCol w:w="4885"/>
      </w:tblGrid>
      <w:tr w:rsidR="009D66CB" w:rsidRPr="003220AF" w14:paraId="5050AB4A" w14:textId="77777777" w:rsidTr="00AA01B5">
        <w:trPr>
          <w:tblHeader/>
        </w:trPr>
        <w:tc>
          <w:tcPr>
            <w:tcW w:w="1848" w:type="pct"/>
            <w:tcBorders>
              <w:top w:val="single" w:sz="4" w:space="0" w:color="FFFFFF"/>
              <w:left w:val="single" w:sz="4" w:space="0" w:color="FFFFFF"/>
              <w:right w:val="nil"/>
            </w:tcBorders>
            <w:shd w:val="clear" w:color="auto" w:fill="C00000"/>
          </w:tcPr>
          <w:p w14:paraId="092D47A8" w14:textId="77777777" w:rsidR="009D66CB" w:rsidRPr="003220AF" w:rsidRDefault="009D66CB" w:rsidP="003220AF">
            <w:pPr>
              <w:spacing w:before="240" w:after="240"/>
              <w:ind w:left="0" w:firstLine="0"/>
              <w:jc w:val="both"/>
              <w:rPr>
                <w:rFonts w:cs="Calibri"/>
                <w:b/>
                <w:bCs/>
                <w:color w:val="FFFFFF"/>
                <w:sz w:val="20"/>
                <w:szCs w:val="20"/>
                <w:lang w:eastAsia="ja-JP"/>
              </w:rPr>
            </w:pPr>
            <w:r w:rsidRPr="003220AF">
              <w:rPr>
                <w:rFonts w:cs="Calibri"/>
                <w:b/>
                <w:bCs/>
                <w:color w:val="FFFFFF"/>
                <w:sz w:val="20"/>
                <w:szCs w:val="20"/>
                <w:lang w:eastAsia="ja-JP"/>
              </w:rPr>
              <w:t>MSCOA ACCOUNT</w:t>
            </w:r>
          </w:p>
        </w:tc>
        <w:tc>
          <w:tcPr>
            <w:tcW w:w="1401" w:type="pct"/>
            <w:tcBorders>
              <w:top w:val="single" w:sz="4" w:space="0" w:color="FFFFFF"/>
              <w:left w:val="nil"/>
              <w:right w:val="nil"/>
            </w:tcBorders>
            <w:shd w:val="clear" w:color="auto" w:fill="C00000"/>
          </w:tcPr>
          <w:p w14:paraId="2922ABF5" w14:textId="77777777" w:rsidR="009D66CB" w:rsidRPr="003220AF" w:rsidRDefault="0071203A" w:rsidP="003220AF">
            <w:pPr>
              <w:spacing w:before="240" w:after="240"/>
              <w:ind w:left="0" w:firstLine="0"/>
              <w:jc w:val="both"/>
              <w:rPr>
                <w:rFonts w:cs="Calibri"/>
                <w:b/>
                <w:bCs/>
                <w:color w:val="FFFFFF"/>
                <w:sz w:val="20"/>
                <w:szCs w:val="20"/>
                <w:lang w:eastAsia="ja-JP"/>
              </w:rPr>
            </w:pPr>
            <w:r w:rsidRPr="003220AF">
              <w:rPr>
                <w:rFonts w:cs="Calibri"/>
                <w:b/>
                <w:bCs/>
                <w:color w:val="FFFFFF"/>
                <w:sz w:val="20"/>
                <w:szCs w:val="20"/>
                <w:lang w:eastAsia="ja-JP"/>
              </w:rPr>
              <w:t>GUID</w:t>
            </w:r>
          </w:p>
        </w:tc>
        <w:tc>
          <w:tcPr>
            <w:tcW w:w="1751" w:type="pct"/>
            <w:tcBorders>
              <w:top w:val="single" w:sz="4" w:space="0" w:color="FFFFFF"/>
              <w:left w:val="nil"/>
              <w:right w:val="single" w:sz="4" w:space="0" w:color="FFFFFF"/>
            </w:tcBorders>
            <w:shd w:val="clear" w:color="auto" w:fill="C00000"/>
          </w:tcPr>
          <w:p w14:paraId="322BAB20" w14:textId="77777777" w:rsidR="009D66CB" w:rsidRPr="003220AF" w:rsidRDefault="009D66CB" w:rsidP="003220AF">
            <w:pPr>
              <w:spacing w:before="240" w:after="240"/>
              <w:ind w:left="0" w:firstLine="0"/>
              <w:jc w:val="both"/>
              <w:rPr>
                <w:rFonts w:cs="Calibri"/>
                <w:b/>
                <w:bCs/>
                <w:color w:val="FFFFFF"/>
                <w:sz w:val="20"/>
                <w:szCs w:val="20"/>
                <w:lang w:eastAsia="ja-JP"/>
              </w:rPr>
            </w:pPr>
            <w:r w:rsidRPr="003220AF">
              <w:rPr>
                <w:rFonts w:cs="Calibri"/>
                <w:b/>
                <w:bCs/>
                <w:color w:val="FFFFFF"/>
                <w:sz w:val="20"/>
                <w:szCs w:val="20"/>
                <w:lang w:eastAsia="ja-JP"/>
              </w:rPr>
              <w:t>DEFINITION</w:t>
            </w:r>
          </w:p>
        </w:tc>
      </w:tr>
      <w:tr w:rsidR="009D66CB" w:rsidRPr="003220AF" w14:paraId="7095E8DD" w14:textId="77777777" w:rsidTr="00AA01B5">
        <w:tc>
          <w:tcPr>
            <w:tcW w:w="1848" w:type="pct"/>
            <w:tcBorders>
              <w:left w:val="single" w:sz="4" w:space="0" w:color="FFFFFF"/>
            </w:tcBorders>
            <w:shd w:val="clear" w:color="auto" w:fill="C00000"/>
          </w:tcPr>
          <w:p w14:paraId="41C8065B" w14:textId="77777777" w:rsidR="009D66CB" w:rsidRPr="003220AF" w:rsidRDefault="009D66CB" w:rsidP="003220AF">
            <w:pPr>
              <w:spacing w:after="0"/>
              <w:jc w:val="both"/>
              <w:rPr>
                <w:rFonts w:cs="Calibri"/>
                <w:bCs/>
                <w:color w:val="FFFFFF"/>
                <w:sz w:val="20"/>
                <w:szCs w:val="20"/>
                <w:lang w:eastAsia="ja-JP"/>
              </w:rPr>
            </w:pPr>
            <w:r w:rsidRPr="003220AF">
              <w:rPr>
                <w:rFonts w:cs="Calibri"/>
                <w:b/>
                <w:bCs/>
                <w:color w:val="FFFFFF"/>
                <w:sz w:val="20"/>
                <w:szCs w:val="20"/>
                <w:lang w:eastAsia="ja-JP"/>
              </w:rPr>
              <w:t>Opening Balance</w:t>
            </w:r>
          </w:p>
        </w:tc>
        <w:tc>
          <w:tcPr>
            <w:tcW w:w="1401" w:type="pct"/>
            <w:shd w:val="clear" w:color="auto" w:fill="B4C6E7"/>
          </w:tcPr>
          <w:p w14:paraId="31A8AE0C" w14:textId="77777777" w:rsidR="009D66CB" w:rsidRPr="003220AF" w:rsidRDefault="009D66CB" w:rsidP="003220AF">
            <w:pPr>
              <w:spacing w:after="0"/>
              <w:ind w:left="0" w:firstLine="0"/>
              <w:jc w:val="both"/>
              <w:rPr>
                <w:rFonts w:cs="Calibri"/>
                <w:sz w:val="20"/>
                <w:szCs w:val="20"/>
                <w:lang w:eastAsia="ja-JP"/>
              </w:rPr>
            </w:pPr>
          </w:p>
        </w:tc>
        <w:tc>
          <w:tcPr>
            <w:tcW w:w="1751" w:type="pct"/>
            <w:shd w:val="clear" w:color="auto" w:fill="B4C6E7"/>
          </w:tcPr>
          <w:p w14:paraId="2F29C5CC" w14:textId="77777777" w:rsidR="009D66CB" w:rsidRPr="003220AF" w:rsidRDefault="009D66CB" w:rsidP="003220AF">
            <w:pPr>
              <w:spacing w:after="0"/>
              <w:ind w:left="0" w:firstLine="0"/>
              <w:jc w:val="both"/>
              <w:rPr>
                <w:rFonts w:cs="Calibri"/>
                <w:sz w:val="20"/>
                <w:szCs w:val="20"/>
                <w:lang w:eastAsia="ja-JP"/>
              </w:rPr>
            </w:pPr>
          </w:p>
        </w:tc>
      </w:tr>
      <w:tr w:rsidR="009D66CB" w:rsidRPr="003220AF" w14:paraId="2652851A" w14:textId="77777777" w:rsidTr="00AA01B5">
        <w:tc>
          <w:tcPr>
            <w:tcW w:w="1848" w:type="pct"/>
            <w:tcBorders>
              <w:left w:val="single" w:sz="4" w:space="0" w:color="FFFFFF"/>
            </w:tcBorders>
            <w:shd w:val="clear" w:color="auto" w:fill="C00000"/>
          </w:tcPr>
          <w:p w14:paraId="42136A9C" w14:textId="77777777" w:rsidR="009D66CB" w:rsidRPr="003220AF" w:rsidRDefault="009D66CB" w:rsidP="003220AF">
            <w:pPr>
              <w:spacing w:after="0"/>
              <w:jc w:val="both"/>
              <w:rPr>
                <w:rFonts w:cs="Calibri"/>
                <w:bCs/>
                <w:color w:val="FFFFFF"/>
                <w:sz w:val="20"/>
                <w:szCs w:val="20"/>
                <w:lang w:eastAsia="ja-JP"/>
              </w:rPr>
            </w:pPr>
            <w:r w:rsidRPr="003220AF">
              <w:rPr>
                <w:rFonts w:cs="Calibri"/>
                <w:b/>
                <w:bCs/>
                <w:color w:val="FFFFFF"/>
                <w:sz w:val="20"/>
                <w:szCs w:val="20"/>
                <w:lang w:eastAsia="ja-JP"/>
              </w:rPr>
              <w:t xml:space="preserve">System Input Volume  </w:t>
            </w:r>
          </w:p>
        </w:tc>
        <w:tc>
          <w:tcPr>
            <w:tcW w:w="1401" w:type="pct"/>
            <w:shd w:val="clear" w:color="auto" w:fill="D9E2F3"/>
          </w:tcPr>
          <w:p w14:paraId="7DEDB41E" w14:textId="50579A1E" w:rsidR="00AA01B5" w:rsidRDefault="00AA01B5" w:rsidP="003220AF">
            <w:pPr>
              <w:spacing w:after="0"/>
              <w:ind w:left="0" w:firstLine="0"/>
              <w:jc w:val="both"/>
              <w:rPr>
                <w:rFonts w:cs="Calibri"/>
                <w:sz w:val="20"/>
                <w:szCs w:val="20"/>
                <w:lang w:eastAsia="ja-JP"/>
              </w:rPr>
            </w:pPr>
          </w:p>
          <w:p w14:paraId="0F365928" w14:textId="77777777" w:rsidR="00AA01B5" w:rsidRPr="00AA01B5" w:rsidRDefault="00AA01B5" w:rsidP="00AA01B5">
            <w:pPr>
              <w:rPr>
                <w:rFonts w:cs="Calibri"/>
                <w:sz w:val="20"/>
                <w:szCs w:val="20"/>
                <w:lang w:eastAsia="ja-JP"/>
              </w:rPr>
            </w:pPr>
          </w:p>
          <w:p w14:paraId="30540183" w14:textId="77777777" w:rsidR="00AA01B5" w:rsidRPr="00AA01B5" w:rsidRDefault="00AA01B5" w:rsidP="00AA01B5">
            <w:pPr>
              <w:rPr>
                <w:rFonts w:cs="Calibri"/>
                <w:sz w:val="20"/>
                <w:szCs w:val="20"/>
                <w:lang w:eastAsia="ja-JP"/>
              </w:rPr>
            </w:pPr>
          </w:p>
          <w:p w14:paraId="7A9F0B01" w14:textId="77777777" w:rsidR="00AA01B5" w:rsidRPr="00AA01B5" w:rsidRDefault="00AA01B5" w:rsidP="00AA01B5">
            <w:pPr>
              <w:rPr>
                <w:rFonts w:cs="Calibri"/>
                <w:sz w:val="20"/>
                <w:szCs w:val="20"/>
                <w:lang w:eastAsia="ja-JP"/>
              </w:rPr>
            </w:pPr>
          </w:p>
          <w:p w14:paraId="49BCDB26" w14:textId="77777777" w:rsidR="00AA01B5" w:rsidRPr="00AA01B5" w:rsidRDefault="00AA01B5" w:rsidP="00AA01B5">
            <w:pPr>
              <w:rPr>
                <w:rFonts w:cs="Calibri"/>
                <w:sz w:val="20"/>
                <w:szCs w:val="20"/>
                <w:lang w:eastAsia="ja-JP"/>
              </w:rPr>
            </w:pPr>
          </w:p>
          <w:p w14:paraId="6A6992E0" w14:textId="77777777" w:rsidR="00AA01B5" w:rsidRPr="00AA01B5" w:rsidRDefault="00AA01B5" w:rsidP="00AA01B5">
            <w:pPr>
              <w:rPr>
                <w:rFonts w:cs="Calibri"/>
                <w:sz w:val="20"/>
                <w:szCs w:val="20"/>
                <w:lang w:eastAsia="ja-JP"/>
              </w:rPr>
            </w:pPr>
          </w:p>
          <w:p w14:paraId="4BC05D52" w14:textId="6D3020DC" w:rsidR="009D66CB" w:rsidRPr="00AA01B5" w:rsidRDefault="009D66CB" w:rsidP="00AA01B5">
            <w:pPr>
              <w:jc w:val="right"/>
              <w:rPr>
                <w:rFonts w:cs="Calibri"/>
                <w:sz w:val="20"/>
                <w:szCs w:val="20"/>
                <w:lang w:eastAsia="ja-JP"/>
              </w:rPr>
            </w:pPr>
          </w:p>
        </w:tc>
        <w:tc>
          <w:tcPr>
            <w:tcW w:w="1751" w:type="pct"/>
            <w:shd w:val="clear" w:color="auto" w:fill="D9E2F3"/>
          </w:tcPr>
          <w:p w14:paraId="2323CDC0" w14:textId="77777777" w:rsidR="009D66CB" w:rsidRPr="003220AF" w:rsidRDefault="009D66CB" w:rsidP="003220AF">
            <w:pPr>
              <w:spacing w:after="0"/>
              <w:ind w:left="0" w:firstLine="0"/>
              <w:jc w:val="both"/>
              <w:rPr>
                <w:rFonts w:cs="Calibri"/>
                <w:sz w:val="20"/>
                <w:szCs w:val="20"/>
                <w:lang w:eastAsia="ja-JP"/>
              </w:rPr>
            </w:pPr>
            <w:r w:rsidRPr="003220AF">
              <w:rPr>
                <w:rFonts w:cs="Calibri"/>
                <w:sz w:val="20"/>
                <w:szCs w:val="20"/>
                <w:lang w:eastAsia="ja-JP"/>
              </w:rPr>
              <w:t>The bulk water supply is the total volume of potable water supplied to the system from rivers, dams, springs, boreholes and bulk water service providers.  All these supply points should be metered and monitored on a continuous basis.  [DWS Municipal Water Balance Guideline – page 9]</w:t>
            </w:r>
          </w:p>
          <w:p w14:paraId="2F98F320" w14:textId="77777777" w:rsidR="009D66CB" w:rsidRPr="003220AF" w:rsidRDefault="009D66CB" w:rsidP="003220AF">
            <w:pPr>
              <w:spacing w:after="0"/>
              <w:ind w:left="0" w:firstLine="0"/>
              <w:jc w:val="both"/>
              <w:rPr>
                <w:rFonts w:cs="Calibri"/>
                <w:sz w:val="20"/>
                <w:szCs w:val="20"/>
                <w:lang w:eastAsia="ja-JP"/>
              </w:rPr>
            </w:pPr>
            <w:r w:rsidRPr="003220AF">
              <w:rPr>
                <w:rFonts w:cs="Calibri"/>
                <w:sz w:val="20"/>
                <w:szCs w:val="20"/>
                <w:lang w:eastAsia="ja-JP"/>
              </w:rPr>
              <w:t xml:space="preserve">Water treatment losses is not provided for in this classification </w:t>
            </w:r>
            <w:r w:rsidR="0071203A" w:rsidRPr="003220AF">
              <w:rPr>
                <w:rFonts w:cs="Calibri"/>
                <w:sz w:val="20"/>
                <w:szCs w:val="20"/>
                <w:lang w:eastAsia="ja-JP"/>
              </w:rPr>
              <w:t>(</w:t>
            </w:r>
            <w:r w:rsidRPr="003220AF">
              <w:rPr>
                <w:rFonts w:cs="Calibri"/>
                <w:sz w:val="20"/>
                <w:szCs w:val="20"/>
                <w:lang w:eastAsia="ja-JP"/>
              </w:rPr>
              <w:t>typically between 5 and 10% of system input volume</w:t>
            </w:r>
            <w:r w:rsidR="0071203A" w:rsidRPr="003220AF">
              <w:rPr>
                <w:rFonts w:cs="Calibri"/>
                <w:sz w:val="20"/>
                <w:szCs w:val="20"/>
                <w:lang w:eastAsia="ja-JP"/>
              </w:rPr>
              <w:t>)</w:t>
            </w:r>
            <w:r w:rsidRPr="003220AF">
              <w:rPr>
                <w:rFonts w:cs="Calibri"/>
                <w:sz w:val="20"/>
                <w:szCs w:val="20"/>
                <w:lang w:eastAsia="ja-JP"/>
              </w:rPr>
              <w:t xml:space="preserve"> and must not be included in the water balance.</w:t>
            </w:r>
          </w:p>
          <w:p w14:paraId="19B3EB31" w14:textId="77777777" w:rsidR="009D66CB" w:rsidRPr="003220AF" w:rsidRDefault="009D66CB" w:rsidP="003220AF">
            <w:pPr>
              <w:spacing w:after="0"/>
              <w:ind w:left="0" w:firstLine="0"/>
              <w:jc w:val="both"/>
              <w:rPr>
                <w:rFonts w:cs="Calibri"/>
                <w:sz w:val="20"/>
                <w:szCs w:val="20"/>
                <w:lang w:eastAsia="ja-JP"/>
              </w:rPr>
            </w:pPr>
            <w:r w:rsidRPr="003220AF">
              <w:rPr>
                <w:rFonts w:cs="Calibri"/>
                <w:sz w:val="20"/>
                <w:szCs w:val="20"/>
                <w:lang w:eastAsia="ja-JP"/>
              </w:rPr>
              <w:t>The system input volume is the volume of potable water supplied to the water supply system consist</w:t>
            </w:r>
            <w:r w:rsidR="00FE699A" w:rsidRPr="003220AF">
              <w:rPr>
                <w:rFonts w:cs="Calibri"/>
                <w:sz w:val="20"/>
                <w:szCs w:val="20"/>
                <w:lang w:eastAsia="ja-JP"/>
              </w:rPr>
              <w:t>ing</w:t>
            </w:r>
            <w:r w:rsidRPr="003220AF">
              <w:rPr>
                <w:rFonts w:cs="Calibri"/>
                <w:sz w:val="20"/>
                <w:szCs w:val="20"/>
                <w:lang w:eastAsia="ja-JP"/>
              </w:rPr>
              <w:t xml:space="preserve"> of potable supply from water treatment plant, supply from bulk or other water services providers and supply from boreholes, springs, fountains</w:t>
            </w:r>
            <w:r w:rsidR="00AB4F29" w:rsidRPr="003220AF">
              <w:rPr>
                <w:rFonts w:cs="Calibri"/>
                <w:sz w:val="20"/>
                <w:szCs w:val="20"/>
                <w:lang w:eastAsia="ja-JP"/>
              </w:rPr>
              <w:t>,</w:t>
            </w:r>
            <w:r w:rsidRPr="003220AF">
              <w:rPr>
                <w:rFonts w:cs="Calibri"/>
                <w:sz w:val="20"/>
                <w:szCs w:val="20"/>
                <w:lang w:eastAsia="ja-JP"/>
              </w:rPr>
              <w:t xml:space="preserve"> if not supplied through water treatment plans.  The system input volume should be obtained from the engineering department.</w:t>
            </w:r>
          </w:p>
        </w:tc>
      </w:tr>
      <w:tr w:rsidR="009D66CB" w:rsidRPr="003220AF" w14:paraId="6BACD1C3" w14:textId="77777777" w:rsidTr="00AA01B5">
        <w:tc>
          <w:tcPr>
            <w:tcW w:w="1848" w:type="pct"/>
            <w:tcBorders>
              <w:left w:val="single" w:sz="4" w:space="0" w:color="FFFFFF"/>
            </w:tcBorders>
            <w:shd w:val="clear" w:color="auto" w:fill="C00000"/>
          </w:tcPr>
          <w:p w14:paraId="46C9092B" w14:textId="77777777" w:rsidR="009D66CB" w:rsidRPr="003220AF" w:rsidRDefault="009D66CB" w:rsidP="003220AF">
            <w:pPr>
              <w:spacing w:after="0"/>
              <w:ind w:left="641"/>
              <w:jc w:val="both"/>
              <w:rPr>
                <w:rFonts w:cs="Calibri"/>
                <w:b/>
                <w:bCs/>
                <w:color w:val="FFFFFF"/>
                <w:sz w:val="20"/>
                <w:szCs w:val="20"/>
                <w:lang w:eastAsia="ja-JP"/>
              </w:rPr>
            </w:pPr>
            <w:r w:rsidRPr="003220AF">
              <w:rPr>
                <w:rFonts w:cs="Calibri"/>
                <w:b/>
                <w:bCs/>
                <w:color w:val="FFFFFF"/>
                <w:sz w:val="20"/>
                <w:szCs w:val="20"/>
                <w:lang w:eastAsia="ja-JP"/>
              </w:rPr>
              <w:t>Water Treatment Works</w:t>
            </w:r>
          </w:p>
        </w:tc>
        <w:tc>
          <w:tcPr>
            <w:tcW w:w="1401" w:type="pct"/>
            <w:shd w:val="clear" w:color="auto" w:fill="B4C6E7"/>
          </w:tcPr>
          <w:p w14:paraId="29717E7B" w14:textId="77777777" w:rsidR="009D66CB" w:rsidRPr="003220AF" w:rsidRDefault="009D66CB" w:rsidP="003220AF">
            <w:pPr>
              <w:spacing w:after="0"/>
              <w:ind w:left="0" w:firstLine="0"/>
              <w:jc w:val="both"/>
              <w:rPr>
                <w:rFonts w:cs="Calibri"/>
                <w:sz w:val="20"/>
                <w:szCs w:val="20"/>
                <w:lang w:eastAsia="ja-JP"/>
              </w:rPr>
            </w:pPr>
          </w:p>
        </w:tc>
        <w:tc>
          <w:tcPr>
            <w:tcW w:w="1751" w:type="pct"/>
            <w:shd w:val="clear" w:color="auto" w:fill="B4C6E7"/>
          </w:tcPr>
          <w:p w14:paraId="020DEF95" w14:textId="77777777" w:rsidR="009D66CB" w:rsidRPr="003220AF" w:rsidRDefault="009D66CB" w:rsidP="003220AF">
            <w:pPr>
              <w:spacing w:after="0"/>
              <w:ind w:left="0" w:firstLine="0"/>
              <w:jc w:val="both"/>
              <w:rPr>
                <w:rFonts w:cs="Calibri"/>
                <w:sz w:val="20"/>
                <w:szCs w:val="20"/>
                <w:lang w:eastAsia="ja-JP"/>
              </w:rPr>
            </w:pPr>
            <w:r w:rsidRPr="003220AF">
              <w:rPr>
                <w:rFonts w:cs="Calibri"/>
                <w:sz w:val="20"/>
                <w:szCs w:val="20"/>
                <w:lang w:eastAsia="ja-JP"/>
              </w:rPr>
              <w:t>Potable supply from Water Treatment Works.  Value to be determined by calculating primary and secondary cost components.</w:t>
            </w:r>
          </w:p>
        </w:tc>
      </w:tr>
      <w:tr w:rsidR="009D66CB" w:rsidRPr="003220AF" w14:paraId="5BDB4506" w14:textId="77777777" w:rsidTr="00AA01B5">
        <w:tc>
          <w:tcPr>
            <w:tcW w:w="1848" w:type="pct"/>
            <w:tcBorders>
              <w:left w:val="single" w:sz="4" w:space="0" w:color="FFFFFF"/>
            </w:tcBorders>
            <w:shd w:val="clear" w:color="auto" w:fill="C00000"/>
          </w:tcPr>
          <w:p w14:paraId="5FF80D3E" w14:textId="77777777" w:rsidR="009D66CB" w:rsidRPr="003220AF" w:rsidRDefault="009D66CB" w:rsidP="003220AF">
            <w:pPr>
              <w:spacing w:after="0"/>
              <w:ind w:left="641"/>
              <w:jc w:val="both"/>
              <w:rPr>
                <w:rFonts w:cs="Calibri"/>
                <w:b/>
                <w:bCs/>
                <w:color w:val="FFFFFF"/>
                <w:sz w:val="20"/>
                <w:szCs w:val="20"/>
                <w:lang w:eastAsia="ja-JP"/>
              </w:rPr>
            </w:pPr>
            <w:r w:rsidRPr="003220AF">
              <w:rPr>
                <w:rFonts w:cs="Calibri"/>
                <w:b/>
                <w:bCs/>
                <w:color w:val="FFFFFF"/>
                <w:sz w:val="20"/>
                <w:szCs w:val="20"/>
                <w:lang w:eastAsia="ja-JP"/>
              </w:rPr>
              <w:t>Bulk Purchases</w:t>
            </w:r>
          </w:p>
        </w:tc>
        <w:tc>
          <w:tcPr>
            <w:tcW w:w="1401" w:type="pct"/>
            <w:shd w:val="clear" w:color="auto" w:fill="D9E2F3"/>
          </w:tcPr>
          <w:p w14:paraId="4A20E78D" w14:textId="77777777" w:rsidR="009D66CB" w:rsidRPr="003220AF" w:rsidRDefault="009D66CB" w:rsidP="003220AF">
            <w:pPr>
              <w:spacing w:after="0"/>
              <w:ind w:left="0" w:firstLine="0"/>
              <w:jc w:val="both"/>
              <w:rPr>
                <w:rFonts w:cs="Calibri"/>
                <w:sz w:val="20"/>
                <w:szCs w:val="20"/>
                <w:lang w:eastAsia="ja-JP"/>
              </w:rPr>
            </w:pPr>
          </w:p>
        </w:tc>
        <w:tc>
          <w:tcPr>
            <w:tcW w:w="1751" w:type="pct"/>
            <w:shd w:val="clear" w:color="auto" w:fill="D9E2F3"/>
          </w:tcPr>
          <w:p w14:paraId="6B5FF8DE" w14:textId="77777777" w:rsidR="009D66CB" w:rsidRPr="003220AF" w:rsidRDefault="009D66CB" w:rsidP="003220AF">
            <w:pPr>
              <w:spacing w:after="0"/>
              <w:ind w:left="0" w:firstLine="0"/>
              <w:jc w:val="both"/>
              <w:rPr>
                <w:rFonts w:cs="Calibri"/>
                <w:sz w:val="20"/>
                <w:szCs w:val="20"/>
                <w:lang w:eastAsia="ja-JP"/>
              </w:rPr>
            </w:pPr>
            <w:r w:rsidRPr="003220AF">
              <w:rPr>
                <w:rFonts w:cs="Calibri"/>
                <w:sz w:val="20"/>
                <w:szCs w:val="20"/>
                <w:lang w:eastAsia="ja-JP"/>
              </w:rPr>
              <w:t xml:space="preserve">Supply from bulk or other water service providers recognised </w:t>
            </w:r>
            <w:r w:rsidR="00BC68FC" w:rsidRPr="003220AF">
              <w:rPr>
                <w:rFonts w:cs="Calibri"/>
                <w:sz w:val="20"/>
                <w:szCs w:val="20"/>
                <w:lang w:eastAsia="ja-JP"/>
              </w:rPr>
              <w:t>by</w:t>
            </w:r>
            <w:r w:rsidRPr="003220AF">
              <w:rPr>
                <w:rFonts w:cs="Calibri"/>
                <w:sz w:val="20"/>
                <w:szCs w:val="20"/>
                <w:lang w:eastAsia="ja-JP"/>
              </w:rPr>
              <w:t xml:space="preserve"> the amount paid.</w:t>
            </w:r>
          </w:p>
        </w:tc>
      </w:tr>
      <w:tr w:rsidR="009D66CB" w:rsidRPr="003220AF" w14:paraId="20879B9D" w14:textId="77777777" w:rsidTr="00AA01B5">
        <w:tc>
          <w:tcPr>
            <w:tcW w:w="1848" w:type="pct"/>
            <w:tcBorders>
              <w:left w:val="single" w:sz="4" w:space="0" w:color="FFFFFF"/>
            </w:tcBorders>
            <w:shd w:val="clear" w:color="auto" w:fill="C00000"/>
          </w:tcPr>
          <w:p w14:paraId="05F3D212" w14:textId="77777777" w:rsidR="009D66CB" w:rsidRPr="003220AF" w:rsidRDefault="009D66CB" w:rsidP="003220AF">
            <w:pPr>
              <w:spacing w:after="0"/>
              <w:ind w:left="641"/>
              <w:jc w:val="both"/>
              <w:rPr>
                <w:rFonts w:cs="Calibri"/>
                <w:b/>
                <w:bCs/>
                <w:color w:val="FFFFFF"/>
                <w:sz w:val="20"/>
                <w:szCs w:val="20"/>
                <w:lang w:eastAsia="ja-JP"/>
              </w:rPr>
            </w:pPr>
            <w:r w:rsidRPr="003220AF">
              <w:rPr>
                <w:rFonts w:cs="Calibri"/>
                <w:b/>
                <w:bCs/>
                <w:color w:val="FFFFFF"/>
                <w:sz w:val="20"/>
                <w:szCs w:val="20"/>
                <w:lang w:eastAsia="ja-JP"/>
              </w:rPr>
              <w:t>Natural Sources</w:t>
            </w:r>
          </w:p>
        </w:tc>
        <w:tc>
          <w:tcPr>
            <w:tcW w:w="1401" w:type="pct"/>
            <w:shd w:val="clear" w:color="auto" w:fill="B4C6E7"/>
          </w:tcPr>
          <w:p w14:paraId="75CEBCAD" w14:textId="77777777" w:rsidR="009D66CB" w:rsidRPr="003220AF" w:rsidRDefault="009D66CB" w:rsidP="003220AF">
            <w:pPr>
              <w:spacing w:after="0"/>
              <w:ind w:left="0" w:firstLine="0"/>
              <w:jc w:val="both"/>
              <w:rPr>
                <w:rFonts w:cs="Calibri"/>
                <w:sz w:val="20"/>
                <w:szCs w:val="20"/>
                <w:lang w:eastAsia="ja-JP"/>
              </w:rPr>
            </w:pPr>
          </w:p>
        </w:tc>
        <w:tc>
          <w:tcPr>
            <w:tcW w:w="1751" w:type="pct"/>
            <w:shd w:val="clear" w:color="auto" w:fill="B4C6E7"/>
          </w:tcPr>
          <w:p w14:paraId="17292546" w14:textId="77777777" w:rsidR="009D66CB" w:rsidRPr="003220AF" w:rsidRDefault="009D66CB" w:rsidP="003220AF">
            <w:pPr>
              <w:spacing w:after="0"/>
              <w:ind w:left="0" w:firstLine="0"/>
              <w:jc w:val="both"/>
              <w:rPr>
                <w:rFonts w:cs="Calibri"/>
                <w:sz w:val="20"/>
                <w:szCs w:val="20"/>
                <w:lang w:eastAsia="ja-JP"/>
              </w:rPr>
            </w:pPr>
            <w:r w:rsidRPr="003220AF">
              <w:rPr>
                <w:rFonts w:cs="Calibri"/>
                <w:sz w:val="20"/>
                <w:szCs w:val="20"/>
                <w:lang w:eastAsia="ja-JP"/>
              </w:rPr>
              <w:t>Supply from boreholes, springs, fountain</w:t>
            </w:r>
            <w:r w:rsidR="00DD0686" w:rsidRPr="003220AF">
              <w:rPr>
                <w:rFonts w:cs="Calibri"/>
                <w:sz w:val="20"/>
                <w:szCs w:val="20"/>
                <w:lang w:eastAsia="ja-JP"/>
              </w:rPr>
              <w:t>,</w:t>
            </w:r>
            <w:r w:rsidRPr="003220AF">
              <w:rPr>
                <w:rFonts w:cs="Calibri"/>
                <w:sz w:val="20"/>
                <w:szCs w:val="20"/>
                <w:lang w:eastAsia="ja-JP"/>
              </w:rPr>
              <w:t xml:space="preserve"> if not supplied through the water treatment plant.  Value to be determined by calculating primary and secondary cost components.</w:t>
            </w:r>
          </w:p>
        </w:tc>
      </w:tr>
      <w:tr w:rsidR="009D66CB" w:rsidRPr="003220AF" w14:paraId="056D2A1D" w14:textId="77777777" w:rsidTr="00AA01B5">
        <w:tc>
          <w:tcPr>
            <w:tcW w:w="1848" w:type="pct"/>
            <w:tcBorders>
              <w:left w:val="single" w:sz="4" w:space="0" w:color="FFFFFF"/>
            </w:tcBorders>
            <w:shd w:val="clear" w:color="auto" w:fill="C00000"/>
          </w:tcPr>
          <w:p w14:paraId="0D699DD2" w14:textId="77777777" w:rsidR="009D66CB" w:rsidRPr="003220AF" w:rsidRDefault="009D66CB" w:rsidP="003220AF">
            <w:pPr>
              <w:spacing w:after="0"/>
              <w:jc w:val="both"/>
              <w:rPr>
                <w:rFonts w:cs="Calibri"/>
                <w:bCs/>
                <w:color w:val="FFFFFF"/>
                <w:sz w:val="20"/>
                <w:szCs w:val="20"/>
                <w:lang w:eastAsia="ja-JP"/>
              </w:rPr>
            </w:pPr>
            <w:r w:rsidRPr="003220AF">
              <w:rPr>
                <w:rFonts w:cs="Calibri"/>
                <w:b/>
                <w:bCs/>
                <w:color w:val="FFFFFF"/>
                <w:sz w:val="20"/>
                <w:szCs w:val="20"/>
                <w:lang w:eastAsia="ja-JP"/>
              </w:rPr>
              <w:t>Authorised Consumption</w:t>
            </w:r>
          </w:p>
        </w:tc>
        <w:tc>
          <w:tcPr>
            <w:tcW w:w="1401" w:type="pct"/>
            <w:shd w:val="clear" w:color="auto" w:fill="D9E2F3"/>
          </w:tcPr>
          <w:p w14:paraId="27D83537" w14:textId="77777777" w:rsidR="009D66CB" w:rsidRPr="003220AF" w:rsidRDefault="009D66CB" w:rsidP="003220AF">
            <w:pPr>
              <w:spacing w:after="0"/>
              <w:ind w:left="0" w:firstLine="0"/>
              <w:jc w:val="both"/>
              <w:rPr>
                <w:rFonts w:cs="Calibri"/>
                <w:sz w:val="20"/>
                <w:szCs w:val="20"/>
                <w:lang w:eastAsia="ja-JP"/>
              </w:rPr>
            </w:pPr>
          </w:p>
        </w:tc>
        <w:tc>
          <w:tcPr>
            <w:tcW w:w="1751" w:type="pct"/>
            <w:shd w:val="clear" w:color="auto" w:fill="D9E2F3"/>
          </w:tcPr>
          <w:p w14:paraId="2C7E541A" w14:textId="77777777" w:rsidR="009D66CB" w:rsidRPr="003220AF" w:rsidRDefault="009D66CB" w:rsidP="003220AF">
            <w:pPr>
              <w:spacing w:after="0"/>
              <w:ind w:left="0" w:firstLine="0"/>
              <w:jc w:val="both"/>
              <w:rPr>
                <w:rFonts w:cs="Calibri"/>
                <w:sz w:val="20"/>
                <w:szCs w:val="20"/>
                <w:lang w:eastAsia="ja-JP"/>
              </w:rPr>
            </w:pPr>
            <w:r w:rsidRPr="003220AF">
              <w:rPr>
                <w:rFonts w:cs="Calibri"/>
                <w:sz w:val="20"/>
                <w:szCs w:val="20"/>
                <w:lang w:eastAsia="ja-JP"/>
              </w:rPr>
              <w:t>Authorised consumption is the volume of metered and unmetered water used by the registered customers, the water supplier and other</w:t>
            </w:r>
            <w:r w:rsidR="00FF16E4" w:rsidRPr="003220AF">
              <w:rPr>
                <w:rFonts w:cs="Calibri"/>
                <w:sz w:val="20"/>
                <w:szCs w:val="20"/>
                <w:lang w:eastAsia="ja-JP"/>
              </w:rPr>
              <w:t>s</w:t>
            </w:r>
            <w:r w:rsidRPr="003220AF">
              <w:rPr>
                <w:rFonts w:cs="Calibri"/>
                <w:sz w:val="20"/>
                <w:szCs w:val="20"/>
                <w:lang w:eastAsia="ja-JP"/>
              </w:rPr>
              <w:t xml:space="preserve"> who are implicitly authorised to do so by the water services authority, for residential, commercial and industrial purposes.  Authorised consumption can only be metered or unmetered and billed or unbilled.  All consumption within the municipal system must fall within one of these four categories</w:t>
            </w:r>
            <w:r w:rsidR="00FF16E4" w:rsidRPr="003220AF">
              <w:rPr>
                <w:rFonts w:cs="Calibri"/>
                <w:sz w:val="20"/>
                <w:szCs w:val="20"/>
                <w:lang w:eastAsia="ja-JP"/>
              </w:rPr>
              <w:t xml:space="preserve">, </w:t>
            </w:r>
            <w:r w:rsidRPr="003220AF">
              <w:rPr>
                <w:rFonts w:cs="Calibri"/>
                <w:sz w:val="20"/>
                <w:szCs w:val="20"/>
                <w:lang w:eastAsia="ja-JP"/>
              </w:rPr>
              <w:t xml:space="preserve">otherwise it should be considered part of water losses.  </w:t>
            </w:r>
          </w:p>
        </w:tc>
      </w:tr>
      <w:tr w:rsidR="009D66CB" w:rsidRPr="003220AF" w14:paraId="371FF050" w14:textId="77777777" w:rsidTr="00AA01B5">
        <w:tc>
          <w:tcPr>
            <w:tcW w:w="1848" w:type="pct"/>
            <w:tcBorders>
              <w:left w:val="single" w:sz="4" w:space="0" w:color="FFFFFF"/>
            </w:tcBorders>
            <w:shd w:val="clear" w:color="auto" w:fill="C00000"/>
          </w:tcPr>
          <w:p w14:paraId="47F544A5" w14:textId="77777777" w:rsidR="009D66CB" w:rsidRPr="003220AF" w:rsidRDefault="009D66CB" w:rsidP="003220AF">
            <w:pPr>
              <w:spacing w:after="0"/>
              <w:ind w:left="720" w:firstLine="0"/>
              <w:jc w:val="both"/>
              <w:rPr>
                <w:rFonts w:cs="Calibri"/>
                <w:bCs/>
                <w:color w:val="FFFFFF"/>
                <w:sz w:val="20"/>
                <w:szCs w:val="20"/>
                <w:lang w:eastAsia="ja-JP"/>
              </w:rPr>
            </w:pPr>
            <w:r w:rsidRPr="003220AF">
              <w:rPr>
                <w:rFonts w:cs="Calibri"/>
                <w:b/>
                <w:bCs/>
                <w:color w:val="FFFFFF"/>
                <w:sz w:val="20"/>
                <w:szCs w:val="20"/>
                <w:lang w:eastAsia="ja-JP"/>
              </w:rPr>
              <w:t xml:space="preserve">Billed Authorised Consumption </w:t>
            </w:r>
          </w:p>
        </w:tc>
        <w:tc>
          <w:tcPr>
            <w:tcW w:w="1401" w:type="pct"/>
            <w:shd w:val="clear" w:color="auto" w:fill="B4C6E7"/>
          </w:tcPr>
          <w:p w14:paraId="27574AEE" w14:textId="77777777" w:rsidR="009D66CB" w:rsidRPr="003220AF" w:rsidRDefault="009D66CB" w:rsidP="003220AF">
            <w:pPr>
              <w:spacing w:after="0"/>
              <w:ind w:left="0" w:firstLine="0"/>
              <w:jc w:val="both"/>
              <w:rPr>
                <w:rFonts w:cs="Calibri"/>
                <w:sz w:val="20"/>
                <w:szCs w:val="20"/>
                <w:lang w:eastAsia="ja-JP"/>
              </w:rPr>
            </w:pPr>
          </w:p>
        </w:tc>
        <w:tc>
          <w:tcPr>
            <w:tcW w:w="1751" w:type="pct"/>
            <w:shd w:val="clear" w:color="auto" w:fill="B4C6E7"/>
          </w:tcPr>
          <w:p w14:paraId="5AE24FE5" w14:textId="77777777" w:rsidR="009D66CB" w:rsidRPr="003220AF" w:rsidRDefault="009D66CB" w:rsidP="003220AF">
            <w:pPr>
              <w:spacing w:after="0"/>
              <w:ind w:left="0" w:firstLine="0"/>
              <w:jc w:val="both"/>
              <w:rPr>
                <w:rFonts w:cs="Calibri"/>
                <w:sz w:val="20"/>
                <w:szCs w:val="20"/>
                <w:lang w:eastAsia="ja-JP"/>
              </w:rPr>
            </w:pPr>
            <w:r w:rsidRPr="003220AF">
              <w:rPr>
                <w:rFonts w:cs="Calibri"/>
                <w:sz w:val="20"/>
                <w:szCs w:val="20"/>
                <w:lang w:eastAsia="ja-JP"/>
              </w:rPr>
              <w:t>Monthly bill is distributed to the consumer through a metered or unmetered connection.</w:t>
            </w:r>
          </w:p>
        </w:tc>
      </w:tr>
      <w:tr w:rsidR="009D66CB" w:rsidRPr="003220AF" w14:paraId="49FB1144" w14:textId="77777777" w:rsidTr="00AA01B5">
        <w:tc>
          <w:tcPr>
            <w:tcW w:w="1848" w:type="pct"/>
            <w:tcBorders>
              <w:left w:val="single" w:sz="4" w:space="0" w:color="FFFFFF"/>
            </w:tcBorders>
            <w:shd w:val="clear" w:color="auto" w:fill="C00000"/>
          </w:tcPr>
          <w:p w14:paraId="5F530B05" w14:textId="77777777" w:rsidR="009D66CB" w:rsidRPr="003220AF" w:rsidRDefault="009D66CB" w:rsidP="003220AF">
            <w:pPr>
              <w:spacing w:after="0"/>
              <w:ind w:left="1440" w:firstLine="0"/>
              <w:jc w:val="both"/>
              <w:rPr>
                <w:rFonts w:cs="Calibri"/>
                <w:bCs/>
                <w:color w:val="FFFFFF"/>
                <w:sz w:val="20"/>
                <w:szCs w:val="20"/>
                <w:lang w:eastAsia="ja-JP"/>
              </w:rPr>
            </w:pPr>
            <w:r w:rsidRPr="003220AF">
              <w:rPr>
                <w:rFonts w:cs="Calibri"/>
                <w:b/>
                <w:bCs/>
                <w:color w:val="FFFFFF"/>
                <w:sz w:val="20"/>
                <w:szCs w:val="20"/>
                <w:lang w:eastAsia="ja-JP"/>
              </w:rPr>
              <w:t>Billed Metered Consumption</w:t>
            </w:r>
          </w:p>
        </w:tc>
        <w:tc>
          <w:tcPr>
            <w:tcW w:w="1401" w:type="pct"/>
            <w:shd w:val="clear" w:color="auto" w:fill="D9E2F3"/>
          </w:tcPr>
          <w:p w14:paraId="0FDAB67B" w14:textId="77777777" w:rsidR="009D66CB" w:rsidRPr="003220AF" w:rsidRDefault="009D66CB" w:rsidP="003220AF">
            <w:pPr>
              <w:spacing w:after="0"/>
              <w:ind w:left="0" w:firstLine="0"/>
              <w:jc w:val="both"/>
              <w:rPr>
                <w:rFonts w:cs="Calibri"/>
                <w:sz w:val="20"/>
                <w:szCs w:val="20"/>
                <w:lang w:eastAsia="ja-JP"/>
              </w:rPr>
            </w:pPr>
          </w:p>
        </w:tc>
        <w:tc>
          <w:tcPr>
            <w:tcW w:w="1751" w:type="pct"/>
            <w:shd w:val="clear" w:color="auto" w:fill="D9E2F3"/>
          </w:tcPr>
          <w:p w14:paraId="5497433B" w14:textId="77777777" w:rsidR="009D66CB" w:rsidRPr="003220AF" w:rsidRDefault="009D66CB" w:rsidP="003220AF">
            <w:pPr>
              <w:spacing w:after="0"/>
              <w:ind w:left="0" w:firstLine="0"/>
              <w:jc w:val="both"/>
              <w:rPr>
                <w:rFonts w:cs="Calibri"/>
                <w:sz w:val="20"/>
                <w:szCs w:val="20"/>
                <w:lang w:eastAsia="ja-JP"/>
              </w:rPr>
            </w:pPr>
            <w:r w:rsidRPr="003220AF">
              <w:rPr>
                <w:rFonts w:cs="Calibri"/>
                <w:sz w:val="20"/>
                <w:szCs w:val="20"/>
                <w:lang w:eastAsia="ja-JP"/>
              </w:rPr>
              <w:t>Water connections fitted with a meter and linked to a customer account which is billed.  Account can be based on actual or deemed consumption.</w:t>
            </w:r>
          </w:p>
        </w:tc>
      </w:tr>
      <w:tr w:rsidR="009D66CB" w:rsidRPr="003220AF" w14:paraId="5DBF2E20" w14:textId="77777777" w:rsidTr="00AA01B5">
        <w:tc>
          <w:tcPr>
            <w:tcW w:w="1848" w:type="pct"/>
            <w:tcBorders>
              <w:left w:val="single" w:sz="4" w:space="0" w:color="FFFFFF"/>
            </w:tcBorders>
            <w:shd w:val="clear" w:color="auto" w:fill="C00000"/>
          </w:tcPr>
          <w:p w14:paraId="3FD22795" w14:textId="77777777" w:rsidR="009D66CB" w:rsidRPr="003220AF" w:rsidRDefault="009D66CB" w:rsidP="003220AF">
            <w:pPr>
              <w:spacing w:after="0"/>
              <w:ind w:left="2061"/>
              <w:jc w:val="both"/>
              <w:rPr>
                <w:rFonts w:cs="Calibri"/>
                <w:b/>
                <w:bCs/>
                <w:color w:val="FFFFFF"/>
                <w:sz w:val="20"/>
                <w:szCs w:val="20"/>
                <w:lang w:eastAsia="ja-JP"/>
              </w:rPr>
            </w:pPr>
            <w:r w:rsidRPr="003220AF">
              <w:rPr>
                <w:rFonts w:cs="Calibri"/>
                <w:b/>
                <w:bCs/>
                <w:color w:val="FFFFFF"/>
                <w:sz w:val="20"/>
                <w:szCs w:val="20"/>
                <w:lang w:eastAsia="ja-JP"/>
              </w:rPr>
              <w:t>Free Basic Water</w:t>
            </w:r>
          </w:p>
        </w:tc>
        <w:tc>
          <w:tcPr>
            <w:tcW w:w="1401" w:type="pct"/>
            <w:shd w:val="clear" w:color="auto" w:fill="B4C6E7"/>
          </w:tcPr>
          <w:p w14:paraId="7C455CB6" w14:textId="77777777" w:rsidR="009D66CB" w:rsidRPr="003220AF" w:rsidRDefault="009D66CB" w:rsidP="003220AF">
            <w:pPr>
              <w:spacing w:after="0"/>
              <w:ind w:left="0" w:firstLine="0"/>
              <w:jc w:val="both"/>
              <w:rPr>
                <w:rFonts w:cs="Calibri"/>
                <w:sz w:val="20"/>
                <w:szCs w:val="20"/>
                <w:lang w:eastAsia="ja-JP"/>
              </w:rPr>
            </w:pPr>
          </w:p>
        </w:tc>
        <w:tc>
          <w:tcPr>
            <w:tcW w:w="1751" w:type="pct"/>
            <w:shd w:val="clear" w:color="auto" w:fill="B4C6E7"/>
          </w:tcPr>
          <w:p w14:paraId="0C02AD4E" w14:textId="77777777" w:rsidR="009D66CB" w:rsidRPr="003220AF" w:rsidRDefault="009D66CB" w:rsidP="003220AF">
            <w:pPr>
              <w:spacing w:after="0"/>
              <w:ind w:left="0" w:firstLine="0"/>
              <w:jc w:val="both"/>
              <w:rPr>
                <w:rFonts w:cs="Calibri"/>
                <w:sz w:val="20"/>
                <w:szCs w:val="20"/>
                <w:lang w:eastAsia="ja-JP"/>
              </w:rPr>
            </w:pPr>
            <w:r w:rsidRPr="003220AF">
              <w:rPr>
                <w:rFonts w:cs="Calibri"/>
                <w:sz w:val="20"/>
                <w:szCs w:val="20"/>
                <w:lang w:eastAsia="ja-JP"/>
              </w:rPr>
              <w:t>Free basic water is considered billed metered or unmetered consumption, billed at a zero rate, and forms part of the billed consumption and revenue water.</w:t>
            </w:r>
          </w:p>
        </w:tc>
      </w:tr>
      <w:tr w:rsidR="009D66CB" w:rsidRPr="003220AF" w14:paraId="09C7C031" w14:textId="77777777" w:rsidTr="00AA01B5">
        <w:tc>
          <w:tcPr>
            <w:tcW w:w="1848" w:type="pct"/>
            <w:tcBorders>
              <w:left w:val="single" w:sz="4" w:space="0" w:color="FFFFFF"/>
            </w:tcBorders>
            <w:shd w:val="clear" w:color="auto" w:fill="C00000"/>
          </w:tcPr>
          <w:p w14:paraId="0A596296" w14:textId="77777777" w:rsidR="009D66CB" w:rsidRPr="003220AF" w:rsidRDefault="009D66CB" w:rsidP="003220AF">
            <w:pPr>
              <w:spacing w:after="0"/>
              <w:ind w:left="1704" w:firstLine="0"/>
              <w:jc w:val="both"/>
              <w:rPr>
                <w:rFonts w:cs="Calibri"/>
                <w:b/>
                <w:bCs/>
                <w:color w:val="FFFFFF"/>
                <w:sz w:val="20"/>
                <w:szCs w:val="20"/>
                <w:lang w:eastAsia="ja-JP"/>
              </w:rPr>
            </w:pPr>
            <w:r w:rsidRPr="003220AF">
              <w:rPr>
                <w:rFonts w:cs="Calibri"/>
                <w:b/>
                <w:bCs/>
                <w:color w:val="FFFFFF"/>
                <w:sz w:val="20"/>
                <w:szCs w:val="20"/>
                <w:lang w:eastAsia="ja-JP"/>
              </w:rPr>
              <w:t>Subsidised Water</w:t>
            </w:r>
          </w:p>
        </w:tc>
        <w:tc>
          <w:tcPr>
            <w:tcW w:w="1401" w:type="pct"/>
            <w:shd w:val="clear" w:color="auto" w:fill="D9E2F3"/>
          </w:tcPr>
          <w:p w14:paraId="2227C99E" w14:textId="77777777" w:rsidR="009D66CB" w:rsidRPr="003220AF" w:rsidRDefault="009D66CB" w:rsidP="003220AF">
            <w:pPr>
              <w:spacing w:after="0"/>
              <w:ind w:left="0" w:firstLine="0"/>
              <w:jc w:val="both"/>
              <w:rPr>
                <w:rFonts w:cs="Calibri"/>
                <w:sz w:val="20"/>
                <w:szCs w:val="20"/>
                <w:lang w:eastAsia="ja-JP"/>
              </w:rPr>
            </w:pPr>
          </w:p>
        </w:tc>
        <w:tc>
          <w:tcPr>
            <w:tcW w:w="1751" w:type="pct"/>
            <w:shd w:val="clear" w:color="auto" w:fill="D9E2F3"/>
          </w:tcPr>
          <w:p w14:paraId="6B6E83EB" w14:textId="77777777" w:rsidR="009D66CB" w:rsidRPr="003220AF" w:rsidRDefault="009D66CB" w:rsidP="003220AF">
            <w:pPr>
              <w:spacing w:after="0"/>
              <w:ind w:left="0" w:firstLine="0"/>
              <w:jc w:val="both"/>
              <w:rPr>
                <w:rFonts w:cs="Calibri"/>
                <w:sz w:val="20"/>
                <w:szCs w:val="20"/>
                <w:lang w:eastAsia="ja-JP"/>
              </w:rPr>
            </w:pPr>
            <w:r w:rsidRPr="003220AF">
              <w:rPr>
                <w:rFonts w:cs="Calibri"/>
                <w:sz w:val="20"/>
                <w:szCs w:val="20"/>
                <w:lang w:eastAsia="ja-JP"/>
              </w:rPr>
              <w:t xml:space="preserve">Subsidised Water is considered billed metered </w:t>
            </w:r>
            <w:r w:rsidR="0009698A" w:rsidRPr="003220AF">
              <w:rPr>
                <w:rFonts w:cs="Calibri"/>
                <w:sz w:val="20"/>
                <w:szCs w:val="20"/>
                <w:lang w:eastAsia="ja-JP"/>
              </w:rPr>
              <w:t xml:space="preserve">or </w:t>
            </w:r>
            <w:r w:rsidRPr="003220AF">
              <w:rPr>
                <w:rFonts w:cs="Calibri"/>
                <w:sz w:val="20"/>
                <w:szCs w:val="20"/>
                <w:lang w:eastAsia="ja-JP"/>
              </w:rPr>
              <w:t xml:space="preserve">unmetered consumption, billed at a subsidised rate and forms part of the billed consumption and revenue water.  </w:t>
            </w:r>
          </w:p>
        </w:tc>
      </w:tr>
      <w:tr w:rsidR="009D66CB" w:rsidRPr="003220AF" w14:paraId="6F1BE310" w14:textId="77777777" w:rsidTr="00AA01B5">
        <w:tc>
          <w:tcPr>
            <w:tcW w:w="1848" w:type="pct"/>
            <w:tcBorders>
              <w:left w:val="single" w:sz="4" w:space="0" w:color="FFFFFF"/>
            </w:tcBorders>
            <w:shd w:val="clear" w:color="auto" w:fill="C00000"/>
          </w:tcPr>
          <w:p w14:paraId="4F24C7FB" w14:textId="77777777" w:rsidR="009D66CB" w:rsidRPr="003220AF" w:rsidRDefault="009D66CB" w:rsidP="003220AF">
            <w:pPr>
              <w:spacing w:after="0"/>
              <w:ind w:left="1704" w:firstLine="0"/>
              <w:jc w:val="both"/>
              <w:rPr>
                <w:rFonts w:cs="Calibri"/>
                <w:b/>
                <w:bCs/>
                <w:color w:val="FFFFFF"/>
                <w:sz w:val="20"/>
                <w:szCs w:val="20"/>
                <w:lang w:eastAsia="ja-JP"/>
              </w:rPr>
            </w:pPr>
            <w:r w:rsidRPr="003220AF">
              <w:rPr>
                <w:rFonts w:cs="Calibri"/>
                <w:b/>
                <w:bCs/>
                <w:color w:val="FFFFFF"/>
                <w:sz w:val="20"/>
                <w:szCs w:val="20"/>
                <w:lang w:eastAsia="ja-JP"/>
              </w:rPr>
              <w:t>Revenue Water</w:t>
            </w:r>
          </w:p>
        </w:tc>
        <w:tc>
          <w:tcPr>
            <w:tcW w:w="1401" w:type="pct"/>
            <w:shd w:val="clear" w:color="auto" w:fill="B4C6E7"/>
          </w:tcPr>
          <w:p w14:paraId="5118BA28" w14:textId="77777777" w:rsidR="009D66CB" w:rsidRPr="003220AF" w:rsidRDefault="009D66CB" w:rsidP="003220AF">
            <w:pPr>
              <w:spacing w:after="0"/>
              <w:ind w:left="0" w:firstLine="0"/>
              <w:jc w:val="both"/>
              <w:rPr>
                <w:rFonts w:cs="Calibri"/>
                <w:sz w:val="20"/>
                <w:szCs w:val="20"/>
                <w:lang w:eastAsia="ja-JP"/>
              </w:rPr>
            </w:pPr>
          </w:p>
        </w:tc>
        <w:tc>
          <w:tcPr>
            <w:tcW w:w="1751" w:type="pct"/>
            <w:shd w:val="clear" w:color="auto" w:fill="B4C6E7"/>
          </w:tcPr>
          <w:p w14:paraId="3CAA5F6E" w14:textId="77777777" w:rsidR="009D66CB" w:rsidRPr="003220AF" w:rsidRDefault="009D66CB" w:rsidP="003220AF">
            <w:pPr>
              <w:spacing w:after="0"/>
              <w:ind w:left="0" w:firstLine="0"/>
              <w:jc w:val="both"/>
              <w:rPr>
                <w:rFonts w:cs="Calibri"/>
                <w:sz w:val="20"/>
                <w:szCs w:val="20"/>
                <w:lang w:eastAsia="ja-JP"/>
              </w:rPr>
            </w:pPr>
            <w:r w:rsidRPr="003220AF">
              <w:rPr>
                <w:rFonts w:cs="Calibri"/>
                <w:sz w:val="20"/>
                <w:szCs w:val="20"/>
                <w:lang w:eastAsia="ja-JP"/>
              </w:rPr>
              <w:t>Billed consumption is considered to be the consumption for which an invoice is issued by the municipality to the consumer.  Revenue water refers to the volume of water for which revenue should be received, and can be “billed metered” or “billed unmetered”</w:t>
            </w:r>
          </w:p>
        </w:tc>
      </w:tr>
      <w:tr w:rsidR="009D66CB" w:rsidRPr="003220AF" w14:paraId="3CC47481" w14:textId="77777777" w:rsidTr="00AA01B5">
        <w:tc>
          <w:tcPr>
            <w:tcW w:w="1848" w:type="pct"/>
            <w:tcBorders>
              <w:left w:val="single" w:sz="4" w:space="0" w:color="FFFFFF"/>
            </w:tcBorders>
            <w:shd w:val="clear" w:color="auto" w:fill="C00000"/>
          </w:tcPr>
          <w:p w14:paraId="1BE2D06E" w14:textId="77777777" w:rsidR="009D66CB" w:rsidRPr="003220AF" w:rsidRDefault="009D66CB" w:rsidP="003220AF">
            <w:pPr>
              <w:spacing w:after="0"/>
              <w:ind w:left="1440" w:firstLine="0"/>
              <w:jc w:val="both"/>
              <w:rPr>
                <w:rFonts w:cs="Calibri"/>
                <w:b/>
                <w:bCs/>
                <w:color w:val="FFFFFF"/>
                <w:sz w:val="20"/>
                <w:szCs w:val="20"/>
                <w:lang w:eastAsia="ja-JP"/>
              </w:rPr>
            </w:pPr>
            <w:r w:rsidRPr="003220AF">
              <w:rPr>
                <w:rFonts w:cs="Calibri"/>
                <w:b/>
                <w:bCs/>
                <w:color w:val="FFFFFF"/>
                <w:sz w:val="20"/>
                <w:szCs w:val="20"/>
                <w:lang w:eastAsia="ja-JP"/>
              </w:rPr>
              <w:t>Billed Unmetered Consumption</w:t>
            </w:r>
          </w:p>
        </w:tc>
        <w:tc>
          <w:tcPr>
            <w:tcW w:w="1401" w:type="pct"/>
            <w:shd w:val="clear" w:color="auto" w:fill="D9E2F3"/>
          </w:tcPr>
          <w:p w14:paraId="6762C9ED" w14:textId="77777777" w:rsidR="009D66CB" w:rsidRPr="003220AF" w:rsidRDefault="009D66CB" w:rsidP="003220AF">
            <w:pPr>
              <w:spacing w:after="0"/>
              <w:ind w:left="0" w:firstLine="0"/>
              <w:jc w:val="both"/>
              <w:rPr>
                <w:rFonts w:cs="Calibri"/>
                <w:sz w:val="20"/>
                <w:szCs w:val="20"/>
                <w:lang w:eastAsia="ja-JP"/>
              </w:rPr>
            </w:pPr>
          </w:p>
        </w:tc>
        <w:tc>
          <w:tcPr>
            <w:tcW w:w="1751" w:type="pct"/>
            <w:shd w:val="clear" w:color="auto" w:fill="D9E2F3"/>
          </w:tcPr>
          <w:p w14:paraId="53E96B41" w14:textId="77777777" w:rsidR="009D66CB" w:rsidRPr="003220AF" w:rsidRDefault="009D66CB" w:rsidP="003220AF">
            <w:pPr>
              <w:spacing w:after="0"/>
              <w:ind w:left="0" w:firstLine="0"/>
              <w:jc w:val="both"/>
              <w:rPr>
                <w:rFonts w:cs="Calibri"/>
                <w:sz w:val="20"/>
                <w:szCs w:val="20"/>
                <w:lang w:eastAsia="ja-JP"/>
              </w:rPr>
            </w:pPr>
            <w:r w:rsidRPr="003220AF">
              <w:rPr>
                <w:rFonts w:cs="Calibri"/>
                <w:sz w:val="20"/>
                <w:szCs w:val="20"/>
                <w:lang w:eastAsia="ja-JP"/>
              </w:rPr>
              <w:t xml:space="preserve">Fixed volume of water for which a bill is issued by the utility.  This can refer to deemed consumption and/or free basic water.  </w:t>
            </w:r>
          </w:p>
        </w:tc>
      </w:tr>
      <w:tr w:rsidR="009D66CB" w:rsidRPr="003220AF" w14:paraId="048BCFD0" w14:textId="77777777" w:rsidTr="00AA01B5">
        <w:tc>
          <w:tcPr>
            <w:tcW w:w="1848" w:type="pct"/>
            <w:tcBorders>
              <w:left w:val="single" w:sz="4" w:space="0" w:color="FFFFFF"/>
            </w:tcBorders>
            <w:shd w:val="clear" w:color="auto" w:fill="C00000"/>
          </w:tcPr>
          <w:p w14:paraId="57B6552C" w14:textId="77777777" w:rsidR="009D66CB" w:rsidRPr="003220AF" w:rsidRDefault="009D66CB" w:rsidP="003220AF">
            <w:pPr>
              <w:spacing w:after="0"/>
              <w:ind w:left="1704" w:firstLine="0"/>
              <w:jc w:val="both"/>
              <w:rPr>
                <w:rFonts w:cs="Calibri"/>
                <w:b/>
                <w:bCs/>
                <w:color w:val="FFFFFF"/>
                <w:sz w:val="20"/>
                <w:szCs w:val="20"/>
                <w:lang w:eastAsia="ja-JP"/>
              </w:rPr>
            </w:pPr>
            <w:r w:rsidRPr="003220AF">
              <w:rPr>
                <w:rFonts w:cs="Calibri"/>
                <w:b/>
                <w:bCs/>
                <w:color w:val="FFFFFF"/>
                <w:sz w:val="20"/>
                <w:szCs w:val="20"/>
                <w:lang w:eastAsia="ja-JP"/>
              </w:rPr>
              <w:t>Free Basic Water</w:t>
            </w:r>
          </w:p>
        </w:tc>
        <w:tc>
          <w:tcPr>
            <w:tcW w:w="1401" w:type="pct"/>
            <w:shd w:val="clear" w:color="auto" w:fill="B4C6E7"/>
          </w:tcPr>
          <w:p w14:paraId="08EE70CC" w14:textId="77777777" w:rsidR="009D66CB" w:rsidRPr="003220AF" w:rsidRDefault="009D66CB" w:rsidP="003220AF">
            <w:pPr>
              <w:spacing w:after="0"/>
              <w:ind w:left="0" w:firstLine="0"/>
              <w:jc w:val="both"/>
              <w:rPr>
                <w:rFonts w:cs="Calibri"/>
                <w:sz w:val="20"/>
                <w:szCs w:val="20"/>
                <w:lang w:eastAsia="ja-JP"/>
              </w:rPr>
            </w:pPr>
          </w:p>
        </w:tc>
        <w:tc>
          <w:tcPr>
            <w:tcW w:w="1751" w:type="pct"/>
            <w:shd w:val="clear" w:color="auto" w:fill="B4C6E7"/>
          </w:tcPr>
          <w:p w14:paraId="3E6A0698" w14:textId="77777777" w:rsidR="009D66CB" w:rsidRPr="003220AF" w:rsidRDefault="009D66CB" w:rsidP="003220AF">
            <w:pPr>
              <w:spacing w:after="0"/>
              <w:ind w:left="0" w:firstLine="0"/>
              <w:jc w:val="both"/>
              <w:rPr>
                <w:rFonts w:cs="Calibri"/>
                <w:sz w:val="20"/>
                <w:szCs w:val="20"/>
                <w:lang w:eastAsia="ja-JP"/>
              </w:rPr>
            </w:pPr>
            <w:r w:rsidRPr="003220AF">
              <w:rPr>
                <w:rFonts w:cs="Calibri"/>
                <w:sz w:val="20"/>
                <w:szCs w:val="20"/>
                <w:lang w:eastAsia="ja-JP"/>
              </w:rPr>
              <w:t xml:space="preserve">Free basic water is considered billed metered or unmetered consumption, billed at a zero rate, and forms part of the billed consumption and revenue water.  This account provides for the units allocated based on a cost allocation method.  </w:t>
            </w:r>
          </w:p>
        </w:tc>
      </w:tr>
      <w:tr w:rsidR="009D66CB" w:rsidRPr="003220AF" w14:paraId="2A6FE3A3" w14:textId="77777777" w:rsidTr="00AA01B5">
        <w:tc>
          <w:tcPr>
            <w:tcW w:w="1848" w:type="pct"/>
            <w:tcBorders>
              <w:left w:val="single" w:sz="4" w:space="0" w:color="FFFFFF"/>
            </w:tcBorders>
            <w:shd w:val="clear" w:color="auto" w:fill="C00000"/>
          </w:tcPr>
          <w:p w14:paraId="02B002D5" w14:textId="77777777" w:rsidR="009D66CB" w:rsidRPr="003220AF" w:rsidRDefault="009D66CB" w:rsidP="003220AF">
            <w:pPr>
              <w:spacing w:after="0"/>
              <w:ind w:left="1704" w:firstLine="0"/>
              <w:jc w:val="both"/>
              <w:rPr>
                <w:rFonts w:cs="Calibri"/>
                <w:b/>
                <w:bCs/>
                <w:color w:val="FFFFFF"/>
                <w:sz w:val="20"/>
                <w:szCs w:val="20"/>
                <w:lang w:eastAsia="ja-JP"/>
              </w:rPr>
            </w:pPr>
            <w:r w:rsidRPr="003220AF">
              <w:rPr>
                <w:rFonts w:cs="Calibri"/>
                <w:b/>
                <w:bCs/>
                <w:color w:val="FFFFFF"/>
                <w:sz w:val="20"/>
                <w:szCs w:val="20"/>
                <w:lang w:eastAsia="ja-JP"/>
              </w:rPr>
              <w:t>Subsidised Water</w:t>
            </w:r>
          </w:p>
        </w:tc>
        <w:tc>
          <w:tcPr>
            <w:tcW w:w="1401" w:type="pct"/>
            <w:shd w:val="clear" w:color="auto" w:fill="D9E2F3"/>
          </w:tcPr>
          <w:p w14:paraId="3569558F" w14:textId="77777777" w:rsidR="009D66CB" w:rsidRPr="003220AF" w:rsidRDefault="009D66CB" w:rsidP="003220AF">
            <w:pPr>
              <w:spacing w:after="0"/>
              <w:ind w:left="0" w:firstLine="0"/>
              <w:jc w:val="both"/>
              <w:rPr>
                <w:rFonts w:cs="Calibri"/>
                <w:sz w:val="20"/>
                <w:szCs w:val="20"/>
                <w:lang w:eastAsia="ja-JP"/>
              </w:rPr>
            </w:pPr>
          </w:p>
        </w:tc>
        <w:tc>
          <w:tcPr>
            <w:tcW w:w="1751" w:type="pct"/>
            <w:shd w:val="clear" w:color="auto" w:fill="D9E2F3"/>
          </w:tcPr>
          <w:p w14:paraId="250420ED" w14:textId="77777777" w:rsidR="009D66CB" w:rsidRPr="003220AF" w:rsidRDefault="009D66CB" w:rsidP="003220AF">
            <w:pPr>
              <w:spacing w:after="0"/>
              <w:ind w:left="0" w:firstLine="0"/>
              <w:jc w:val="both"/>
              <w:rPr>
                <w:rFonts w:cs="Calibri"/>
                <w:sz w:val="20"/>
                <w:szCs w:val="20"/>
                <w:lang w:eastAsia="ja-JP"/>
              </w:rPr>
            </w:pPr>
            <w:r w:rsidRPr="003220AF">
              <w:rPr>
                <w:rFonts w:cs="Calibri"/>
                <w:sz w:val="20"/>
                <w:szCs w:val="20"/>
                <w:lang w:eastAsia="ja-JP"/>
              </w:rPr>
              <w:t>Subsidised Water is considered billed metered</w:t>
            </w:r>
            <w:r w:rsidR="003D3E6F" w:rsidRPr="003220AF">
              <w:rPr>
                <w:rFonts w:cs="Calibri"/>
                <w:sz w:val="20"/>
                <w:szCs w:val="20"/>
                <w:lang w:eastAsia="ja-JP"/>
              </w:rPr>
              <w:t>/</w:t>
            </w:r>
            <w:r w:rsidRPr="003220AF">
              <w:rPr>
                <w:rFonts w:cs="Calibri"/>
                <w:sz w:val="20"/>
                <w:szCs w:val="20"/>
                <w:lang w:eastAsia="ja-JP"/>
              </w:rPr>
              <w:t xml:space="preserve"> unmetered consumption, billed at a subsidised rate and forms part of the billed consumption and revenue water.  This account provides for the units allocated based on a cost allocation method.  </w:t>
            </w:r>
          </w:p>
        </w:tc>
      </w:tr>
      <w:tr w:rsidR="009D66CB" w:rsidRPr="003220AF" w14:paraId="7466E51D" w14:textId="77777777" w:rsidTr="00AA01B5">
        <w:tc>
          <w:tcPr>
            <w:tcW w:w="1848" w:type="pct"/>
            <w:tcBorders>
              <w:left w:val="single" w:sz="4" w:space="0" w:color="FFFFFF"/>
            </w:tcBorders>
            <w:shd w:val="clear" w:color="auto" w:fill="C00000"/>
          </w:tcPr>
          <w:p w14:paraId="217CBF41" w14:textId="77777777" w:rsidR="009D66CB" w:rsidRPr="003220AF" w:rsidRDefault="009D66CB" w:rsidP="003220AF">
            <w:pPr>
              <w:spacing w:after="0"/>
              <w:ind w:left="1704" w:firstLine="0"/>
              <w:jc w:val="both"/>
              <w:rPr>
                <w:rFonts w:cs="Calibri"/>
                <w:b/>
                <w:bCs/>
                <w:color w:val="FFFFFF"/>
                <w:sz w:val="20"/>
                <w:szCs w:val="20"/>
                <w:lang w:eastAsia="ja-JP"/>
              </w:rPr>
            </w:pPr>
            <w:r w:rsidRPr="003220AF">
              <w:rPr>
                <w:rFonts w:cs="Calibri"/>
                <w:b/>
                <w:bCs/>
                <w:color w:val="FFFFFF"/>
                <w:sz w:val="20"/>
                <w:szCs w:val="20"/>
                <w:lang w:eastAsia="ja-JP"/>
              </w:rPr>
              <w:t>Revenue Water</w:t>
            </w:r>
          </w:p>
        </w:tc>
        <w:tc>
          <w:tcPr>
            <w:tcW w:w="1401" w:type="pct"/>
            <w:shd w:val="clear" w:color="auto" w:fill="B4C6E7"/>
          </w:tcPr>
          <w:p w14:paraId="49C1EEB0" w14:textId="77777777" w:rsidR="009D66CB" w:rsidRPr="003220AF" w:rsidRDefault="009D66CB" w:rsidP="003220AF">
            <w:pPr>
              <w:spacing w:after="0"/>
              <w:ind w:left="0" w:firstLine="0"/>
              <w:jc w:val="both"/>
              <w:rPr>
                <w:rFonts w:cs="Calibri"/>
                <w:sz w:val="20"/>
                <w:szCs w:val="20"/>
                <w:lang w:eastAsia="ja-JP"/>
              </w:rPr>
            </w:pPr>
          </w:p>
        </w:tc>
        <w:tc>
          <w:tcPr>
            <w:tcW w:w="1751" w:type="pct"/>
            <w:shd w:val="clear" w:color="auto" w:fill="B4C6E7"/>
          </w:tcPr>
          <w:p w14:paraId="2FEEBA1E" w14:textId="77777777" w:rsidR="009D66CB" w:rsidRPr="003220AF" w:rsidRDefault="009D66CB" w:rsidP="003220AF">
            <w:pPr>
              <w:spacing w:after="0"/>
              <w:ind w:left="0" w:firstLine="0"/>
              <w:jc w:val="both"/>
              <w:rPr>
                <w:rFonts w:cs="Calibri"/>
                <w:sz w:val="20"/>
                <w:szCs w:val="20"/>
                <w:lang w:eastAsia="ja-JP"/>
              </w:rPr>
            </w:pPr>
            <w:r w:rsidRPr="003220AF">
              <w:rPr>
                <w:rFonts w:cs="Calibri"/>
                <w:sz w:val="20"/>
                <w:szCs w:val="20"/>
                <w:lang w:eastAsia="ja-JP"/>
              </w:rPr>
              <w:t>Billed consumption is considered to be the consumption for which an invoice is issued by the municipality to the consumer.  Revenue water refers to the volume of water for which revenue should be received, and can be “billed metered” or “billed unmetered”</w:t>
            </w:r>
          </w:p>
        </w:tc>
      </w:tr>
      <w:tr w:rsidR="009D66CB" w:rsidRPr="003220AF" w14:paraId="7C134F36" w14:textId="77777777" w:rsidTr="00AA01B5">
        <w:tc>
          <w:tcPr>
            <w:tcW w:w="1848" w:type="pct"/>
            <w:tcBorders>
              <w:left w:val="single" w:sz="4" w:space="0" w:color="FFFFFF"/>
            </w:tcBorders>
            <w:shd w:val="clear" w:color="auto" w:fill="C00000"/>
          </w:tcPr>
          <w:p w14:paraId="2A709008" w14:textId="77777777" w:rsidR="009D66CB" w:rsidRPr="003220AF" w:rsidRDefault="009D66CB" w:rsidP="003220AF">
            <w:pPr>
              <w:spacing w:after="0"/>
              <w:ind w:left="720" w:firstLine="0"/>
              <w:jc w:val="both"/>
              <w:rPr>
                <w:rFonts w:cs="Calibri"/>
                <w:bCs/>
                <w:color w:val="FFFFFF"/>
                <w:sz w:val="20"/>
                <w:szCs w:val="20"/>
                <w:lang w:eastAsia="ja-JP"/>
              </w:rPr>
            </w:pPr>
            <w:r w:rsidRPr="003220AF">
              <w:rPr>
                <w:rFonts w:cs="Calibri"/>
                <w:b/>
                <w:bCs/>
                <w:color w:val="FFFFFF"/>
                <w:sz w:val="20"/>
                <w:szCs w:val="20"/>
                <w:lang w:eastAsia="ja-JP"/>
              </w:rPr>
              <w:t>Unbilled Authorised Consumption</w:t>
            </w:r>
          </w:p>
        </w:tc>
        <w:tc>
          <w:tcPr>
            <w:tcW w:w="1401" w:type="pct"/>
            <w:shd w:val="clear" w:color="auto" w:fill="D9E2F3"/>
          </w:tcPr>
          <w:p w14:paraId="3B525E8B" w14:textId="77777777" w:rsidR="009D66CB" w:rsidRPr="003220AF" w:rsidRDefault="009D66CB" w:rsidP="003220AF">
            <w:pPr>
              <w:spacing w:after="0"/>
              <w:ind w:left="0" w:firstLine="0"/>
              <w:jc w:val="both"/>
              <w:rPr>
                <w:rFonts w:cs="Calibri"/>
                <w:sz w:val="20"/>
                <w:szCs w:val="20"/>
                <w:lang w:eastAsia="ja-JP"/>
              </w:rPr>
            </w:pPr>
          </w:p>
        </w:tc>
        <w:tc>
          <w:tcPr>
            <w:tcW w:w="1751" w:type="pct"/>
            <w:shd w:val="clear" w:color="auto" w:fill="D9E2F3"/>
          </w:tcPr>
          <w:p w14:paraId="6201D9F4" w14:textId="77777777" w:rsidR="009D66CB" w:rsidRPr="003220AF" w:rsidRDefault="009D66CB" w:rsidP="003220AF">
            <w:pPr>
              <w:spacing w:after="0"/>
              <w:ind w:left="0" w:firstLine="0"/>
              <w:jc w:val="both"/>
              <w:rPr>
                <w:rFonts w:cs="Calibri"/>
                <w:sz w:val="20"/>
                <w:szCs w:val="20"/>
                <w:lang w:eastAsia="ja-JP"/>
              </w:rPr>
            </w:pPr>
            <w:r w:rsidRPr="003220AF">
              <w:rPr>
                <w:rFonts w:cs="Calibri"/>
                <w:sz w:val="20"/>
                <w:szCs w:val="20"/>
                <w:lang w:eastAsia="ja-JP"/>
              </w:rPr>
              <w:t xml:space="preserve">Consumer does not receive a monthly bill and </w:t>
            </w:r>
            <w:r w:rsidR="00576B75" w:rsidRPr="003220AF">
              <w:rPr>
                <w:rFonts w:cs="Calibri"/>
                <w:sz w:val="20"/>
                <w:szCs w:val="20"/>
                <w:lang w:eastAsia="ja-JP"/>
              </w:rPr>
              <w:t xml:space="preserve">it </w:t>
            </w:r>
            <w:r w:rsidRPr="003220AF">
              <w:rPr>
                <w:rFonts w:cs="Calibri"/>
                <w:sz w:val="20"/>
                <w:szCs w:val="20"/>
                <w:lang w:eastAsia="ja-JP"/>
              </w:rPr>
              <w:t>may be metered or unmetered</w:t>
            </w:r>
            <w:r w:rsidR="00707E9B" w:rsidRPr="003220AF">
              <w:rPr>
                <w:rFonts w:cs="Calibri"/>
                <w:sz w:val="20"/>
                <w:szCs w:val="20"/>
                <w:lang w:eastAsia="ja-JP"/>
              </w:rPr>
              <w:t xml:space="preserve"> </w:t>
            </w:r>
            <w:r w:rsidR="001E3F52" w:rsidRPr="003220AF">
              <w:rPr>
                <w:rFonts w:cs="Calibri"/>
                <w:sz w:val="20"/>
                <w:szCs w:val="20"/>
                <w:lang w:eastAsia="ja-JP"/>
              </w:rPr>
              <w:t>consumption.</w:t>
            </w:r>
          </w:p>
        </w:tc>
      </w:tr>
      <w:tr w:rsidR="009D66CB" w:rsidRPr="003220AF" w14:paraId="4F664A9B" w14:textId="77777777" w:rsidTr="00AA01B5">
        <w:tc>
          <w:tcPr>
            <w:tcW w:w="1848" w:type="pct"/>
            <w:tcBorders>
              <w:left w:val="single" w:sz="4" w:space="0" w:color="FFFFFF"/>
            </w:tcBorders>
            <w:shd w:val="clear" w:color="auto" w:fill="C00000"/>
          </w:tcPr>
          <w:p w14:paraId="0BD2C833" w14:textId="77777777" w:rsidR="009D66CB" w:rsidRPr="003220AF" w:rsidRDefault="009D66CB" w:rsidP="003220AF">
            <w:pPr>
              <w:spacing w:after="0"/>
              <w:ind w:left="1440" w:firstLine="0"/>
              <w:jc w:val="both"/>
              <w:rPr>
                <w:rFonts w:cs="Calibri"/>
                <w:b/>
                <w:bCs/>
                <w:color w:val="FFFFFF"/>
                <w:sz w:val="20"/>
                <w:szCs w:val="20"/>
                <w:lang w:eastAsia="ja-JP"/>
              </w:rPr>
            </w:pPr>
            <w:r w:rsidRPr="003220AF">
              <w:rPr>
                <w:rFonts w:cs="Calibri"/>
                <w:b/>
                <w:bCs/>
                <w:color w:val="FFFFFF"/>
                <w:sz w:val="20"/>
                <w:szCs w:val="20"/>
                <w:lang w:eastAsia="ja-JP"/>
              </w:rPr>
              <w:t>Unbilled Metered Consumption</w:t>
            </w:r>
          </w:p>
        </w:tc>
        <w:tc>
          <w:tcPr>
            <w:tcW w:w="1401" w:type="pct"/>
            <w:shd w:val="clear" w:color="auto" w:fill="B4C6E7"/>
          </w:tcPr>
          <w:p w14:paraId="3057107D" w14:textId="77777777" w:rsidR="009D66CB" w:rsidRPr="003220AF" w:rsidRDefault="009D66CB" w:rsidP="003220AF">
            <w:pPr>
              <w:spacing w:after="0"/>
              <w:ind w:left="0" w:firstLine="0"/>
              <w:jc w:val="both"/>
              <w:rPr>
                <w:rFonts w:cs="Calibri"/>
                <w:sz w:val="20"/>
                <w:szCs w:val="20"/>
                <w:lang w:eastAsia="ja-JP"/>
              </w:rPr>
            </w:pPr>
          </w:p>
        </w:tc>
        <w:tc>
          <w:tcPr>
            <w:tcW w:w="1751" w:type="pct"/>
            <w:shd w:val="clear" w:color="auto" w:fill="B4C6E7"/>
          </w:tcPr>
          <w:p w14:paraId="17205B96" w14:textId="77777777" w:rsidR="009D66CB" w:rsidRPr="003220AF" w:rsidRDefault="009D66CB" w:rsidP="003220AF">
            <w:pPr>
              <w:spacing w:after="0"/>
              <w:ind w:left="0" w:firstLine="0"/>
              <w:jc w:val="both"/>
              <w:rPr>
                <w:rFonts w:cs="Calibri"/>
                <w:sz w:val="20"/>
                <w:szCs w:val="20"/>
                <w:lang w:eastAsia="ja-JP"/>
              </w:rPr>
            </w:pPr>
            <w:r w:rsidRPr="003220AF">
              <w:rPr>
                <w:rFonts w:cs="Calibri"/>
                <w:sz w:val="20"/>
                <w:szCs w:val="20"/>
                <w:lang w:eastAsia="ja-JP"/>
              </w:rPr>
              <w:t>Volume of water used for municipal parks, road islands, fire-fighting, municipal garden and public facilities.</w:t>
            </w:r>
          </w:p>
        </w:tc>
      </w:tr>
      <w:tr w:rsidR="009D66CB" w:rsidRPr="003220AF" w14:paraId="26ACFA53" w14:textId="77777777" w:rsidTr="00AA01B5">
        <w:tc>
          <w:tcPr>
            <w:tcW w:w="1848" w:type="pct"/>
            <w:tcBorders>
              <w:left w:val="single" w:sz="4" w:space="0" w:color="FFFFFF"/>
            </w:tcBorders>
            <w:shd w:val="clear" w:color="auto" w:fill="C00000"/>
          </w:tcPr>
          <w:p w14:paraId="2248F03B" w14:textId="77777777" w:rsidR="009D66CB" w:rsidRPr="003220AF" w:rsidRDefault="009D66CB" w:rsidP="003220AF">
            <w:pPr>
              <w:spacing w:after="0"/>
              <w:ind w:left="1440" w:firstLine="0"/>
              <w:jc w:val="both"/>
              <w:rPr>
                <w:rFonts w:cs="Calibri"/>
                <w:b/>
                <w:bCs/>
                <w:color w:val="FFFFFF"/>
                <w:sz w:val="20"/>
                <w:szCs w:val="20"/>
                <w:lang w:eastAsia="ja-JP"/>
              </w:rPr>
            </w:pPr>
            <w:r w:rsidRPr="003220AF">
              <w:rPr>
                <w:rFonts w:cs="Calibri"/>
                <w:b/>
                <w:bCs/>
                <w:color w:val="FFFFFF"/>
                <w:sz w:val="20"/>
                <w:szCs w:val="20"/>
                <w:lang w:eastAsia="ja-JP"/>
              </w:rPr>
              <w:t>Unbilled Unmetered Consumption</w:t>
            </w:r>
          </w:p>
        </w:tc>
        <w:tc>
          <w:tcPr>
            <w:tcW w:w="1401" w:type="pct"/>
            <w:shd w:val="clear" w:color="auto" w:fill="D9E2F3"/>
          </w:tcPr>
          <w:p w14:paraId="6334CBB1" w14:textId="77777777" w:rsidR="009D66CB" w:rsidRPr="003220AF" w:rsidRDefault="009D66CB" w:rsidP="003220AF">
            <w:pPr>
              <w:spacing w:after="0"/>
              <w:ind w:left="0" w:firstLine="0"/>
              <w:jc w:val="both"/>
              <w:rPr>
                <w:rFonts w:cs="Calibri"/>
                <w:sz w:val="20"/>
                <w:szCs w:val="20"/>
                <w:lang w:eastAsia="ja-JP"/>
              </w:rPr>
            </w:pPr>
          </w:p>
        </w:tc>
        <w:tc>
          <w:tcPr>
            <w:tcW w:w="1751" w:type="pct"/>
            <w:shd w:val="clear" w:color="auto" w:fill="D9E2F3"/>
          </w:tcPr>
          <w:p w14:paraId="7B773158" w14:textId="77777777" w:rsidR="009D66CB" w:rsidRPr="003220AF" w:rsidRDefault="009D66CB" w:rsidP="003220AF">
            <w:pPr>
              <w:spacing w:after="0"/>
              <w:ind w:left="0" w:firstLine="0"/>
              <w:jc w:val="both"/>
              <w:rPr>
                <w:rFonts w:cs="Calibri"/>
                <w:sz w:val="20"/>
                <w:szCs w:val="20"/>
                <w:lang w:eastAsia="ja-JP"/>
              </w:rPr>
            </w:pPr>
            <w:r w:rsidRPr="003220AF">
              <w:rPr>
                <w:rFonts w:cs="Calibri"/>
                <w:sz w:val="20"/>
                <w:szCs w:val="20"/>
                <w:lang w:eastAsia="ja-JP"/>
              </w:rPr>
              <w:t xml:space="preserve">Volume of water used for fire-fighting, flushing of mains and maintenance of water infrastructure.  </w:t>
            </w:r>
          </w:p>
        </w:tc>
      </w:tr>
      <w:tr w:rsidR="009D66CB" w:rsidRPr="003220AF" w14:paraId="30580BCD" w14:textId="77777777" w:rsidTr="00AA01B5">
        <w:tc>
          <w:tcPr>
            <w:tcW w:w="1848" w:type="pct"/>
            <w:tcBorders>
              <w:left w:val="single" w:sz="4" w:space="0" w:color="FFFFFF"/>
            </w:tcBorders>
            <w:shd w:val="clear" w:color="auto" w:fill="C00000"/>
          </w:tcPr>
          <w:p w14:paraId="550C17A5" w14:textId="77777777" w:rsidR="009D66CB" w:rsidRPr="003220AF" w:rsidRDefault="009D66CB" w:rsidP="003220AF">
            <w:pPr>
              <w:spacing w:after="0"/>
              <w:ind w:left="0" w:firstLine="0"/>
              <w:jc w:val="both"/>
              <w:rPr>
                <w:rFonts w:cs="Calibri"/>
                <w:bCs/>
                <w:color w:val="FFFFFF"/>
                <w:sz w:val="20"/>
                <w:szCs w:val="20"/>
                <w:lang w:eastAsia="ja-JP"/>
              </w:rPr>
            </w:pPr>
            <w:r w:rsidRPr="003220AF">
              <w:rPr>
                <w:rFonts w:cs="Calibri"/>
                <w:b/>
                <w:bCs/>
                <w:color w:val="FFFFFF"/>
                <w:sz w:val="20"/>
                <w:szCs w:val="20"/>
                <w:lang w:eastAsia="ja-JP"/>
              </w:rPr>
              <w:t>Water Losses</w:t>
            </w:r>
            <w:r w:rsidRPr="003220AF">
              <w:rPr>
                <w:rStyle w:val="FootnoteReference"/>
                <w:rFonts w:cs="Calibri"/>
                <w:bCs/>
                <w:color w:val="FFFFFF"/>
                <w:sz w:val="20"/>
                <w:szCs w:val="20"/>
                <w:lang w:eastAsia="ja-JP"/>
              </w:rPr>
              <w:footnoteReference w:id="1"/>
            </w:r>
          </w:p>
        </w:tc>
        <w:tc>
          <w:tcPr>
            <w:tcW w:w="1401" w:type="pct"/>
            <w:shd w:val="clear" w:color="auto" w:fill="B4C6E7"/>
          </w:tcPr>
          <w:p w14:paraId="4BF3F872" w14:textId="77777777" w:rsidR="009D66CB" w:rsidRPr="003220AF" w:rsidRDefault="009D66CB" w:rsidP="003220AF">
            <w:pPr>
              <w:spacing w:after="0"/>
              <w:ind w:left="0" w:firstLine="0"/>
              <w:jc w:val="both"/>
              <w:rPr>
                <w:rFonts w:cs="Calibri"/>
                <w:sz w:val="20"/>
                <w:szCs w:val="20"/>
                <w:lang w:eastAsia="ja-JP"/>
              </w:rPr>
            </w:pPr>
          </w:p>
        </w:tc>
        <w:tc>
          <w:tcPr>
            <w:tcW w:w="1751" w:type="pct"/>
            <w:shd w:val="clear" w:color="auto" w:fill="B4C6E7"/>
          </w:tcPr>
          <w:p w14:paraId="698F0FA5" w14:textId="77777777" w:rsidR="009D66CB" w:rsidRPr="003220AF" w:rsidRDefault="009D66CB" w:rsidP="003220AF">
            <w:pPr>
              <w:spacing w:after="0"/>
              <w:ind w:left="0" w:firstLine="0"/>
              <w:jc w:val="both"/>
              <w:rPr>
                <w:rFonts w:cs="Calibri"/>
                <w:sz w:val="20"/>
                <w:szCs w:val="20"/>
                <w:lang w:eastAsia="ja-JP"/>
              </w:rPr>
            </w:pPr>
            <w:r w:rsidRPr="003220AF">
              <w:rPr>
                <w:rFonts w:cs="Calibri"/>
                <w:sz w:val="20"/>
                <w:szCs w:val="20"/>
                <w:lang w:eastAsia="ja-JP"/>
              </w:rPr>
              <w:t xml:space="preserve">Water losses are calculated as the difference between the system input volume and the authorised consumption.  Water losses are broken down into commercial or apparent and physical or real losses.    </w:t>
            </w:r>
          </w:p>
        </w:tc>
      </w:tr>
      <w:tr w:rsidR="009D66CB" w:rsidRPr="003220AF" w14:paraId="3C04ADB4" w14:textId="77777777" w:rsidTr="00AA01B5">
        <w:tc>
          <w:tcPr>
            <w:tcW w:w="1848" w:type="pct"/>
            <w:tcBorders>
              <w:left w:val="single" w:sz="4" w:space="0" w:color="FFFFFF"/>
            </w:tcBorders>
            <w:shd w:val="clear" w:color="auto" w:fill="C00000"/>
          </w:tcPr>
          <w:p w14:paraId="3CC98FAA" w14:textId="77777777" w:rsidR="009D66CB" w:rsidRPr="003220AF" w:rsidRDefault="009D66CB" w:rsidP="003220AF">
            <w:pPr>
              <w:spacing w:after="0"/>
              <w:ind w:left="720" w:firstLine="0"/>
              <w:jc w:val="both"/>
              <w:rPr>
                <w:rFonts w:cs="Calibri"/>
                <w:bCs/>
                <w:color w:val="FFFFFF"/>
                <w:sz w:val="20"/>
                <w:szCs w:val="20"/>
                <w:lang w:eastAsia="ja-JP"/>
              </w:rPr>
            </w:pPr>
            <w:r w:rsidRPr="003220AF">
              <w:rPr>
                <w:rFonts w:cs="Calibri"/>
                <w:b/>
                <w:bCs/>
                <w:color w:val="FFFFFF"/>
                <w:sz w:val="20"/>
                <w:szCs w:val="20"/>
                <w:lang w:eastAsia="ja-JP"/>
              </w:rPr>
              <w:t>Apparent Losses</w:t>
            </w:r>
          </w:p>
        </w:tc>
        <w:tc>
          <w:tcPr>
            <w:tcW w:w="1401" w:type="pct"/>
            <w:shd w:val="clear" w:color="auto" w:fill="D9E2F3"/>
          </w:tcPr>
          <w:p w14:paraId="1B993E95" w14:textId="77777777" w:rsidR="009D66CB" w:rsidRPr="003220AF" w:rsidRDefault="009D66CB" w:rsidP="003220AF">
            <w:pPr>
              <w:spacing w:after="0"/>
              <w:ind w:left="0" w:firstLine="0"/>
              <w:jc w:val="both"/>
              <w:rPr>
                <w:rFonts w:cs="Calibri"/>
                <w:sz w:val="20"/>
                <w:szCs w:val="20"/>
                <w:lang w:eastAsia="ja-JP"/>
              </w:rPr>
            </w:pPr>
          </w:p>
        </w:tc>
        <w:tc>
          <w:tcPr>
            <w:tcW w:w="1751" w:type="pct"/>
            <w:shd w:val="clear" w:color="auto" w:fill="D9E2F3"/>
          </w:tcPr>
          <w:p w14:paraId="61029B17" w14:textId="77777777" w:rsidR="009D66CB" w:rsidRPr="003220AF" w:rsidRDefault="009D66CB" w:rsidP="003220AF">
            <w:pPr>
              <w:spacing w:after="0"/>
              <w:ind w:left="0" w:firstLine="0"/>
              <w:jc w:val="both"/>
              <w:rPr>
                <w:rFonts w:cs="Calibri"/>
                <w:sz w:val="20"/>
                <w:szCs w:val="20"/>
                <w:lang w:eastAsia="ja-JP"/>
              </w:rPr>
            </w:pPr>
            <w:r w:rsidRPr="003220AF">
              <w:rPr>
                <w:rFonts w:cs="Calibri"/>
                <w:sz w:val="20"/>
                <w:szCs w:val="20"/>
                <w:lang w:eastAsia="ja-JP"/>
              </w:rPr>
              <w:t>Apparent / commercial losses are not visible, except for unauthorised use, and are usually as a result of poor</w:t>
            </w:r>
            <w:r w:rsidR="00F36BA7" w:rsidRPr="003220AF">
              <w:rPr>
                <w:rFonts w:cs="Calibri"/>
                <w:sz w:val="20"/>
                <w:szCs w:val="20"/>
                <w:lang w:eastAsia="ja-JP"/>
              </w:rPr>
              <w:t>-</w:t>
            </w:r>
            <w:r w:rsidRPr="003220AF">
              <w:rPr>
                <w:rFonts w:cs="Calibri"/>
                <w:sz w:val="20"/>
                <w:szCs w:val="20"/>
                <w:lang w:eastAsia="ja-JP"/>
              </w:rPr>
              <w:t xml:space="preserve"> or lack of metering.  If these losses are reduced, generally more revenue will be generated by</w:t>
            </w:r>
            <w:r w:rsidR="00D863B8" w:rsidRPr="003220AF">
              <w:rPr>
                <w:rFonts w:cs="Calibri"/>
                <w:sz w:val="20"/>
                <w:szCs w:val="20"/>
                <w:lang w:eastAsia="ja-JP"/>
              </w:rPr>
              <w:t>,</w:t>
            </w:r>
            <w:r w:rsidRPr="003220AF">
              <w:rPr>
                <w:rFonts w:cs="Calibri"/>
                <w:sz w:val="20"/>
                <w:szCs w:val="20"/>
                <w:lang w:eastAsia="ja-JP"/>
              </w:rPr>
              <w:t xml:space="preserve"> and for the water service institution.</w:t>
            </w:r>
          </w:p>
        </w:tc>
      </w:tr>
      <w:tr w:rsidR="009D66CB" w:rsidRPr="003220AF" w14:paraId="0EF7ECAA" w14:textId="77777777" w:rsidTr="00AA01B5">
        <w:tc>
          <w:tcPr>
            <w:tcW w:w="1848" w:type="pct"/>
            <w:tcBorders>
              <w:left w:val="single" w:sz="4" w:space="0" w:color="FFFFFF"/>
            </w:tcBorders>
            <w:shd w:val="clear" w:color="auto" w:fill="C00000"/>
          </w:tcPr>
          <w:p w14:paraId="1A889EE5" w14:textId="77777777" w:rsidR="009D66CB" w:rsidRPr="003220AF" w:rsidRDefault="009D66CB" w:rsidP="003220AF">
            <w:pPr>
              <w:spacing w:after="0"/>
              <w:ind w:left="1440" w:firstLine="0"/>
              <w:jc w:val="both"/>
              <w:rPr>
                <w:rFonts w:cs="Calibri"/>
                <w:b/>
                <w:bCs/>
                <w:color w:val="FFFFFF"/>
                <w:sz w:val="20"/>
                <w:szCs w:val="20"/>
                <w:lang w:eastAsia="ja-JP"/>
              </w:rPr>
            </w:pPr>
            <w:r w:rsidRPr="003220AF">
              <w:rPr>
                <w:rFonts w:cs="Calibri"/>
                <w:b/>
                <w:bCs/>
                <w:color w:val="FFFFFF"/>
                <w:sz w:val="20"/>
                <w:szCs w:val="20"/>
                <w:lang w:eastAsia="ja-JP"/>
              </w:rPr>
              <w:t>Unauthorised Consumption</w:t>
            </w:r>
          </w:p>
        </w:tc>
        <w:tc>
          <w:tcPr>
            <w:tcW w:w="1401" w:type="pct"/>
            <w:shd w:val="clear" w:color="auto" w:fill="B4C6E7"/>
          </w:tcPr>
          <w:p w14:paraId="06447C21" w14:textId="77777777" w:rsidR="009D66CB" w:rsidRPr="003220AF" w:rsidRDefault="009D66CB" w:rsidP="003220AF">
            <w:pPr>
              <w:spacing w:after="0"/>
              <w:ind w:left="0" w:firstLine="0"/>
              <w:jc w:val="both"/>
              <w:rPr>
                <w:rFonts w:cs="Calibri"/>
                <w:sz w:val="20"/>
                <w:szCs w:val="20"/>
                <w:lang w:eastAsia="ja-JP"/>
              </w:rPr>
            </w:pPr>
          </w:p>
        </w:tc>
        <w:tc>
          <w:tcPr>
            <w:tcW w:w="1751" w:type="pct"/>
            <w:shd w:val="clear" w:color="auto" w:fill="B4C6E7"/>
          </w:tcPr>
          <w:p w14:paraId="0C5AB5AA" w14:textId="77777777" w:rsidR="009D66CB" w:rsidRPr="003220AF" w:rsidRDefault="009D66CB" w:rsidP="003220AF">
            <w:pPr>
              <w:spacing w:after="0"/>
              <w:ind w:left="0" w:firstLine="0"/>
              <w:jc w:val="both"/>
              <w:rPr>
                <w:rFonts w:cs="Calibri"/>
                <w:sz w:val="20"/>
                <w:szCs w:val="20"/>
                <w:lang w:eastAsia="ja-JP"/>
              </w:rPr>
            </w:pPr>
            <w:r w:rsidRPr="003220AF">
              <w:rPr>
                <w:rFonts w:cs="Calibri"/>
                <w:sz w:val="20"/>
                <w:szCs w:val="20"/>
                <w:lang w:eastAsia="ja-JP"/>
              </w:rPr>
              <w:t>Unauthorised connection/consumption through theft.  An unauthorised connection is defined as a water connection to a customer which was not installed by the water utility or</w:t>
            </w:r>
            <w:r w:rsidR="0037612A" w:rsidRPr="003220AF">
              <w:rPr>
                <w:rFonts w:cs="Calibri"/>
                <w:sz w:val="20"/>
                <w:szCs w:val="20"/>
                <w:lang w:eastAsia="ja-JP"/>
              </w:rPr>
              <w:t>,</w:t>
            </w:r>
            <w:r w:rsidRPr="003220AF">
              <w:rPr>
                <w:rFonts w:cs="Calibri"/>
                <w:sz w:val="20"/>
                <w:szCs w:val="20"/>
                <w:lang w:eastAsia="ja-JP"/>
              </w:rPr>
              <w:t xml:space="preserve"> a water connection which has deliberately been tampered with to reduce or eradicate the metered consumption.  </w:t>
            </w:r>
          </w:p>
        </w:tc>
      </w:tr>
      <w:tr w:rsidR="009D66CB" w:rsidRPr="003220AF" w14:paraId="13E646F0" w14:textId="77777777" w:rsidTr="00AA01B5">
        <w:tc>
          <w:tcPr>
            <w:tcW w:w="1848" w:type="pct"/>
            <w:tcBorders>
              <w:left w:val="single" w:sz="4" w:space="0" w:color="FFFFFF"/>
            </w:tcBorders>
            <w:shd w:val="clear" w:color="auto" w:fill="C00000"/>
          </w:tcPr>
          <w:p w14:paraId="583EE82F" w14:textId="77777777" w:rsidR="009D66CB" w:rsidRPr="003220AF" w:rsidRDefault="009D66CB" w:rsidP="003220AF">
            <w:pPr>
              <w:spacing w:after="0"/>
              <w:ind w:left="1440" w:firstLine="0"/>
              <w:jc w:val="both"/>
              <w:rPr>
                <w:rFonts w:cs="Calibri"/>
                <w:b/>
                <w:bCs/>
                <w:color w:val="FFFFFF"/>
                <w:sz w:val="20"/>
                <w:szCs w:val="20"/>
                <w:lang w:eastAsia="ja-JP"/>
              </w:rPr>
            </w:pPr>
            <w:r w:rsidRPr="003220AF">
              <w:rPr>
                <w:rFonts w:cs="Calibri"/>
                <w:b/>
                <w:bCs/>
                <w:color w:val="FFFFFF"/>
                <w:sz w:val="20"/>
                <w:szCs w:val="20"/>
                <w:lang w:eastAsia="ja-JP"/>
              </w:rPr>
              <w:t>Customer Meter Inaccuracies</w:t>
            </w:r>
          </w:p>
        </w:tc>
        <w:tc>
          <w:tcPr>
            <w:tcW w:w="1401" w:type="pct"/>
            <w:shd w:val="clear" w:color="auto" w:fill="D9E2F3"/>
          </w:tcPr>
          <w:p w14:paraId="005E3649" w14:textId="77777777" w:rsidR="009D66CB" w:rsidRPr="003220AF" w:rsidRDefault="009D66CB" w:rsidP="003220AF">
            <w:pPr>
              <w:spacing w:after="0"/>
              <w:ind w:left="0" w:firstLine="0"/>
              <w:jc w:val="both"/>
              <w:rPr>
                <w:rFonts w:cs="Calibri"/>
                <w:sz w:val="20"/>
                <w:szCs w:val="20"/>
                <w:lang w:eastAsia="ja-JP"/>
              </w:rPr>
            </w:pPr>
          </w:p>
        </w:tc>
        <w:tc>
          <w:tcPr>
            <w:tcW w:w="1751" w:type="pct"/>
            <w:shd w:val="clear" w:color="auto" w:fill="D9E2F3"/>
          </w:tcPr>
          <w:p w14:paraId="39552E84" w14:textId="77777777" w:rsidR="009D66CB" w:rsidRPr="003220AF" w:rsidRDefault="009D66CB" w:rsidP="003220AF">
            <w:pPr>
              <w:spacing w:after="0"/>
              <w:ind w:left="0" w:firstLine="0"/>
              <w:jc w:val="both"/>
              <w:rPr>
                <w:rFonts w:cs="Calibri"/>
                <w:sz w:val="20"/>
                <w:szCs w:val="20"/>
                <w:lang w:eastAsia="ja-JP"/>
              </w:rPr>
            </w:pPr>
            <w:r w:rsidRPr="003220AF">
              <w:rPr>
                <w:rFonts w:cs="Calibri"/>
                <w:sz w:val="20"/>
                <w:szCs w:val="20"/>
                <w:lang w:eastAsia="ja-JP"/>
              </w:rPr>
              <w:t>Customer metering and billing inaccuracies.  Metering inaccuracies differ significantly from municipality to municipality and depend on the water quality, class of meter, type of meter, meter sizing, installation requirements and air surges.</w:t>
            </w:r>
          </w:p>
        </w:tc>
      </w:tr>
      <w:tr w:rsidR="009D66CB" w:rsidRPr="003220AF" w14:paraId="19738557" w14:textId="77777777" w:rsidTr="00AA01B5">
        <w:tc>
          <w:tcPr>
            <w:tcW w:w="1848" w:type="pct"/>
            <w:tcBorders>
              <w:left w:val="single" w:sz="4" w:space="0" w:color="FFFFFF"/>
            </w:tcBorders>
            <w:shd w:val="clear" w:color="auto" w:fill="C00000"/>
          </w:tcPr>
          <w:p w14:paraId="043C23E8" w14:textId="77777777" w:rsidR="009D66CB" w:rsidRPr="003220AF" w:rsidRDefault="009D66CB" w:rsidP="003220AF">
            <w:pPr>
              <w:spacing w:after="0"/>
              <w:ind w:left="720" w:firstLine="0"/>
              <w:jc w:val="both"/>
              <w:rPr>
                <w:rFonts w:cs="Calibri"/>
                <w:bCs/>
                <w:color w:val="FFFFFF"/>
                <w:sz w:val="20"/>
                <w:szCs w:val="20"/>
                <w:lang w:eastAsia="ja-JP"/>
              </w:rPr>
            </w:pPr>
            <w:r w:rsidRPr="003220AF">
              <w:rPr>
                <w:rFonts w:cs="Calibri"/>
                <w:b/>
                <w:bCs/>
                <w:color w:val="FFFFFF"/>
                <w:sz w:val="20"/>
                <w:szCs w:val="20"/>
                <w:lang w:eastAsia="ja-JP"/>
              </w:rPr>
              <w:t>Real Losses</w:t>
            </w:r>
          </w:p>
        </w:tc>
        <w:tc>
          <w:tcPr>
            <w:tcW w:w="1401" w:type="pct"/>
            <w:shd w:val="clear" w:color="auto" w:fill="B4C6E7"/>
          </w:tcPr>
          <w:p w14:paraId="123A3009" w14:textId="77777777" w:rsidR="009D66CB" w:rsidRPr="003220AF" w:rsidRDefault="009D66CB" w:rsidP="003220AF">
            <w:pPr>
              <w:spacing w:after="0"/>
              <w:ind w:left="0" w:firstLine="0"/>
              <w:jc w:val="both"/>
              <w:rPr>
                <w:rFonts w:cs="Calibri"/>
                <w:sz w:val="20"/>
                <w:szCs w:val="20"/>
                <w:lang w:eastAsia="ja-JP"/>
              </w:rPr>
            </w:pPr>
          </w:p>
        </w:tc>
        <w:tc>
          <w:tcPr>
            <w:tcW w:w="1751" w:type="pct"/>
            <w:shd w:val="clear" w:color="auto" w:fill="B4C6E7"/>
          </w:tcPr>
          <w:p w14:paraId="5D5177F3" w14:textId="77777777" w:rsidR="009D66CB" w:rsidRPr="003220AF" w:rsidRDefault="009D66CB" w:rsidP="003220AF">
            <w:pPr>
              <w:spacing w:after="0"/>
              <w:ind w:left="0" w:firstLine="0"/>
              <w:jc w:val="both"/>
              <w:rPr>
                <w:rFonts w:cs="Calibri"/>
                <w:sz w:val="20"/>
                <w:szCs w:val="20"/>
                <w:lang w:eastAsia="ja-JP"/>
              </w:rPr>
            </w:pPr>
            <w:r w:rsidRPr="003220AF">
              <w:rPr>
                <w:rFonts w:cs="Calibri"/>
                <w:sz w:val="20"/>
                <w:szCs w:val="20"/>
                <w:lang w:eastAsia="ja-JP"/>
              </w:rPr>
              <w:t xml:space="preserve">Physical or real losses are the physical water losses from the pressurised system, up to the point of measurement of customer use.  Real losses include leaking mains, reticulation pipes, connection pipes, overflowing reservoirs and bursts.  </w:t>
            </w:r>
          </w:p>
        </w:tc>
      </w:tr>
      <w:tr w:rsidR="009D66CB" w:rsidRPr="003220AF" w14:paraId="48A9FBD1" w14:textId="77777777" w:rsidTr="00AA01B5">
        <w:tc>
          <w:tcPr>
            <w:tcW w:w="1848" w:type="pct"/>
            <w:tcBorders>
              <w:left w:val="single" w:sz="4" w:space="0" w:color="FFFFFF"/>
            </w:tcBorders>
            <w:shd w:val="clear" w:color="auto" w:fill="C00000"/>
          </w:tcPr>
          <w:p w14:paraId="7FCF08D5" w14:textId="77777777" w:rsidR="009D66CB" w:rsidRPr="003220AF" w:rsidRDefault="009D66CB" w:rsidP="003220AF">
            <w:pPr>
              <w:spacing w:after="0"/>
              <w:ind w:left="1440" w:firstLine="0"/>
              <w:jc w:val="both"/>
              <w:rPr>
                <w:rFonts w:cs="Calibri"/>
                <w:b/>
                <w:bCs/>
                <w:color w:val="FFFFFF"/>
                <w:sz w:val="20"/>
                <w:szCs w:val="20"/>
                <w:lang w:eastAsia="ja-JP"/>
              </w:rPr>
            </w:pPr>
            <w:r w:rsidRPr="003220AF">
              <w:rPr>
                <w:rFonts w:cs="Calibri"/>
                <w:b/>
                <w:bCs/>
                <w:color w:val="FFFFFF"/>
                <w:sz w:val="20"/>
                <w:szCs w:val="20"/>
                <w:lang w:eastAsia="ja-JP"/>
              </w:rPr>
              <w:t>Leakage on Transmission and Distribution Mains</w:t>
            </w:r>
          </w:p>
        </w:tc>
        <w:tc>
          <w:tcPr>
            <w:tcW w:w="1401" w:type="pct"/>
            <w:shd w:val="clear" w:color="auto" w:fill="D9E2F3"/>
          </w:tcPr>
          <w:p w14:paraId="4492D65B" w14:textId="77777777" w:rsidR="009D66CB" w:rsidRPr="003220AF" w:rsidRDefault="009D66CB" w:rsidP="003220AF">
            <w:pPr>
              <w:spacing w:after="0"/>
              <w:ind w:left="0" w:firstLine="0"/>
              <w:jc w:val="both"/>
              <w:rPr>
                <w:rFonts w:cs="Calibri"/>
                <w:sz w:val="20"/>
                <w:szCs w:val="20"/>
                <w:lang w:eastAsia="ja-JP"/>
              </w:rPr>
            </w:pPr>
          </w:p>
        </w:tc>
        <w:tc>
          <w:tcPr>
            <w:tcW w:w="1751" w:type="pct"/>
            <w:shd w:val="clear" w:color="auto" w:fill="D9E2F3"/>
          </w:tcPr>
          <w:p w14:paraId="50362804" w14:textId="77777777" w:rsidR="009D66CB" w:rsidRPr="003220AF" w:rsidRDefault="009D66CB" w:rsidP="003220AF">
            <w:pPr>
              <w:spacing w:after="0"/>
              <w:ind w:left="0" w:firstLine="0"/>
              <w:jc w:val="both"/>
              <w:rPr>
                <w:rFonts w:cs="Calibri"/>
                <w:sz w:val="20"/>
                <w:szCs w:val="20"/>
                <w:lang w:eastAsia="ja-JP"/>
              </w:rPr>
            </w:pPr>
            <w:r w:rsidRPr="003220AF">
              <w:rPr>
                <w:rFonts w:cs="Calibri"/>
                <w:sz w:val="20"/>
                <w:szCs w:val="20"/>
                <w:lang w:eastAsia="ja-JP"/>
              </w:rPr>
              <w:t>Physical or real losses at distribution mains.</w:t>
            </w:r>
          </w:p>
        </w:tc>
      </w:tr>
      <w:tr w:rsidR="009D66CB" w:rsidRPr="003220AF" w14:paraId="1C7B8784" w14:textId="77777777" w:rsidTr="00AA01B5">
        <w:tc>
          <w:tcPr>
            <w:tcW w:w="1848" w:type="pct"/>
            <w:tcBorders>
              <w:left w:val="single" w:sz="4" w:space="0" w:color="FFFFFF"/>
            </w:tcBorders>
            <w:shd w:val="clear" w:color="auto" w:fill="C00000"/>
          </w:tcPr>
          <w:p w14:paraId="3C2E5D03" w14:textId="77777777" w:rsidR="009D66CB" w:rsidRPr="003220AF" w:rsidRDefault="009D66CB" w:rsidP="003220AF">
            <w:pPr>
              <w:spacing w:after="0"/>
              <w:ind w:left="1440" w:firstLine="0"/>
              <w:jc w:val="both"/>
              <w:rPr>
                <w:rFonts w:cs="Calibri"/>
                <w:b/>
                <w:bCs/>
                <w:color w:val="FFFFFF"/>
                <w:sz w:val="20"/>
                <w:szCs w:val="20"/>
                <w:lang w:eastAsia="ja-JP"/>
              </w:rPr>
            </w:pPr>
            <w:r w:rsidRPr="003220AF">
              <w:rPr>
                <w:rFonts w:cs="Calibri"/>
                <w:b/>
                <w:bCs/>
                <w:color w:val="FFFFFF"/>
                <w:sz w:val="20"/>
                <w:szCs w:val="20"/>
                <w:lang w:eastAsia="ja-JP"/>
              </w:rPr>
              <w:t>Leakage and Overflows at Storage Tanks</w:t>
            </w:r>
          </w:p>
        </w:tc>
        <w:tc>
          <w:tcPr>
            <w:tcW w:w="1401" w:type="pct"/>
            <w:shd w:val="clear" w:color="auto" w:fill="B4C6E7"/>
          </w:tcPr>
          <w:p w14:paraId="59B31EFE" w14:textId="77777777" w:rsidR="009D66CB" w:rsidRPr="003220AF" w:rsidRDefault="009D66CB" w:rsidP="003220AF">
            <w:pPr>
              <w:spacing w:after="0"/>
              <w:ind w:left="0" w:firstLine="0"/>
              <w:jc w:val="both"/>
              <w:rPr>
                <w:rFonts w:cs="Calibri"/>
                <w:sz w:val="20"/>
                <w:szCs w:val="20"/>
                <w:lang w:eastAsia="ja-JP"/>
              </w:rPr>
            </w:pPr>
          </w:p>
        </w:tc>
        <w:tc>
          <w:tcPr>
            <w:tcW w:w="1751" w:type="pct"/>
            <w:shd w:val="clear" w:color="auto" w:fill="B4C6E7"/>
          </w:tcPr>
          <w:p w14:paraId="47B8ED7C" w14:textId="77777777" w:rsidR="009D66CB" w:rsidRPr="003220AF" w:rsidRDefault="009D66CB" w:rsidP="003220AF">
            <w:pPr>
              <w:spacing w:after="0"/>
              <w:ind w:left="0" w:firstLine="0"/>
              <w:jc w:val="both"/>
              <w:rPr>
                <w:rFonts w:cs="Calibri"/>
                <w:sz w:val="20"/>
                <w:szCs w:val="20"/>
                <w:lang w:eastAsia="ja-JP"/>
              </w:rPr>
            </w:pPr>
            <w:r w:rsidRPr="003220AF">
              <w:rPr>
                <w:rFonts w:cs="Calibri"/>
                <w:sz w:val="20"/>
                <w:szCs w:val="20"/>
                <w:lang w:eastAsia="ja-JP"/>
              </w:rPr>
              <w:t>Physical or real losses at storage tanks.</w:t>
            </w:r>
          </w:p>
        </w:tc>
      </w:tr>
      <w:tr w:rsidR="009D66CB" w:rsidRPr="003220AF" w14:paraId="29965F2E" w14:textId="77777777" w:rsidTr="00AA01B5">
        <w:tc>
          <w:tcPr>
            <w:tcW w:w="1848" w:type="pct"/>
            <w:tcBorders>
              <w:left w:val="single" w:sz="4" w:space="0" w:color="FFFFFF"/>
            </w:tcBorders>
            <w:shd w:val="clear" w:color="auto" w:fill="C00000"/>
          </w:tcPr>
          <w:p w14:paraId="4A0A81C8" w14:textId="77777777" w:rsidR="009D66CB" w:rsidRPr="003220AF" w:rsidRDefault="009D66CB" w:rsidP="003220AF">
            <w:pPr>
              <w:spacing w:after="0"/>
              <w:ind w:left="1440" w:firstLine="0"/>
              <w:jc w:val="both"/>
              <w:rPr>
                <w:rFonts w:cs="Calibri"/>
                <w:b/>
                <w:bCs/>
                <w:color w:val="FFFFFF"/>
                <w:sz w:val="20"/>
                <w:szCs w:val="20"/>
                <w:lang w:eastAsia="ja-JP"/>
              </w:rPr>
            </w:pPr>
            <w:r w:rsidRPr="003220AF">
              <w:rPr>
                <w:rFonts w:cs="Calibri"/>
                <w:b/>
                <w:bCs/>
                <w:color w:val="FFFFFF"/>
                <w:sz w:val="20"/>
                <w:szCs w:val="20"/>
                <w:lang w:eastAsia="ja-JP"/>
              </w:rPr>
              <w:t>Leakage on Service Connections up to point of Customer Meter</w:t>
            </w:r>
          </w:p>
        </w:tc>
        <w:tc>
          <w:tcPr>
            <w:tcW w:w="1401" w:type="pct"/>
            <w:shd w:val="clear" w:color="auto" w:fill="D9E2F3"/>
          </w:tcPr>
          <w:p w14:paraId="1021C3A7" w14:textId="77777777" w:rsidR="009D66CB" w:rsidRPr="003220AF" w:rsidRDefault="009D66CB" w:rsidP="003220AF">
            <w:pPr>
              <w:spacing w:after="0"/>
              <w:ind w:left="0" w:firstLine="0"/>
              <w:jc w:val="both"/>
              <w:rPr>
                <w:rFonts w:cs="Calibri"/>
                <w:sz w:val="20"/>
                <w:szCs w:val="20"/>
                <w:lang w:eastAsia="ja-JP"/>
              </w:rPr>
            </w:pPr>
          </w:p>
        </w:tc>
        <w:tc>
          <w:tcPr>
            <w:tcW w:w="1751" w:type="pct"/>
            <w:shd w:val="clear" w:color="auto" w:fill="D9E2F3"/>
          </w:tcPr>
          <w:p w14:paraId="7A5BAA04" w14:textId="77777777" w:rsidR="009D66CB" w:rsidRPr="003220AF" w:rsidRDefault="009D66CB" w:rsidP="003220AF">
            <w:pPr>
              <w:spacing w:after="0"/>
              <w:ind w:left="0" w:firstLine="0"/>
              <w:jc w:val="both"/>
              <w:rPr>
                <w:rFonts w:cs="Calibri"/>
                <w:sz w:val="20"/>
                <w:szCs w:val="20"/>
                <w:lang w:eastAsia="ja-JP"/>
              </w:rPr>
            </w:pPr>
            <w:r w:rsidRPr="003220AF">
              <w:rPr>
                <w:rFonts w:cs="Calibri"/>
                <w:sz w:val="20"/>
                <w:szCs w:val="20"/>
                <w:lang w:eastAsia="ja-JP"/>
              </w:rPr>
              <w:t xml:space="preserve">Physical or real losses at service connections up to the point of Customer Meter.  </w:t>
            </w:r>
          </w:p>
        </w:tc>
      </w:tr>
      <w:tr w:rsidR="009D66CB" w:rsidRPr="003220AF" w14:paraId="151626E1" w14:textId="77777777" w:rsidTr="00AA01B5">
        <w:tc>
          <w:tcPr>
            <w:tcW w:w="1848" w:type="pct"/>
            <w:tcBorders>
              <w:left w:val="single" w:sz="4" w:space="0" w:color="FFFFFF"/>
            </w:tcBorders>
            <w:shd w:val="clear" w:color="auto" w:fill="C00000"/>
          </w:tcPr>
          <w:p w14:paraId="08CE27C7" w14:textId="77777777" w:rsidR="009D66CB" w:rsidRPr="003220AF" w:rsidRDefault="009D66CB" w:rsidP="003220AF">
            <w:pPr>
              <w:spacing w:after="0"/>
              <w:jc w:val="both"/>
              <w:rPr>
                <w:rFonts w:cs="Calibri"/>
                <w:b/>
                <w:bCs/>
                <w:color w:val="FFFFFF"/>
                <w:sz w:val="20"/>
                <w:szCs w:val="20"/>
                <w:lang w:eastAsia="ja-JP"/>
              </w:rPr>
            </w:pPr>
            <w:r w:rsidRPr="003220AF">
              <w:rPr>
                <w:rFonts w:cs="Calibri"/>
                <w:b/>
                <w:bCs/>
                <w:color w:val="FFFFFF"/>
                <w:sz w:val="20"/>
                <w:szCs w:val="20"/>
                <w:lang w:eastAsia="ja-JP"/>
              </w:rPr>
              <w:t>Data transfer and management errors</w:t>
            </w:r>
          </w:p>
        </w:tc>
        <w:tc>
          <w:tcPr>
            <w:tcW w:w="1401" w:type="pct"/>
            <w:shd w:val="clear" w:color="auto" w:fill="B4C6E7"/>
          </w:tcPr>
          <w:p w14:paraId="67D8BC61" w14:textId="77777777" w:rsidR="009D66CB" w:rsidRPr="003220AF" w:rsidRDefault="009D66CB" w:rsidP="003220AF">
            <w:pPr>
              <w:spacing w:after="0"/>
              <w:ind w:left="0" w:firstLine="0"/>
              <w:jc w:val="both"/>
              <w:rPr>
                <w:rFonts w:cs="Calibri"/>
                <w:sz w:val="20"/>
                <w:szCs w:val="20"/>
                <w:lang w:eastAsia="ja-JP"/>
              </w:rPr>
            </w:pPr>
          </w:p>
        </w:tc>
        <w:tc>
          <w:tcPr>
            <w:tcW w:w="1751" w:type="pct"/>
            <w:shd w:val="clear" w:color="auto" w:fill="B4C6E7"/>
          </w:tcPr>
          <w:p w14:paraId="00BFD332" w14:textId="77777777" w:rsidR="009D66CB" w:rsidRPr="003220AF" w:rsidRDefault="009D66CB" w:rsidP="003220AF">
            <w:pPr>
              <w:spacing w:after="0"/>
              <w:ind w:left="0" w:firstLine="0"/>
              <w:jc w:val="both"/>
              <w:rPr>
                <w:rFonts w:cs="Calibri"/>
                <w:sz w:val="20"/>
                <w:szCs w:val="20"/>
                <w:lang w:eastAsia="ja-JP"/>
              </w:rPr>
            </w:pPr>
            <w:r w:rsidRPr="003220AF">
              <w:rPr>
                <w:rFonts w:cs="Calibri"/>
                <w:sz w:val="20"/>
                <w:szCs w:val="20"/>
                <w:lang w:eastAsia="ja-JP"/>
              </w:rPr>
              <w:t xml:space="preserve">Data transfer and management errors are the difference between the actual metered consumption and the metered consumption billed.  Data transfer and management errors typically occur as a result of data entry errors, estimated readings, meters not captured on the billing system, meter factor errors and financial billing correction without volume corrections.  </w:t>
            </w:r>
          </w:p>
          <w:p w14:paraId="5A15E59A" w14:textId="77777777" w:rsidR="009D66CB" w:rsidRPr="003220AF" w:rsidRDefault="009D66CB" w:rsidP="003220AF">
            <w:pPr>
              <w:spacing w:after="0"/>
              <w:ind w:left="0" w:firstLine="0"/>
              <w:jc w:val="both"/>
              <w:rPr>
                <w:rFonts w:cs="Calibri"/>
                <w:sz w:val="20"/>
                <w:szCs w:val="20"/>
                <w:lang w:eastAsia="ja-JP"/>
              </w:rPr>
            </w:pPr>
            <w:r w:rsidRPr="003220AF">
              <w:rPr>
                <w:rFonts w:cs="Calibri"/>
                <w:sz w:val="20"/>
                <w:szCs w:val="20"/>
                <w:lang w:eastAsia="ja-JP"/>
              </w:rPr>
              <w:t xml:space="preserve">It is accepted that many municipalities do not read their meters on a monthly basis and work on estimated readings.  In this case the data transfer error will be high on estimated months but is expected to be reconciled once the meters have been read.  </w:t>
            </w:r>
          </w:p>
        </w:tc>
      </w:tr>
      <w:tr w:rsidR="009D66CB" w:rsidRPr="003220AF" w14:paraId="17DD1AAC" w14:textId="77777777" w:rsidTr="00AA01B5">
        <w:tc>
          <w:tcPr>
            <w:tcW w:w="1848" w:type="pct"/>
            <w:tcBorders>
              <w:left w:val="single" w:sz="4" w:space="0" w:color="FFFFFF"/>
            </w:tcBorders>
            <w:shd w:val="clear" w:color="auto" w:fill="C00000"/>
          </w:tcPr>
          <w:p w14:paraId="0DDE5431" w14:textId="77777777" w:rsidR="009D66CB" w:rsidRPr="003220AF" w:rsidRDefault="009D66CB" w:rsidP="003220AF">
            <w:pPr>
              <w:spacing w:after="0"/>
              <w:jc w:val="both"/>
              <w:rPr>
                <w:rFonts w:cs="Calibri"/>
                <w:b/>
                <w:bCs/>
                <w:color w:val="FFFFFF"/>
                <w:sz w:val="20"/>
                <w:szCs w:val="20"/>
                <w:lang w:eastAsia="ja-JP"/>
              </w:rPr>
            </w:pPr>
            <w:r w:rsidRPr="003220AF">
              <w:rPr>
                <w:rFonts w:cs="Calibri"/>
                <w:b/>
                <w:bCs/>
                <w:color w:val="FFFFFF"/>
                <w:sz w:val="20"/>
                <w:szCs w:val="20"/>
                <w:lang w:eastAsia="ja-JP"/>
              </w:rPr>
              <w:t>Unavoidable Annual Real Losses</w:t>
            </w:r>
          </w:p>
        </w:tc>
        <w:tc>
          <w:tcPr>
            <w:tcW w:w="1401" w:type="pct"/>
            <w:shd w:val="clear" w:color="auto" w:fill="D9E2F3"/>
          </w:tcPr>
          <w:p w14:paraId="25509619" w14:textId="77777777" w:rsidR="009D66CB" w:rsidRPr="003220AF" w:rsidRDefault="009D66CB" w:rsidP="003220AF">
            <w:pPr>
              <w:spacing w:after="0"/>
              <w:ind w:left="0" w:firstLine="0"/>
              <w:jc w:val="both"/>
              <w:rPr>
                <w:rFonts w:cs="Calibri"/>
                <w:sz w:val="20"/>
                <w:szCs w:val="20"/>
                <w:lang w:eastAsia="ja-JP"/>
              </w:rPr>
            </w:pPr>
          </w:p>
        </w:tc>
        <w:tc>
          <w:tcPr>
            <w:tcW w:w="1751" w:type="pct"/>
            <w:shd w:val="clear" w:color="auto" w:fill="D9E2F3"/>
          </w:tcPr>
          <w:p w14:paraId="1F9AFCB3" w14:textId="77777777" w:rsidR="009D66CB" w:rsidRPr="003220AF" w:rsidRDefault="009D66CB" w:rsidP="003220AF">
            <w:pPr>
              <w:spacing w:after="0"/>
              <w:ind w:left="0" w:firstLine="0"/>
              <w:jc w:val="both"/>
              <w:rPr>
                <w:rFonts w:cs="Calibri"/>
                <w:sz w:val="20"/>
                <w:szCs w:val="20"/>
                <w:lang w:eastAsia="ja-JP"/>
              </w:rPr>
            </w:pPr>
            <w:r w:rsidRPr="003220AF">
              <w:rPr>
                <w:rFonts w:cs="Calibri"/>
                <w:sz w:val="20"/>
                <w:szCs w:val="20"/>
                <w:lang w:eastAsia="ja-JP"/>
              </w:rPr>
              <w:t xml:space="preserve">Unavoidable annual real losses are the accepted minimum level of physical losses from the water distribution system.  The leakage from a water distribution system can never be zero.  </w:t>
            </w:r>
          </w:p>
        </w:tc>
      </w:tr>
      <w:tr w:rsidR="009D66CB" w:rsidRPr="003220AF" w14:paraId="095E043D" w14:textId="77777777" w:rsidTr="00AA01B5">
        <w:tc>
          <w:tcPr>
            <w:tcW w:w="1848" w:type="pct"/>
            <w:tcBorders>
              <w:left w:val="single" w:sz="4" w:space="0" w:color="FFFFFF"/>
            </w:tcBorders>
            <w:shd w:val="clear" w:color="auto" w:fill="C00000"/>
          </w:tcPr>
          <w:p w14:paraId="18550271" w14:textId="77777777" w:rsidR="009D66CB" w:rsidRPr="003220AF" w:rsidRDefault="009D66CB" w:rsidP="003220AF">
            <w:pPr>
              <w:spacing w:after="0"/>
              <w:jc w:val="both"/>
              <w:rPr>
                <w:rFonts w:cs="Calibri"/>
                <w:bCs/>
                <w:color w:val="FFFFFF"/>
                <w:sz w:val="20"/>
                <w:szCs w:val="20"/>
                <w:lang w:eastAsia="ja-JP"/>
              </w:rPr>
            </w:pPr>
            <w:r w:rsidRPr="003220AF">
              <w:rPr>
                <w:rFonts w:cs="Calibri"/>
                <w:b/>
                <w:bCs/>
                <w:color w:val="FFFFFF"/>
                <w:sz w:val="20"/>
                <w:szCs w:val="20"/>
                <w:lang w:eastAsia="ja-JP"/>
              </w:rPr>
              <w:t xml:space="preserve">Non-revenue Water </w:t>
            </w:r>
          </w:p>
        </w:tc>
        <w:tc>
          <w:tcPr>
            <w:tcW w:w="1401" w:type="pct"/>
            <w:shd w:val="clear" w:color="auto" w:fill="B4C6E7"/>
          </w:tcPr>
          <w:p w14:paraId="104B673F" w14:textId="77777777" w:rsidR="009D66CB" w:rsidRPr="003220AF" w:rsidRDefault="009D66CB" w:rsidP="003220AF">
            <w:pPr>
              <w:spacing w:after="0"/>
              <w:ind w:left="0" w:firstLine="0"/>
              <w:jc w:val="both"/>
              <w:rPr>
                <w:rFonts w:cs="Calibri"/>
                <w:sz w:val="20"/>
                <w:szCs w:val="20"/>
                <w:lang w:eastAsia="ja-JP"/>
              </w:rPr>
            </w:pPr>
          </w:p>
        </w:tc>
        <w:tc>
          <w:tcPr>
            <w:tcW w:w="1751" w:type="pct"/>
            <w:shd w:val="clear" w:color="auto" w:fill="B4C6E7"/>
          </w:tcPr>
          <w:p w14:paraId="37C48639" w14:textId="77777777" w:rsidR="009D66CB" w:rsidRPr="003220AF" w:rsidRDefault="009D66CB" w:rsidP="003220AF">
            <w:pPr>
              <w:spacing w:after="0"/>
              <w:ind w:left="0" w:firstLine="0"/>
              <w:jc w:val="both"/>
              <w:rPr>
                <w:rFonts w:cs="Calibri"/>
                <w:sz w:val="20"/>
                <w:szCs w:val="20"/>
                <w:lang w:eastAsia="ja-JP"/>
              </w:rPr>
            </w:pPr>
            <w:r w:rsidRPr="003220AF">
              <w:rPr>
                <w:rFonts w:cs="Calibri"/>
                <w:sz w:val="20"/>
                <w:szCs w:val="20"/>
                <w:lang w:eastAsia="ja-JP"/>
              </w:rPr>
              <w:t>Non-revenue water is the volume of water for which the water utility received no income.</w:t>
            </w:r>
          </w:p>
        </w:tc>
      </w:tr>
      <w:tr w:rsidR="009D66CB" w:rsidRPr="003220AF" w14:paraId="651CD755" w14:textId="77777777" w:rsidTr="00AA01B5">
        <w:tc>
          <w:tcPr>
            <w:tcW w:w="1848" w:type="pct"/>
            <w:tcBorders>
              <w:left w:val="single" w:sz="4" w:space="0" w:color="FFFFFF"/>
              <w:bottom w:val="single" w:sz="4" w:space="0" w:color="FFFFFF"/>
            </w:tcBorders>
            <w:shd w:val="clear" w:color="auto" w:fill="C00000"/>
          </w:tcPr>
          <w:p w14:paraId="76D54F3B" w14:textId="77777777" w:rsidR="009D66CB" w:rsidRPr="003220AF" w:rsidRDefault="009D66CB" w:rsidP="003220AF">
            <w:pPr>
              <w:spacing w:after="0"/>
              <w:jc w:val="both"/>
              <w:rPr>
                <w:rFonts w:cs="Calibri"/>
                <w:bCs/>
                <w:color w:val="FFFFFF"/>
                <w:sz w:val="20"/>
                <w:szCs w:val="20"/>
                <w:lang w:eastAsia="ja-JP"/>
              </w:rPr>
            </w:pPr>
            <w:r w:rsidRPr="003220AF">
              <w:rPr>
                <w:rFonts w:cs="Calibri"/>
                <w:b/>
                <w:bCs/>
                <w:color w:val="FFFFFF"/>
                <w:sz w:val="20"/>
                <w:szCs w:val="20"/>
                <w:lang w:eastAsia="ja-JP"/>
              </w:rPr>
              <w:t>Closing Balance</w:t>
            </w:r>
          </w:p>
        </w:tc>
        <w:tc>
          <w:tcPr>
            <w:tcW w:w="1401" w:type="pct"/>
            <w:shd w:val="clear" w:color="auto" w:fill="D9E2F3"/>
          </w:tcPr>
          <w:p w14:paraId="704D77AD" w14:textId="77777777" w:rsidR="009D66CB" w:rsidRPr="003220AF" w:rsidRDefault="009D66CB" w:rsidP="003220AF">
            <w:pPr>
              <w:spacing w:after="0"/>
              <w:ind w:left="0" w:firstLine="0"/>
              <w:jc w:val="both"/>
              <w:rPr>
                <w:rFonts w:cs="Calibri"/>
                <w:sz w:val="20"/>
                <w:szCs w:val="20"/>
                <w:lang w:eastAsia="ja-JP"/>
              </w:rPr>
            </w:pPr>
          </w:p>
        </w:tc>
        <w:tc>
          <w:tcPr>
            <w:tcW w:w="1751" w:type="pct"/>
            <w:shd w:val="clear" w:color="auto" w:fill="D9E2F3"/>
          </w:tcPr>
          <w:p w14:paraId="66F521C1" w14:textId="77777777" w:rsidR="009D66CB" w:rsidRPr="003220AF" w:rsidRDefault="009D66CB" w:rsidP="003220AF">
            <w:pPr>
              <w:spacing w:after="0"/>
              <w:ind w:left="0" w:firstLine="0"/>
              <w:jc w:val="both"/>
              <w:rPr>
                <w:rFonts w:cs="Calibri"/>
                <w:sz w:val="20"/>
                <w:szCs w:val="20"/>
                <w:lang w:eastAsia="ja-JP"/>
              </w:rPr>
            </w:pPr>
            <w:r w:rsidRPr="003220AF">
              <w:rPr>
                <w:rFonts w:cs="Calibri"/>
                <w:sz w:val="20"/>
                <w:szCs w:val="20"/>
                <w:lang w:eastAsia="ja-JP"/>
              </w:rPr>
              <w:t>Automatic roll-over at the end of the reporting period to opening balance for the new reporting period.</w:t>
            </w:r>
          </w:p>
        </w:tc>
      </w:tr>
    </w:tbl>
    <w:p w14:paraId="1E7DB923" w14:textId="77777777" w:rsidR="0045640A" w:rsidRPr="000B36C5" w:rsidRDefault="0035686D" w:rsidP="000B36C5">
      <w:pPr>
        <w:pStyle w:val="Heading3"/>
        <w:keepNext/>
        <w:keepLines/>
        <w:tabs>
          <w:tab w:val="clear" w:pos="567"/>
        </w:tabs>
        <w:spacing w:before="200" w:after="0" w:line="276" w:lineRule="auto"/>
        <w:ind w:left="0" w:firstLine="0"/>
        <w:rPr>
          <w:rFonts w:ascii="Arial" w:eastAsia="Times New Roman" w:hAnsi="Arial" w:cs="Arial"/>
          <w:bCs/>
          <w:color w:val="auto"/>
          <w:sz w:val="20"/>
          <w:szCs w:val="20"/>
          <w:lang w:eastAsia="en-ZA"/>
        </w:rPr>
      </w:pPr>
      <w:bookmarkStart w:id="29" w:name="_Toc466035795"/>
      <w:r w:rsidRPr="000B36C5">
        <w:rPr>
          <w:rFonts w:ascii="Arial" w:eastAsia="Times New Roman" w:hAnsi="Arial" w:cs="Arial"/>
          <w:bCs/>
          <w:color w:val="auto"/>
          <w:sz w:val="20"/>
          <w:szCs w:val="20"/>
          <w:lang w:eastAsia="en-ZA"/>
        </w:rPr>
        <w:t xml:space="preserve">mSCOA Item </w:t>
      </w:r>
      <w:r w:rsidR="00BD637C" w:rsidRPr="000B36C5">
        <w:rPr>
          <w:rFonts w:ascii="Arial" w:eastAsia="Times New Roman" w:hAnsi="Arial" w:cs="Arial"/>
          <w:bCs/>
          <w:color w:val="auto"/>
          <w:sz w:val="20"/>
          <w:szCs w:val="20"/>
          <w:lang w:eastAsia="en-ZA"/>
        </w:rPr>
        <w:t>Expenditure</w:t>
      </w:r>
      <w:r w:rsidRPr="000B36C5">
        <w:rPr>
          <w:rFonts w:ascii="Arial" w:eastAsia="Times New Roman" w:hAnsi="Arial" w:cs="Arial"/>
          <w:bCs/>
          <w:color w:val="auto"/>
          <w:sz w:val="20"/>
          <w:szCs w:val="20"/>
          <w:lang w:eastAsia="en-ZA"/>
        </w:rPr>
        <w:t xml:space="preserve">:  Inventory </w:t>
      </w:r>
      <w:r w:rsidR="00BD637C" w:rsidRPr="000B36C5">
        <w:rPr>
          <w:rFonts w:ascii="Arial" w:eastAsia="Times New Roman" w:hAnsi="Arial" w:cs="Arial"/>
          <w:bCs/>
          <w:color w:val="auto"/>
          <w:sz w:val="20"/>
          <w:szCs w:val="20"/>
          <w:lang w:eastAsia="en-ZA"/>
        </w:rPr>
        <w:t xml:space="preserve">Consumed - </w:t>
      </w:r>
      <w:r w:rsidRPr="000B36C5">
        <w:rPr>
          <w:rFonts w:ascii="Arial" w:eastAsia="Times New Roman" w:hAnsi="Arial" w:cs="Arial"/>
          <w:bCs/>
          <w:color w:val="auto"/>
          <w:sz w:val="20"/>
          <w:szCs w:val="20"/>
          <w:lang w:eastAsia="en-ZA"/>
        </w:rPr>
        <w:t>Water</w:t>
      </w:r>
      <w:bookmarkEnd w:id="29"/>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76"/>
        <w:gridCol w:w="4536"/>
        <w:gridCol w:w="4536"/>
      </w:tblGrid>
      <w:tr w:rsidR="0035686D" w:rsidRPr="003220AF" w14:paraId="7AA6B772" w14:textId="77777777" w:rsidTr="00AA01B5">
        <w:trPr>
          <w:tblHeader/>
        </w:trPr>
        <w:tc>
          <w:tcPr>
            <w:tcW w:w="1748" w:type="pct"/>
            <w:tcBorders>
              <w:top w:val="single" w:sz="4" w:space="0" w:color="FFFFFF"/>
              <w:left w:val="single" w:sz="4" w:space="0" w:color="FFFFFF"/>
              <w:right w:val="nil"/>
            </w:tcBorders>
            <w:shd w:val="clear" w:color="auto" w:fill="C00000"/>
          </w:tcPr>
          <w:p w14:paraId="583444B6" w14:textId="77777777" w:rsidR="0035686D" w:rsidRPr="003220AF" w:rsidRDefault="0035686D" w:rsidP="003220AF">
            <w:pPr>
              <w:keepNext/>
              <w:spacing w:before="240" w:after="240"/>
              <w:ind w:left="0" w:firstLine="0"/>
              <w:jc w:val="both"/>
              <w:rPr>
                <w:rFonts w:cs="Calibri"/>
                <w:b/>
                <w:bCs/>
                <w:color w:val="FFFFFF"/>
                <w:lang w:eastAsia="ja-JP"/>
              </w:rPr>
            </w:pPr>
            <w:r w:rsidRPr="003220AF">
              <w:rPr>
                <w:rFonts w:cs="Calibri"/>
                <w:b/>
                <w:bCs/>
                <w:color w:val="FFFFFF"/>
                <w:lang w:eastAsia="ja-JP"/>
              </w:rPr>
              <w:t>MSCOA ACCOUNT</w:t>
            </w:r>
          </w:p>
        </w:tc>
        <w:tc>
          <w:tcPr>
            <w:tcW w:w="1626" w:type="pct"/>
            <w:tcBorders>
              <w:top w:val="single" w:sz="4" w:space="0" w:color="FFFFFF"/>
              <w:left w:val="nil"/>
              <w:right w:val="nil"/>
            </w:tcBorders>
            <w:shd w:val="clear" w:color="auto" w:fill="C00000"/>
          </w:tcPr>
          <w:p w14:paraId="683CE184" w14:textId="77777777" w:rsidR="0035686D" w:rsidRPr="003220AF" w:rsidRDefault="006505D9" w:rsidP="003220AF">
            <w:pPr>
              <w:keepNext/>
              <w:spacing w:before="240" w:after="240"/>
              <w:ind w:left="0" w:firstLine="0"/>
              <w:jc w:val="both"/>
              <w:rPr>
                <w:rFonts w:cs="Calibri"/>
                <w:b/>
                <w:bCs/>
                <w:color w:val="FFFFFF"/>
                <w:lang w:eastAsia="ja-JP"/>
              </w:rPr>
            </w:pPr>
            <w:r w:rsidRPr="003220AF">
              <w:rPr>
                <w:rFonts w:cs="Calibri"/>
                <w:b/>
                <w:bCs/>
                <w:color w:val="FFFFFF"/>
                <w:lang w:eastAsia="ja-JP"/>
              </w:rPr>
              <w:t>GUIDE</w:t>
            </w:r>
          </w:p>
        </w:tc>
        <w:tc>
          <w:tcPr>
            <w:tcW w:w="1626" w:type="pct"/>
            <w:tcBorders>
              <w:top w:val="single" w:sz="4" w:space="0" w:color="FFFFFF"/>
              <w:left w:val="nil"/>
              <w:right w:val="single" w:sz="4" w:space="0" w:color="FFFFFF"/>
            </w:tcBorders>
            <w:shd w:val="clear" w:color="auto" w:fill="C00000"/>
          </w:tcPr>
          <w:p w14:paraId="02A47846" w14:textId="77777777" w:rsidR="0035686D" w:rsidRPr="003220AF" w:rsidRDefault="004620C5" w:rsidP="003220AF">
            <w:pPr>
              <w:keepNext/>
              <w:spacing w:before="240" w:after="240"/>
              <w:ind w:left="0" w:firstLine="0"/>
              <w:jc w:val="both"/>
              <w:rPr>
                <w:rFonts w:cs="Calibri"/>
                <w:b/>
                <w:bCs/>
                <w:color w:val="FFFFFF"/>
                <w:lang w:eastAsia="ja-JP"/>
              </w:rPr>
            </w:pPr>
            <w:r w:rsidRPr="003220AF">
              <w:rPr>
                <w:rFonts w:cs="Calibri"/>
                <w:b/>
                <w:bCs/>
                <w:color w:val="FFFFFF"/>
                <w:lang w:eastAsia="ja-JP"/>
              </w:rPr>
              <w:t>/</w:t>
            </w:r>
            <w:r w:rsidR="0035686D" w:rsidRPr="003220AF">
              <w:rPr>
                <w:rFonts w:cs="Calibri"/>
                <w:b/>
                <w:bCs/>
                <w:color w:val="FFFFFF"/>
                <w:lang w:eastAsia="ja-JP"/>
              </w:rPr>
              <w:t>DEFINITION</w:t>
            </w:r>
          </w:p>
        </w:tc>
      </w:tr>
      <w:tr w:rsidR="0035686D" w:rsidRPr="003220AF" w14:paraId="6460A38F" w14:textId="77777777" w:rsidTr="00AA01B5">
        <w:tc>
          <w:tcPr>
            <w:tcW w:w="1748" w:type="pct"/>
            <w:tcBorders>
              <w:left w:val="single" w:sz="4" w:space="0" w:color="FFFFFF"/>
            </w:tcBorders>
            <w:shd w:val="clear" w:color="auto" w:fill="C00000"/>
          </w:tcPr>
          <w:p w14:paraId="68D87C16" w14:textId="77777777" w:rsidR="0035686D" w:rsidRPr="003220AF" w:rsidRDefault="00B04BEB" w:rsidP="003220AF">
            <w:pPr>
              <w:spacing w:after="0"/>
              <w:jc w:val="both"/>
              <w:rPr>
                <w:rFonts w:cs="Calibri"/>
                <w:b/>
                <w:bCs/>
                <w:color w:val="FFFFFF"/>
                <w:lang w:eastAsia="ja-JP"/>
              </w:rPr>
            </w:pPr>
            <w:r w:rsidRPr="003220AF">
              <w:rPr>
                <w:rFonts w:cs="Calibri"/>
                <w:b/>
                <w:bCs/>
                <w:color w:val="FFFFFF"/>
                <w:lang w:eastAsia="ja-JP"/>
              </w:rPr>
              <w:t>Water</w:t>
            </w:r>
          </w:p>
        </w:tc>
        <w:tc>
          <w:tcPr>
            <w:tcW w:w="1626" w:type="pct"/>
            <w:shd w:val="clear" w:color="auto" w:fill="B4C6E7"/>
          </w:tcPr>
          <w:p w14:paraId="541D4982" w14:textId="77777777" w:rsidR="0035686D" w:rsidRPr="003220AF" w:rsidRDefault="00B04BEB" w:rsidP="003220AF">
            <w:pPr>
              <w:spacing w:after="0"/>
              <w:jc w:val="both"/>
              <w:rPr>
                <w:rFonts w:cs="Calibri"/>
              </w:rPr>
            </w:pPr>
            <w:r w:rsidRPr="003220AF">
              <w:rPr>
                <w:rFonts w:cs="Calibri"/>
              </w:rPr>
              <w:t>714e8920-85c7-470a-9d00-2145aa38c98c</w:t>
            </w:r>
          </w:p>
        </w:tc>
        <w:tc>
          <w:tcPr>
            <w:tcW w:w="1626" w:type="pct"/>
            <w:shd w:val="clear" w:color="auto" w:fill="B4C6E7"/>
          </w:tcPr>
          <w:p w14:paraId="0299E130" w14:textId="77777777" w:rsidR="0035686D" w:rsidRPr="003220AF" w:rsidRDefault="00B04BEB" w:rsidP="003220AF">
            <w:pPr>
              <w:spacing w:after="0"/>
              <w:ind w:left="0" w:firstLine="0"/>
              <w:jc w:val="both"/>
              <w:rPr>
                <w:rFonts w:cs="Calibri"/>
              </w:rPr>
            </w:pPr>
            <w:r w:rsidRPr="003220AF">
              <w:rPr>
                <w:rFonts w:cs="Calibri"/>
              </w:rPr>
              <w:t xml:space="preserve">Refer to Water Balance Reporting in the Inventory account.  This account provides for authorised consumption as per the movements in the Water Inventory account within Current Assets.  </w:t>
            </w:r>
          </w:p>
        </w:tc>
      </w:tr>
      <w:tr w:rsidR="00713D65" w:rsidRPr="003220AF" w14:paraId="66E12349" w14:textId="77777777" w:rsidTr="00AA01B5">
        <w:tc>
          <w:tcPr>
            <w:tcW w:w="1748" w:type="pct"/>
            <w:tcBorders>
              <w:left w:val="single" w:sz="4" w:space="0" w:color="FFFFFF"/>
            </w:tcBorders>
            <w:shd w:val="clear" w:color="auto" w:fill="C00000"/>
          </w:tcPr>
          <w:p w14:paraId="6A6F9CD6" w14:textId="77777777" w:rsidR="00713D65" w:rsidRPr="003220AF" w:rsidRDefault="00713D65" w:rsidP="003220AF">
            <w:pPr>
              <w:spacing w:after="0"/>
              <w:jc w:val="both"/>
              <w:rPr>
                <w:rFonts w:cs="Calibri"/>
                <w:bCs/>
                <w:color w:val="FFFFFF"/>
                <w:lang w:eastAsia="ja-JP"/>
              </w:rPr>
            </w:pPr>
            <w:r w:rsidRPr="003220AF">
              <w:rPr>
                <w:rFonts w:cs="Calibri"/>
                <w:b/>
                <w:bCs/>
                <w:color w:val="FFFFFF"/>
                <w:lang w:eastAsia="ja-JP"/>
              </w:rPr>
              <w:t>Transfers and Subsidies</w:t>
            </w:r>
          </w:p>
        </w:tc>
        <w:tc>
          <w:tcPr>
            <w:tcW w:w="1626" w:type="pct"/>
            <w:shd w:val="clear" w:color="auto" w:fill="D9E2F3"/>
          </w:tcPr>
          <w:p w14:paraId="56E0A032" w14:textId="77777777" w:rsidR="00713D65" w:rsidRPr="003220AF" w:rsidRDefault="00FF0B0D" w:rsidP="003220AF">
            <w:pPr>
              <w:spacing w:after="0"/>
              <w:jc w:val="both"/>
              <w:rPr>
                <w:rFonts w:cs="Calibri"/>
              </w:rPr>
            </w:pPr>
            <w:r w:rsidRPr="003220AF">
              <w:rPr>
                <w:rFonts w:cs="Calibri"/>
              </w:rPr>
              <w:t>64233fb8-07fe-45b2-bdb8-90338ae441dd</w:t>
            </w:r>
          </w:p>
        </w:tc>
        <w:tc>
          <w:tcPr>
            <w:tcW w:w="1626" w:type="pct"/>
            <w:shd w:val="clear" w:color="auto" w:fill="D9E2F3"/>
          </w:tcPr>
          <w:p w14:paraId="026E91EF" w14:textId="77777777" w:rsidR="00713D65" w:rsidRPr="003220AF" w:rsidRDefault="00FF0B0D" w:rsidP="003220AF">
            <w:pPr>
              <w:spacing w:after="0"/>
              <w:ind w:left="0" w:firstLine="0"/>
              <w:jc w:val="both"/>
              <w:rPr>
                <w:rFonts w:cs="Calibri"/>
              </w:rPr>
            </w:pPr>
            <w:r w:rsidRPr="003220AF">
              <w:rPr>
                <w:rFonts w:cs="Calibri"/>
              </w:rPr>
              <w:t>This category provides for of all unrequited payments made by the municipality.  A payment is unrequited provided that the municipality does not receive anything of similar value directly in return for the transfer to another party.  Both current and capital transfers are included in this item.   Municipalities distinguish between transfers to provinces, district municipalities, departmental agencies and accounts, universities and Technicons, public corporations, private enterprises, foreign government and international institutions, non-profit organisations and households.  This group of accounts provide for "operational and capital transfers and subsidies" made "in-kind or in monetary value".</w:t>
            </w:r>
          </w:p>
        </w:tc>
      </w:tr>
      <w:tr w:rsidR="001E0449" w:rsidRPr="003220AF" w14:paraId="281733FF" w14:textId="77777777" w:rsidTr="00AA01B5">
        <w:tc>
          <w:tcPr>
            <w:tcW w:w="1748" w:type="pct"/>
            <w:tcBorders>
              <w:left w:val="single" w:sz="4" w:space="0" w:color="FFFFFF"/>
            </w:tcBorders>
            <w:shd w:val="clear" w:color="auto" w:fill="C00000"/>
          </w:tcPr>
          <w:p w14:paraId="6613A0D4" w14:textId="77777777" w:rsidR="001E0449" w:rsidRPr="003220AF" w:rsidRDefault="001E0449" w:rsidP="003220AF">
            <w:pPr>
              <w:spacing w:after="0"/>
              <w:ind w:left="641"/>
              <w:jc w:val="both"/>
              <w:rPr>
                <w:rFonts w:cs="Calibri"/>
                <w:bCs/>
                <w:color w:val="FFFFFF"/>
                <w:lang w:eastAsia="ja-JP"/>
              </w:rPr>
            </w:pPr>
            <w:r w:rsidRPr="003220AF">
              <w:rPr>
                <w:rFonts w:cs="Calibri"/>
                <w:b/>
                <w:bCs/>
                <w:color w:val="FFFFFF"/>
                <w:lang w:eastAsia="ja-JP"/>
              </w:rPr>
              <w:t>Operational</w:t>
            </w:r>
          </w:p>
        </w:tc>
        <w:tc>
          <w:tcPr>
            <w:tcW w:w="1626" w:type="pct"/>
            <w:shd w:val="clear" w:color="auto" w:fill="B4C6E7"/>
          </w:tcPr>
          <w:p w14:paraId="1A0DD8C8" w14:textId="77777777" w:rsidR="001E0449" w:rsidRPr="003220AF" w:rsidRDefault="00FF0B0D" w:rsidP="003220AF">
            <w:pPr>
              <w:spacing w:after="0"/>
              <w:jc w:val="both"/>
              <w:rPr>
                <w:rFonts w:cs="Calibri"/>
              </w:rPr>
            </w:pPr>
            <w:r w:rsidRPr="003220AF">
              <w:rPr>
                <w:rFonts w:cs="Calibri"/>
              </w:rPr>
              <w:t>22704043-9113-4ce7-b55a-0970909c5f7f</w:t>
            </w:r>
          </w:p>
        </w:tc>
        <w:tc>
          <w:tcPr>
            <w:tcW w:w="1626" w:type="pct"/>
            <w:shd w:val="clear" w:color="auto" w:fill="B4C6E7"/>
          </w:tcPr>
          <w:p w14:paraId="20423C7C" w14:textId="77777777" w:rsidR="001E0449" w:rsidRPr="003220AF" w:rsidRDefault="00FF0B0D" w:rsidP="003220AF">
            <w:pPr>
              <w:spacing w:after="0"/>
              <w:ind w:left="0" w:firstLine="0"/>
              <w:jc w:val="both"/>
              <w:rPr>
                <w:rFonts w:cs="Calibri"/>
              </w:rPr>
            </w:pPr>
            <w:r w:rsidRPr="003220AF">
              <w:rPr>
                <w:rFonts w:cs="Calibri"/>
              </w:rPr>
              <w:t>This group of accounts provide for operational payments both "in-kind and monetary" value.</w:t>
            </w:r>
          </w:p>
        </w:tc>
      </w:tr>
      <w:tr w:rsidR="001E0449" w:rsidRPr="003220AF" w14:paraId="680F5113" w14:textId="77777777" w:rsidTr="00AA01B5">
        <w:tc>
          <w:tcPr>
            <w:tcW w:w="1748" w:type="pct"/>
            <w:tcBorders>
              <w:left w:val="single" w:sz="4" w:space="0" w:color="FFFFFF"/>
            </w:tcBorders>
            <w:shd w:val="clear" w:color="auto" w:fill="C00000"/>
          </w:tcPr>
          <w:p w14:paraId="1D32740A" w14:textId="77777777" w:rsidR="001E0449" w:rsidRPr="003220AF" w:rsidRDefault="001E0449" w:rsidP="003220AF">
            <w:pPr>
              <w:spacing w:after="0"/>
              <w:ind w:left="925"/>
              <w:jc w:val="both"/>
              <w:rPr>
                <w:rFonts w:cs="Calibri"/>
                <w:bCs/>
                <w:color w:val="FFFFFF"/>
                <w:lang w:eastAsia="ja-JP"/>
              </w:rPr>
            </w:pPr>
            <w:r w:rsidRPr="003220AF">
              <w:rPr>
                <w:rFonts w:cs="Calibri"/>
                <w:b/>
                <w:bCs/>
                <w:color w:val="FFFFFF"/>
                <w:lang w:eastAsia="ja-JP"/>
              </w:rPr>
              <w:t>In-kind</w:t>
            </w:r>
          </w:p>
        </w:tc>
        <w:tc>
          <w:tcPr>
            <w:tcW w:w="1626" w:type="pct"/>
            <w:shd w:val="clear" w:color="auto" w:fill="D9E2F3"/>
          </w:tcPr>
          <w:p w14:paraId="339A522A" w14:textId="77777777" w:rsidR="001E0449" w:rsidRPr="003220AF" w:rsidRDefault="00FF0B0D" w:rsidP="003220AF">
            <w:pPr>
              <w:spacing w:after="0"/>
              <w:jc w:val="both"/>
              <w:rPr>
                <w:rFonts w:cs="Calibri"/>
              </w:rPr>
            </w:pPr>
            <w:r w:rsidRPr="003220AF">
              <w:rPr>
                <w:rFonts w:cs="Calibri"/>
              </w:rPr>
              <w:t>e49b1e81-927b-4f11-ab10-a3bc030fd5f0</w:t>
            </w:r>
          </w:p>
        </w:tc>
        <w:tc>
          <w:tcPr>
            <w:tcW w:w="1626" w:type="pct"/>
            <w:shd w:val="clear" w:color="auto" w:fill="D9E2F3"/>
          </w:tcPr>
          <w:p w14:paraId="424EE761" w14:textId="77777777" w:rsidR="001E0449" w:rsidRPr="003220AF" w:rsidRDefault="00FF0B0D" w:rsidP="003220AF">
            <w:pPr>
              <w:spacing w:after="0"/>
              <w:ind w:left="0" w:firstLine="0"/>
              <w:jc w:val="both"/>
              <w:rPr>
                <w:rFonts w:cs="Calibri"/>
              </w:rPr>
            </w:pPr>
            <w:r w:rsidRPr="003220AF">
              <w:rPr>
                <w:rFonts w:cs="Calibri"/>
              </w:rPr>
              <w:t>This group of accounts provide for operational payments "in-kind.</w:t>
            </w:r>
          </w:p>
        </w:tc>
      </w:tr>
      <w:tr w:rsidR="001E0449" w:rsidRPr="003220AF" w14:paraId="72DEBFC8" w14:textId="77777777" w:rsidTr="00AA01B5">
        <w:tc>
          <w:tcPr>
            <w:tcW w:w="1748" w:type="pct"/>
            <w:tcBorders>
              <w:left w:val="single" w:sz="4" w:space="0" w:color="FFFFFF"/>
            </w:tcBorders>
            <w:shd w:val="clear" w:color="auto" w:fill="C00000"/>
          </w:tcPr>
          <w:p w14:paraId="2EA621C4" w14:textId="77777777" w:rsidR="001E0449" w:rsidRPr="003220AF" w:rsidRDefault="001E0449" w:rsidP="003220AF">
            <w:pPr>
              <w:spacing w:after="0"/>
              <w:ind w:left="1209"/>
              <w:jc w:val="both"/>
              <w:rPr>
                <w:rFonts w:cs="Calibri"/>
                <w:bCs/>
                <w:color w:val="FFFFFF"/>
                <w:lang w:eastAsia="ja-JP"/>
              </w:rPr>
            </w:pPr>
            <w:r w:rsidRPr="003220AF">
              <w:rPr>
                <w:rFonts w:cs="Calibri"/>
                <w:b/>
                <w:bCs/>
                <w:color w:val="FFFFFF"/>
                <w:lang w:eastAsia="ja-JP"/>
              </w:rPr>
              <w:t>Households</w:t>
            </w:r>
          </w:p>
        </w:tc>
        <w:tc>
          <w:tcPr>
            <w:tcW w:w="1626" w:type="pct"/>
            <w:shd w:val="clear" w:color="auto" w:fill="B4C6E7"/>
          </w:tcPr>
          <w:p w14:paraId="366A2A34" w14:textId="77777777" w:rsidR="001E0449" w:rsidRPr="003220AF" w:rsidRDefault="001E0449" w:rsidP="003220AF">
            <w:pPr>
              <w:spacing w:after="0"/>
              <w:jc w:val="both"/>
            </w:pPr>
            <w:r w:rsidRPr="003220AF">
              <w:rPr>
                <w:rFonts w:cs="Calibri"/>
              </w:rPr>
              <w:t>8ff1b15c</w:t>
            </w:r>
            <w:r w:rsidRPr="003220AF">
              <w:t>-f957-4437-936c-1d8c0c4614ea</w:t>
            </w:r>
          </w:p>
        </w:tc>
        <w:tc>
          <w:tcPr>
            <w:tcW w:w="1626" w:type="pct"/>
            <w:shd w:val="clear" w:color="auto" w:fill="B4C6E7"/>
          </w:tcPr>
          <w:p w14:paraId="21E1EA1B" w14:textId="77777777" w:rsidR="001E0449" w:rsidRPr="003220AF" w:rsidRDefault="00FF0B0D" w:rsidP="003220AF">
            <w:pPr>
              <w:spacing w:after="0"/>
              <w:ind w:left="0" w:firstLine="0"/>
              <w:jc w:val="both"/>
            </w:pPr>
            <w:r w:rsidRPr="003220AF">
              <w:t>Operational transfers in-kind made to households.</w:t>
            </w:r>
          </w:p>
        </w:tc>
      </w:tr>
      <w:tr w:rsidR="001E0449" w:rsidRPr="003220AF" w14:paraId="05907AB4" w14:textId="77777777" w:rsidTr="00AA01B5">
        <w:tc>
          <w:tcPr>
            <w:tcW w:w="1748" w:type="pct"/>
            <w:tcBorders>
              <w:left w:val="single" w:sz="4" w:space="0" w:color="FFFFFF"/>
            </w:tcBorders>
            <w:shd w:val="clear" w:color="auto" w:fill="C00000"/>
          </w:tcPr>
          <w:p w14:paraId="667061C7" w14:textId="77777777" w:rsidR="001E0449" w:rsidRPr="003220AF" w:rsidRDefault="001E0449" w:rsidP="003220AF">
            <w:pPr>
              <w:spacing w:after="0"/>
              <w:ind w:left="1493"/>
              <w:jc w:val="both"/>
              <w:rPr>
                <w:rFonts w:cs="Calibri"/>
                <w:bCs/>
                <w:color w:val="FFFFFF"/>
                <w:lang w:eastAsia="ja-JP"/>
              </w:rPr>
            </w:pPr>
            <w:r w:rsidRPr="003220AF">
              <w:rPr>
                <w:rFonts w:cs="Calibri"/>
                <w:b/>
                <w:bCs/>
                <w:color w:val="FFFFFF"/>
                <w:lang w:eastAsia="ja-JP"/>
              </w:rPr>
              <w:t>Cost of Free Basic Services</w:t>
            </w:r>
          </w:p>
        </w:tc>
        <w:tc>
          <w:tcPr>
            <w:tcW w:w="1626" w:type="pct"/>
            <w:shd w:val="clear" w:color="auto" w:fill="D9E2F3"/>
          </w:tcPr>
          <w:p w14:paraId="0063EE88" w14:textId="77777777" w:rsidR="001E0449" w:rsidRPr="003220AF" w:rsidRDefault="001E0449" w:rsidP="003220AF">
            <w:pPr>
              <w:spacing w:after="0"/>
              <w:jc w:val="both"/>
              <w:outlineLvl w:val="0"/>
              <w:rPr>
                <w:rFonts w:cs="Calibri"/>
              </w:rPr>
            </w:pPr>
          </w:p>
        </w:tc>
        <w:tc>
          <w:tcPr>
            <w:tcW w:w="1626" w:type="pct"/>
            <w:shd w:val="clear" w:color="auto" w:fill="D9E2F3"/>
          </w:tcPr>
          <w:p w14:paraId="14C285B7" w14:textId="77777777" w:rsidR="001E0449" w:rsidRPr="003220AF" w:rsidRDefault="001E0449" w:rsidP="003220AF">
            <w:pPr>
              <w:spacing w:after="0"/>
              <w:ind w:left="0" w:firstLine="0"/>
              <w:jc w:val="both"/>
              <w:outlineLvl w:val="0"/>
              <w:rPr>
                <w:rFonts w:cs="Calibri"/>
              </w:rPr>
            </w:pPr>
          </w:p>
        </w:tc>
      </w:tr>
      <w:tr w:rsidR="001E0449" w:rsidRPr="003220AF" w14:paraId="0FE98A97" w14:textId="77777777" w:rsidTr="00AA01B5">
        <w:tc>
          <w:tcPr>
            <w:tcW w:w="1748" w:type="pct"/>
            <w:tcBorders>
              <w:left w:val="single" w:sz="4" w:space="0" w:color="FFFFFF"/>
              <w:bottom w:val="single" w:sz="4" w:space="0" w:color="FFFFFF"/>
            </w:tcBorders>
            <w:shd w:val="clear" w:color="auto" w:fill="C00000"/>
          </w:tcPr>
          <w:p w14:paraId="12BFF63C" w14:textId="77777777" w:rsidR="001E0449" w:rsidRPr="003220AF" w:rsidRDefault="001E0449" w:rsidP="003220AF">
            <w:pPr>
              <w:spacing w:after="0"/>
              <w:ind w:left="1493"/>
              <w:jc w:val="both"/>
              <w:rPr>
                <w:rFonts w:cs="Calibri"/>
                <w:bCs/>
                <w:color w:val="FFFFFF"/>
                <w:lang w:eastAsia="ja-JP"/>
              </w:rPr>
            </w:pPr>
            <w:r w:rsidRPr="003220AF">
              <w:rPr>
                <w:rFonts w:cs="Calibri"/>
                <w:b/>
                <w:bCs/>
                <w:color w:val="FFFFFF"/>
                <w:lang w:eastAsia="ja-JP"/>
              </w:rPr>
              <w:t>Revenue Foregone (Subsidised Services)</w:t>
            </w:r>
          </w:p>
        </w:tc>
        <w:tc>
          <w:tcPr>
            <w:tcW w:w="1626" w:type="pct"/>
            <w:shd w:val="clear" w:color="auto" w:fill="B4C6E7"/>
          </w:tcPr>
          <w:p w14:paraId="69561339" w14:textId="77777777" w:rsidR="001E0449" w:rsidRPr="003220AF" w:rsidRDefault="001E0449" w:rsidP="003220AF">
            <w:pPr>
              <w:spacing w:after="0"/>
              <w:jc w:val="both"/>
              <w:outlineLvl w:val="0"/>
              <w:rPr>
                <w:rFonts w:cs="Calibri"/>
              </w:rPr>
            </w:pPr>
          </w:p>
        </w:tc>
        <w:tc>
          <w:tcPr>
            <w:tcW w:w="1626" w:type="pct"/>
            <w:shd w:val="clear" w:color="auto" w:fill="B4C6E7"/>
          </w:tcPr>
          <w:p w14:paraId="262C6348" w14:textId="77777777" w:rsidR="001E0449" w:rsidRPr="003220AF" w:rsidRDefault="001E0449" w:rsidP="003220AF">
            <w:pPr>
              <w:spacing w:after="0"/>
              <w:ind w:left="0" w:firstLine="0"/>
              <w:jc w:val="both"/>
              <w:outlineLvl w:val="0"/>
              <w:rPr>
                <w:rFonts w:cs="Calibri"/>
              </w:rPr>
            </w:pPr>
          </w:p>
        </w:tc>
      </w:tr>
    </w:tbl>
    <w:p w14:paraId="0D7676A2" w14:textId="77777777" w:rsidR="00B04BEB" w:rsidRPr="000B36C5" w:rsidRDefault="00B04BEB" w:rsidP="000B36C5">
      <w:pPr>
        <w:pStyle w:val="Heading3"/>
        <w:keepNext/>
        <w:keepLines/>
        <w:tabs>
          <w:tab w:val="clear" w:pos="567"/>
        </w:tabs>
        <w:spacing w:before="200" w:after="0" w:line="276" w:lineRule="auto"/>
        <w:ind w:left="0" w:firstLine="0"/>
        <w:rPr>
          <w:rFonts w:ascii="Arial" w:eastAsia="Times New Roman" w:hAnsi="Arial" w:cs="Arial"/>
          <w:bCs/>
          <w:color w:val="auto"/>
          <w:sz w:val="20"/>
          <w:szCs w:val="20"/>
          <w:lang w:eastAsia="en-ZA"/>
        </w:rPr>
      </w:pPr>
      <w:bookmarkStart w:id="30" w:name="_Toc466035796"/>
      <w:r w:rsidRPr="000B36C5">
        <w:rPr>
          <w:rFonts w:ascii="Arial" w:eastAsia="Times New Roman" w:hAnsi="Arial" w:cs="Arial"/>
          <w:bCs/>
          <w:color w:val="auto"/>
          <w:sz w:val="20"/>
          <w:szCs w:val="20"/>
          <w:lang w:eastAsia="en-ZA"/>
        </w:rPr>
        <w:t>mSCOA Item Gains and Losses:  Inventory Consumed - Water</w:t>
      </w:r>
      <w:bookmarkEnd w:id="30"/>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76"/>
        <w:gridCol w:w="4536"/>
        <w:gridCol w:w="4536"/>
      </w:tblGrid>
      <w:tr w:rsidR="00B04BEB" w:rsidRPr="003220AF" w14:paraId="4F4A7A91" w14:textId="77777777" w:rsidTr="00AA01B5">
        <w:trPr>
          <w:tblHeader/>
        </w:trPr>
        <w:tc>
          <w:tcPr>
            <w:tcW w:w="1748" w:type="pct"/>
            <w:tcBorders>
              <w:top w:val="single" w:sz="4" w:space="0" w:color="FFFFFF"/>
              <w:left w:val="single" w:sz="4" w:space="0" w:color="FFFFFF"/>
              <w:right w:val="nil"/>
            </w:tcBorders>
            <w:shd w:val="clear" w:color="auto" w:fill="C00000"/>
          </w:tcPr>
          <w:p w14:paraId="14B1EC09" w14:textId="77777777" w:rsidR="00B04BEB" w:rsidRPr="003220AF" w:rsidRDefault="00B04BEB" w:rsidP="003220AF">
            <w:pPr>
              <w:spacing w:before="240" w:after="240"/>
              <w:jc w:val="both"/>
              <w:rPr>
                <w:rFonts w:cs="Calibri"/>
                <w:bCs/>
                <w:color w:val="FFFFFF"/>
                <w:sz w:val="20"/>
                <w:szCs w:val="20"/>
                <w:lang w:eastAsia="ja-JP"/>
              </w:rPr>
            </w:pPr>
            <w:r w:rsidRPr="003220AF">
              <w:rPr>
                <w:rFonts w:cs="Calibri"/>
                <w:b/>
                <w:bCs/>
                <w:color w:val="FFFFFF"/>
                <w:sz w:val="20"/>
                <w:szCs w:val="20"/>
                <w:lang w:eastAsia="ja-JP"/>
              </w:rPr>
              <w:t>MSCOA ACCOUNT</w:t>
            </w:r>
          </w:p>
        </w:tc>
        <w:tc>
          <w:tcPr>
            <w:tcW w:w="1626" w:type="pct"/>
            <w:tcBorders>
              <w:top w:val="single" w:sz="4" w:space="0" w:color="FFFFFF"/>
              <w:left w:val="nil"/>
              <w:right w:val="nil"/>
            </w:tcBorders>
            <w:shd w:val="clear" w:color="auto" w:fill="C00000"/>
          </w:tcPr>
          <w:p w14:paraId="08B8DE2E" w14:textId="77777777" w:rsidR="00B04BEB" w:rsidRPr="003220AF" w:rsidRDefault="00DA15DF" w:rsidP="003220AF">
            <w:pPr>
              <w:spacing w:before="240" w:after="240"/>
              <w:ind w:left="0" w:firstLine="0"/>
              <w:jc w:val="both"/>
              <w:rPr>
                <w:rFonts w:cs="Calibri"/>
                <w:b/>
                <w:bCs/>
                <w:color w:val="FFFFFF"/>
                <w:sz w:val="20"/>
                <w:szCs w:val="20"/>
                <w:lang w:eastAsia="ja-JP"/>
              </w:rPr>
            </w:pPr>
            <w:r w:rsidRPr="003220AF">
              <w:rPr>
                <w:rFonts w:cs="Calibri"/>
                <w:b/>
                <w:bCs/>
                <w:color w:val="FFFFFF"/>
                <w:sz w:val="20"/>
                <w:szCs w:val="20"/>
                <w:lang w:eastAsia="ja-JP"/>
              </w:rPr>
              <w:t>GUIDE</w:t>
            </w:r>
          </w:p>
        </w:tc>
        <w:tc>
          <w:tcPr>
            <w:tcW w:w="1626" w:type="pct"/>
            <w:tcBorders>
              <w:top w:val="single" w:sz="4" w:space="0" w:color="FFFFFF"/>
              <w:left w:val="nil"/>
              <w:right w:val="single" w:sz="4" w:space="0" w:color="FFFFFF"/>
            </w:tcBorders>
            <w:shd w:val="clear" w:color="auto" w:fill="C00000"/>
          </w:tcPr>
          <w:p w14:paraId="37303412" w14:textId="77777777" w:rsidR="00B04BEB" w:rsidRPr="003220AF" w:rsidRDefault="00B04BEB" w:rsidP="003220AF">
            <w:pPr>
              <w:spacing w:before="240" w:after="240"/>
              <w:ind w:left="0" w:firstLine="0"/>
              <w:jc w:val="both"/>
              <w:rPr>
                <w:rFonts w:cs="Calibri"/>
                <w:b/>
                <w:bCs/>
                <w:color w:val="FFFFFF"/>
                <w:sz w:val="20"/>
                <w:szCs w:val="20"/>
                <w:lang w:eastAsia="ja-JP"/>
              </w:rPr>
            </w:pPr>
            <w:r w:rsidRPr="003220AF">
              <w:rPr>
                <w:rFonts w:cs="Calibri"/>
                <w:b/>
                <w:bCs/>
                <w:color w:val="FFFFFF"/>
                <w:sz w:val="20"/>
                <w:szCs w:val="20"/>
                <w:lang w:eastAsia="ja-JP"/>
              </w:rPr>
              <w:t>DEFINITION</w:t>
            </w:r>
          </w:p>
        </w:tc>
      </w:tr>
      <w:tr w:rsidR="00850E97" w:rsidRPr="003220AF" w14:paraId="29665EF2" w14:textId="77777777" w:rsidTr="00AA01B5">
        <w:tc>
          <w:tcPr>
            <w:tcW w:w="1748" w:type="pct"/>
            <w:tcBorders>
              <w:left w:val="single" w:sz="4" w:space="0" w:color="FFFFFF"/>
            </w:tcBorders>
            <w:shd w:val="clear" w:color="auto" w:fill="C00000"/>
          </w:tcPr>
          <w:p w14:paraId="774CF952" w14:textId="77777777" w:rsidR="00850E97" w:rsidRPr="003220AF" w:rsidRDefault="00850E97" w:rsidP="003220AF">
            <w:pPr>
              <w:spacing w:after="0"/>
              <w:jc w:val="both"/>
              <w:rPr>
                <w:rFonts w:cs="Calibri"/>
                <w:b/>
                <w:bCs/>
                <w:color w:val="FFFFFF"/>
                <w:sz w:val="20"/>
                <w:szCs w:val="20"/>
                <w:lang w:eastAsia="ja-JP"/>
              </w:rPr>
            </w:pPr>
            <w:r w:rsidRPr="003220AF">
              <w:rPr>
                <w:rFonts w:cs="Calibri"/>
                <w:b/>
                <w:bCs/>
                <w:color w:val="FFFFFF"/>
                <w:sz w:val="20"/>
                <w:szCs w:val="20"/>
                <w:lang w:eastAsia="ja-JP"/>
              </w:rPr>
              <w:t>Water Losses</w:t>
            </w:r>
            <w:r w:rsidRPr="003220AF">
              <w:rPr>
                <w:rStyle w:val="FootnoteReference"/>
                <w:rFonts w:cs="Calibri"/>
                <w:bCs/>
                <w:color w:val="FFFFFF"/>
                <w:sz w:val="20"/>
                <w:szCs w:val="20"/>
                <w:lang w:eastAsia="ja-JP"/>
              </w:rPr>
              <w:footnoteReference w:id="2"/>
            </w:r>
          </w:p>
        </w:tc>
        <w:tc>
          <w:tcPr>
            <w:tcW w:w="1626" w:type="pct"/>
            <w:shd w:val="clear" w:color="auto" w:fill="B4C6E7"/>
          </w:tcPr>
          <w:p w14:paraId="5F05A72A" w14:textId="77777777" w:rsidR="00850E97" w:rsidRPr="003220AF" w:rsidRDefault="00850E97" w:rsidP="003220AF">
            <w:pPr>
              <w:spacing w:after="0"/>
              <w:jc w:val="both"/>
              <w:rPr>
                <w:rFonts w:cs="Calibri"/>
                <w:sz w:val="20"/>
                <w:szCs w:val="20"/>
                <w:lang w:eastAsia="ja-JP"/>
              </w:rPr>
            </w:pPr>
            <w:r w:rsidRPr="003220AF">
              <w:rPr>
                <w:rFonts w:cs="Calibri"/>
                <w:sz w:val="20"/>
                <w:szCs w:val="20"/>
              </w:rPr>
              <w:t>01929127-a012-438e-a0da-9d7eb6663261</w:t>
            </w:r>
          </w:p>
        </w:tc>
        <w:tc>
          <w:tcPr>
            <w:tcW w:w="1626" w:type="pct"/>
            <w:shd w:val="clear" w:color="auto" w:fill="B4C6E7"/>
          </w:tcPr>
          <w:p w14:paraId="76EAD125" w14:textId="77777777" w:rsidR="00850E97" w:rsidRPr="003220AF" w:rsidRDefault="00850E97" w:rsidP="003220AF">
            <w:pPr>
              <w:spacing w:after="0"/>
              <w:ind w:left="0" w:firstLine="0"/>
              <w:jc w:val="both"/>
              <w:rPr>
                <w:rFonts w:cs="Calibri"/>
                <w:sz w:val="20"/>
                <w:szCs w:val="20"/>
                <w:lang w:eastAsia="ja-JP"/>
              </w:rPr>
            </w:pPr>
            <w:r w:rsidRPr="003220AF">
              <w:rPr>
                <w:rFonts w:cs="Calibri"/>
                <w:sz w:val="20"/>
                <w:szCs w:val="20"/>
                <w:lang w:eastAsia="ja-JP"/>
              </w:rPr>
              <w:t>Water losses are calculated as the difference between the system input volume and the authorised consumption.  Water losses are broken down into commercial</w:t>
            </w:r>
            <w:r w:rsidR="00CD436A" w:rsidRPr="003220AF">
              <w:rPr>
                <w:rFonts w:cs="Calibri"/>
                <w:sz w:val="20"/>
                <w:szCs w:val="20"/>
                <w:lang w:eastAsia="ja-JP"/>
              </w:rPr>
              <w:t>-</w:t>
            </w:r>
            <w:r w:rsidR="00D94CC0" w:rsidRPr="003220AF">
              <w:rPr>
                <w:rFonts w:cs="Calibri"/>
                <w:sz w:val="20"/>
                <w:szCs w:val="20"/>
                <w:lang w:eastAsia="ja-JP"/>
              </w:rPr>
              <w:t xml:space="preserve">; </w:t>
            </w:r>
            <w:r w:rsidRPr="003220AF">
              <w:rPr>
                <w:rFonts w:cs="Calibri"/>
                <w:sz w:val="20"/>
                <w:szCs w:val="20"/>
                <w:lang w:eastAsia="ja-JP"/>
              </w:rPr>
              <w:t>or</w:t>
            </w:r>
            <w:r w:rsidR="00D94CC0" w:rsidRPr="003220AF">
              <w:rPr>
                <w:rFonts w:cs="Calibri"/>
                <w:sz w:val="20"/>
                <w:szCs w:val="20"/>
                <w:lang w:eastAsia="ja-JP"/>
              </w:rPr>
              <w:t>,</w:t>
            </w:r>
            <w:r w:rsidRPr="003220AF">
              <w:rPr>
                <w:rFonts w:cs="Calibri"/>
                <w:sz w:val="20"/>
                <w:szCs w:val="20"/>
                <w:lang w:eastAsia="ja-JP"/>
              </w:rPr>
              <w:t xml:space="preserve"> apparent and physical</w:t>
            </w:r>
            <w:r w:rsidR="00CD436A" w:rsidRPr="003220AF">
              <w:rPr>
                <w:rFonts w:cs="Calibri"/>
                <w:sz w:val="20"/>
                <w:szCs w:val="20"/>
                <w:lang w:eastAsia="ja-JP"/>
              </w:rPr>
              <w:t>-</w:t>
            </w:r>
            <w:r w:rsidR="00D94CC0" w:rsidRPr="003220AF">
              <w:rPr>
                <w:rFonts w:cs="Calibri"/>
                <w:sz w:val="20"/>
                <w:szCs w:val="20"/>
                <w:lang w:eastAsia="ja-JP"/>
              </w:rPr>
              <w:t>;</w:t>
            </w:r>
            <w:r w:rsidRPr="003220AF">
              <w:rPr>
                <w:rFonts w:cs="Calibri"/>
                <w:sz w:val="20"/>
                <w:szCs w:val="20"/>
                <w:lang w:eastAsia="ja-JP"/>
              </w:rPr>
              <w:t xml:space="preserve"> or</w:t>
            </w:r>
            <w:r w:rsidR="00D94CC0" w:rsidRPr="003220AF">
              <w:rPr>
                <w:rFonts w:cs="Calibri"/>
                <w:sz w:val="20"/>
                <w:szCs w:val="20"/>
                <w:lang w:eastAsia="ja-JP"/>
              </w:rPr>
              <w:t>,</w:t>
            </w:r>
            <w:r w:rsidRPr="003220AF">
              <w:rPr>
                <w:rFonts w:cs="Calibri"/>
                <w:sz w:val="20"/>
                <w:szCs w:val="20"/>
                <w:lang w:eastAsia="ja-JP"/>
              </w:rPr>
              <w:t xml:space="preserve"> real losses.    </w:t>
            </w:r>
          </w:p>
        </w:tc>
      </w:tr>
      <w:tr w:rsidR="00850E97" w:rsidRPr="003220AF" w14:paraId="2526A0EB" w14:textId="77777777" w:rsidTr="00AA01B5">
        <w:tc>
          <w:tcPr>
            <w:tcW w:w="1748" w:type="pct"/>
            <w:tcBorders>
              <w:left w:val="single" w:sz="4" w:space="0" w:color="FFFFFF"/>
            </w:tcBorders>
            <w:shd w:val="clear" w:color="auto" w:fill="C00000"/>
          </w:tcPr>
          <w:p w14:paraId="57552FF9" w14:textId="77777777" w:rsidR="00850E97" w:rsidRPr="003220AF" w:rsidRDefault="00850E97" w:rsidP="003220AF">
            <w:pPr>
              <w:spacing w:after="0"/>
              <w:ind w:left="641"/>
              <w:jc w:val="both"/>
              <w:rPr>
                <w:rFonts w:cs="Calibri"/>
                <w:b/>
                <w:bCs/>
                <w:color w:val="FFFFFF"/>
                <w:sz w:val="20"/>
                <w:szCs w:val="20"/>
                <w:lang w:eastAsia="ja-JP"/>
              </w:rPr>
            </w:pPr>
            <w:r w:rsidRPr="003220AF">
              <w:rPr>
                <w:rFonts w:cs="Calibri"/>
                <w:b/>
                <w:bCs/>
                <w:color w:val="FFFFFF"/>
                <w:sz w:val="20"/>
                <w:szCs w:val="20"/>
                <w:lang w:eastAsia="ja-JP"/>
              </w:rPr>
              <w:t>Apparent Losses</w:t>
            </w:r>
          </w:p>
        </w:tc>
        <w:tc>
          <w:tcPr>
            <w:tcW w:w="1626" w:type="pct"/>
            <w:shd w:val="clear" w:color="auto" w:fill="D9E2F3"/>
          </w:tcPr>
          <w:p w14:paraId="7A1E36ED" w14:textId="77777777" w:rsidR="00850E97" w:rsidRPr="003220AF" w:rsidRDefault="00454889" w:rsidP="003220AF">
            <w:pPr>
              <w:spacing w:after="0"/>
              <w:jc w:val="both"/>
              <w:rPr>
                <w:rFonts w:cs="Calibri"/>
                <w:sz w:val="20"/>
                <w:szCs w:val="20"/>
                <w:lang w:eastAsia="ja-JP"/>
              </w:rPr>
            </w:pPr>
            <w:r w:rsidRPr="003220AF">
              <w:rPr>
                <w:rFonts w:cs="Calibri"/>
                <w:sz w:val="20"/>
                <w:szCs w:val="20"/>
              </w:rPr>
              <w:t>d9bbb46b-aa90-4f7b-aeb3-7359fc8cc87a</w:t>
            </w:r>
          </w:p>
        </w:tc>
        <w:tc>
          <w:tcPr>
            <w:tcW w:w="1626" w:type="pct"/>
            <w:shd w:val="clear" w:color="auto" w:fill="D9E2F3"/>
          </w:tcPr>
          <w:p w14:paraId="742E0945" w14:textId="77777777" w:rsidR="00850E97" w:rsidRPr="003220AF" w:rsidRDefault="00850E97" w:rsidP="003220AF">
            <w:pPr>
              <w:spacing w:after="0"/>
              <w:ind w:left="0" w:firstLine="0"/>
              <w:jc w:val="both"/>
              <w:rPr>
                <w:rFonts w:cs="Calibri"/>
                <w:sz w:val="20"/>
                <w:szCs w:val="20"/>
                <w:lang w:eastAsia="ja-JP"/>
              </w:rPr>
            </w:pPr>
            <w:r w:rsidRPr="003220AF">
              <w:rPr>
                <w:rFonts w:cs="Calibri"/>
                <w:sz w:val="20"/>
                <w:szCs w:val="20"/>
                <w:lang w:eastAsia="ja-JP"/>
              </w:rPr>
              <w:t>Apparent / commercial losses are not visible, except for unauthorised use, and are usually as a result of poor</w:t>
            </w:r>
            <w:r w:rsidR="00DA15DF" w:rsidRPr="003220AF">
              <w:rPr>
                <w:rFonts w:cs="Calibri"/>
                <w:sz w:val="20"/>
                <w:szCs w:val="20"/>
                <w:lang w:eastAsia="ja-JP"/>
              </w:rPr>
              <w:t>-</w:t>
            </w:r>
            <w:r w:rsidRPr="003220AF">
              <w:rPr>
                <w:rFonts w:cs="Calibri"/>
                <w:sz w:val="20"/>
                <w:szCs w:val="20"/>
                <w:lang w:eastAsia="ja-JP"/>
              </w:rPr>
              <w:t xml:space="preserve"> or lack of metering.  If these losses are reduced, generally more revenue will be generated by and for the water service institution.</w:t>
            </w:r>
          </w:p>
        </w:tc>
      </w:tr>
      <w:tr w:rsidR="00850E97" w:rsidRPr="003220AF" w14:paraId="3F1A1F1C" w14:textId="77777777" w:rsidTr="00AA01B5">
        <w:tc>
          <w:tcPr>
            <w:tcW w:w="1748" w:type="pct"/>
            <w:tcBorders>
              <w:left w:val="single" w:sz="4" w:space="0" w:color="FFFFFF"/>
            </w:tcBorders>
            <w:shd w:val="clear" w:color="auto" w:fill="C00000"/>
          </w:tcPr>
          <w:p w14:paraId="55F80CCB" w14:textId="77777777" w:rsidR="00850E97" w:rsidRPr="003220AF" w:rsidRDefault="00850E97" w:rsidP="003220AF">
            <w:pPr>
              <w:spacing w:after="0"/>
              <w:ind w:left="1209"/>
              <w:jc w:val="both"/>
              <w:rPr>
                <w:rFonts w:cs="Calibri"/>
                <w:b/>
                <w:bCs/>
                <w:color w:val="FFFFFF"/>
                <w:sz w:val="20"/>
                <w:szCs w:val="20"/>
                <w:lang w:eastAsia="ja-JP"/>
              </w:rPr>
            </w:pPr>
            <w:r w:rsidRPr="003220AF">
              <w:rPr>
                <w:rFonts w:cs="Calibri"/>
                <w:b/>
                <w:bCs/>
                <w:color w:val="FFFFFF"/>
                <w:sz w:val="20"/>
                <w:szCs w:val="20"/>
                <w:lang w:eastAsia="ja-JP"/>
              </w:rPr>
              <w:t>Unauthorised Consumption</w:t>
            </w:r>
          </w:p>
        </w:tc>
        <w:tc>
          <w:tcPr>
            <w:tcW w:w="1626" w:type="pct"/>
            <w:shd w:val="clear" w:color="auto" w:fill="B4C6E7"/>
          </w:tcPr>
          <w:p w14:paraId="280FB525" w14:textId="77777777" w:rsidR="00850E97" w:rsidRPr="003220AF" w:rsidRDefault="00850E97" w:rsidP="003220AF">
            <w:pPr>
              <w:spacing w:after="0"/>
              <w:ind w:left="0" w:firstLine="0"/>
              <w:jc w:val="both"/>
              <w:rPr>
                <w:rFonts w:cs="Calibri"/>
                <w:sz w:val="20"/>
                <w:szCs w:val="20"/>
                <w:lang w:eastAsia="ja-JP"/>
              </w:rPr>
            </w:pPr>
          </w:p>
        </w:tc>
        <w:tc>
          <w:tcPr>
            <w:tcW w:w="1626" w:type="pct"/>
            <w:shd w:val="clear" w:color="auto" w:fill="B4C6E7"/>
          </w:tcPr>
          <w:p w14:paraId="7DA50768" w14:textId="77777777" w:rsidR="00850E97" w:rsidRPr="003220AF" w:rsidRDefault="00850E97" w:rsidP="003220AF">
            <w:pPr>
              <w:spacing w:after="0"/>
              <w:ind w:left="0" w:firstLine="0"/>
              <w:jc w:val="both"/>
              <w:rPr>
                <w:rFonts w:cs="Calibri"/>
                <w:sz w:val="20"/>
                <w:szCs w:val="20"/>
                <w:lang w:eastAsia="ja-JP"/>
              </w:rPr>
            </w:pPr>
            <w:r w:rsidRPr="003220AF">
              <w:rPr>
                <w:rFonts w:cs="Calibri"/>
                <w:sz w:val="20"/>
                <w:szCs w:val="20"/>
                <w:lang w:eastAsia="ja-JP"/>
              </w:rPr>
              <w:t xml:space="preserve">Unauthorised connection/consumption through theft.  An unauthorised connection is defined as a water connection to a customer which was not installed by the water utility or a water connection which has deliberately been tampered with to reduce or eradicate the metered consumption.  </w:t>
            </w:r>
          </w:p>
        </w:tc>
      </w:tr>
      <w:tr w:rsidR="00850E97" w:rsidRPr="003220AF" w14:paraId="465238B0" w14:textId="77777777" w:rsidTr="00AA01B5">
        <w:tc>
          <w:tcPr>
            <w:tcW w:w="1748" w:type="pct"/>
            <w:tcBorders>
              <w:left w:val="single" w:sz="4" w:space="0" w:color="FFFFFF"/>
            </w:tcBorders>
            <w:shd w:val="clear" w:color="auto" w:fill="C00000"/>
          </w:tcPr>
          <w:p w14:paraId="68285899" w14:textId="77777777" w:rsidR="00850E97" w:rsidRPr="003220AF" w:rsidRDefault="00850E97" w:rsidP="003220AF">
            <w:pPr>
              <w:spacing w:after="0"/>
              <w:ind w:left="1209"/>
              <w:jc w:val="both"/>
              <w:rPr>
                <w:rFonts w:cs="Calibri"/>
                <w:bCs/>
                <w:color w:val="FFFFFF"/>
                <w:sz w:val="20"/>
                <w:szCs w:val="20"/>
                <w:lang w:eastAsia="ja-JP"/>
              </w:rPr>
            </w:pPr>
            <w:r w:rsidRPr="003220AF">
              <w:rPr>
                <w:rFonts w:cs="Calibri"/>
                <w:b/>
                <w:bCs/>
                <w:color w:val="FFFFFF"/>
                <w:sz w:val="20"/>
                <w:szCs w:val="20"/>
                <w:lang w:eastAsia="ja-JP"/>
              </w:rPr>
              <w:t>Customer Meter Inaccuracies</w:t>
            </w:r>
          </w:p>
        </w:tc>
        <w:tc>
          <w:tcPr>
            <w:tcW w:w="1626" w:type="pct"/>
            <w:shd w:val="clear" w:color="auto" w:fill="D9E2F3"/>
          </w:tcPr>
          <w:p w14:paraId="6EDBE735" w14:textId="77777777" w:rsidR="00850E97" w:rsidRPr="003220AF" w:rsidRDefault="00850E97" w:rsidP="003220AF">
            <w:pPr>
              <w:spacing w:after="0"/>
              <w:jc w:val="both"/>
              <w:rPr>
                <w:rFonts w:cs="Calibri"/>
                <w:sz w:val="20"/>
                <w:szCs w:val="20"/>
                <w:lang w:eastAsia="ja-JP"/>
              </w:rPr>
            </w:pPr>
            <w:r w:rsidRPr="003220AF">
              <w:rPr>
                <w:rFonts w:cs="Calibri"/>
                <w:sz w:val="20"/>
                <w:szCs w:val="20"/>
              </w:rPr>
              <w:t>d8f653d1-9af4-45e0-937f-6fdfe4cf1575</w:t>
            </w:r>
          </w:p>
        </w:tc>
        <w:tc>
          <w:tcPr>
            <w:tcW w:w="1626" w:type="pct"/>
            <w:shd w:val="clear" w:color="auto" w:fill="D9E2F3"/>
          </w:tcPr>
          <w:p w14:paraId="0541BF3D" w14:textId="77777777" w:rsidR="00850E97" w:rsidRPr="003220AF" w:rsidRDefault="00850E97" w:rsidP="003220AF">
            <w:pPr>
              <w:spacing w:after="0"/>
              <w:ind w:left="0" w:firstLine="0"/>
              <w:jc w:val="both"/>
              <w:rPr>
                <w:rFonts w:cs="Calibri"/>
                <w:sz w:val="20"/>
                <w:szCs w:val="20"/>
                <w:lang w:eastAsia="ja-JP"/>
              </w:rPr>
            </w:pPr>
            <w:r w:rsidRPr="003220AF">
              <w:rPr>
                <w:rFonts w:cs="Calibri"/>
                <w:sz w:val="20"/>
                <w:szCs w:val="20"/>
                <w:lang w:eastAsia="ja-JP"/>
              </w:rPr>
              <w:t>Customer metering and billing inaccuracies.  Metering inaccuracies differ significantly from municipality to municipality and depend on the water quality, class of meter, type of meter, meter sizing, installation requirements and air surges.</w:t>
            </w:r>
          </w:p>
        </w:tc>
      </w:tr>
      <w:tr w:rsidR="00850E97" w:rsidRPr="003220AF" w14:paraId="6097E354" w14:textId="77777777" w:rsidTr="00AA01B5">
        <w:tc>
          <w:tcPr>
            <w:tcW w:w="1748" w:type="pct"/>
            <w:tcBorders>
              <w:left w:val="single" w:sz="4" w:space="0" w:color="FFFFFF"/>
            </w:tcBorders>
            <w:shd w:val="clear" w:color="auto" w:fill="C00000"/>
          </w:tcPr>
          <w:p w14:paraId="5B55943F" w14:textId="77777777" w:rsidR="00850E97" w:rsidRPr="003220AF" w:rsidRDefault="00850E97" w:rsidP="003220AF">
            <w:pPr>
              <w:spacing w:after="0"/>
              <w:ind w:left="720" w:firstLine="0"/>
              <w:jc w:val="both"/>
              <w:rPr>
                <w:rFonts w:cs="Calibri"/>
                <w:bCs/>
                <w:color w:val="FFFFFF"/>
                <w:sz w:val="20"/>
                <w:szCs w:val="20"/>
                <w:lang w:eastAsia="ja-JP"/>
              </w:rPr>
            </w:pPr>
            <w:r w:rsidRPr="003220AF">
              <w:rPr>
                <w:rFonts w:cs="Calibri"/>
                <w:b/>
                <w:bCs/>
                <w:color w:val="FFFFFF"/>
                <w:sz w:val="20"/>
                <w:szCs w:val="20"/>
                <w:lang w:eastAsia="ja-JP"/>
              </w:rPr>
              <w:t>Real Losses</w:t>
            </w:r>
          </w:p>
        </w:tc>
        <w:tc>
          <w:tcPr>
            <w:tcW w:w="1626" w:type="pct"/>
            <w:shd w:val="clear" w:color="auto" w:fill="B4C6E7"/>
          </w:tcPr>
          <w:p w14:paraId="7D252CB2" w14:textId="77777777" w:rsidR="00850E97" w:rsidRPr="003220AF" w:rsidRDefault="00850E97" w:rsidP="003220AF">
            <w:pPr>
              <w:spacing w:after="0"/>
              <w:jc w:val="both"/>
              <w:rPr>
                <w:rFonts w:cs="Calibri"/>
                <w:sz w:val="20"/>
                <w:szCs w:val="20"/>
                <w:lang w:eastAsia="ja-JP"/>
              </w:rPr>
            </w:pPr>
            <w:r w:rsidRPr="003220AF">
              <w:rPr>
                <w:rFonts w:cs="Calibri"/>
                <w:sz w:val="20"/>
                <w:szCs w:val="20"/>
              </w:rPr>
              <w:t>4977c2ca-363a-4496-9ccc-e388c9bfd6dc</w:t>
            </w:r>
          </w:p>
        </w:tc>
        <w:tc>
          <w:tcPr>
            <w:tcW w:w="1626" w:type="pct"/>
            <w:shd w:val="clear" w:color="auto" w:fill="B4C6E7"/>
          </w:tcPr>
          <w:p w14:paraId="16309384" w14:textId="77777777" w:rsidR="00850E97" w:rsidRPr="003220AF" w:rsidRDefault="00850E97" w:rsidP="003220AF">
            <w:pPr>
              <w:spacing w:after="0"/>
              <w:ind w:left="0" w:firstLine="0"/>
              <w:jc w:val="both"/>
              <w:rPr>
                <w:rFonts w:cs="Calibri"/>
                <w:sz w:val="20"/>
                <w:szCs w:val="20"/>
                <w:lang w:eastAsia="ja-JP"/>
              </w:rPr>
            </w:pPr>
            <w:r w:rsidRPr="003220AF">
              <w:rPr>
                <w:rFonts w:cs="Calibri"/>
                <w:sz w:val="20"/>
                <w:szCs w:val="20"/>
                <w:lang w:eastAsia="ja-JP"/>
              </w:rPr>
              <w:t xml:space="preserve">Physical or real losses are the physical water losses from the pressurised system, up to the point of measurement of customer use.  Real losses include leaking mains, reticulation pipes, connection pipes, overflowing reservoirs and bursts.  </w:t>
            </w:r>
          </w:p>
        </w:tc>
      </w:tr>
      <w:tr w:rsidR="00850E97" w:rsidRPr="003220AF" w14:paraId="3CB884EE" w14:textId="77777777" w:rsidTr="00AA01B5">
        <w:tc>
          <w:tcPr>
            <w:tcW w:w="1748" w:type="pct"/>
            <w:tcBorders>
              <w:left w:val="single" w:sz="4" w:space="0" w:color="FFFFFF"/>
            </w:tcBorders>
            <w:shd w:val="clear" w:color="auto" w:fill="C00000"/>
          </w:tcPr>
          <w:p w14:paraId="3DF8E615" w14:textId="77777777" w:rsidR="00850E97" w:rsidRPr="003220AF" w:rsidRDefault="00850E97" w:rsidP="003220AF">
            <w:pPr>
              <w:spacing w:after="0"/>
              <w:ind w:left="852" w:firstLine="0"/>
              <w:jc w:val="both"/>
              <w:rPr>
                <w:rFonts w:cs="Calibri"/>
                <w:bCs/>
                <w:color w:val="FFFFFF"/>
                <w:sz w:val="20"/>
                <w:szCs w:val="20"/>
                <w:lang w:eastAsia="ja-JP"/>
              </w:rPr>
            </w:pPr>
            <w:r w:rsidRPr="003220AF">
              <w:rPr>
                <w:rFonts w:cs="Calibri"/>
                <w:b/>
                <w:bCs/>
                <w:color w:val="FFFFFF"/>
                <w:sz w:val="20"/>
                <w:szCs w:val="20"/>
                <w:lang w:eastAsia="ja-JP"/>
              </w:rPr>
              <w:t>Leakage on Transmission and Distribution Mains</w:t>
            </w:r>
          </w:p>
        </w:tc>
        <w:tc>
          <w:tcPr>
            <w:tcW w:w="1626" w:type="pct"/>
            <w:shd w:val="clear" w:color="auto" w:fill="D9E2F3"/>
          </w:tcPr>
          <w:p w14:paraId="109F81EF" w14:textId="77777777" w:rsidR="00850E97" w:rsidRPr="003220AF" w:rsidRDefault="00850E97" w:rsidP="003220AF">
            <w:pPr>
              <w:spacing w:after="0"/>
              <w:jc w:val="both"/>
              <w:rPr>
                <w:rFonts w:cs="Calibri"/>
                <w:sz w:val="20"/>
                <w:szCs w:val="20"/>
              </w:rPr>
            </w:pPr>
            <w:r w:rsidRPr="003220AF">
              <w:rPr>
                <w:rFonts w:cs="Calibri"/>
                <w:sz w:val="20"/>
                <w:szCs w:val="20"/>
              </w:rPr>
              <w:t>182abd95-a1a7-4709-a146-0fd966664c73</w:t>
            </w:r>
          </w:p>
        </w:tc>
        <w:tc>
          <w:tcPr>
            <w:tcW w:w="1626" w:type="pct"/>
            <w:shd w:val="clear" w:color="auto" w:fill="D9E2F3"/>
          </w:tcPr>
          <w:p w14:paraId="52485A2E" w14:textId="77777777" w:rsidR="00850E97" w:rsidRPr="003220AF" w:rsidRDefault="00850E97" w:rsidP="003220AF">
            <w:pPr>
              <w:spacing w:after="0"/>
              <w:ind w:left="0" w:firstLine="0"/>
              <w:jc w:val="both"/>
              <w:rPr>
                <w:rFonts w:cs="Calibri"/>
                <w:sz w:val="20"/>
                <w:szCs w:val="20"/>
                <w:lang w:eastAsia="ja-JP"/>
              </w:rPr>
            </w:pPr>
            <w:r w:rsidRPr="003220AF">
              <w:rPr>
                <w:rFonts w:cs="Calibri"/>
                <w:sz w:val="20"/>
                <w:szCs w:val="20"/>
                <w:lang w:eastAsia="ja-JP"/>
              </w:rPr>
              <w:t>Physical or real losses at distribution mains.</w:t>
            </w:r>
          </w:p>
        </w:tc>
      </w:tr>
      <w:tr w:rsidR="00850E97" w:rsidRPr="003220AF" w14:paraId="0335C12F" w14:textId="77777777" w:rsidTr="00AA01B5">
        <w:tc>
          <w:tcPr>
            <w:tcW w:w="1748" w:type="pct"/>
            <w:tcBorders>
              <w:left w:val="single" w:sz="4" w:space="0" w:color="FFFFFF"/>
            </w:tcBorders>
            <w:shd w:val="clear" w:color="auto" w:fill="C00000"/>
          </w:tcPr>
          <w:p w14:paraId="0DD07FB9" w14:textId="77777777" w:rsidR="00850E97" w:rsidRPr="003220AF" w:rsidRDefault="00850E97" w:rsidP="003220AF">
            <w:pPr>
              <w:spacing w:after="0"/>
              <w:ind w:left="1209"/>
              <w:jc w:val="both"/>
              <w:rPr>
                <w:rFonts w:cs="Calibri"/>
                <w:b/>
                <w:bCs/>
                <w:color w:val="FFFFFF"/>
                <w:sz w:val="20"/>
                <w:szCs w:val="20"/>
                <w:lang w:eastAsia="ja-JP"/>
              </w:rPr>
            </w:pPr>
            <w:r w:rsidRPr="003220AF">
              <w:rPr>
                <w:rFonts w:cs="Calibri"/>
                <w:b/>
                <w:bCs/>
                <w:color w:val="FFFFFF"/>
                <w:sz w:val="20"/>
                <w:szCs w:val="20"/>
                <w:lang w:eastAsia="ja-JP"/>
              </w:rPr>
              <w:t>Leakage and Overflows at Storage Tanks</w:t>
            </w:r>
          </w:p>
        </w:tc>
        <w:tc>
          <w:tcPr>
            <w:tcW w:w="1626" w:type="pct"/>
            <w:shd w:val="clear" w:color="auto" w:fill="B4C6E7"/>
          </w:tcPr>
          <w:p w14:paraId="12C086D8" w14:textId="77777777" w:rsidR="00850E97" w:rsidRPr="003220AF" w:rsidRDefault="00850E97" w:rsidP="003220AF">
            <w:pPr>
              <w:spacing w:after="0"/>
              <w:jc w:val="both"/>
              <w:rPr>
                <w:rFonts w:cs="Calibri"/>
                <w:sz w:val="20"/>
                <w:szCs w:val="20"/>
              </w:rPr>
            </w:pPr>
            <w:r w:rsidRPr="003220AF">
              <w:rPr>
                <w:rFonts w:cs="Calibri"/>
                <w:sz w:val="20"/>
                <w:szCs w:val="20"/>
              </w:rPr>
              <w:t>47e08147-2f6d-417f-9f9c-2d89250434f9</w:t>
            </w:r>
          </w:p>
        </w:tc>
        <w:tc>
          <w:tcPr>
            <w:tcW w:w="1626" w:type="pct"/>
            <w:shd w:val="clear" w:color="auto" w:fill="B4C6E7"/>
          </w:tcPr>
          <w:p w14:paraId="7F01CD81" w14:textId="77777777" w:rsidR="00850E97" w:rsidRPr="003220AF" w:rsidRDefault="00850E97" w:rsidP="003220AF">
            <w:pPr>
              <w:spacing w:after="0"/>
              <w:ind w:left="0" w:firstLine="0"/>
              <w:jc w:val="both"/>
              <w:rPr>
                <w:rFonts w:cs="Calibri"/>
                <w:sz w:val="20"/>
                <w:szCs w:val="20"/>
                <w:lang w:eastAsia="ja-JP"/>
              </w:rPr>
            </w:pPr>
            <w:r w:rsidRPr="003220AF">
              <w:rPr>
                <w:rFonts w:cs="Calibri"/>
                <w:sz w:val="20"/>
                <w:szCs w:val="20"/>
                <w:lang w:eastAsia="ja-JP"/>
              </w:rPr>
              <w:t>Physical or real losses at storage tanks.</w:t>
            </w:r>
          </w:p>
        </w:tc>
      </w:tr>
      <w:tr w:rsidR="00850E97" w:rsidRPr="003220AF" w14:paraId="5A78769C" w14:textId="77777777" w:rsidTr="00AA01B5">
        <w:tc>
          <w:tcPr>
            <w:tcW w:w="1748" w:type="pct"/>
            <w:tcBorders>
              <w:left w:val="single" w:sz="4" w:space="0" w:color="FFFFFF"/>
            </w:tcBorders>
            <w:shd w:val="clear" w:color="auto" w:fill="C00000"/>
          </w:tcPr>
          <w:p w14:paraId="4040CA2B" w14:textId="77777777" w:rsidR="00850E97" w:rsidRPr="003220AF" w:rsidRDefault="00850E97" w:rsidP="003220AF">
            <w:pPr>
              <w:spacing w:after="0"/>
              <w:ind w:left="852" w:firstLine="0"/>
              <w:jc w:val="both"/>
              <w:rPr>
                <w:rFonts w:cs="Calibri"/>
                <w:b/>
                <w:bCs/>
                <w:color w:val="FFFFFF"/>
                <w:sz w:val="20"/>
                <w:szCs w:val="20"/>
                <w:lang w:eastAsia="ja-JP"/>
              </w:rPr>
            </w:pPr>
            <w:r w:rsidRPr="003220AF">
              <w:rPr>
                <w:rFonts w:cs="Calibri"/>
                <w:b/>
                <w:bCs/>
                <w:color w:val="FFFFFF"/>
                <w:sz w:val="20"/>
                <w:szCs w:val="20"/>
                <w:lang w:eastAsia="ja-JP"/>
              </w:rPr>
              <w:t>Leakage on Service Connections up to point of Customer Meter</w:t>
            </w:r>
          </w:p>
        </w:tc>
        <w:tc>
          <w:tcPr>
            <w:tcW w:w="1626" w:type="pct"/>
            <w:shd w:val="clear" w:color="auto" w:fill="D9E2F3"/>
          </w:tcPr>
          <w:p w14:paraId="10989FE7" w14:textId="77777777" w:rsidR="00850E97" w:rsidRPr="003220AF" w:rsidRDefault="00850E97" w:rsidP="003220AF">
            <w:pPr>
              <w:spacing w:after="0"/>
              <w:jc w:val="both"/>
              <w:rPr>
                <w:rFonts w:cs="Calibri"/>
                <w:sz w:val="20"/>
                <w:szCs w:val="20"/>
              </w:rPr>
            </w:pPr>
            <w:r w:rsidRPr="003220AF">
              <w:rPr>
                <w:rFonts w:cs="Calibri"/>
                <w:sz w:val="20"/>
                <w:szCs w:val="20"/>
              </w:rPr>
              <w:t>d4071d7a-d698-465d-85a1-d20f76d4bde2</w:t>
            </w:r>
          </w:p>
        </w:tc>
        <w:tc>
          <w:tcPr>
            <w:tcW w:w="1626" w:type="pct"/>
            <w:shd w:val="clear" w:color="auto" w:fill="D9E2F3"/>
          </w:tcPr>
          <w:p w14:paraId="4A3B27F3" w14:textId="77777777" w:rsidR="00850E97" w:rsidRPr="003220AF" w:rsidRDefault="00850E97" w:rsidP="003220AF">
            <w:pPr>
              <w:spacing w:after="0"/>
              <w:ind w:left="0" w:firstLine="0"/>
              <w:jc w:val="both"/>
              <w:rPr>
                <w:rFonts w:cs="Calibri"/>
                <w:sz w:val="20"/>
                <w:szCs w:val="20"/>
                <w:lang w:eastAsia="ja-JP"/>
              </w:rPr>
            </w:pPr>
            <w:r w:rsidRPr="003220AF">
              <w:rPr>
                <w:rFonts w:cs="Calibri"/>
                <w:sz w:val="20"/>
                <w:szCs w:val="20"/>
                <w:lang w:eastAsia="ja-JP"/>
              </w:rPr>
              <w:t xml:space="preserve">Physical or real losses at service connections up to the point of Customer Meter.  </w:t>
            </w:r>
          </w:p>
        </w:tc>
      </w:tr>
      <w:tr w:rsidR="00850E97" w:rsidRPr="003220AF" w14:paraId="7CCAFE7E" w14:textId="77777777" w:rsidTr="00AA01B5">
        <w:tc>
          <w:tcPr>
            <w:tcW w:w="1748" w:type="pct"/>
            <w:tcBorders>
              <w:left w:val="single" w:sz="4" w:space="0" w:color="FFFFFF"/>
            </w:tcBorders>
            <w:shd w:val="clear" w:color="auto" w:fill="C00000"/>
          </w:tcPr>
          <w:p w14:paraId="5A6B16A3" w14:textId="77777777" w:rsidR="00850E97" w:rsidRPr="003220AF" w:rsidRDefault="00850E97" w:rsidP="003220AF">
            <w:pPr>
              <w:spacing w:after="0"/>
              <w:ind w:left="284" w:firstLine="0"/>
              <w:jc w:val="both"/>
              <w:rPr>
                <w:rFonts w:cs="Calibri"/>
                <w:b/>
                <w:bCs/>
                <w:color w:val="FFFFFF"/>
                <w:sz w:val="20"/>
                <w:szCs w:val="20"/>
                <w:lang w:eastAsia="ja-JP"/>
              </w:rPr>
            </w:pPr>
            <w:r w:rsidRPr="003220AF">
              <w:rPr>
                <w:rFonts w:cs="Calibri"/>
                <w:b/>
                <w:bCs/>
                <w:color w:val="FFFFFF"/>
                <w:sz w:val="20"/>
                <w:szCs w:val="20"/>
                <w:lang w:eastAsia="ja-JP"/>
              </w:rPr>
              <w:t>Data transfer and management errors</w:t>
            </w:r>
          </w:p>
        </w:tc>
        <w:tc>
          <w:tcPr>
            <w:tcW w:w="1626" w:type="pct"/>
            <w:shd w:val="clear" w:color="auto" w:fill="B4C6E7"/>
          </w:tcPr>
          <w:p w14:paraId="59504E7E" w14:textId="77777777" w:rsidR="00850E97" w:rsidRPr="003220AF" w:rsidRDefault="00850E97" w:rsidP="003220AF">
            <w:pPr>
              <w:spacing w:after="0"/>
              <w:jc w:val="both"/>
              <w:rPr>
                <w:rFonts w:cs="Calibri"/>
                <w:sz w:val="20"/>
                <w:szCs w:val="20"/>
              </w:rPr>
            </w:pPr>
          </w:p>
        </w:tc>
        <w:tc>
          <w:tcPr>
            <w:tcW w:w="1626" w:type="pct"/>
            <w:shd w:val="clear" w:color="auto" w:fill="B4C6E7"/>
          </w:tcPr>
          <w:p w14:paraId="78E02B76" w14:textId="77777777" w:rsidR="00850E97" w:rsidRPr="003220AF" w:rsidRDefault="00850E97" w:rsidP="003220AF">
            <w:pPr>
              <w:spacing w:after="0"/>
              <w:ind w:left="0" w:firstLine="0"/>
              <w:jc w:val="both"/>
              <w:rPr>
                <w:rFonts w:cs="Calibri"/>
                <w:sz w:val="20"/>
                <w:szCs w:val="20"/>
                <w:lang w:eastAsia="ja-JP"/>
              </w:rPr>
            </w:pPr>
            <w:r w:rsidRPr="003220AF">
              <w:rPr>
                <w:rFonts w:cs="Calibri"/>
                <w:sz w:val="20"/>
                <w:szCs w:val="20"/>
                <w:lang w:eastAsia="ja-JP"/>
              </w:rPr>
              <w:t>Data transfer and management errors are the difference between the actual metered consumption and the metered consumption billed.  Data transfer and management errors typically occur as a result of data entry errors, estimated readings, meters not captured on the billing system, meter factor errors and financial billing correction</w:t>
            </w:r>
            <w:r w:rsidR="00E076AC" w:rsidRPr="003220AF">
              <w:rPr>
                <w:rFonts w:cs="Calibri"/>
                <w:sz w:val="20"/>
                <w:szCs w:val="20"/>
                <w:lang w:eastAsia="ja-JP"/>
              </w:rPr>
              <w:t>s</w:t>
            </w:r>
            <w:r w:rsidRPr="003220AF">
              <w:rPr>
                <w:rFonts w:cs="Calibri"/>
                <w:sz w:val="20"/>
                <w:szCs w:val="20"/>
                <w:lang w:eastAsia="ja-JP"/>
              </w:rPr>
              <w:t xml:space="preserve"> without volume corrections.  </w:t>
            </w:r>
          </w:p>
          <w:p w14:paraId="4AF03917" w14:textId="77777777" w:rsidR="00850E97" w:rsidRPr="003220AF" w:rsidRDefault="00850E97" w:rsidP="003220AF">
            <w:pPr>
              <w:spacing w:after="0"/>
              <w:ind w:left="0" w:firstLine="0"/>
              <w:jc w:val="both"/>
              <w:rPr>
                <w:rFonts w:cs="Calibri"/>
                <w:sz w:val="20"/>
                <w:szCs w:val="20"/>
                <w:lang w:eastAsia="ja-JP"/>
              </w:rPr>
            </w:pPr>
            <w:r w:rsidRPr="003220AF">
              <w:rPr>
                <w:rFonts w:cs="Calibri"/>
                <w:sz w:val="20"/>
                <w:szCs w:val="20"/>
                <w:lang w:eastAsia="ja-JP"/>
              </w:rPr>
              <w:t xml:space="preserve">It is accepted that many municipalities do not read their meters on a monthly basis and work on estimated readings.  In this case the data transfer error will be high on estimated months but is expected to be reconciled once the meters have been read.  </w:t>
            </w:r>
          </w:p>
        </w:tc>
      </w:tr>
      <w:tr w:rsidR="00850E97" w:rsidRPr="003220AF" w14:paraId="0CB9F105" w14:textId="77777777" w:rsidTr="00AA01B5">
        <w:tc>
          <w:tcPr>
            <w:tcW w:w="1748" w:type="pct"/>
            <w:tcBorders>
              <w:left w:val="single" w:sz="4" w:space="0" w:color="FFFFFF"/>
            </w:tcBorders>
            <w:shd w:val="clear" w:color="auto" w:fill="C00000"/>
          </w:tcPr>
          <w:p w14:paraId="1292317F" w14:textId="77777777" w:rsidR="00850E97" w:rsidRPr="003220AF" w:rsidRDefault="00850E97" w:rsidP="003220AF">
            <w:pPr>
              <w:spacing w:after="0"/>
              <w:ind w:left="284" w:firstLine="0"/>
              <w:jc w:val="both"/>
              <w:rPr>
                <w:rFonts w:cs="Calibri"/>
                <w:b/>
                <w:bCs/>
                <w:color w:val="FFFFFF"/>
                <w:sz w:val="20"/>
                <w:szCs w:val="20"/>
                <w:lang w:eastAsia="ja-JP"/>
              </w:rPr>
            </w:pPr>
            <w:r w:rsidRPr="003220AF">
              <w:rPr>
                <w:rFonts w:cs="Calibri"/>
                <w:b/>
                <w:bCs/>
                <w:color w:val="FFFFFF"/>
                <w:sz w:val="20"/>
                <w:szCs w:val="20"/>
                <w:lang w:eastAsia="ja-JP"/>
              </w:rPr>
              <w:t>Unavoidable Annual Real Losses</w:t>
            </w:r>
          </w:p>
        </w:tc>
        <w:tc>
          <w:tcPr>
            <w:tcW w:w="1626" w:type="pct"/>
            <w:shd w:val="clear" w:color="auto" w:fill="D9E2F3"/>
          </w:tcPr>
          <w:p w14:paraId="0D818339" w14:textId="77777777" w:rsidR="00850E97" w:rsidRPr="003220AF" w:rsidRDefault="00454889" w:rsidP="003220AF">
            <w:pPr>
              <w:spacing w:after="0"/>
              <w:jc w:val="both"/>
              <w:rPr>
                <w:rFonts w:cs="Calibri"/>
                <w:sz w:val="20"/>
                <w:szCs w:val="20"/>
                <w:lang w:eastAsia="ja-JP"/>
              </w:rPr>
            </w:pPr>
            <w:r w:rsidRPr="003220AF">
              <w:rPr>
                <w:rFonts w:cs="Calibri"/>
                <w:sz w:val="20"/>
                <w:szCs w:val="20"/>
              </w:rPr>
              <w:t>123b1bd3-3a9d-4f27-8666-e7877815e385</w:t>
            </w:r>
          </w:p>
        </w:tc>
        <w:tc>
          <w:tcPr>
            <w:tcW w:w="1626" w:type="pct"/>
            <w:shd w:val="clear" w:color="auto" w:fill="D9E2F3"/>
          </w:tcPr>
          <w:p w14:paraId="3C93CA05" w14:textId="77777777" w:rsidR="00850E97" w:rsidRPr="003220AF" w:rsidRDefault="00850E97" w:rsidP="003220AF">
            <w:pPr>
              <w:spacing w:after="0"/>
              <w:ind w:left="0" w:firstLine="0"/>
              <w:jc w:val="both"/>
              <w:rPr>
                <w:rFonts w:cs="Calibri"/>
                <w:sz w:val="20"/>
                <w:szCs w:val="20"/>
                <w:lang w:eastAsia="ja-JP"/>
              </w:rPr>
            </w:pPr>
            <w:r w:rsidRPr="003220AF">
              <w:rPr>
                <w:rFonts w:cs="Calibri"/>
                <w:sz w:val="20"/>
                <w:szCs w:val="20"/>
                <w:lang w:eastAsia="ja-JP"/>
              </w:rPr>
              <w:t xml:space="preserve">Unavoidable annual real losses </w:t>
            </w:r>
            <w:r w:rsidR="001753E5" w:rsidRPr="003220AF">
              <w:rPr>
                <w:rFonts w:cs="Calibri"/>
                <w:sz w:val="20"/>
                <w:szCs w:val="20"/>
                <w:lang w:eastAsia="ja-JP"/>
              </w:rPr>
              <w:t>are</w:t>
            </w:r>
            <w:r w:rsidRPr="003220AF">
              <w:rPr>
                <w:rFonts w:cs="Calibri"/>
                <w:sz w:val="20"/>
                <w:szCs w:val="20"/>
                <w:lang w:eastAsia="ja-JP"/>
              </w:rPr>
              <w:t xml:space="preserve"> the accepted minimum level of physical losses from the water distribution system.  The leakage from a water distribution system can never be zero.  </w:t>
            </w:r>
          </w:p>
        </w:tc>
      </w:tr>
      <w:tr w:rsidR="00850E97" w:rsidRPr="003220AF" w14:paraId="3433E476" w14:textId="77777777" w:rsidTr="00AA01B5">
        <w:tc>
          <w:tcPr>
            <w:tcW w:w="1748" w:type="pct"/>
            <w:tcBorders>
              <w:left w:val="single" w:sz="4" w:space="0" w:color="FFFFFF"/>
              <w:bottom w:val="single" w:sz="4" w:space="0" w:color="FFFFFF"/>
            </w:tcBorders>
            <w:shd w:val="clear" w:color="auto" w:fill="C00000"/>
          </w:tcPr>
          <w:p w14:paraId="54600011" w14:textId="77777777" w:rsidR="00850E97" w:rsidRPr="003220AF" w:rsidRDefault="00850E97" w:rsidP="003220AF">
            <w:pPr>
              <w:spacing w:after="0"/>
              <w:ind w:left="284" w:firstLine="0"/>
              <w:jc w:val="both"/>
              <w:rPr>
                <w:rFonts w:cs="Calibri"/>
                <w:b/>
                <w:bCs/>
                <w:color w:val="FFFFFF"/>
                <w:sz w:val="20"/>
                <w:szCs w:val="20"/>
                <w:lang w:eastAsia="ja-JP"/>
              </w:rPr>
            </w:pPr>
            <w:r w:rsidRPr="003220AF">
              <w:rPr>
                <w:rFonts w:cs="Calibri"/>
                <w:b/>
                <w:bCs/>
                <w:color w:val="FFFFFF"/>
                <w:sz w:val="20"/>
                <w:szCs w:val="20"/>
                <w:lang w:eastAsia="ja-JP"/>
              </w:rPr>
              <w:t xml:space="preserve">Non-revenue Water </w:t>
            </w:r>
          </w:p>
        </w:tc>
        <w:tc>
          <w:tcPr>
            <w:tcW w:w="1626" w:type="pct"/>
            <w:shd w:val="clear" w:color="auto" w:fill="B4C6E7"/>
          </w:tcPr>
          <w:p w14:paraId="01EF6F4F" w14:textId="77777777" w:rsidR="00850E97" w:rsidRPr="003220AF" w:rsidRDefault="00850E97" w:rsidP="003220AF">
            <w:pPr>
              <w:spacing w:after="0"/>
              <w:ind w:left="0" w:firstLine="0"/>
              <w:jc w:val="both"/>
              <w:rPr>
                <w:rFonts w:cs="Calibri"/>
                <w:sz w:val="20"/>
                <w:szCs w:val="20"/>
                <w:lang w:eastAsia="ja-JP"/>
              </w:rPr>
            </w:pPr>
          </w:p>
        </w:tc>
        <w:tc>
          <w:tcPr>
            <w:tcW w:w="1626" w:type="pct"/>
            <w:shd w:val="clear" w:color="auto" w:fill="B4C6E7"/>
          </w:tcPr>
          <w:p w14:paraId="598DE916" w14:textId="77777777" w:rsidR="00850E97" w:rsidRPr="003220AF" w:rsidRDefault="00850E97" w:rsidP="003220AF">
            <w:pPr>
              <w:spacing w:after="0"/>
              <w:ind w:left="0" w:firstLine="0"/>
              <w:jc w:val="both"/>
              <w:rPr>
                <w:rFonts w:cs="Calibri"/>
                <w:sz w:val="20"/>
                <w:szCs w:val="20"/>
                <w:lang w:eastAsia="ja-JP"/>
              </w:rPr>
            </w:pPr>
            <w:r w:rsidRPr="003220AF">
              <w:rPr>
                <w:rFonts w:cs="Calibri"/>
                <w:sz w:val="20"/>
                <w:szCs w:val="20"/>
                <w:lang w:eastAsia="ja-JP"/>
              </w:rPr>
              <w:t>Non-revenue water is the volume of water for which the water utility received no income.</w:t>
            </w:r>
          </w:p>
        </w:tc>
      </w:tr>
    </w:tbl>
    <w:p w14:paraId="45D049D3" w14:textId="77777777" w:rsidR="0035686D" w:rsidRPr="00E704E3" w:rsidRDefault="0035686D" w:rsidP="003220AF">
      <w:pPr>
        <w:jc w:val="both"/>
      </w:pPr>
    </w:p>
    <w:p w14:paraId="62ACFE04" w14:textId="77777777" w:rsidR="0035686D" w:rsidRPr="00E704E3" w:rsidRDefault="0035686D" w:rsidP="003220AF">
      <w:pPr>
        <w:jc w:val="both"/>
      </w:pPr>
    </w:p>
    <w:p w14:paraId="2199BB8B" w14:textId="77777777" w:rsidR="0035686D" w:rsidRPr="00E704E3" w:rsidRDefault="0035686D" w:rsidP="003220AF">
      <w:pPr>
        <w:jc w:val="both"/>
        <w:rPr>
          <w:lang w:eastAsia="ja-JP"/>
        </w:rPr>
        <w:sectPr w:rsidR="0035686D" w:rsidRPr="00E704E3" w:rsidSect="0045640A">
          <w:footerReference w:type="default" r:id="rId13"/>
          <w:pgSz w:w="16838" w:h="11906" w:orient="landscape"/>
          <w:pgMar w:top="1440" w:right="1440" w:bottom="1440" w:left="1440" w:header="708" w:footer="708" w:gutter="0"/>
          <w:cols w:space="708"/>
          <w:docGrid w:linePitch="360"/>
        </w:sectPr>
      </w:pPr>
    </w:p>
    <w:p w14:paraId="21BC800A" w14:textId="77777777" w:rsidR="00DD7EC4" w:rsidRPr="0037565A" w:rsidRDefault="00DD7EC4" w:rsidP="0037565A">
      <w:pPr>
        <w:pStyle w:val="Heading2"/>
        <w:keepNext/>
        <w:keepLines/>
        <w:spacing w:before="200" w:after="0" w:line="276" w:lineRule="auto"/>
        <w:rPr>
          <w:rFonts w:ascii="Arial" w:eastAsia="Times New Roman" w:hAnsi="Arial" w:cs="Arial"/>
          <w:bCs/>
          <w:color w:val="auto"/>
          <w:sz w:val="24"/>
          <w:szCs w:val="24"/>
          <w:lang w:eastAsia="en-ZA"/>
        </w:rPr>
      </w:pPr>
      <w:bookmarkStart w:id="31" w:name="_Toc466035797"/>
      <w:r w:rsidRPr="0037565A">
        <w:rPr>
          <w:rFonts w:ascii="Arial" w:eastAsia="Times New Roman" w:hAnsi="Arial" w:cs="Arial"/>
          <w:bCs/>
          <w:color w:val="auto"/>
          <w:sz w:val="24"/>
          <w:szCs w:val="24"/>
          <w:lang w:eastAsia="en-ZA"/>
        </w:rPr>
        <w:t>Recording components of the Water Balance Reporting within the mSCOA Accounts</w:t>
      </w:r>
      <w:bookmarkEnd w:id="31"/>
      <w:r w:rsidRPr="0037565A">
        <w:rPr>
          <w:rFonts w:ascii="Arial" w:eastAsia="Times New Roman" w:hAnsi="Arial" w:cs="Arial"/>
          <w:bCs/>
          <w:color w:val="auto"/>
          <w:sz w:val="24"/>
          <w:szCs w:val="24"/>
          <w:lang w:eastAsia="en-ZA"/>
        </w:rPr>
        <w:t xml:space="preserve"> </w:t>
      </w:r>
    </w:p>
    <w:p w14:paraId="5788D07B" w14:textId="77777777" w:rsidR="00E302C2" w:rsidRPr="00637600" w:rsidRDefault="00E302C2" w:rsidP="003220AF">
      <w:pPr>
        <w:pStyle w:val="ListParagraph"/>
        <w:jc w:val="both"/>
        <w:rPr>
          <w:sz w:val="22"/>
          <w:szCs w:val="22"/>
        </w:rPr>
      </w:pPr>
      <w:r w:rsidRPr="00637600">
        <w:rPr>
          <w:sz w:val="22"/>
          <w:szCs w:val="22"/>
        </w:rPr>
        <w:t xml:space="preserve">Certain basic information is required to prepare a water balance.  Most of the information required should be provided by the engineering and finance departments of the municipality and it is </w:t>
      </w:r>
      <w:r w:rsidR="000C7E18" w:rsidRPr="00637600">
        <w:rPr>
          <w:sz w:val="22"/>
          <w:szCs w:val="22"/>
        </w:rPr>
        <w:t xml:space="preserve">imperative </w:t>
      </w:r>
      <w:r w:rsidRPr="00637600">
        <w:rPr>
          <w:sz w:val="22"/>
          <w:szCs w:val="22"/>
        </w:rPr>
        <w:t xml:space="preserve">that these departments work together to develop a single water balance which accurately reflects the volumes of water distributed to the consumers and not a department specific water balance which gives different answers. </w:t>
      </w:r>
      <w:r w:rsidR="004E5B73" w:rsidRPr="00637600">
        <w:rPr>
          <w:sz w:val="22"/>
          <w:szCs w:val="22"/>
        </w:rPr>
        <w:t xml:space="preserve"> </w:t>
      </w:r>
      <w:r w:rsidRPr="00637600">
        <w:rPr>
          <w:sz w:val="22"/>
          <w:szCs w:val="22"/>
        </w:rPr>
        <w:t xml:space="preserve">Information used in the water balance should be the same as presented in the Integrated Development Plan (IDP), Water Services Development Plan (WSDP), annual report, and other official documents.  </w:t>
      </w:r>
    </w:p>
    <w:p w14:paraId="36B2D826" w14:textId="77777777" w:rsidR="00725BCA" w:rsidRPr="00637600" w:rsidRDefault="00E302C2" w:rsidP="003220AF">
      <w:pPr>
        <w:pStyle w:val="ListParagraph"/>
        <w:jc w:val="both"/>
        <w:rPr>
          <w:sz w:val="22"/>
          <w:szCs w:val="22"/>
          <w:lang w:eastAsia="ja-JP"/>
        </w:rPr>
      </w:pPr>
      <w:r w:rsidRPr="00637600">
        <w:rPr>
          <w:sz w:val="22"/>
          <w:szCs w:val="22"/>
        </w:rPr>
        <w:t>The water balance calculation should be based on traceable and credible information which could be verified during an audit.  Credible and verifiable information includes monthly bulk or consumer meter readings and official reports from the municipal billing system to justify billed metered and unmetered consumption.</w:t>
      </w:r>
    </w:p>
    <w:p w14:paraId="061AFF01" w14:textId="77777777" w:rsidR="00E302C2" w:rsidRPr="00637600" w:rsidRDefault="00E302C2" w:rsidP="003220AF">
      <w:pPr>
        <w:pStyle w:val="ListParagraph"/>
        <w:jc w:val="both"/>
        <w:rPr>
          <w:sz w:val="22"/>
          <w:szCs w:val="22"/>
          <w:lang w:eastAsia="ja-JP"/>
        </w:rPr>
      </w:pPr>
      <w:r w:rsidRPr="00637600">
        <w:rPr>
          <w:sz w:val="22"/>
          <w:szCs w:val="22"/>
        </w:rPr>
        <w:t>The DWS Municipal Water Balance Guideline provides detail</w:t>
      </w:r>
      <w:r w:rsidR="00893BC3" w:rsidRPr="00637600">
        <w:rPr>
          <w:sz w:val="22"/>
          <w:szCs w:val="22"/>
        </w:rPr>
        <w:t>ed</w:t>
      </w:r>
      <w:r w:rsidRPr="00637600">
        <w:rPr>
          <w:sz w:val="22"/>
          <w:szCs w:val="22"/>
        </w:rPr>
        <w:t xml:space="preserve"> calculations and methodologies for assessing the various components making up the water balance.  </w:t>
      </w:r>
    </w:p>
    <w:p w14:paraId="54B56AA1" w14:textId="77777777" w:rsidR="00E302C2" w:rsidRPr="00637600" w:rsidRDefault="00E302C2" w:rsidP="003220AF">
      <w:pPr>
        <w:pStyle w:val="ListParagraph"/>
        <w:jc w:val="both"/>
        <w:rPr>
          <w:sz w:val="22"/>
          <w:szCs w:val="22"/>
          <w:lang w:eastAsia="ja-JP"/>
        </w:rPr>
      </w:pPr>
      <w:bookmarkStart w:id="32" w:name="_Ref460860987"/>
      <w:r w:rsidRPr="00637600">
        <w:rPr>
          <w:sz w:val="22"/>
          <w:szCs w:val="22"/>
        </w:rPr>
        <w:t>The illustration provided hereunder</w:t>
      </w:r>
      <w:r w:rsidR="00893BC3" w:rsidRPr="00637600">
        <w:rPr>
          <w:sz w:val="22"/>
          <w:szCs w:val="22"/>
        </w:rPr>
        <w:t>,</w:t>
      </w:r>
      <w:r w:rsidRPr="00637600">
        <w:rPr>
          <w:sz w:val="22"/>
          <w:szCs w:val="22"/>
        </w:rPr>
        <w:t xml:space="preserve"> recording these components through transactions in the accounting records using the mSCOA accounts</w:t>
      </w:r>
      <w:r w:rsidR="00893BC3" w:rsidRPr="00637600">
        <w:rPr>
          <w:sz w:val="22"/>
          <w:szCs w:val="22"/>
        </w:rPr>
        <w:t>,</w:t>
      </w:r>
      <w:r w:rsidRPr="00637600">
        <w:rPr>
          <w:sz w:val="22"/>
          <w:szCs w:val="22"/>
        </w:rPr>
        <w:t xml:space="preserve"> is focussed on the “double entries” and not dealing with the intricacies of the respective calculations.</w:t>
      </w:r>
      <w:bookmarkEnd w:id="32"/>
      <w:r w:rsidRPr="00637600">
        <w:rPr>
          <w:sz w:val="22"/>
          <w:szCs w:val="22"/>
        </w:rPr>
        <w:t xml:space="preserve">     </w:t>
      </w:r>
    </w:p>
    <w:p w14:paraId="4EC89534" w14:textId="77777777" w:rsidR="001319BE" w:rsidRPr="000B36C5" w:rsidRDefault="004D0D52" w:rsidP="000B36C5">
      <w:pPr>
        <w:pStyle w:val="Heading3"/>
        <w:keepNext/>
        <w:keepLines/>
        <w:tabs>
          <w:tab w:val="clear" w:pos="567"/>
        </w:tabs>
        <w:spacing w:before="200" w:after="0" w:line="276" w:lineRule="auto"/>
        <w:ind w:left="0" w:firstLine="0"/>
        <w:rPr>
          <w:rFonts w:ascii="Arial" w:eastAsia="Times New Roman" w:hAnsi="Arial" w:cs="Arial"/>
          <w:bCs/>
          <w:color w:val="auto"/>
          <w:sz w:val="20"/>
          <w:szCs w:val="20"/>
          <w:lang w:eastAsia="en-ZA"/>
        </w:rPr>
      </w:pPr>
      <w:bookmarkStart w:id="33" w:name="_Toc466035798"/>
      <w:r w:rsidRPr="000B36C5">
        <w:rPr>
          <w:rFonts w:ascii="Arial" w:eastAsia="Times New Roman" w:hAnsi="Arial" w:cs="Arial"/>
          <w:bCs/>
          <w:color w:val="auto"/>
          <w:sz w:val="20"/>
          <w:szCs w:val="20"/>
          <w:lang w:eastAsia="en-ZA"/>
        </w:rPr>
        <w:t xml:space="preserve">Transaction </w:t>
      </w:r>
      <w:r w:rsidR="00B94A56" w:rsidRPr="000B36C5">
        <w:rPr>
          <w:rFonts w:ascii="Arial" w:eastAsia="Times New Roman" w:hAnsi="Arial" w:cs="Arial"/>
          <w:bCs/>
          <w:color w:val="auto"/>
          <w:sz w:val="20"/>
          <w:szCs w:val="20"/>
          <w:lang w:eastAsia="en-ZA"/>
        </w:rPr>
        <w:t xml:space="preserve">1: </w:t>
      </w:r>
      <w:r w:rsidR="00870DE1" w:rsidRPr="000B36C5">
        <w:rPr>
          <w:rFonts w:ascii="Arial" w:eastAsia="Times New Roman" w:hAnsi="Arial" w:cs="Arial"/>
          <w:bCs/>
          <w:color w:val="auto"/>
          <w:sz w:val="20"/>
          <w:szCs w:val="20"/>
          <w:lang w:eastAsia="en-ZA"/>
        </w:rPr>
        <w:t xml:space="preserve"> Bulk Purchase of Water</w:t>
      </w:r>
      <w:bookmarkEnd w:id="33"/>
    </w:p>
    <w:p w14:paraId="0010C941" w14:textId="77777777" w:rsidR="00041985" w:rsidRPr="00637600" w:rsidRDefault="00041985" w:rsidP="003220AF">
      <w:pPr>
        <w:pStyle w:val="ListParagraph"/>
        <w:jc w:val="both"/>
        <w:rPr>
          <w:sz w:val="22"/>
          <w:szCs w:val="22"/>
          <w:lang w:eastAsia="ja-JP"/>
        </w:rPr>
      </w:pPr>
      <w:r w:rsidRPr="00637600">
        <w:rPr>
          <w:sz w:val="22"/>
          <w:szCs w:val="22"/>
          <w:lang w:eastAsia="ja-JP"/>
        </w:rPr>
        <w:t>Assumption to apply to this example:  No opening or closing stock.</w:t>
      </w:r>
    </w:p>
    <w:p w14:paraId="1F058288" w14:textId="77777777" w:rsidR="00B13C69" w:rsidRPr="00637600" w:rsidRDefault="00B13C69" w:rsidP="003220AF">
      <w:pPr>
        <w:pStyle w:val="ListParagraph"/>
        <w:jc w:val="both"/>
        <w:rPr>
          <w:sz w:val="22"/>
          <w:szCs w:val="22"/>
          <w:lang w:eastAsia="ja-JP"/>
        </w:rPr>
      </w:pPr>
      <w:r w:rsidRPr="00637600">
        <w:rPr>
          <w:sz w:val="22"/>
          <w:szCs w:val="22"/>
          <w:lang w:eastAsia="ja-JP"/>
        </w:rPr>
        <w:t xml:space="preserve">Water is purchased from a supplier at R2 per kl (Cost Price) and the amount of water purchased was 100 000 kl.  The account transactions </w:t>
      </w:r>
      <w:r w:rsidR="001753E5" w:rsidRPr="00637600">
        <w:rPr>
          <w:sz w:val="22"/>
          <w:szCs w:val="22"/>
          <w:lang w:eastAsia="ja-JP"/>
        </w:rPr>
        <w:t>are</w:t>
      </w:r>
      <w:r w:rsidRPr="00637600">
        <w:rPr>
          <w:sz w:val="22"/>
          <w:szCs w:val="22"/>
          <w:lang w:eastAsia="ja-JP"/>
        </w:rPr>
        <w:t xml:space="preserve"> accounted for directly to inventory for water by debiting the “Bulk Purchase Account within Water Inventory and crediting the “Supplier” with the actual cost as per invoice (excluding VAT).  The debit to the “Bulk Purchases” may also include water purification costs (</w:t>
      </w:r>
      <w:r w:rsidRPr="00637600">
        <w:rPr>
          <w:b/>
          <w:sz w:val="22"/>
          <w:szCs w:val="22"/>
          <w:lang w:eastAsia="ja-JP"/>
        </w:rPr>
        <w:t>the total cost of inventory may include costs in additio</w:t>
      </w:r>
      <w:r w:rsidR="008C3511" w:rsidRPr="00637600">
        <w:rPr>
          <w:b/>
          <w:sz w:val="22"/>
          <w:szCs w:val="22"/>
          <w:lang w:eastAsia="ja-JP"/>
        </w:rPr>
        <w:t>n to the actual bulk purchase</w:t>
      </w:r>
      <w:r w:rsidR="00271811" w:rsidRPr="00637600">
        <w:rPr>
          <w:sz w:val="22"/>
          <w:szCs w:val="22"/>
          <w:lang w:eastAsia="ja-JP"/>
        </w:rPr>
        <w:t>)</w:t>
      </w:r>
      <w:r w:rsidR="008C3511" w:rsidRPr="00637600">
        <w:rPr>
          <w:sz w:val="22"/>
          <w:szCs w:val="22"/>
          <w:lang w:eastAsia="ja-JP"/>
        </w:rPr>
        <w:t>.</w:t>
      </w:r>
      <w:r w:rsidR="00957AC0" w:rsidRPr="00637600">
        <w:rPr>
          <w:sz w:val="22"/>
          <w:szCs w:val="22"/>
          <w:lang w:eastAsia="ja-JP"/>
        </w:rPr>
        <w:t xml:space="preserve">  </w:t>
      </w:r>
      <w:r w:rsidR="004D0D52" w:rsidRPr="00637600">
        <w:rPr>
          <w:sz w:val="22"/>
          <w:szCs w:val="22"/>
          <w:lang w:eastAsia="ja-JP"/>
        </w:rPr>
        <w:t>Refer to Annexure A for an extract from the Standard of GRAP 11 Inventory on the Cost of Inventory.</w:t>
      </w:r>
    </w:p>
    <w:p w14:paraId="316D4C90" w14:textId="77777777" w:rsidR="004D0D52" w:rsidRPr="000B36C5" w:rsidRDefault="004D0D52" w:rsidP="000B36C5">
      <w:pPr>
        <w:pStyle w:val="Heading3"/>
        <w:keepNext/>
        <w:keepLines/>
        <w:tabs>
          <w:tab w:val="clear" w:pos="567"/>
        </w:tabs>
        <w:spacing w:before="200" w:after="0" w:line="276" w:lineRule="auto"/>
        <w:ind w:left="0" w:firstLine="0"/>
        <w:rPr>
          <w:rFonts w:ascii="Arial" w:eastAsia="Times New Roman" w:hAnsi="Arial" w:cs="Arial"/>
          <w:bCs/>
          <w:color w:val="auto"/>
          <w:sz w:val="20"/>
          <w:szCs w:val="20"/>
          <w:lang w:eastAsia="en-ZA"/>
        </w:rPr>
      </w:pPr>
      <w:bookmarkStart w:id="34" w:name="_Toc466035799"/>
      <w:r w:rsidRPr="000B36C5">
        <w:rPr>
          <w:rFonts w:ascii="Arial" w:eastAsia="Times New Roman" w:hAnsi="Arial" w:cs="Arial"/>
          <w:bCs/>
          <w:color w:val="auto"/>
          <w:sz w:val="20"/>
          <w:szCs w:val="20"/>
          <w:lang w:eastAsia="en-ZA"/>
        </w:rPr>
        <w:t>Transaction 2:  Water Treatment Works / Natural Sources</w:t>
      </w:r>
      <w:bookmarkEnd w:id="34"/>
    </w:p>
    <w:p w14:paraId="491EF76B" w14:textId="77777777" w:rsidR="004D0D52" w:rsidRPr="00637600" w:rsidRDefault="00D13388" w:rsidP="003220AF">
      <w:pPr>
        <w:pStyle w:val="ListParagraph"/>
        <w:jc w:val="both"/>
        <w:rPr>
          <w:sz w:val="22"/>
          <w:szCs w:val="22"/>
          <w:lang w:eastAsia="ja-JP"/>
        </w:rPr>
      </w:pPr>
      <w:r w:rsidRPr="00637600">
        <w:rPr>
          <w:sz w:val="22"/>
          <w:szCs w:val="22"/>
          <w:lang w:eastAsia="ja-JP"/>
        </w:rPr>
        <w:t>Water available from water treatment works and natural sources of 50 000 kl at a unit cost</w:t>
      </w:r>
      <w:r w:rsidR="00271811" w:rsidRPr="00637600">
        <w:rPr>
          <w:sz w:val="22"/>
          <w:szCs w:val="22"/>
          <w:lang w:eastAsia="ja-JP"/>
        </w:rPr>
        <w:t xml:space="preserve"> of</w:t>
      </w:r>
      <w:r w:rsidRPr="00637600">
        <w:rPr>
          <w:sz w:val="22"/>
          <w:szCs w:val="22"/>
          <w:lang w:eastAsia="ja-JP"/>
        </w:rPr>
        <w:t xml:space="preserve"> R0,50 is available through the distribution network to consumers at a total cost of R25 000.  These cost</w:t>
      </w:r>
      <w:r w:rsidR="00271811" w:rsidRPr="00637600">
        <w:rPr>
          <w:sz w:val="22"/>
          <w:szCs w:val="22"/>
          <w:lang w:eastAsia="ja-JP"/>
        </w:rPr>
        <w:t>s</w:t>
      </w:r>
      <w:r w:rsidRPr="00637600">
        <w:rPr>
          <w:sz w:val="22"/>
          <w:szCs w:val="22"/>
          <w:lang w:eastAsia="ja-JP"/>
        </w:rPr>
        <w:t xml:space="preserve"> consist mainly of chemical treatment cost (R12 000) and labour cost (R13 000) from the water treatment plants.  </w:t>
      </w:r>
    </w:p>
    <w:p w14:paraId="4406AC2C" w14:textId="77777777" w:rsidR="00041985" w:rsidRPr="000B36C5" w:rsidRDefault="00041985" w:rsidP="000B36C5">
      <w:pPr>
        <w:pStyle w:val="Heading3"/>
        <w:keepNext/>
        <w:keepLines/>
        <w:tabs>
          <w:tab w:val="clear" w:pos="567"/>
        </w:tabs>
        <w:spacing w:before="200" w:after="0" w:line="276" w:lineRule="auto"/>
        <w:ind w:left="0" w:firstLine="0"/>
        <w:rPr>
          <w:rFonts w:ascii="Arial" w:eastAsia="Times New Roman" w:hAnsi="Arial" w:cs="Arial"/>
          <w:bCs/>
          <w:color w:val="auto"/>
          <w:sz w:val="20"/>
          <w:szCs w:val="20"/>
          <w:lang w:eastAsia="en-ZA"/>
        </w:rPr>
      </w:pPr>
      <w:bookmarkStart w:id="35" w:name="_Toc466035800"/>
      <w:r w:rsidRPr="000B36C5">
        <w:rPr>
          <w:rFonts w:ascii="Arial" w:eastAsia="Times New Roman" w:hAnsi="Arial" w:cs="Arial"/>
          <w:bCs/>
          <w:color w:val="auto"/>
          <w:sz w:val="20"/>
          <w:szCs w:val="20"/>
          <w:lang w:eastAsia="en-ZA"/>
        </w:rPr>
        <w:t>Transaction 3:  Authorised Consumption</w:t>
      </w:r>
      <w:bookmarkEnd w:id="35"/>
    </w:p>
    <w:p w14:paraId="4F07E7D4" w14:textId="77777777" w:rsidR="00041985" w:rsidRPr="00637600" w:rsidRDefault="00041985" w:rsidP="003220AF">
      <w:pPr>
        <w:pStyle w:val="ListParagraph"/>
        <w:jc w:val="both"/>
        <w:rPr>
          <w:sz w:val="22"/>
          <w:szCs w:val="22"/>
          <w:lang w:eastAsia="ja-JP"/>
        </w:rPr>
      </w:pPr>
      <w:r w:rsidRPr="00637600">
        <w:rPr>
          <w:sz w:val="22"/>
          <w:szCs w:val="22"/>
          <w:lang w:eastAsia="ja-JP"/>
        </w:rPr>
        <w:t>The amount of water taken from stock to be sold by way of the billing must now be taken from stock and be expensed at the cost price.  The next step is to debit the expense account Inventory Consumed Water at the cost of R</w:t>
      </w:r>
      <w:r w:rsidR="000C7E18" w:rsidRPr="00637600">
        <w:rPr>
          <w:sz w:val="22"/>
          <w:szCs w:val="22"/>
          <w:lang w:eastAsia="ja-JP"/>
        </w:rPr>
        <w:t>1</w:t>
      </w:r>
      <w:r w:rsidR="002E3515" w:rsidRPr="00637600">
        <w:rPr>
          <w:sz w:val="22"/>
          <w:szCs w:val="22"/>
          <w:lang w:eastAsia="ja-JP"/>
        </w:rPr>
        <w:t>,50</w:t>
      </w:r>
      <w:r w:rsidRPr="00637600">
        <w:rPr>
          <w:sz w:val="22"/>
          <w:szCs w:val="22"/>
          <w:lang w:eastAsia="ja-JP"/>
        </w:rPr>
        <w:t xml:space="preserve"> as per table below:</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61"/>
        <w:gridCol w:w="1962"/>
        <w:gridCol w:w="2393"/>
      </w:tblGrid>
      <w:tr w:rsidR="008767C5" w:rsidRPr="003220AF" w14:paraId="570EF74A" w14:textId="77777777" w:rsidTr="00AA01B5">
        <w:tc>
          <w:tcPr>
            <w:tcW w:w="5000" w:type="pct"/>
            <w:gridSpan w:val="3"/>
            <w:tcBorders>
              <w:top w:val="single" w:sz="4" w:space="0" w:color="FFFFFF"/>
              <w:left w:val="single" w:sz="4" w:space="0" w:color="FFFFFF"/>
              <w:right w:val="single" w:sz="4" w:space="0" w:color="FFFFFF"/>
            </w:tcBorders>
            <w:shd w:val="clear" w:color="auto" w:fill="C00000"/>
          </w:tcPr>
          <w:p w14:paraId="7D5593AB" w14:textId="77777777" w:rsidR="008767C5" w:rsidRPr="003220AF" w:rsidRDefault="008767C5" w:rsidP="003220AF">
            <w:pPr>
              <w:spacing w:after="0"/>
              <w:ind w:left="0" w:firstLine="0"/>
              <w:jc w:val="both"/>
              <w:rPr>
                <w:b/>
                <w:bCs/>
                <w:color w:val="FFFFFF"/>
                <w:lang w:eastAsia="ja-JP"/>
              </w:rPr>
            </w:pPr>
            <w:r w:rsidRPr="003220AF">
              <w:rPr>
                <w:b/>
                <w:bCs/>
                <w:color w:val="FFFFFF"/>
                <w:lang w:eastAsia="ja-JP"/>
              </w:rPr>
              <w:t>Category of Authorised Consumption</w:t>
            </w:r>
          </w:p>
        </w:tc>
      </w:tr>
      <w:tr w:rsidR="00A324D8" w:rsidRPr="003220AF" w14:paraId="1443F5B3" w14:textId="77777777" w:rsidTr="00AA01B5">
        <w:tc>
          <w:tcPr>
            <w:tcW w:w="2585" w:type="pct"/>
            <w:tcBorders>
              <w:left w:val="single" w:sz="4" w:space="0" w:color="FFFFFF"/>
            </w:tcBorders>
            <w:shd w:val="clear" w:color="auto" w:fill="C00000"/>
          </w:tcPr>
          <w:p w14:paraId="7431A892" w14:textId="77777777" w:rsidR="00A324D8" w:rsidRPr="003220AF" w:rsidRDefault="00A324D8" w:rsidP="003220AF">
            <w:pPr>
              <w:spacing w:after="0"/>
              <w:ind w:left="0" w:firstLine="0"/>
              <w:jc w:val="both"/>
              <w:rPr>
                <w:b/>
                <w:bCs/>
                <w:color w:val="FFFFFF"/>
                <w:lang w:eastAsia="ja-JP"/>
              </w:rPr>
            </w:pPr>
          </w:p>
        </w:tc>
        <w:tc>
          <w:tcPr>
            <w:tcW w:w="1088" w:type="pct"/>
            <w:shd w:val="clear" w:color="auto" w:fill="B4C6E7"/>
          </w:tcPr>
          <w:p w14:paraId="301CEF50" w14:textId="77777777" w:rsidR="00A324D8" w:rsidRPr="003220AF" w:rsidRDefault="00A324D8" w:rsidP="003220AF">
            <w:pPr>
              <w:spacing w:after="0"/>
              <w:ind w:left="0" w:firstLine="0"/>
              <w:jc w:val="both"/>
              <w:rPr>
                <w:lang w:eastAsia="ja-JP"/>
              </w:rPr>
            </w:pPr>
            <w:r w:rsidRPr="003220AF">
              <w:rPr>
                <w:lang w:eastAsia="ja-JP"/>
              </w:rPr>
              <w:t>kl</w:t>
            </w:r>
          </w:p>
        </w:tc>
        <w:tc>
          <w:tcPr>
            <w:tcW w:w="1327" w:type="pct"/>
            <w:shd w:val="clear" w:color="auto" w:fill="B4C6E7"/>
          </w:tcPr>
          <w:p w14:paraId="611596B8" w14:textId="77777777" w:rsidR="00A324D8" w:rsidRPr="003220AF" w:rsidRDefault="00A324D8" w:rsidP="003220AF">
            <w:pPr>
              <w:spacing w:after="0"/>
              <w:ind w:left="0" w:firstLine="0"/>
              <w:jc w:val="both"/>
              <w:rPr>
                <w:lang w:eastAsia="ja-JP"/>
              </w:rPr>
            </w:pPr>
            <w:r w:rsidRPr="003220AF">
              <w:rPr>
                <w:lang w:eastAsia="ja-JP"/>
              </w:rPr>
              <w:t>R</w:t>
            </w:r>
          </w:p>
        </w:tc>
      </w:tr>
      <w:tr w:rsidR="00A324D8" w:rsidRPr="003220AF" w14:paraId="62EEFBCF" w14:textId="77777777" w:rsidTr="00AA01B5">
        <w:tc>
          <w:tcPr>
            <w:tcW w:w="2585" w:type="pct"/>
            <w:tcBorders>
              <w:left w:val="single" w:sz="4" w:space="0" w:color="FFFFFF"/>
            </w:tcBorders>
            <w:shd w:val="clear" w:color="auto" w:fill="C00000"/>
          </w:tcPr>
          <w:p w14:paraId="0E359A3D" w14:textId="77777777" w:rsidR="00A324D8" w:rsidRPr="003220AF" w:rsidRDefault="00A324D8" w:rsidP="003220AF">
            <w:pPr>
              <w:spacing w:after="0"/>
              <w:ind w:left="0" w:firstLine="0"/>
              <w:jc w:val="both"/>
              <w:rPr>
                <w:b/>
                <w:bCs/>
                <w:color w:val="FFFFFF"/>
                <w:lang w:eastAsia="ja-JP"/>
              </w:rPr>
            </w:pPr>
            <w:r w:rsidRPr="003220AF">
              <w:rPr>
                <w:b/>
                <w:bCs/>
                <w:color w:val="FFFFFF"/>
                <w:lang w:eastAsia="ja-JP"/>
              </w:rPr>
              <w:t>Billed Metered Consumption:  Free Basic Water</w:t>
            </w:r>
          </w:p>
        </w:tc>
        <w:tc>
          <w:tcPr>
            <w:tcW w:w="1088" w:type="pct"/>
            <w:shd w:val="clear" w:color="auto" w:fill="D9E2F3"/>
          </w:tcPr>
          <w:p w14:paraId="396AD134" w14:textId="77777777" w:rsidR="00A324D8" w:rsidRPr="003220AF" w:rsidRDefault="00A324D8" w:rsidP="003220AF">
            <w:pPr>
              <w:spacing w:after="0"/>
              <w:ind w:left="0" w:firstLine="0"/>
              <w:jc w:val="both"/>
              <w:rPr>
                <w:lang w:eastAsia="ja-JP"/>
              </w:rPr>
            </w:pPr>
            <w:r w:rsidRPr="003220AF">
              <w:rPr>
                <w:lang w:eastAsia="ja-JP"/>
              </w:rPr>
              <w:t>20,000</w:t>
            </w:r>
          </w:p>
        </w:tc>
        <w:tc>
          <w:tcPr>
            <w:tcW w:w="1327" w:type="pct"/>
            <w:shd w:val="clear" w:color="auto" w:fill="D9E2F3"/>
          </w:tcPr>
          <w:p w14:paraId="51E896D3" w14:textId="77777777" w:rsidR="00A324D8" w:rsidRPr="003220AF" w:rsidRDefault="00A324D8" w:rsidP="003220AF">
            <w:pPr>
              <w:spacing w:after="0"/>
              <w:ind w:left="0" w:firstLine="0"/>
              <w:jc w:val="both"/>
              <w:rPr>
                <w:lang w:eastAsia="ja-JP"/>
              </w:rPr>
            </w:pPr>
            <w:r w:rsidRPr="003220AF">
              <w:rPr>
                <w:lang w:eastAsia="ja-JP"/>
              </w:rPr>
              <w:t>30,000</w:t>
            </w:r>
          </w:p>
        </w:tc>
      </w:tr>
      <w:tr w:rsidR="00A324D8" w:rsidRPr="003220AF" w14:paraId="3FF3F8C4" w14:textId="77777777" w:rsidTr="00AA01B5">
        <w:tc>
          <w:tcPr>
            <w:tcW w:w="2585" w:type="pct"/>
            <w:tcBorders>
              <w:left w:val="single" w:sz="4" w:space="0" w:color="FFFFFF"/>
            </w:tcBorders>
            <w:shd w:val="clear" w:color="auto" w:fill="C00000"/>
          </w:tcPr>
          <w:p w14:paraId="053F2844" w14:textId="77777777" w:rsidR="00A324D8" w:rsidRPr="003220AF" w:rsidRDefault="00A324D8" w:rsidP="003220AF">
            <w:pPr>
              <w:spacing w:after="0"/>
              <w:ind w:left="0" w:firstLine="0"/>
              <w:jc w:val="both"/>
              <w:rPr>
                <w:b/>
                <w:bCs/>
                <w:color w:val="FFFFFF"/>
                <w:lang w:eastAsia="ja-JP"/>
              </w:rPr>
            </w:pPr>
            <w:r w:rsidRPr="003220AF">
              <w:rPr>
                <w:b/>
                <w:bCs/>
                <w:color w:val="FFFFFF"/>
                <w:lang w:eastAsia="ja-JP"/>
              </w:rPr>
              <w:t>Billed Metered Consumption:  Subsidised Water</w:t>
            </w:r>
          </w:p>
        </w:tc>
        <w:tc>
          <w:tcPr>
            <w:tcW w:w="1088" w:type="pct"/>
            <w:shd w:val="clear" w:color="auto" w:fill="B4C6E7"/>
          </w:tcPr>
          <w:p w14:paraId="62F87A0A" w14:textId="77777777" w:rsidR="00A324D8" w:rsidRPr="003220AF" w:rsidRDefault="00A324D8" w:rsidP="003220AF">
            <w:pPr>
              <w:spacing w:after="0"/>
              <w:ind w:left="0" w:firstLine="0"/>
              <w:jc w:val="both"/>
              <w:rPr>
                <w:lang w:eastAsia="ja-JP"/>
              </w:rPr>
            </w:pPr>
            <w:r w:rsidRPr="003220AF">
              <w:rPr>
                <w:lang w:eastAsia="ja-JP"/>
              </w:rPr>
              <w:t>10,000</w:t>
            </w:r>
          </w:p>
        </w:tc>
        <w:tc>
          <w:tcPr>
            <w:tcW w:w="1327" w:type="pct"/>
            <w:shd w:val="clear" w:color="auto" w:fill="B4C6E7"/>
          </w:tcPr>
          <w:p w14:paraId="716EBA74" w14:textId="77777777" w:rsidR="00A324D8" w:rsidRPr="003220AF" w:rsidRDefault="00A324D8" w:rsidP="003220AF">
            <w:pPr>
              <w:spacing w:after="0"/>
              <w:ind w:left="0" w:firstLine="0"/>
              <w:jc w:val="both"/>
              <w:rPr>
                <w:lang w:eastAsia="ja-JP"/>
              </w:rPr>
            </w:pPr>
            <w:r w:rsidRPr="003220AF">
              <w:rPr>
                <w:lang w:eastAsia="ja-JP"/>
              </w:rPr>
              <w:t>15,000</w:t>
            </w:r>
          </w:p>
        </w:tc>
      </w:tr>
      <w:tr w:rsidR="00A324D8" w:rsidRPr="003220AF" w14:paraId="027875B9" w14:textId="77777777" w:rsidTr="00AA01B5">
        <w:tc>
          <w:tcPr>
            <w:tcW w:w="2585" w:type="pct"/>
            <w:tcBorders>
              <w:left w:val="single" w:sz="4" w:space="0" w:color="FFFFFF"/>
            </w:tcBorders>
            <w:shd w:val="clear" w:color="auto" w:fill="C00000"/>
          </w:tcPr>
          <w:p w14:paraId="0D9B3E2A" w14:textId="77777777" w:rsidR="00A324D8" w:rsidRPr="003220AF" w:rsidRDefault="00A324D8" w:rsidP="003220AF">
            <w:pPr>
              <w:spacing w:after="0"/>
              <w:ind w:left="0" w:firstLine="0"/>
              <w:jc w:val="both"/>
              <w:rPr>
                <w:b/>
                <w:bCs/>
                <w:color w:val="FFFFFF"/>
                <w:lang w:eastAsia="ja-JP"/>
              </w:rPr>
            </w:pPr>
            <w:r w:rsidRPr="003220AF">
              <w:rPr>
                <w:b/>
                <w:bCs/>
                <w:color w:val="FFFFFF"/>
                <w:lang w:eastAsia="ja-JP"/>
              </w:rPr>
              <w:t>Billed Metered Consumption:  Revenue Water</w:t>
            </w:r>
          </w:p>
        </w:tc>
        <w:tc>
          <w:tcPr>
            <w:tcW w:w="1088" w:type="pct"/>
            <w:shd w:val="clear" w:color="auto" w:fill="D9E2F3"/>
          </w:tcPr>
          <w:p w14:paraId="17AC8543" w14:textId="77777777" w:rsidR="00A324D8" w:rsidRPr="003220AF" w:rsidRDefault="00A324D8" w:rsidP="003220AF">
            <w:pPr>
              <w:spacing w:after="0"/>
              <w:ind w:left="0" w:firstLine="0"/>
              <w:jc w:val="both"/>
              <w:rPr>
                <w:lang w:eastAsia="ja-JP"/>
              </w:rPr>
            </w:pPr>
            <w:r w:rsidRPr="003220AF">
              <w:rPr>
                <w:lang w:eastAsia="ja-JP"/>
              </w:rPr>
              <w:t>30,000</w:t>
            </w:r>
          </w:p>
        </w:tc>
        <w:tc>
          <w:tcPr>
            <w:tcW w:w="1327" w:type="pct"/>
            <w:shd w:val="clear" w:color="auto" w:fill="D9E2F3"/>
          </w:tcPr>
          <w:p w14:paraId="50811110" w14:textId="77777777" w:rsidR="00A324D8" w:rsidRPr="003220AF" w:rsidRDefault="00A324D8" w:rsidP="003220AF">
            <w:pPr>
              <w:spacing w:after="0"/>
              <w:ind w:left="0" w:firstLine="0"/>
              <w:jc w:val="both"/>
              <w:rPr>
                <w:lang w:eastAsia="ja-JP"/>
              </w:rPr>
            </w:pPr>
            <w:r w:rsidRPr="003220AF">
              <w:rPr>
                <w:lang w:eastAsia="ja-JP"/>
              </w:rPr>
              <w:t>45,000</w:t>
            </w:r>
          </w:p>
        </w:tc>
      </w:tr>
      <w:tr w:rsidR="00A324D8" w:rsidRPr="003220AF" w14:paraId="4E3477FC" w14:textId="77777777" w:rsidTr="00AA01B5">
        <w:tc>
          <w:tcPr>
            <w:tcW w:w="2585" w:type="pct"/>
            <w:tcBorders>
              <w:left w:val="single" w:sz="4" w:space="0" w:color="FFFFFF"/>
            </w:tcBorders>
            <w:shd w:val="clear" w:color="auto" w:fill="C00000"/>
          </w:tcPr>
          <w:p w14:paraId="6248E4B1" w14:textId="77777777" w:rsidR="00A324D8" w:rsidRPr="003220AF" w:rsidRDefault="00A324D8" w:rsidP="003220AF">
            <w:pPr>
              <w:spacing w:after="0"/>
              <w:ind w:left="0" w:firstLine="0"/>
              <w:jc w:val="both"/>
              <w:rPr>
                <w:b/>
                <w:bCs/>
                <w:color w:val="FFFFFF"/>
                <w:lang w:eastAsia="ja-JP"/>
              </w:rPr>
            </w:pPr>
            <w:r w:rsidRPr="003220AF">
              <w:rPr>
                <w:b/>
                <w:bCs/>
                <w:color w:val="FFFFFF"/>
                <w:lang w:eastAsia="ja-JP"/>
              </w:rPr>
              <w:t>Billed Unmetered Consumption:  Free Basic Water</w:t>
            </w:r>
          </w:p>
        </w:tc>
        <w:tc>
          <w:tcPr>
            <w:tcW w:w="1088" w:type="pct"/>
            <w:shd w:val="clear" w:color="auto" w:fill="B4C6E7"/>
          </w:tcPr>
          <w:p w14:paraId="217A33C5" w14:textId="77777777" w:rsidR="00A324D8" w:rsidRPr="003220AF" w:rsidRDefault="00A324D8" w:rsidP="003220AF">
            <w:pPr>
              <w:spacing w:after="0"/>
              <w:ind w:left="0" w:firstLine="0"/>
              <w:jc w:val="both"/>
              <w:rPr>
                <w:lang w:eastAsia="ja-JP"/>
              </w:rPr>
            </w:pPr>
            <w:r w:rsidRPr="003220AF">
              <w:rPr>
                <w:lang w:eastAsia="ja-JP"/>
              </w:rPr>
              <w:t>20,000</w:t>
            </w:r>
          </w:p>
        </w:tc>
        <w:tc>
          <w:tcPr>
            <w:tcW w:w="1327" w:type="pct"/>
            <w:shd w:val="clear" w:color="auto" w:fill="B4C6E7"/>
          </w:tcPr>
          <w:p w14:paraId="6820D266" w14:textId="77777777" w:rsidR="00A324D8" w:rsidRPr="003220AF" w:rsidRDefault="00A324D8" w:rsidP="003220AF">
            <w:pPr>
              <w:spacing w:after="0"/>
              <w:ind w:left="0" w:firstLine="0"/>
              <w:jc w:val="both"/>
              <w:rPr>
                <w:lang w:eastAsia="ja-JP"/>
              </w:rPr>
            </w:pPr>
            <w:r w:rsidRPr="003220AF">
              <w:rPr>
                <w:lang w:eastAsia="ja-JP"/>
              </w:rPr>
              <w:t>30,000</w:t>
            </w:r>
          </w:p>
        </w:tc>
      </w:tr>
      <w:tr w:rsidR="00A324D8" w:rsidRPr="003220AF" w14:paraId="6D0DDB44" w14:textId="77777777" w:rsidTr="00AA01B5">
        <w:tc>
          <w:tcPr>
            <w:tcW w:w="2585" w:type="pct"/>
            <w:tcBorders>
              <w:left w:val="single" w:sz="4" w:space="0" w:color="FFFFFF"/>
            </w:tcBorders>
            <w:shd w:val="clear" w:color="auto" w:fill="C00000"/>
          </w:tcPr>
          <w:p w14:paraId="4DEBCBB9" w14:textId="77777777" w:rsidR="00A324D8" w:rsidRPr="003220AF" w:rsidRDefault="00A324D8" w:rsidP="003220AF">
            <w:pPr>
              <w:spacing w:after="0"/>
              <w:ind w:left="0" w:firstLine="0"/>
              <w:jc w:val="both"/>
              <w:rPr>
                <w:b/>
                <w:bCs/>
                <w:color w:val="FFFFFF"/>
                <w:lang w:eastAsia="ja-JP"/>
              </w:rPr>
            </w:pPr>
            <w:r w:rsidRPr="003220AF">
              <w:rPr>
                <w:b/>
                <w:bCs/>
                <w:color w:val="FFFFFF"/>
                <w:lang w:eastAsia="ja-JP"/>
              </w:rPr>
              <w:t>Billed Unmetered Consumption:  Subsidised Water</w:t>
            </w:r>
          </w:p>
        </w:tc>
        <w:tc>
          <w:tcPr>
            <w:tcW w:w="1088" w:type="pct"/>
            <w:shd w:val="clear" w:color="auto" w:fill="D9E2F3"/>
          </w:tcPr>
          <w:p w14:paraId="69F3557E" w14:textId="77777777" w:rsidR="00A324D8" w:rsidRPr="003220AF" w:rsidRDefault="00A324D8" w:rsidP="003220AF">
            <w:pPr>
              <w:spacing w:after="0"/>
              <w:ind w:left="0" w:firstLine="0"/>
              <w:jc w:val="both"/>
              <w:rPr>
                <w:lang w:eastAsia="ja-JP"/>
              </w:rPr>
            </w:pPr>
            <w:r w:rsidRPr="003220AF">
              <w:rPr>
                <w:lang w:eastAsia="ja-JP"/>
              </w:rPr>
              <w:t>10,000</w:t>
            </w:r>
          </w:p>
        </w:tc>
        <w:tc>
          <w:tcPr>
            <w:tcW w:w="1327" w:type="pct"/>
            <w:shd w:val="clear" w:color="auto" w:fill="D9E2F3"/>
          </w:tcPr>
          <w:p w14:paraId="3723A215" w14:textId="77777777" w:rsidR="00A324D8" w:rsidRPr="003220AF" w:rsidRDefault="00A324D8" w:rsidP="003220AF">
            <w:pPr>
              <w:spacing w:after="0"/>
              <w:ind w:left="0" w:firstLine="0"/>
              <w:jc w:val="both"/>
              <w:rPr>
                <w:lang w:eastAsia="ja-JP"/>
              </w:rPr>
            </w:pPr>
            <w:r w:rsidRPr="003220AF">
              <w:rPr>
                <w:lang w:eastAsia="ja-JP"/>
              </w:rPr>
              <w:t>15,000</w:t>
            </w:r>
          </w:p>
        </w:tc>
      </w:tr>
      <w:tr w:rsidR="00A324D8" w:rsidRPr="003220AF" w14:paraId="61C3264D" w14:textId="77777777" w:rsidTr="00AA01B5">
        <w:tc>
          <w:tcPr>
            <w:tcW w:w="2585" w:type="pct"/>
            <w:tcBorders>
              <w:left w:val="single" w:sz="4" w:space="0" w:color="FFFFFF"/>
            </w:tcBorders>
            <w:shd w:val="clear" w:color="auto" w:fill="C00000"/>
          </w:tcPr>
          <w:p w14:paraId="47A19F29" w14:textId="77777777" w:rsidR="00A324D8" w:rsidRPr="003220AF" w:rsidRDefault="00A324D8" w:rsidP="003220AF">
            <w:pPr>
              <w:spacing w:after="0"/>
              <w:ind w:left="0" w:firstLine="0"/>
              <w:jc w:val="both"/>
              <w:rPr>
                <w:b/>
                <w:bCs/>
                <w:color w:val="FFFFFF"/>
                <w:lang w:eastAsia="ja-JP"/>
              </w:rPr>
            </w:pPr>
            <w:r w:rsidRPr="003220AF">
              <w:rPr>
                <w:b/>
                <w:bCs/>
                <w:color w:val="FFFFFF"/>
                <w:lang w:eastAsia="ja-JP"/>
              </w:rPr>
              <w:t>Billed Unmetered Consumption:  Revenue Water</w:t>
            </w:r>
          </w:p>
        </w:tc>
        <w:tc>
          <w:tcPr>
            <w:tcW w:w="1088" w:type="pct"/>
            <w:shd w:val="clear" w:color="auto" w:fill="B4C6E7"/>
          </w:tcPr>
          <w:p w14:paraId="1E63D19F" w14:textId="77777777" w:rsidR="00A324D8" w:rsidRPr="003220AF" w:rsidRDefault="00A324D8" w:rsidP="003220AF">
            <w:pPr>
              <w:spacing w:after="0"/>
              <w:ind w:left="0" w:firstLine="0"/>
              <w:jc w:val="both"/>
              <w:rPr>
                <w:lang w:eastAsia="ja-JP"/>
              </w:rPr>
            </w:pPr>
            <w:r w:rsidRPr="003220AF">
              <w:rPr>
                <w:lang w:eastAsia="ja-JP"/>
              </w:rPr>
              <w:t>10,000</w:t>
            </w:r>
          </w:p>
        </w:tc>
        <w:tc>
          <w:tcPr>
            <w:tcW w:w="1327" w:type="pct"/>
            <w:shd w:val="clear" w:color="auto" w:fill="B4C6E7"/>
          </w:tcPr>
          <w:p w14:paraId="766D7F8C" w14:textId="77777777" w:rsidR="00A324D8" w:rsidRPr="003220AF" w:rsidRDefault="00A324D8" w:rsidP="003220AF">
            <w:pPr>
              <w:spacing w:after="0"/>
              <w:ind w:left="0" w:firstLine="0"/>
              <w:jc w:val="both"/>
              <w:rPr>
                <w:lang w:eastAsia="ja-JP"/>
              </w:rPr>
            </w:pPr>
            <w:r w:rsidRPr="003220AF">
              <w:rPr>
                <w:lang w:eastAsia="ja-JP"/>
              </w:rPr>
              <w:t>15,000</w:t>
            </w:r>
          </w:p>
        </w:tc>
      </w:tr>
      <w:tr w:rsidR="00A324D8" w:rsidRPr="003220AF" w14:paraId="1821248E" w14:textId="77777777" w:rsidTr="00AA01B5">
        <w:tc>
          <w:tcPr>
            <w:tcW w:w="2585" w:type="pct"/>
            <w:tcBorders>
              <w:left w:val="single" w:sz="4" w:space="0" w:color="FFFFFF"/>
            </w:tcBorders>
            <w:shd w:val="clear" w:color="auto" w:fill="C00000"/>
          </w:tcPr>
          <w:p w14:paraId="16A14F56" w14:textId="77777777" w:rsidR="00A324D8" w:rsidRPr="003220AF" w:rsidRDefault="00A324D8" w:rsidP="003220AF">
            <w:pPr>
              <w:spacing w:after="0"/>
              <w:ind w:left="0" w:firstLine="0"/>
              <w:jc w:val="both"/>
              <w:rPr>
                <w:b/>
                <w:bCs/>
                <w:color w:val="FFFFFF"/>
                <w:lang w:eastAsia="ja-JP"/>
              </w:rPr>
            </w:pPr>
            <w:r w:rsidRPr="003220AF">
              <w:rPr>
                <w:b/>
                <w:bCs/>
                <w:color w:val="FFFFFF"/>
                <w:lang w:eastAsia="ja-JP"/>
              </w:rPr>
              <w:t>Unbilled Authorised Consumption – Unbilled Metered Consumption</w:t>
            </w:r>
          </w:p>
        </w:tc>
        <w:tc>
          <w:tcPr>
            <w:tcW w:w="1088" w:type="pct"/>
            <w:shd w:val="clear" w:color="auto" w:fill="D9E2F3"/>
          </w:tcPr>
          <w:p w14:paraId="456D5748" w14:textId="77777777" w:rsidR="00A324D8" w:rsidRPr="003220AF" w:rsidRDefault="00A324D8" w:rsidP="003220AF">
            <w:pPr>
              <w:spacing w:after="0"/>
              <w:ind w:left="0" w:firstLine="0"/>
              <w:jc w:val="both"/>
              <w:rPr>
                <w:lang w:eastAsia="ja-JP"/>
              </w:rPr>
            </w:pPr>
            <w:r w:rsidRPr="003220AF">
              <w:rPr>
                <w:lang w:eastAsia="ja-JP"/>
              </w:rPr>
              <w:t>10,000</w:t>
            </w:r>
          </w:p>
        </w:tc>
        <w:tc>
          <w:tcPr>
            <w:tcW w:w="1327" w:type="pct"/>
            <w:shd w:val="clear" w:color="auto" w:fill="D9E2F3"/>
          </w:tcPr>
          <w:p w14:paraId="0EBA321C" w14:textId="77777777" w:rsidR="00A324D8" w:rsidRPr="003220AF" w:rsidRDefault="00A324D8" w:rsidP="003220AF">
            <w:pPr>
              <w:spacing w:after="0"/>
              <w:ind w:left="0" w:firstLine="0"/>
              <w:jc w:val="both"/>
              <w:rPr>
                <w:lang w:eastAsia="ja-JP"/>
              </w:rPr>
            </w:pPr>
            <w:r w:rsidRPr="003220AF">
              <w:rPr>
                <w:lang w:eastAsia="ja-JP"/>
              </w:rPr>
              <w:t>15,000</w:t>
            </w:r>
          </w:p>
        </w:tc>
      </w:tr>
      <w:tr w:rsidR="00A324D8" w:rsidRPr="003220AF" w14:paraId="31A8972C" w14:textId="77777777" w:rsidTr="00AA01B5">
        <w:tc>
          <w:tcPr>
            <w:tcW w:w="2585" w:type="pct"/>
            <w:tcBorders>
              <w:left w:val="single" w:sz="4" w:space="0" w:color="FFFFFF"/>
            </w:tcBorders>
            <w:shd w:val="clear" w:color="auto" w:fill="C00000"/>
          </w:tcPr>
          <w:p w14:paraId="4A8420E5" w14:textId="77777777" w:rsidR="00A324D8" w:rsidRPr="003220AF" w:rsidRDefault="00A324D8" w:rsidP="003220AF">
            <w:pPr>
              <w:spacing w:after="0"/>
              <w:ind w:left="0" w:firstLine="0"/>
              <w:jc w:val="both"/>
              <w:rPr>
                <w:b/>
                <w:bCs/>
                <w:color w:val="FFFFFF"/>
                <w:lang w:eastAsia="ja-JP"/>
              </w:rPr>
            </w:pPr>
            <w:r w:rsidRPr="003220AF">
              <w:rPr>
                <w:b/>
                <w:bCs/>
                <w:color w:val="FFFFFF"/>
                <w:lang w:eastAsia="ja-JP"/>
              </w:rPr>
              <w:t>Unbilled Authorised Consumption – Unbilled Unmetered Consumption</w:t>
            </w:r>
          </w:p>
        </w:tc>
        <w:tc>
          <w:tcPr>
            <w:tcW w:w="1088" w:type="pct"/>
            <w:shd w:val="clear" w:color="auto" w:fill="B4C6E7"/>
          </w:tcPr>
          <w:p w14:paraId="49EECBB4" w14:textId="77777777" w:rsidR="00A324D8" w:rsidRPr="003220AF" w:rsidRDefault="00A324D8" w:rsidP="003220AF">
            <w:pPr>
              <w:spacing w:after="0"/>
              <w:ind w:left="0" w:firstLine="0"/>
              <w:jc w:val="both"/>
              <w:rPr>
                <w:lang w:eastAsia="ja-JP"/>
              </w:rPr>
            </w:pPr>
            <w:r w:rsidRPr="003220AF">
              <w:rPr>
                <w:lang w:eastAsia="ja-JP"/>
              </w:rPr>
              <w:t>10,000</w:t>
            </w:r>
          </w:p>
        </w:tc>
        <w:tc>
          <w:tcPr>
            <w:tcW w:w="1327" w:type="pct"/>
            <w:shd w:val="clear" w:color="auto" w:fill="B4C6E7"/>
          </w:tcPr>
          <w:p w14:paraId="6909A269" w14:textId="77777777" w:rsidR="00A324D8" w:rsidRPr="003220AF" w:rsidRDefault="00A324D8" w:rsidP="003220AF">
            <w:pPr>
              <w:spacing w:after="0"/>
              <w:ind w:left="0" w:firstLine="0"/>
              <w:jc w:val="both"/>
              <w:rPr>
                <w:lang w:eastAsia="ja-JP"/>
              </w:rPr>
            </w:pPr>
            <w:r w:rsidRPr="003220AF">
              <w:rPr>
                <w:lang w:eastAsia="ja-JP"/>
              </w:rPr>
              <w:t>15,000</w:t>
            </w:r>
          </w:p>
        </w:tc>
      </w:tr>
      <w:tr w:rsidR="00A324D8" w:rsidRPr="003220AF" w14:paraId="17FE1D7F" w14:textId="77777777" w:rsidTr="00AA01B5">
        <w:tc>
          <w:tcPr>
            <w:tcW w:w="2585" w:type="pct"/>
            <w:tcBorders>
              <w:left w:val="single" w:sz="4" w:space="0" w:color="FFFFFF"/>
              <w:bottom w:val="single" w:sz="4" w:space="0" w:color="FFFFFF"/>
            </w:tcBorders>
            <w:shd w:val="clear" w:color="auto" w:fill="C00000"/>
          </w:tcPr>
          <w:p w14:paraId="2BBC4495" w14:textId="77777777" w:rsidR="00A324D8" w:rsidRPr="003220AF" w:rsidRDefault="00A324D8" w:rsidP="003220AF">
            <w:pPr>
              <w:spacing w:after="0"/>
              <w:ind w:left="0" w:firstLine="0"/>
              <w:jc w:val="both"/>
              <w:rPr>
                <w:b/>
                <w:bCs/>
                <w:color w:val="FFFFFF"/>
                <w:lang w:eastAsia="ja-JP"/>
              </w:rPr>
            </w:pPr>
          </w:p>
        </w:tc>
        <w:tc>
          <w:tcPr>
            <w:tcW w:w="1088" w:type="pct"/>
            <w:shd w:val="clear" w:color="auto" w:fill="D9E2F3"/>
          </w:tcPr>
          <w:p w14:paraId="709FDA8C" w14:textId="77777777" w:rsidR="00A324D8" w:rsidRPr="003220AF" w:rsidRDefault="00A324D8" w:rsidP="003220AF">
            <w:pPr>
              <w:spacing w:after="0"/>
              <w:ind w:left="0" w:firstLine="0"/>
              <w:jc w:val="both"/>
              <w:rPr>
                <w:lang w:eastAsia="ja-JP"/>
              </w:rPr>
            </w:pPr>
            <w:r w:rsidRPr="003220AF">
              <w:rPr>
                <w:lang w:eastAsia="ja-JP"/>
              </w:rPr>
              <w:t>120,000</w:t>
            </w:r>
          </w:p>
        </w:tc>
        <w:tc>
          <w:tcPr>
            <w:tcW w:w="1327" w:type="pct"/>
            <w:shd w:val="clear" w:color="auto" w:fill="D9E2F3"/>
          </w:tcPr>
          <w:p w14:paraId="3F902592" w14:textId="77777777" w:rsidR="00A324D8" w:rsidRPr="003220AF" w:rsidRDefault="00A324D8" w:rsidP="003220AF">
            <w:pPr>
              <w:spacing w:after="0"/>
              <w:ind w:left="0" w:firstLine="0"/>
              <w:jc w:val="both"/>
              <w:rPr>
                <w:lang w:eastAsia="ja-JP"/>
              </w:rPr>
            </w:pPr>
            <w:r w:rsidRPr="003220AF">
              <w:rPr>
                <w:lang w:eastAsia="ja-JP"/>
              </w:rPr>
              <w:t>180,000</w:t>
            </w:r>
          </w:p>
        </w:tc>
      </w:tr>
    </w:tbl>
    <w:p w14:paraId="0ABE413F" w14:textId="77777777" w:rsidR="00B27C6C" w:rsidRPr="000B36C5" w:rsidRDefault="00B27C6C" w:rsidP="000B36C5">
      <w:pPr>
        <w:pStyle w:val="Heading3"/>
        <w:keepNext/>
        <w:keepLines/>
        <w:tabs>
          <w:tab w:val="clear" w:pos="567"/>
        </w:tabs>
        <w:spacing w:before="200" w:after="0" w:line="276" w:lineRule="auto"/>
        <w:ind w:left="0" w:firstLine="0"/>
        <w:rPr>
          <w:rFonts w:ascii="Arial" w:eastAsia="Times New Roman" w:hAnsi="Arial" w:cs="Arial"/>
          <w:bCs/>
          <w:color w:val="auto"/>
          <w:sz w:val="20"/>
          <w:szCs w:val="20"/>
          <w:lang w:eastAsia="en-ZA"/>
        </w:rPr>
      </w:pPr>
      <w:bookmarkStart w:id="36" w:name="_Toc466035801"/>
      <w:r w:rsidRPr="000B36C5">
        <w:rPr>
          <w:rFonts w:ascii="Arial" w:eastAsia="Times New Roman" w:hAnsi="Arial" w:cs="Arial"/>
          <w:bCs/>
          <w:color w:val="auto"/>
          <w:sz w:val="20"/>
          <w:szCs w:val="20"/>
          <w:lang w:eastAsia="en-ZA"/>
        </w:rPr>
        <w:t>Transaction 4:  Non-revenue Water (Water Losses)</w:t>
      </w:r>
      <w:bookmarkEnd w:id="36"/>
    </w:p>
    <w:p w14:paraId="3FD9B287" w14:textId="77777777" w:rsidR="00B27C6C" w:rsidRPr="00E704E3" w:rsidRDefault="00B27C6C" w:rsidP="003220AF">
      <w:pPr>
        <w:pStyle w:val="ListParagraph"/>
        <w:jc w:val="both"/>
        <w:rPr>
          <w:lang w:eastAsia="ja-JP"/>
        </w:rPr>
      </w:pPr>
      <w:r w:rsidRPr="00637600">
        <w:rPr>
          <w:sz w:val="22"/>
          <w:szCs w:val="22"/>
          <w:lang w:eastAsia="ja-JP"/>
        </w:rPr>
        <w:t>Non-revenue Water (Water Losses) need to be written-off.  These transactions are debited against the Water Loss accounts in the Item Segment:  Gains and Losses</w:t>
      </w:r>
      <w:r w:rsidR="00F009E1" w:rsidRPr="00637600">
        <w:rPr>
          <w:sz w:val="22"/>
          <w:szCs w:val="22"/>
          <w:lang w:eastAsia="ja-JP"/>
        </w:rPr>
        <w:t>,</w:t>
      </w:r>
      <w:r w:rsidRPr="00637600">
        <w:rPr>
          <w:sz w:val="22"/>
          <w:szCs w:val="22"/>
          <w:lang w:eastAsia="ja-JP"/>
        </w:rPr>
        <w:t xml:space="preserve"> and credited against the respective Non-revenue Water accounts in the Item Segment:  Assets / Current Assets / Inventory / Water / Various Non-revenue Water accounts as illustrated hereunder.</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401"/>
        <w:gridCol w:w="1441"/>
        <w:gridCol w:w="1174"/>
      </w:tblGrid>
      <w:tr w:rsidR="00B27C6C" w:rsidRPr="003220AF" w14:paraId="067C218C" w14:textId="77777777" w:rsidTr="00AA01B5">
        <w:tc>
          <w:tcPr>
            <w:tcW w:w="5000" w:type="pct"/>
            <w:gridSpan w:val="3"/>
            <w:tcBorders>
              <w:top w:val="single" w:sz="4" w:space="0" w:color="FFFFFF"/>
              <w:left w:val="single" w:sz="4" w:space="0" w:color="FFFFFF"/>
              <w:right w:val="single" w:sz="4" w:space="0" w:color="FFFFFF"/>
            </w:tcBorders>
            <w:shd w:val="clear" w:color="auto" w:fill="C00000"/>
          </w:tcPr>
          <w:p w14:paraId="1DA2B811" w14:textId="77777777" w:rsidR="00B27C6C" w:rsidRPr="003220AF" w:rsidRDefault="00B27C6C" w:rsidP="003220AF">
            <w:pPr>
              <w:spacing w:after="0"/>
              <w:ind w:left="0" w:firstLine="0"/>
              <w:jc w:val="both"/>
              <w:rPr>
                <w:b/>
                <w:bCs/>
                <w:color w:val="FFFFFF"/>
                <w:lang w:eastAsia="ja-JP"/>
              </w:rPr>
            </w:pPr>
            <w:r w:rsidRPr="003220AF">
              <w:rPr>
                <w:b/>
                <w:bCs/>
                <w:color w:val="FFFFFF"/>
                <w:lang w:eastAsia="ja-JP"/>
              </w:rPr>
              <w:t>Water Losses</w:t>
            </w:r>
          </w:p>
        </w:tc>
      </w:tr>
      <w:tr w:rsidR="00B27C6C" w:rsidRPr="003220AF" w14:paraId="3476DBBF" w14:textId="77777777" w:rsidTr="00AA01B5">
        <w:tc>
          <w:tcPr>
            <w:tcW w:w="3550" w:type="pct"/>
            <w:tcBorders>
              <w:left w:val="single" w:sz="4" w:space="0" w:color="FFFFFF"/>
            </w:tcBorders>
            <w:shd w:val="clear" w:color="auto" w:fill="C00000"/>
          </w:tcPr>
          <w:p w14:paraId="631FA244" w14:textId="77777777" w:rsidR="00B27C6C" w:rsidRPr="003220AF" w:rsidRDefault="00B27C6C" w:rsidP="003220AF">
            <w:pPr>
              <w:spacing w:after="0"/>
              <w:ind w:left="0" w:firstLine="0"/>
              <w:jc w:val="both"/>
              <w:rPr>
                <w:b/>
                <w:bCs/>
                <w:color w:val="FFFFFF"/>
                <w:lang w:eastAsia="ja-JP"/>
              </w:rPr>
            </w:pPr>
          </w:p>
        </w:tc>
        <w:tc>
          <w:tcPr>
            <w:tcW w:w="799" w:type="pct"/>
            <w:shd w:val="clear" w:color="auto" w:fill="B4C6E7"/>
          </w:tcPr>
          <w:p w14:paraId="4FA10390" w14:textId="77777777" w:rsidR="00B27C6C" w:rsidRPr="003220AF" w:rsidRDefault="00B27C6C" w:rsidP="003220AF">
            <w:pPr>
              <w:spacing w:after="0"/>
              <w:ind w:left="0" w:firstLine="0"/>
              <w:jc w:val="both"/>
              <w:rPr>
                <w:lang w:eastAsia="ja-JP"/>
              </w:rPr>
            </w:pPr>
            <w:r w:rsidRPr="003220AF">
              <w:rPr>
                <w:lang w:eastAsia="ja-JP"/>
              </w:rPr>
              <w:t>kl</w:t>
            </w:r>
          </w:p>
        </w:tc>
        <w:tc>
          <w:tcPr>
            <w:tcW w:w="651" w:type="pct"/>
            <w:shd w:val="clear" w:color="auto" w:fill="B4C6E7"/>
          </w:tcPr>
          <w:p w14:paraId="6F1284A0" w14:textId="77777777" w:rsidR="00B27C6C" w:rsidRPr="003220AF" w:rsidRDefault="00B27C6C" w:rsidP="003220AF">
            <w:pPr>
              <w:spacing w:after="0"/>
              <w:ind w:left="0" w:firstLine="0"/>
              <w:jc w:val="both"/>
              <w:rPr>
                <w:lang w:eastAsia="ja-JP"/>
              </w:rPr>
            </w:pPr>
            <w:r w:rsidRPr="003220AF">
              <w:rPr>
                <w:lang w:eastAsia="ja-JP"/>
              </w:rPr>
              <w:t>Value</w:t>
            </w:r>
          </w:p>
        </w:tc>
      </w:tr>
      <w:tr w:rsidR="00B27C6C" w:rsidRPr="003220AF" w14:paraId="3B4C5A0B" w14:textId="77777777" w:rsidTr="00AA01B5">
        <w:tc>
          <w:tcPr>
            <w:tcW w:w="3550" w:type="pct"/>
            <w:tcBorders>
              <w:left w:val="single" w:sz="4" w:space="0" w:color="FFFFFF"/>
            </w:tcBorders>
            <w:shd w:val="clear" w:color="auto" w:fill="C00000"/>
          </w:tcPr>
          <w:p w14:paraId="4ED8FE56" w14:textId="77777777" w:rsidR="00B27C6C" w:rsidRPr="003220AF" w:rsidRDefault="00B27C6C" w:rsidP="003220AF">
            <w:pPr>
              <w:spacing w:after="0"/>
              <w:ind w:left="0" w:firstLine="0"/>
              <w:jc w:val="both"/>
              <w:rPr>
                <w:b/>
                <w:bCs/>
                <w:color w:val="FFFFFF"/>
                <w:lang w:eastAsia="ja-JP"/>
              </w:rPr>
            </w:pPr>
            <w:r w:rsidRPr="003220AF">
              <w:rPr>
                <w:b/>
                <w:bCs/>
                <w:color w:val="FFFFFF"/>
                <w:lang w:eastAsia="ja-JP"/>
              </w:rPr>
              <w:t>Apparent Losses – Unauthorised Consumption</w:t>
            </w:r>
          </w:p>
        </w:tc>
        <w:tc>
          <w:tcPr>
            <w:tcW w:w="799" w:type="pct"/>
            <w:shd w:val="clear" w:color="auto" w:fill="D9E2F3"/>
          </w:tcPr>
          <w:p w14:paraId="75A1FBCF" w14:textId="77777777" w:rsidR="00B27C6C" w:rsidRPr="003220AF" w:rsidRDefault="00B27C6C" w:rsidP="003220AF">
            <w:pPr>
              <w:spacing w:after="0"/>
              <w:ind w:left="0" w:firstLine="0"/>
              <w:jc w:val="both"/>
              <w:rPr>
                <w:lang w:eastAsia="ja-JP"/>
              </w:rPr>
            </w:pPr>
            <w:r w:rsidRPr="003220AF">
              <w:rPr>
                <w:lang w:eastAsia="ja-JP"/>
              </w:rPr>
              <w:t>3,750</w:t>
            </w:r>
          </w:p>
        </w:tc>
        <w:tc>
          <w:tcPr>
            <w:tcW w:w="651" w:type="pct"/>
            <w:shd w:val="clear" w:color="auto" w:fill="D9E2F3"/>
          </w:tcPr>
          <w:p w14:paraId="62463AD8" w14:textId="77777777" w:rsidR="00B27C6C" w:rsidRPr="003220AF" w:rsidRDefault="00B27C6C" w:rsidP="003220AF">
            <w:pPr>
              <w:spacing w:after="0"/>
              <w:ind w:left="0" w:firstLine="0"/>
              <w:jc w:val="both"/>
              <w:rPr>
                <w:lang w:eastAsia="ja-JP"/>
              </w:rPr>
            </w:pPr>
            <w:r w:rsidRPr="003220AF">
              <w:rPr>
                <w:lang w:eastAsia="ja-JP"/>
              </w:rPr>
              <w:t>5,625</w:t>
            </w:r>
          </w:p>
        </w:tc>
      </w:tr>
      <w:tr w:rsidR="00B27C6C" w:rsidRPr="003220AF" w14:paraId="04D64D8F" w14:textId="77777777" w:rsidTr="00AA01B5">
        <w:tc>
          <w:tcPr>
            <w:tcW w:w="3550" w:type="pct"/>
            <w:tcBorders>
              <w:left w:val="single" w:sz="4" w:space="0" w:color="FFFFFF"/>
            </w:tcBorders>
            <w:shd w:val="clear" w:color="auto" w:fill="C00000"/>
          </w:tcPr>
          <w:p w14:paraId="7B272F36" w14:textId="77777777" w:rsidR="00B27C6C" w:rsidRPr="003220AF" w:rsidRDefault="00B27C6C" w:rsidP="003220AF">
            <w:pPr>
              <w:spacing w:after="0"/>
              <w:ind w:left="0" w:firstLine="0"/>
              <w:jc w:val="both"/>
              <w:rPr>
                <w:b/>
                <w:bCs/>
                <w:color w:val="FFFFFF"/>
                <w:lang w:eastAsia="ja-JP"/>
              </w:rPr>
            </w:pPr>
            <w:r w:rsidRPr="003220AF">
              <w:rPr>
                <w:b/>
                <w:bCs/>
                <w:color w:val="FFFFFF"/>
                <w:lang w:eastAsia="ja-JP"/>
              </w:rPr>
              <w:t>Apparent Losses – Customer Meter Inaccuracies</w:t>
            </w:r>
          </w:p>
        </w:tc>
        <w:tc>
          <w:tcPr>
            <w:tcW w:w="799" w:type="pct"/>
            <w:shd w:val="clear" w:color="auto" w:fill="B4C6E7"/>
          </w:tcPr>
          <w:p w14:paraId="294B14F1" w14:textId="77777777" w:rsidR="00B27C6C" w:rsidRPr="003220AF" w:rsidRDefault="00B27C6C" w:rsidP="003220AF">
            <w:pPr>
              <w:spacing w:after="0"/>
              <w:ind w:left="0" w:firstLine="0"/>
              <w:jc w:val="both"/>
              <w:rPr>
                <w:lang w:eastAsia="ja-JP"/>
              </w:rPr>
            </w:pPr>
            <w:r w:rsidRPr="003220AF">
              <w:rPr>
                <w:lang w:eastAsia="ja-JP"/>
              </w:rPr>
              <w:t>3,750</w:t>
            </w:r>
          </w:p>
        </w:tc>
        <w:tc>
          <w:tcPr>
            <w:tcW w:w="651" w:type="pct"/>
            <w:shd w:val="clear" w:color="auto" w:fill="B4C6E7"/>
          </w:tcPr>
          <w:p w14:paraId="406F31CD" w14:textId="77777777" w:rsidR="00B27C6C" w:rsidRPr="003220AF" w:rsidRDefault="00B27C6C" w:rsidP="003220AF">
            <w:pPr>
              <w:spacing w:after="0"/>
              <w:ind w:left="0" w:firstLine="0"/>
              <w:jc w:val="both"/>
              <w:rPr>
                <w:lang w:eastAsia="ja-JP"/>
              </w:rPr>
            </w:pPr>
            <w:r w:rsidRPr="003220AF">
              <w:rPr>
                <w:lang w:eastAsia="ja-JP"/>
              </w:rPr>
              <w:t>5,625</w:t>
            </w:r>
          </w:p>
        </w:tc>
      </w:tr>
      <w:tr w:rsidR="00B27C6C" w:rsidRPr="003220AF" w14:paraId="42C9ECA2" w14:textId="77777777" w:rsidTr="00AA01B5">
        <w:tc>
          <w:tcPr>
            <w:tcW w:w="3550" w:type="pct"/>
            <w:tcBorders>
              <w:left w:val="single" w:sz="4" w:space="0" w:color="FFFFFF"/>
            </w:tcBorders>
            <w:shd w:val="clear" w:color="auto" w:fill="C00000"/>
          </w:tcPr>
          <w:p w14:paraId="2C6A1063" w14:textId="77777777" w:rsidR="00B27C6C" w:rsidRPr="003220AF" w:rsidRDefault="00B27C6C" w:rsidP="003220AF">
            <w:pPr>
              <w:spacing w:after="0"/>
              <w:ind w:left="0" w:firstLine="0"/>
              <w:jc w:val="both"/>
              <w:rPr>
                <w:b/>
                <w:bCs/>
                <w:color w:val="FFFFFF"/>
                <w:lang w:eastAsia="ja-JP"/>
              </w:rPr>
            </w:pPr>
            <w:r w:rsidRPr="003220AF">
              <w:rPr>
                <w:b/>
                <w:bCs/>
                <w:color w:val="FFFFFF"/>
                <w:lang w:eastAsia="ja-JP"/>
              </w:rPr>
              <w:t>Real Losses – Leakage on Transmissions and Distribution Mains</w:t>
            </w:r>
          </w:p>
        </w:tc>
        <w:tc>
          <w:tcPr>
            <w:tcW w:w="799" w:type="pct"/>
            <w:shd w:val="clear" w:color="auto" w:fill="D9E2F3"/>
          </w:tcPr>
          <w:p w14:paraId="7C036A99" w14:textId="77777777" w:rsidR="00B27C6C" w:rsidRPr="003220AF" w:rsidRDefault="00B27C6C" w:rsidP="003220AF">
            <w:pPr>
              <w:spacing w:after="0"/>
              <w:ind w:left="0" w:firstLine="0"/>
              <w:jc w:val="both"/>
              <w:rPr>
                <w:lang w:eastAsia="ja-JP"/>
              </w:rPr>
            </w:pPr>
            <w:r w:rsidRPr="003220AF">
              <w:rPr>
                <w:lang w:eastAsia="ja-JP"/>
              </w:rPr>
              <w:t>3,750</w:t>
            </w:r>
          </w:p>
        </w:tc>
        <w:tc>
          <w:tcPr>
            <w:tcW w:w="651" w:type="pct"/>
            <w:shd w:val="clear" w:color="auto" w:fill="D9E2F3"/>
          </w:tcPr>
          <w:p w14:paraId="2A1D581C" w14:textId="77777777" w:rsidR="00B27C6C" w:rsidRPr="003220AF" w:rsidRDefault="00B27C6C" w:rsidP="003220AF">
            <w:pPr>
              <w:spacing w:after="0"/>
              <w:ind w:left="0" w:firstLine="0"/>
              <w:jc w:val="both"/>
              <w:rPr>
                <w:lang w:eastAsia="ja-JP"/>
              </w:rPr>
            </w:pPr>
            <w:r w:rsidRPr="003220AF">
              <w:rPr>
                <w:lang w:eastAsia="ja-JP"/>
              </w:rPr>
              <w:t>5,625</w:t>
            </w:r>
          </w:p>
        </w:tc>
      </w:tr>
      <w:tr w:rsidR="00B27C6C" w:rsidRPr="003220AF" w14:paraId="24B84F06" w14:textId="77777777" w:rsidTr="00AA01B5">
        <w:tc>
          <w:tcPr>
            <w:tcW w:w="3550" w:type="pct"/>
            <w:tcBorders>
              <w:left w:val="single" w:sz="4" w:space="0" w:color="FFFFFF"/>
            </w:tcBorders>
            <w:shd w:val="clear" w:color="auto" w:fill="C00000"/>
          </w:tcPr>
          <w:p w14:paraId="5787E11C" w14:textId="77777777" w:rsidR="00B27C6C" w:rsidRPr="003220AF" w:rsidRDefault="00B27C6C" w:rsidP="003220AF">
            <w:pPr>
              <w:spacing w:after="0"/>
              <w:ind w:left="0" w:firstLine="0"/>
              <w:jc w:val="both"/>
              <w:rPr>
                <w:b/>
                <w:bCs/>
                <w:color w:val="FFFFFF"/>
                <w:lang w:eastAsia="ja-JP"/>
              </w:rPr>
            </w:pPr>
            <w:r w:rsidRPr="003220AF">
              <w:rPr>
                <w:b/>
                <w:bCs/>
                <w:color w:val="FFFFFF"/>
                <w:lang w:eastAsia="ja-JP"/>
              </w:rPr>
              <w:t>Real Losses – Leakage and Overflow at Storage Tanks</w:t>
            </w:r>
          </w:p>
        </w:tc>
        <w:tc>
          <w:tcPr>
            <w:tcW w:w="799" w:type="pct"/>
            <w:shd w:val="clear" w:color="auto" w:fill="B4C6E7"/>
          </w:tcPr>
          <w:p w14:paraId="12D3DC58" w14:textId="77777777" w:rsidR="00B27C6C" w:rsidRPr="003220AF" w:rsidRDefault="00B27C6C" w:rsidP="003220AF">
            <w:pPr>
              <w:spacing w:after="0"/>
              <w:ind w:left="0" w:firstLine="0"/>
              <w:jc w:val="both"/>
              <w:rPr>
                <w:lang w:eastAsia="ja-JP"/>
              </w:rPr>
            </w:pPr>
            <w:r w:rsidRPr="003220AF">
              <w:rPr>
                <w:lang w:eastAsia="ja-JP"/>
              </w:rPr>
              <w:t>3,750</w:t>
            </w:r>
          </w:p>
        </w:tc>
        <w:tc>
          <w:tcPr>
            <w:tcW w:w="651" w:type="pct"/>
            <w:shd w:val="clear" w:color="auto" w:fill="B4C6E7"/>
          </w:tcPr>
          <w:p w14:paraId="64B8E865" w14:textId="77777777" w:rsidR="00B27C6C" w:rsidRPr="003220AF" w:rsidRDefault="00B27C6C" w:rsidP="003220AF">
            <w:pPr>
              <w:spacing w:after="0"/>
              <w:ind w:left="0" w:firstLine="0"/>
              <w:jc w:val="both"/>
              <w:rPr>
                <w:lang w:eastAsia="ja-JP"/>
              </w:rPr>
            </w:pPr>
            <w:r w:rsidRPr="003220AF">
              <w:rPr>
                <w:lang w:eastAsia="ja-JP"/>
              </w:rPr>
              <w:t>5,625</w:t>
            </w:r>
          </w:p>
        </w:tc>
      </w:tr>
      <w:tr w:rsidR="00B27C6C" w:rsidRPr="003220AF" w14:paraId="734CC163" w14:textId="77777777" w:rsidTr="00AA01B5">
        <w:tc>
          <w:tcPr>
            <w:tcW w:w="3550" w:type="pct"/>
            <w:tcBorders>
              <w:left w:val="single" w:sz="4" w:space="0" w:color="FFFFFF"/>
            </w:tcBorders>
            <w:shd w:val="clear" w:color="auto" w:fill="C00000"/>
          </w:tcPr>
          <w:p w14:paraId="4DBC54F9" w14:textId="77777777" w:rsidR="00B27C6C" w:rsidRPr="003220AF" w:rsidRDefault="00B27C6C" w:rsidP="003220AF">
            <w:pPr>
              <w:spacing w:after="0"/>
              <w:ind w:left="0" w:firstLine="0"/>
              <w:jc w:val="both"/>
              <w:rPr>
                <w:b/>
                <w:bCs/>
                <w:color w:val="FFFFFF"/>
                <w:lang w:eastAsia="ja-JP"/>
              </w:rPr>
            </w:pPr>
            <w:r w:rsidRPr="003220AF">
              <w:rPr>
                <w:b/>
                <w:bCs/>
                <w:color w:val="FFFFFF"/>
                <w:lang w:eastAsia="ja-JP"/>
              </w:rPr>
              <w:t>Real Losses – Leakage on Service Connections up to point of Customer Meter</w:t>
            </w:r>
          </w:p>
        </w:tc>
        <w:tc>
          <w:tcPr>
            <w:tcW w:w="799" w:type="pct"/>
            <w:shd w:val="clear" w:color="auto" w:fill="D9E2F3"/>
          </w:tcPr>
          <w:p w14:paraId="4D14AC59" w14:textId="77777777" w:rsidR="00B27C6C" w:rsidRPr="003220AF" w:rsidRDefault="00B27C6C" w:rsidP="003220AF">
            <w:pPr>
              <w:spacing w:after="0"/>
              <w:ind w:left="0" w:firstLine="0"/>
              <w:jc w:val="both"/>
              <w:rPr>
                <w:lang w:eastAsia="ja-JP"/>
              </w:rPr>
            </w:pPr>
            <w:r w:rsidRPr="003220AF">
              <w:rPr>
                <w:lang w:eastAsia="ja-JP"/>
              </w:rPr>
              <w:t>3,750</w:t>
            </w:r>
          </w:p>
        </w:tc>
        <w:tc>
          <w:tcPr>
            <w:tcW w:w="651" w:type="pct"/>
            <w:shd w:val="clear" w:color="auto" w:fill="D9E2F3"/>
          </w:tcPr>
          <w:p w14:paraId="2D24AEA5" w14:textId="77777777" w:rsidR="00B27C6C" w:rsidRPr="003220AF" w:rsidRDefault="00B27C6C" w:rsidP="003220AF">
            <w:pPr>
              <w:spacing w:after="0"/>
              <w:ind w:left="0" w:firstLine="0"/>
              <w:jc w:val="both"/>
              <w:rPr>
                <w:lang w:eastAsia="ja-JP"/>
              </w:rPr>
            </w:pPr>
            <w:r w:rsidRPr="003220AF">
              <w:rPr>
                <w:lang w:eastAsia="ja-JP"/>
              </w:rPr>
              <w:t>5,625</w:t>
            </w:r>
          </w:p>
        </w:tc>
      </w:tr>
      <w:tr w:rsidR="00B27C6C" w:rsidRPr="003220AF" w14:paraId="7A631D6E" w14:textId="77777777" w:rsidTr="00AA01B5">
        <w:tc>
          <w:tcPr>
            <w:tcW w:w="3550" w:type="pct"/>
            <w:tcBorders>
              <w:left w:val="single" w:sz="4" w:space="0" w:color="FFFFFF"/>
            </w:tcBorders>
            <w:shd w:val="clear" w:color="auto" w:fill="C00000"/>
          </w:tcPr>
          <w:p w14:paraId="62A3DDD0" w14:textId="77777777" w:rsidR="00B27C6C" w:rsidRPr="003220AF" w:rsidRDefault="00B27C6C" w:rsidP="003220AF">
            <w:pPr>
              <w:spacing w:after="0"/>
              <w:ind w:left="0" w:firstLine="0"/>
              <w:jc w:val="both"/>
              <w:rPr>
                <w:b/>
                <w:bCs/>
                <w:color w:val="FFFFFF"/>
                <w:lang w:eastAsia="ja-JP"/>
              </w:rPr>
            </w:pPr>
            <w:r w:rsidRPr="003220AF">
              <w:rPr>
                <w:b/>
                <w:bCs/>
                <w:color w:val="FFFFFF"/>
                <w:lang w:eastAsia="ja-JP"/>
              </w:rPr>
              <w:t>Data Transfer and Management Errors</w:t>
            </w:r>
          </w:p>
        </w:tc>
        <w:tc>
          <w:tcPr>
            <w:tcW w:w="799" w:type="pct"/>
            <w:shd w:val="clear" w:color="auto" w:fill="B4C6E7"/>
          </w:tcPr>
          <w:p w14:paraId="43814F4D" w14:textId="77777777" w:rsidR="00B27C6C" w:rsidRPr="003220AF" w:rsidRDefault="00B27C6C" w:rsidP="003220AF">
            <w:pPr>
              <w:spacing w:after="0"/>
              <w:ind w:left="0" w:firstLine="0"/>
              <w:jc w:val="both"/>
              <w:rPr>
                <w:lang w:eastAsia="ja-JP"/>
              </w:rPr>
            </w:pPr>
            <w:r w:rsidRPr="003220AF">
              <w:rPr>
                <w:lang w:eastAsia="ja-JP"/>
              </w:rPr>
              <w:t>3,750</w:t>
            </w:r>
          </w:p>
        </w:tc>
        <w:tc>
          <w:tcPr>
            <w:tcW w:w="651" w:type="pct"/>
            <w:shd w:val="clear" w:color="auto" w:fill="B4C6E7"/>
          </w:tcPr>
          <w:p w14:paraId="52CC1589" w14:textId="77777777" w:rsidR="00B27C6C" w:rsidRPr="003220AF" w:rsidRDefault="00B27C6C" w:rsidP="003220AF">
            <w:pPr>
              <w:spacing w:after="0"/>
              <w:ind w:left="0" w:firstLine="0"/>
              <w:jc w:val="both"/>
              <w:rPr>
                <w:lang w:eastAsia="ja-JP"/>
              </w:rPr>
            </w:pPr>
            <w:r w:rsidRPr="003220AF">
              <w:rPr>
                <w:lang w:eastAsia="ja-JP"/>
              </w:rPr>
              <w:t>5,625</w:t>
            </w:r>
          </w:p>
        </w:tc>
      </w:tr>
      <w:tr w:rsidR="00B27C6C" w:rsidRPr="003220AF" w14:paraId="67A36228" w14:textId="77777777" w:rsidTr="00AA01B5">
        <w:tc>
          <w:tcPr>
            <w:tcW w:w="3550" w:type="pct"/>
            <w:tcBorders>
              <w:left w:val="single" w:sz="4" w:space="0" w:color="FFFFFF"/>
            </w:tcBorders>
            <w:shd w:val="clear" w:color="auto" w:fill="C00000"/>
          </w:tcPr>
          <w:p w14:paraId="476CFE0C" w14:textId="77777777" w:rsidR="00B27C6C" w:rsidRPr="003220AF" w:rsidRDefault="00B27C6C" w:rsidP="003220AF">
            <w:pPr>
              <w:spacing w:after="0"/>
              <w:ind w:left="0" w:firstLine="0"/>
              <w:jc w:val="both"/>
              <w:rPr>
                <w:b/>
                <w:bCs/>
                <w:color w:val="FFFFFF"/>
                <w:lang w:eastAsia="ja-JP"/>
              </w:rPr>
            </w:pPr>
            <w:r w:rsidRPr="003220AF">
              <w:rPr>
                <w:b/>
                <w:bCs/>
                <w:color w:val="FFFFFF"/>
                <w:lang w:eastAsia="ja-JP"/>
              </w:rPr>
              <w:t>Unavoidable Annual Losses</w:t>
            </w:r>
          </w:p>
        </w:tc>
        <w:tc>
          <w:tcPr>
            <w:tcW w:w="799" w:type="pct"/>
            <w:shd w:val="clear" w:color="auto" w:fill="D9E2F3"/>
          </w:tcPr>
          <w:p w14:paraId="3B5ADA37" w14:textId="77777777" w:rsidR="00B27C6C" w:rsidRPr="003220AF" w:rsidRDefault="00B27C6C" w:rsidP="003220AF">
            <w:pPr>
              <w:spacing w:after="0"/>
              <w:ind w:left="0" w:firstLine="0"/>
              <w:jc w:val="both"/>
              <w:rPr>
                <w:lang w:eastAsia="ja-JP"/>
              </w:rPr>
            </w:pPr>
            <w:r w:rsidRPr="003220AF">
              <w:rPr>
                <w:lang w:eastAsia="ja-JP"/>
              </w:rPr>
              <w:t>3,750</w:t>
            </w:r>
          </w:p>
        </w:tc>
        <w:tc>
          <w:tcPr>
            <w:tcW w:w="651" w:type="pct"/>
            <w:shd w:val="clear" w:color="auto" w:fill="D9E2F3"/>
          </w:tcPr>
          <w:p w14:paraId="2772513D" w14:textId="77777777" w:rsidR="00B27C6C" w:rsidRPr="003220AF" w:rsidRDefault="00B27C6C" w:rsidP="003220AF">
            <w:pPr>
              <w:spacing w:after="0"/>
              <w:ind w:left="0" w:firstLine="0"/>
              <w:jc w:val="both"/>
              <w:rPr>
                <w:lang w:eastAsia="ja-JP"/>
              </w:rPr>
            </w:pPr>
            <w:r w:rsidRPr="003220AF">
              <w:rPr>
                <w:lang w:eastAsia="ja-JP"/>
              </w:rPr>
              <w:t>5,625</w:t>
            </w:r>
          </w:p>
        </w:tc>
      </w:tr>
      <w:tr w:rsidR="00B27C6C" w:rsidRPr="003220AF" w14:paraId="4EA87B29" w14:textId="77777777" w:rsidTr="00AA01B5">
        <w:tc>
          <w:tcPr>
            <w:tcW w:w="3550" w:type="pct"/>
            <w:tcBorders>
              <w:left w:val="single" w:sz="4" w:space="0" w:color="FFFFFF"/>
            </w:tcBorders>
            <w:shd w:val="clear" w:color="auto" w:fill="C00000"/>
          </w:tcPr>
          <w:p w14:paraId="01F97FF0" w14:textId="77777777" w:rsidR="00B27C6C" w:rsidRPr="003220AF" w:rsidRDefault="00B27C6C" w:rsidP="003220AF">
            <w:pPr>
              <w:spacing w:after="0"/>
              <w:ind w:left="0" w:firstLine="0"/>
              <w:jc w:val="both"/>
              <w:rPr>
                <w:b/>
                <w:bCs/>
                <w:color w:val="FFFFFF"/>
                <w:lang w:eastAsia="ja-JP"/>
              </w:rPr>
            </w:pPr>
            <w:r w:rsidRPr="003220AF">
              <w:rPr>
                <w:b/>
                <w:bCs/>
                <w:color w:val="FFFFFF"/>
                <w:lang w:eastAsia="ja-JP"/>
              </w:rPr>
              <w:t>Non-revenue Water</w:t>
            </w:r>
          </w:p>
        </w:tc>
        <w:tc>
          <w:tcPr>
            <w:tcW w:w="799" w:type="pct"/>
            <w:shd w:val="clear" w:color="auto" w:fill="B4C6E7"/>
          </w:tcPr>
          <w:p w14:paraId="5BADC0C6" w14:textId="77777777" w:rsidR="00B27C6C" w:rsidRPr="003220AF" w:rsidRDefault="00B27C6C" w:rsidP="003220AF">
            <w:pPr>
              <w:spacing w:after="0"/>
              <w:ind w:left="0" w:firstLine="0"/>
              <w:jc w:val="both"/>
              <w:rPr>
                <w:lang w:eastAsia="ja-JP"/>
              </w:rPr>
            </w:pPr>
            <w:r w:rsidRPr="003220AF">
              <w:rPr>
                <w:lang w:eastAsia="ja-JP"/>
              </w:rPr>
              <w:t>3,750</w:t>
            </w:r>
          </w:p>
        </w:tc>
        <w:tc>
          <w:tcPr>
            <w:tcW w:w="651" w:type="pct"/>
            <w:shd w:val="clear" w:color="auto" w:fill="B4C6E7"/>
          </w:tcPr>
          <w:p w14:paraId="33C95AAD" w14:textId="77777777" w:rsidR="00B27C6C" w:rsidRPr="003220AF" w:rsidRDefault="00B27C6C" w:rsidP="003220AF">
            <w:pPr>
              <w:spacing w:after="0"/>
              <w:ind w:left="0" w:firstLine="0"/>
              <w:jc w:val="both"/>
              <w:rPr>
                <w:lang w:eastAsia="ja-JP"/>
              </w:rPr>
            </w:pPr>
            <w:r w:rsidRPr="003220AF">
              <w:rPr>
                <w:lang w:eastAsia="ja-JP"/>
              </w:rPr>
              <w:t>5,625</w:t>
            </w:r>
          </w:p>
        </w:tc>
      </w:tr>
      <w:tr w:rsidR="00B27C6C" w:rsidRPr="003220AF" w14:paraId="6929698F" w14:textId="77777777" w:rsidTr="00AA01B5">
        <w:tc>
          <w:tcPr>
            <w:tcW w:w="3550" w:type="pct"/>
            <w:tcBorders>
              <w:left w:val="single" w:sz="4" w:space="0" w:color="FFFFFF"/>
              <w:bottom w:val="single" w:sz="4" w:space="0" w:color="FFFFFF"/>
            </w:tcBorders>
            <w:shd w:val="clear" w:color="auto" w:fill="C00000"/>
          </w:tcPr>
          <w:p w14:paraId="3089A558" w14:textId="77777777" w:rsidR="00B27C6C" w:rsidRPr="003220AF" w:rsidRDefault="00B27C6C" w:rsidP="003220AF">
            <w:pPr>
              <w:spacing w:after="0"/>
              <w:ind w:left="0" w:firstLine="0"/>
              <w:jc w:val="both"/>
              <w:rPr>
                <w:b/>
                <w:bCs/>
                <w:color w:val="FFFFFF"/>
                <w:lang w:eastAsia="ja-JP"/>
              </w:rPr>
            </w:pPr>
          </w:p>
        </w:tc>
        <w:tc>
          <w:tcPr>
            <w:tcW w:w="799" w:type="pct"/>
            <w:shd w:val="clear" w:color="auto" w:fill="D9E2F3"/>
          </w:tcPr>
          <w:p w14:paraId="2B98E574" w14:textId="77777777" w:rsidR="00B27C6C" w:rsidRPr="003220AF" w:rsidRDefault="00B27C6C" w:rsidP="003220AF">
            <w:pPr>
              <w:spacing w:after="0"/>
              <w:ind w:left="0" w:firstLine="0"/>
              <w:jc w:val="both"/>
              <w:rPr>
                <w:lang w:eastAsia="ja-JP"/>
              </w:rPr>
            </w:pPr>
            <w:r w:rsidRPr="003220AF">
              <w:rPr>
                <w:lang w:eastAsia="ja-JP"/>
              </w:rPr>
              <w:t>30,000</w:t>
            </w:r>
          </w:p>
        </w:tc>
        <w:tc>
          <w:tcPr>
            <w:tcW w:w="651" w:type="pct"/>
            <w:shd w:val="clear" w:color="auto" w:fill="D9E2F3"/>
          </w:tcPr>
          <w:p w14:paraId="23A76DBB" w14:textId="77777777" w:rsidR="00B27C6C" w:rsidRPr="003220AF" w:rsidRDefault="00B27C6C" w:rsidP="003220AF">
            <w:pPr>
              <w:spacing w:after="0"/>
              <w:ind w:left="0" w:firstLine="0"/>
              <w:jc w:val="both"/>
              <w:rPr>
                <w:lang w:eastAsia="ja-JP"/>
              </w:rPr>
            </w:pPr>
            <w:r w:rsidRPr="003220AF">
              <w:rPr>
                <w:lang w:eastAsia="ja-JP"/>
              </w:rPr>
              <w:t>45,000</w:t>
            </w:r>
          </w:p>
        </w:tc>
      </w:tr>
    </w:tbl>
    <w:p w14:paraId="74C38FDA" w14:textId="77777777" w:rsidR="00EF5E2A" w:rsidRPr="000B36C5" w:rsidRDefault="00EF5E2A" w:rsidP="000B36C5">
      <w:pPr>
        <w:pStyle w:val="Heading3"/>
        <w:keepNext/>
        <w:keepLines/>
        <w:tabs>
          <w:tab w:val="clear" w:pos="567"/>
        </w:tabs>
        <w:spacing w:before="200" w:after="0" w:line="276" w:lineRule="auto"/>
        <w:ind w:left="0" w:firstLine="0"/>
        <w:rPr>
          <w:rFonts w:ascii="Arial" w:eastAsia="Times New Roman" w:hAnsi="Arial" w:cs="Arial"/>
          <w:bCs/>
          <w:color w:val="auto"/>
          <w:sz w:val="20"/>
          <w:szCs w:val="20"/>
          <w:lang w:eastAsia="en-ZA"/>
        </w:rPr>
      </w:pPr>
      <w:bookmarkStart w:id="37" w:name="_Toc466035802"/>
      <w:r w:rsidRPr="000B36C5">
        <w:rPr>
          <w:rFonts w:ascii="Arial" w:eastAsia="Times New Roman" w:hAnsi="Arial" w:cs="Arial"/>
          <w:bCs/>
          <w:color w:val="auto"/>
          <w:sz w:val="20"/>
          <w:szCs w:val="20"/>
          <w:lang w:eastAsia="en-ZA"/>
        </w:rPr>
        <w:t xml:space="preserve">Transaction </w:t>
      </w:r>
      <w:r w:rsidR="00206706" w:rsidRPr="000B36C5">
        <w:rPr>
          <w:rFonts w:ascii="Arial" w:eastAsia="Times New Roman" w:hAnsi="Arial" w:cs="Arial"/>
          <w:bCs/>
          <w:color w:val="auto"/>
          <w:sz w:val="20"/>
          <w:szCs w:val="20"/>
          <w:lang w:eastAsia="en-ZA"/>
        </w:rPr>
        <w:t>5</w:t>
      </w:r>
      <w:r w:rsidRPr="000B36C5">
        <w:rPr>
          <w:rFonts w:ascii="Arial" w:eastAsia="Times New Roman" w:hAnsi="Arial" w:cs="Arial"/>
          <w:bCs/>
          <w:color w:val="auto"/>
          <w:sz w:val="20"/>
          <w:szCs w:val="20"/>
          <w:lang w:eastAsia="en-ZA"/>
        </w:rPr>
        <w:t xml:space="preserve">:  </w:t>
      </w:r>
      <w:r w:rsidR="0066202A" w:rsidRPr="000B36C5">
        <w:rPr>
          <w:rFonts w:ascii="Arial" w:eastAsia="Times New Roman" w:hAnsi="Arial" w:cs="Arial"/>
          <w:bCs/>
          <w:color w:val="auto"/>
          <w:sz w:val="20"/>
          <w:szCs w:val="20"/>
          <w:lang w:eastAsia="en-ZA"/>
        </w:rPr>
        <w:t>Month-end Cl</w:t>
      </w:r>
      <w:r w:rsidRPr="000B36C5">
        <w:rPr>
          <w:rFonts w:ascii="Arial" w:eastAsia="Times New Roman" w:hAnsi="Arial" w:cs="Arial"/>
          <w:bCs/>
          <w:color w:val="auto"/>
          <w:sz w:val="20"/>
          <w:szCs w:val="20"/>
          <w:lang w:eastAsia="en-ZA"/>
        </w:rPr>
        <w:t>osure</w:t>
      </w:r>
      <w:bookmarkEnd w:id="37"/>
    </w:p>
    <w:p w14:paraId="0D729689" w14:textId="77777777" w:rsidR="00EF5E2A" w:rsidRPr="00637600" w:rsidRDefault="0066202A" w:rsidP="003220AF">
      <w:pPr>
        <w:pStyle w:val="ListParagraph"/>
        <w:jc w:val="both"/>
        <w:rPr>
          <w:sz w:val="22"/>
          <w:szCs w:val="22"/>
          <w:lang w:eastAsia="ja-JP"/>
        </w:rPr>
      </w:pPr>
      <w:r w:rsidRPr="00637600">
        <w:rPr>
          <w:sz w:val="22"/>
          <w:szCs w:val="22"/>
          <w:lang w:eastAsia="ja-JP"/>
        </w:rPr>
        <w:t xml:space="preserve">Inventory Water accounts to be closed at the end of the month to Closing Balance.  Closing Balance automatically rolled-forward to the opening balance for the next period.  </w:t>
      </w:r>
    </w:p>
    <w:p w14:paraId="0005AE76" w14:textId="77777777" w:rsidR="00B27C6C" w:rsidRPr="000B36C5" w:rsidRDefault="00B27C6C" w:rsidP="000B36C5">
      <w:pPr>
        <w:pStyle w:val="Heading3"/>
        <w:keepNext/>
        <w:keepLines/>
        <w:tabs>
          <w:tab w:val="clear" w:pos="567"/>
        </w:tabs>
        <w:spacing w:before="200" w:after="0" w:line="276" w:lineRule="auto"/>
        <w:ind w:left="0" w:firstLine="0"/>
        <w:rPr>
          <w:rFonts w:ascii="Arial" w:eastAsia="Times New Roman" w:hAnsi="Arial" w:cs="Arial"/>
          <w:bCs/>
          <w:color w:val="auto"/>
          <w:sz w:val="20"/>
          <w:szCs w:val="20"/>
          <w:lang w:eastAsia="en-ZA"/>
        </w:rPr>
      </w:pPr>
      <w:bookmarkStart w:id="38" w:name="_Toc466035803"/>
      <w:r w:rsidRPr="000B36C5">
        <w:rPr>
          <w:rFonts w:ascii="Arial" w:eastAsia="Times New Roman" w:hAnsi="Arial" w:cs="Arial"/>
          <w:bCs/>
          <w:color w:val="auto"/>
          <w:sz w:val="20"/>
          <w:szCs w:val="20"/>
          <w:lang w:eastAsia="en-ZA"/>
        </w:rPr>
        <w:t>Summary of Account Entries</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607"/>
        <w:gridCol w:w="940"/>
        <w:gridCol w:w="222"/>
        <w:gridCol w:w="2476"/>
        <w:gridCol w:w="608"/>
        <w:gridCol w:w="1145"/>
      </w:tblGrid>
      <w:tr w:rsidR="00B27C6C" w:rsidRPr="003220AF" w14:paraId="72213B16" w14:textId="77777777" w:rsidTr="003220AF">
        <w:trPr>
          <w:tblHeader/>
        </w:trPr>
        <w:tc>
          <w:tcPr>
            <w:tcW w:w="1674" w:type="pct"/>
            <w:shd w:val="clear" w:color="auto" w:fill="auto"/>
          </w:tcPr>
          <w:p w14:paraId="75028A2E" w14:textId="77777777" w:rsidR="00870DE1" w:rsidRPr="003220AF" w:rsidRDefault="00D45CF7" w:rsidP="003220AF">
            <w:pPr>
              <w:ind w:left="0" w:firstLine="0"/>
              <w:jc w:val="both"/>
              <w:rPr>
                <w:b/>
                <w:i/>
                <w:sz w:val="20"/>
                <w:szCs w:val="20"/>
                <w:lang w:eastAsia="ja-JP"/>
              </w:rPr>
            </w:pPr>
            <w:r w:rsidRPr="003220AF">
              <w:rPr>
                <w:b/>
                <w:i/>
                <w:sz w:val="20"/>
                <w:szCs w:val="20"/>
                <w:lang w:eastAsia="ja-JP"/>
              </w:rPr>
              <w:t>Description</w:t>
            </w:r>
          </w:p>
        </w:tc>
        <w:tc>
          <w:tcPr>
            <w:tcW w:w="337" w:type="pct"/>
            <w:shd w:val="clear" w:color="auto" w:fill="auto"/>
          </w:tcPr>
          <w:p w14:paraId="7D7BF215" w14:textId="77777777" w:rsidR="00870DE1" w:rsidRPr="003220AF" w:rsidRDefault="00D45CF7" w:rsidP="003220AF">
            <w:pPr>
              <w:ind w:left="0" w:firstLine="0"/>
              <w:jc w:val="both"/>
              <w:rPr>
                <w:b/>
                <w:i/>
                <w:sz w:val="20"/>
                <w:szCs w:val="20"/>
                <w:lang w:eastAsia="ja-JP"/>
              </w:rPr>
            </w:pPr>
            <w:r w:rsidRPr="003220AF">
              <w:rPr>
                <w:b/>
                <w:i/>
                <w:sz w:val="20"/>
                <w:szCs w:val="20"/>
                <w:lang w:eastAsia="ja-JP"/>
              </w:rPr>
              <w:t>Ref</w:t>
            </w:r>
          </w:p>
        </w:tc>
        <w:tc>
          <w:tcPr>
            <w:tcW w:w="521" w:type="pct"/>
            <w:shd w:val="clear" w:color="auto" w:fill="auto"/>
          </w:tcPr>
          <w:p w14:paraId="1703027F" w14:textId="77777777" w:rsidR="00870DE1" w:rsidRPr="003220AF" w:rsidRDefault="00D45CF7" w:rsidP="003220AF">
            <w:pPr>
              <w:ind w:left="0" w:firstLine="0"/>
              <w:jc w:val="both"/>
              <w:rPr>
                <w:b/>
                <w:i/>
                <w:sz w:val="20"/>
                <w:szCs w:val="20"/>
                <w:lang w:eastAsia="ja-JP"/>
              </w:rPr>
            </w:pPr>
            <w:r w:rsidRPr="003220AF">
              <w:rPr>
                <w:b/>
                <w:i/>
                <w:sz w:val="20"/>
                <w:szCs w:val="20"/>
                <w:lang w:eastAsia="ja-JP"/>
              </w:rPr>
              <w:t>Amount</w:t>
            </w:r>
          </w:p>
        </w:tc>
        <w:tc>
          <w:tcPr>
            <w:tcW w:w="123" w:type="pct"/>
            <w:shd w:val="clear" w:color="auto" w:fill="auto"/>
          </w:tcPr>
          <w:p w14:paraId="69838725" w14:textId="77777777" w:rsidR="00870DE1" w:rsidRPr="003220AF" w:rsidRDefault="00870DE1" w:rsidP="003220AF">
            <w:pPr>
              <w:ind w:left="0" w:firstLine="0"/>
              <w:jc w:val="both"/>
              <w:rPr>
                <w:b/>
                <w:i/>
                <w:sz w:val="20"/>
                <w:szCs w:val="20"/>
                <w:lang w:eastAsia="ja-JP"/>
              </w:rPr>
            </w:pPr>
          </w:p>
        </w:tc>
        <w:tc>
          <w:tcPr>
            <w:tcW w:w="1373" w:type="pct"/>
            <w:shd w:val="clear" w:color="auto" w:fill="auto"/>
          </w:tcPr>
          <w:p w14:paraId="75E47B71" w14:textId="77777777" w:rsidR="00870DE1" w:rsidRPr="003220AF" w:rsidRDefault="00D45CF7" w:rsidP="003220AF">
            <w:pPr>
              <w:ind w:left="0" w:firstLine="0"/>
              <w:jc w:val="both"/>
              <w:rPr>
                <w:b/>
                <w:i/>
                <w:sz w:val="20"/>
                <w:szCs w:val="20"/>
                <w:lang w:eastAsia="ja-JP"/>
              </w:rPr>
            </w:pPr>
            <w:r w:rsidRPr="003220AF">
              <w:rPr>
                <w:b/>
                <w:i/>
                <w:sz w:val="20"/>
                <w:szCs w:val="20"/>
                <w:lang w:eastAsia="ja-JP"/>
              </w:rPr>
              <w:t>Description</w:t>
            </w:r>
          </w:p>
        </w:tc>
        <w:tc>
          <w:tcPr>
            <w:tcW w:w="337" w:type="pct"/>
            <w:shd w:val="clear" w:color="auto" w:fill="auto"/>
          </w:tcPr>
          <w:p w14:paraId="5960988F" w14:textId="77777777" w:rsidR="00870DE1" w:rsidRPr="003220AF" w:rsidRDefault="00D45CF7" w:rsidP="003220AF">
            <w:pPr>
              <w:ind w:left="0" w:firstLine="0"/>
              <w:jc w:val="both"/>
              <w:rPr>
                <w:b/>
                <w:i/>
                <w:sz w:val="20"/>
                <w:szCs w:val="20"/>
                <w:lang w:eastAsia="ja-JP"/>
              </w:rPr>
            </w:pPr>
            <w:r w:rsidRPr="003220AF">
              <w:rPr>
                <w:b/>
                <w:i/>
                <w:sz w:val="20"/>
                <w:szCs w:val="20"/>
                <w:lang w:eastAsia="ja-JP"/>
              </w:rPr>
              <w:t>Ref</w:t>
            </w:r>
          </w:p>
        </w:tc>
        <w:tc>
          <w:tcPr>
            <w:tcW w:w="635" w:type="pct"/>
            <w:shd w:val="clear" w:color="auto" w:fill="auto"/>
          </w:tcPr>
          <w:p w14:paraId="69C97F30" w14:textId="77777777" w:rsidR="00870DE1" w:rsidRPr="003220AF" w:rsidRDefault="00D45CF7" w:rsidP="003220AF">
            <w:pPr>
              <w:ind w:left="0" w:firstLine="0"/>
              <w:jc w:val="both"/>
              <w:rPr>
                <w:b/>
                <w:i/>
                <w:sz w:val="20"/>
                <w:szCs w:val="20"/>
                <w:lang w:eastAsia="ja-JP"/>
              </w:rPr>
            </w:pPr>
            <w:r w:rsidRPr="003220AF">
              <w:rPr>
                <w:b/>
                <w:i/>
                <w:sz w:val="20"/>
                <w:szCs w:val="20"/>
                <w:lang w:eastAsia="ja-JP"/>
              </w:rPr>
              <w:t>Amount</w:t>
            </w:r>
          </w:p>
        </w:tc>
      </w:tr>
      <w:tr w:rsidR="00D13388" w:rsidRPr="003220AF" w14:paraId="040E0901" w14:textId="77777777" w:rsidTr="003220AF">
        <w:tc>
          <w:tcPr>
            <w:tcW w:w="5000" w:type="pct"/>
            <w:gridSpan w:val="7"/>
            <w:shd w:val="clear" w:color="auto" w:fill="auto"/>
            <w:vAlign w:val="center"/>
          </w:tcPr>
          <w:p w14:paraId="7FE4B559" w14:textId="77777777" w:rsidR="00D13388" w:rsidRPr="003220AF" w:rsidRDefault="00D13388" w:rsidP="003220AF">
            <w:pPr>
              <w:ind w:left="0" w:firstLine="0"/>
              <w:jc w:val="both"/>
              <w:rPr>
                <w:b/>
                <w:i/>
                <w:sz w:val="20"/>
                <w:szCs w:val="20"/>
                <w:lang w:eastAsia="ja-JP"/>
              </w:rPr>
            </w:pPr>
            <w:r w:rsidRPr="003220AF">
              <w:rPr>
                <w:b/>
                <w:lang w:eastAsia="ja-JP"/>
              </w:rPr>
              <w:t>Water Inventory (Statement of Financial Position) – Bulk Purchases</w:t>
            </w:r>
          </w:p>
        </w:tc>
      </w:tr>
      <w:tr w:rsidR="00B27C6C" w:rsidRPr="003220AF" w14:paraId="790DB1CD" w14:textId="77777777" w:rsidTr="003220AF">
        <w:tc>
          <w:tcPr>
            <w:tcW w:w="1674" w:type="pct"/>
            <w:shd w:val="clear" w:color="auto" w:fill="auto"/>
          </w:tcPr>
          <w:p w14:paraId="297C0D9B" w14:textId="77777777" w:rsidR="00870DE1" w:rsidRPr="003220AF" w:rsidRDefault="00957AC0" w:rsidP="003220AF">
            <w:pPr>
              <w:ind w:left="0" w:firstLine="0"/>
              <w:jc w:val="both"/>
              <w:rPr>
                <w:lang w:eastAsia="ja-JP"/>
              </w:rPr>
            </w:pPr>
            <w:r w:rsidRPr="003220AF">
              <w:rPr>
                <w:lang w:eastAsia="ja-JP"/>
              </w:rPr>
              <w:t>Accounts Payable – Bulk Purchases</w:t>
            </w:r>
          </w:p>
        </w:tc>
        <w:tc>
          <w:tcPr>
            <w:tcW w:w="337" w:type="pct"/>
            <w:shd w:val="clear" w:color="auto" w:fill="auto"/>
          </w:tcPr>
          <w:p w14:paraId="1722CD86" w14:textId="77777777" w:rsidR="00870DE1" w:rsidRPr="003220AF" w:rsidRDefault="00957AC0" w:rsidP="003220AF">
            <w:pPr>
              <w:ind w:left="0" w:firstLine="0"/>
              <w:jc w:val="both"/>
              <w:rPr>
                <w:lang w:eastAsia="ja-JP"/>
              </w:rPr>
            </w:pPr>
            <w:r w:rsidRPr="003220AF">
              <w:rPr>
                <w:lang w:eastAsia="ja-JP"/>
              </w:rPr>
              <w:t>1.</w:t>
            </w:r>
          </w:p>
        </w:tc>
        <w:tc>
          <w:tcPr>
            <w:tcW w:w="521" w:type="pct"/>
            <w:shd w:val="clear" w:color="auto" w:fill="auto"/>
          </w:tcPr>
          <w:p w14:paraId="2D335BD5" w14:textId="77777777" w:rsidR="00870DE1" w:rsidRPr="003220AF" w:rsidRDefault="00957AC0" w:rsidP="003220AF">
            <w:pPr>
              <w:ind w:left="0" w:firstLine="0"/>
              <w:jc w:val="both"/>
              <w:rPr>
                <w:u w:val="double"/>
                <w:lang w:eastAsia="ja-JP"/>
              </w:rPr>
            </w:pPr>
            <w:r w:rsidRPr="003220AF">
              <w:rPr>
                <w:u w:val="double"/>
                <w:lang w:eastAsia="ja-JP"/>
              </w:rPr>
              <w:t>200</w:t>
            </w:r>
            <w:r w:rsidR="00D13388" w:rsidRPr="003220AF">
              <w:rPr>
                <w:u w:val="double"/>
                <w:lang w:eastAsia="ja-JP"/>
              </w:rPr>
              <w:t>,</w:t>
            </w:r>
            <w:r w:rsidRPr="003220AF">
              <w:rPr>
                <w:u w:val="double"/>
                <w:lang w:eastAsia="ja-JP"/>
              </w:rPr>
              <w:t>0</w:t>
            </w:r>
            <w:r w:rsidR="00D13388" w:rsidRPr="003220AF">
              <w:rPr>
                <w:u w:val="double"/>
                <w:lang w:eastAsia="ja-JP"/>
              </w:rPr>
              <w:t>00</w:t>
            </w:r>
          </w:p>
        </w:tc>
        <w:tc>
          <w:tcPr>
            <w:tcW w:w="123" w:type="pct"/>
            <w:shd w:val="clear" w:color="auto" w:fill="auto"/>
          </w:tcPr>
          <w:p w14:paraId="2656BF2A" w14:textId="77777777" w:rsidR="00870DE1" w:rsidRPr="003220AF" w:rsidRDefault="00870DE1" w:rsidP="003220AF">
            <w:pPr>
              <w:ind w:left="0" w:firstLine="0"/>
              <w:jc w:val="both"/>
              <w:rPr>
                <w:sz w:val="16"/>
                <w:szCs w:val="16"/>
                <w:lang w:eastAsia="ja-JP"/>
              </w:rPr>
            </w:pPr>
          </w:p>
        </w:tc>
        <w:tc>
          <w:tcPr>
            <w:tcW w:w="1373" w:type="pct"/>
            <w:shd w:val="clear" w:color="auto" w:fill="auto"/>
          </w:tcPr>
          <w:p w14:paraId="68F07E5B" w14:textId="77777777" w:rsidR="00870DE1" w:rsidRPr="003220AF" w:rsidRDefault="00BA65CB" w:rsidP="003220AF">
            <w:pPr>
              <w:ind w:left="0" w:firstLine="0"/>
              <w:jc w:val="both"/>
              <w:rPr>
                <w:lang w:eastAsia="ja-JP"/>
              </w:rPr>
            </w:pPr>
            <w:r w:rsidRPr="003220AF">
              <w:rPr>
                <w:lang w:eastAsia="ja-JP"/>
              </w:rPr>
              <w:t>Current Asset:  Inventory Water – Closing Balance</w:t>
            </w:r>
          </w:p>
        </w:tc>
        <w:tc>
          <w:tcPr>
            <w:tcW w:w="337" w:type="pct"/>
            <w:shd w:val="clear" w:color="auto" w:fill="auto"/>
          </w:tcPr>
          <w:p w14:paraId="6D2C4990" w14:textId="77777777" w:rsidR="00870DE1" w:rsidRPr="003220AF" w:rsidRDefault="00BA65CB" w:rsidP="003220AF">
            <w:pPr>
              <w:ind w:left="0" w:firstLine="0"/>
              <w:jc w:val="both"/>
              <w:rPr>
                <w:lang w:eastAsia="ja-JP"/>
              </w:rPr>
            </w:pPr>
            <w:r w:rsidRPr="003220AF">
              <w:rPr>
                <w:lang w:eastAsia="ja-JP"/>
              </w:rPr>
              <w:t>5</w:t>
            </w:r>
            <w:r w:rsidR="00261C53" w:rsidRPr="003220AF">
              <w:rPr>
                <w:lang w:eastAsia="ja-JP"/>
              </w:rPr>
              <w:t>.1</w:t>
            </w:r>
          </w:p>
        </w:tc>
        <w:tc>
          <w:tcPr>
            <w:tcW w:w="635" w:type="pct"/>
            <w:shd w:val="clear" w:color="auto" w:fill="auto"/>
          </w:tcPr>
          <w:p w14:paraId="570F17B7" w14:textId="77777777" w:rsidR="00870DE1" w:rsidRPr="003220AF" w:rsidRDefault="00BA65CB" w:rsidP="003220AF">
            <w:pPr>
              <w:ind w:left="0" w:firstLine="0"/>
              <w:jc w:val="both"/>
              <w:rPr>
                <w:u w:val="double"/>
                <w:lang w:eastAsia="ja-JP"/>
              </w:rPr>
            </w:pPr>
            <w:r w:rsidRPr="003220AF">
              <w:rPr>
                <w:u w:val="double"/>
                <w:lang w:eastAsia="ja-JP"/>
              </w:rPr>
              <w:t>200,000</w:t>
            </w:r>
          </w:p>
        </w:tc>
      </w:tr>
      <w:tr w:rsidR="00D13388" w:rsidRPr="003220AF" w14:paraId="2C52C05B" w14:textId="77777777" w:rsidTr="003220AF">
        <w:tc>
          <w:tcPr>
            <w:tcW w:w="5000" w:type="pct"/>
            <w:gridSpan w:val="7"/>
            <w:shd w:val="clear" w:color="auto" w:fill="auto"/>
            <w:vAlign w:val="center"/>
          </w:tcPr>
          <w:p w14:paraId="1D6AFC03" w14:textId="77777777" w:rsidR="00D13388" w:rsidRPr="003220AF" w:rsidRDefault="00D13388" w:rsidP="003220AF">
            <w:pPr>
              <w:ind w:left="0" w:firstLine="0"/>
              <w:jc w:val="both"/>
              <w:rPr>
                <w:b/>
                <w:lang w:eastAsia="ja-JP"/>
              </w:rPr>
            </w:pPr>
            <w:r w:rsidRPr="003220AF">
              <w:rPr>
                <w:b/>
                <w:lang w:eastAsia="ja-JP"/>
              </w:rPr>
              <w:t>Water Treatment Works or/and Natural Sources</w:t>
            </w:r>
          </w:p>
        </w:tc>
      </w:tr>
      <w:tr w:rsidR="00FA42D7" w:rsidRPr="003220AF" w14:paraId="77D00592" w14:textId="77777777" w:rsidTr="003220AF">
        <w:tc>
          <w:tcPr>
            <w:tcW w:w="1674" w:type="pct"/>
            <w:shd w:val="clear" w:color="auto" w:fill="auto"/>
          </w:tcPr>
          <w:p w14:paraId="7DAA1E8C" w14:textId="77777777" w:rsidR="00FA42D7" w:rsidRPr="003220AF" w:rsidRDefault="00FA42D7" w:rsidP="003220AF">
            <w:pPr>
              <w:ind w:left="0" w:firstLine="0"/>
              <w:jc w:val="both"/>
              <w:rPr>
                <w:lang w:eastAsia="ja-JP"/>
              </w:rPr>
            </w:pPr>
            <w:r w:rsidRPr="003220AF">
              <w:rPr>
                <w:lang w:eastAsia="ja-JP"/>
              </w:rPr>
              <w:t>Compensation of Employees – Municipal Staff</w:t>
            </w:r>
          </w:p>
        </w:tc>
        <w:tc>
          <w:tcPr>
            <w:tcW w:w="337" w:type="pct"/>
            <w:shd w:val="clear" w:color="auto" w:fill="auto"/>
          </w:tcPr>
          <w:p w14:paraId="0262E99C" w14:textId="77777777" w:rsidR="00FA42D7" w:rsidRPr="003220AF" w:rsidRDefault="00FA42D7" w:rsidP="003220AF">
            <w:pPr>
              <w:ind w:left="0" w:firstLine="0"/>
              <w:jc w:val="both"/>
              <w:rPr>
                <w:lang w:eastAsia="ja-JP"/>
              </w:rPr>
            </w:pPr>
            <w:r w:rsidRPr="003220AF">
              <w:rPr>
                <w:lang w:eastAsia="ja-JP"/>
              </w:rPr>
              <w:t>2.</w:t>
            </w:r>
          </w:p>
        </w:tc>
        <w:tc>
          <w:tcPr>
            <w:tcW w:w="521" w:type="pct"/>
            <w:shd w:val="clear" w:color="auto" w:fill="auto"/>
          </w:tcPr>
          <w:p w14:paraId="27A8A5D1" w14:textId="77777777" w:rsidR="00FA42D7" w:rsidRPr="003220AF" w:rsidRDefault="00FA42D7" w:rsidP="003220AF">
            <w:pPr>
              <w:ind w:left="0" w:firstLine="0"/>
              <w:jc w:val="both"/>
              <w:rPr>
                <w:lang w:eastAsia="ja-JP"/>
              </w:rPr>
            </w:pPr>
            <w:r w:rsidRPr="003220AF">
              <w:rPr>
                <w:lang w:eastAsia="ja-JP"/>
              </w:rPr>
              <w:t>13,000</w:t>
            </w:r>
          </w:p>
        </w:tc>
        <w:tc>
          <w:tcPr>
            <w:tcW w:w="123" w:type="pct"/>
            <w:shd w:val="clear" w:color="auto" w:fill="auto"/>
          </w:tcPr>
          <w:p w14:paraId="0BEE19D9" w14:textId="77777777" w:rsidR="00FA42D7" w:rsidRPr="003220AF" w:rsidRDefault="00FA42D7" w:rsidP="003220AF">
            <w:pPr>
              <w:ind w:left="0" w:firstLine="0"/>
              <w:jc w:val="both"/>
              <w:rPr>
                <w:sz w:val="16"/>
                <w:szCs w:val="16"/>
                <w:lang w:eastAsia="ja-JP"/>
              </w:rPr>
            </w:pPr>
          </w:p>
        </w:tc>
        <w:tc>
          <w:tcPr>
            <w:tcW w:w="1373" w:type="pct"/>
            <w:shd w:val="clear" w:color="auto" w:fill="auto"/>
          </w:tcPr>
          <w:p w14:paraId="486258EC" w14:textId="77777777" w:rsidR="00FA42D7" w:rsidRPr="003220AF" w:rsidRDefault="00FA42D7" w:rsidP="003220AF">
            <w:pPr>
              <w:ind w:left="0" w:firstLine="0"/>
              <w:jc w:val="both"/>
              <w:rPr>
                <w:lang w:eastAsia="ja-JP"/>
              </w:rPr>
            </w:pPr>
            <w:r w:rsidRPr="003220AF">
              <w:rPr>
                <w:lang w:eastAsia="ja-JP"/>
              </w:rPr>
              <w:t>Current Asset:  Inventory Water – Closing Balance</w:t>
            </w:r>
          </w:p>
        </w:tc>
        <w:tc>
          <w:tcPr>
            <w:tcW w:w="337" w:type="pct"/>
            <w:shd w:val="clear" w:color="auto" w:fill="auto"/>
          </w:tcPr>
          <w:p w14:paraId="7FFA2D52" w14:textId="77777777" w:rsidR="00FA42D7" w:rsidRPr="003220AF" w:rsidRDefault="00FA42D7" w:rsidP="003220AF">
            <w:pPr>
              <w:ind w:left="0" w:firstLine="0"/>
              <w:jc w:val="both"/>
              <w:rPr>
                <w:lang w:eastAsia="ja-JP"/>
              </w:rPr>
            </w:pPr>
            <w:r w:rsidRPr="003220AF">
              <w:rPr>
                <w:lang w:eastAsia="ja-JP"/>
              </w:rPr>
              <w:t>5</w:t>
            </w:r>
            <w:r w:rsidR="00261C53" w:rsidRPr="003220AF">
              <w:rPr>
                <w:lang w:eastAsia="ja-JP"/>
              </w:rPr>
              <w:t>.2</w:t>
            </w:r>
          </w:p>
        </w:tc>
        <w:tc>
          <w:tcPr>
            <w:tcW w:w="635" w:type="pct"/>
            <w:shd w:val="clear" w:color="auto" w:fill="auto"/>
          </w:tcPr>
          <w:p w14:paraId="3BA9AFF4" w14:textId="77777777" w:rsidR="00FA42D7" w:rsidRPr="003220AF" w:rsidRDefault="00FA42D7" w:rsidP="003220AF">
            <w:pPr>
              <w:ind w:left="0" w:firstLine="0"/>
              <w:jc w:val="both"/>
              <w:rPr>
                <w:lang w:eastAsia="ja-JP"/>
              </w:rPr>
            </w:pPr>
            <w:r w:rsidRPr="003220AF">
              <w:rPr>
                <w:lang w:eastAsia="ja-JP"/>
              </w:rPr>
              <w:t>25,000</w:t>
            </w:r>
          </w:p>
        </w:tc>
      </w:tr>
      <w:tr w:rsidR="00FA42D7" w:rsidRPr="003220AF" w14:paraId="11B0530A" w14:textId="77777777" w:rsidTr="003220AF">
        <w:tc>
          <w:tcPr>
            <w:tcW w:w="1674" w:type="pct"/>
            <w:shd w:val="clear" w:color="auto" w:fill="auto"/>
          </w:tcPr>
          <w:p w14:paraId="02729B64" w14:textId="77777777" w:rsidR="00FA42D7" w:rsidRPr="003220AF" w:rsidRDefault="00FA42D7" w:rsidP="003220AF">
            <w:pPr>
              <w:ind w:left="0" w:firstLine="0"/>
              <w:jc w:val="both"/>
              <w:rPr>
                <w:lang w:eastAsia="ja-JP"/>
              </w:rPr>
            </w:pPr>
            <w:r w:rsidRPr="003220AF">
              <w:rPr>
                <w:lang w:eastAsia="ja-JP"/>
              </w:rPr>
              <w:t>Inventory:  Consumables</w:t>
            </w:r>
          </w:p>
        </w:tc>
        <w:tc>
          <w:tcPr>
            <w:tcW w:w="337" w:type="pct"/>
            <w:shd w:val="clear" w:color="auto" w:fill="auto"/>
          </w:tcPr>
          <w:p w14:paraId="01C00DCB" w14:textId="77777777" w:rsidR="00FA42D7" w:rsidRPr="003220AF" w:rsidRDefault="00FA42D7" w:rsidP="003220AF">
            <w:pPr>
              <w:ind w:left="0" w:firstLine="0"/>
              <w:jc w:val="both"/>
              <w:rPr>
                <w:lang w:eastAsia="ja-JP"/>
              </w:rPr>
            </w:pPr>
            <w:r w:rsidRPr="003220AF">
              <w:rPr>
                <w:lang w:eastAsia="ja-JP"/>
              </w:rPr>
              <w:t>2.</w:t>
            </w:r>
          </w:p>
        </w:tc>
        <w:tc>
          <w:tcPr>
            <w:tcW w:w="521" w:type="pct"/>
            <w:shd w:val="clear" w:color="auto" w:fill="auto"/>
          </w:tcPr>
          <w:p w14:paraId="3FDDDCA5" w14:textId="77777777" w:rsidR="00FA42D7" w:rsidRPr="003220AF" w:rsidRDefault="00FA42D7" w:rsidP="003220AF">
            <w:pPr>
              <w:ind w:left="0" w:firstLine="0"/>
              <w:jc w:val="both"/>
              <w:rPr>
                <w:lang w:eastAsia="ja-JP"/>
              </w:rPr>
            </w:pPr>
            <w:r w:rsidRPr="003220AF">
              <w:rPr>
                <w:lang w:eastAsia="ja-JP"/>
              </w:rPr>
              <w:t>12,000</w:t>
            </w:r>
          </w:p>
        </w:tc>
        <w:tc>
          <w:tcPr>
            <w:tcW w:w="123" w:type="pct"/>
            <w:shd w:val="clear" w:color="auto" w:fill="auto"/>
          </w:tcPr>
          <w:p w14:paraId="3D6683BF" w14:textId="77777777" w:rsidR="00FA42D7" w:rsidRPr="003220AF" w:rsidRDefault="00FA42D7" w:rsidP="003220AF">
            <w:pPr>
              <w:ind w:left="0" w:firstLine="0"/>
              <w:jc w:val="both"/>
              <w:rPr>
                <w:sz w:val="16"/>
                <w:szCs w:val="16"/>
                <w:lang w:eastAsia="ja-JP"/>
              </w:rPr>
            </w:pPr>
          </w:p>
        </w:tc>
        <w:tc>
          <w:tcPr>
            <w:tcW w:w="1373" w:type="pct"/>
            <w:shd w:val="clear" w:color="auto" w:fill="auto"/>
          </w:tcPr>
          <w:p w14:paraId="20D91878" w14:textId="77777777" w:rsidR="00FA42D7" w:rsidRPr="003220AF" w:rsidRDefault="00FA42D7" w:rsidP="003220AF">
            <w:pPr>
              <w:ind w:left="0" w:firstLine="0"/>
              <w:jc w:val="both"/>
              <w:rPr>
                <w:lang w:eastAsia="ja-JP"/>
              </w:rPr>
            </w:pPr>
          </w:p>
        </w:tc>
        <w:tc>
          <w:tcPr>
            <w:tcW w:w="337" w:type="pct"/>
            <w:shd w:val="clear" w:color="auto" w:fill="auto"/>
          </w:tcPr>
          <w:p w14:paraId="438C8484" w14:textId="77777777" w:rsidR="00FA42D7" w:rsidRPr="003220AF" w:rsidRDefault="00FA42D7" w:rsidP="003220AF">
            <w:pPr>
              <w:ind w:left="0" w:firstLine="0"/>
              <w:jc w:val="both"/>
              <w:rPr>
                <w:lang w:eastAsia="ja-JP"/>
              </w:rPr>
            </w:pPr>
          </w:p>
        </w:tc>
        <w:tc>
          <w:tcPr>
            <w:tcW w:w="635" w:type="pct"/>
            <w:shd w:val="clear" w:color="auto" w:fill="auto"/>
          </w:tcPr>
          <w:p w14:paraId="00C49C64" w14:textId="77777777" w:rsidR="00FA42D7" w:rsidRPr="003220AF" w:rsidRDefault="00FA42D7" w:rsidP="003220AF">
            <w:pPr>
              <w:ind w:left="0" w:firstLine="0"/>
              <w:jc w:val="both"/>
              <w:rPr>
                <w:lang w:eastAsia="ja-JP"/>
              </w:rPr>
            </w:pPr>
          </w:p>
        </w:tc>
      </w:tr>
      <w:tr w:rsidR="00FA42D7" w:rsidRPr="003220AF" w14:paraId="20DE5A3E" w14:textId="77777777" w:rsidTr="003220AF">
        <w:tc>
          <w:tcPr>
            <w:tcW w:w="1674" w:type="pct"/>
            <w:shd w:val="clear" w:color="auto" w:fill="auto"/>
          </w:tcPr>
          <w:p w14:paraId="346E6EA4" w14:textId="77777777" w:rsidR="00FA42D7" w:rsidRPr="003220AF" w:rsidRDefault="00FA42D7" w:rsidP="003220AF">
            <w:pPr>
              <w:ind w:left="0" w:firstLine="0"/>
              <w:jc w:val="both"/>
              <w:rPr>
                <w:lang w:eastAsia="ja-JP"/>
              </w:rPr>
            </w:pPr>
          </w:p>
        </w:tc>
        <w:tc>
          <w:tcPr>
            <w:tcW w:w="337" w:type="pct"/>
            <w:shd w:val="clear" w:color="auto" w:fill="auto"/>
          </w:tcPr>
          <w:p w14:paraId="0B975DEA" w14:textId="77777777" w:rsidR="00FA42D7" w:rsidRPr="003220AF" w:rsidRDefault="00FA42D7" w:rsidP="003220AF">
            <w:pPr>
              <w:ind w:left="0" w:firstLine="0"/>
              <w:jc w:val="both"/>
              <w:rPr>
                <w:lang w:eastAsia="ja-JP"/>
              </w:rPr>
            </w:pPr>
          </w:p>
        </w:tc>
        <w:tc>
          <w:tcPr>
            <w:tcW w:w="521" w:type="pct"/>
            <w:shd w:val="clear" w:color="auto" w:fill="auto"/>
          </w:tcPr>
          <w:p w14:paraId="48FA8B0C" w14:textId="77777777" w:rsidR="00FA42D7" w:rsidRPr="003220AF" w:rsidRDefault="00FA42D7" w:rsidP="003220AF">
            <w:pPr>
              <w:ind w:left="0" w:firstLine="0"/>
              <w:jc w:val="both"/>
              <w:rPr>
                <w:u w:val="double"/>
                <w:lang w:eastAsia="ja-JP"/>
              </w:rPr>
            </w:pPr>
            <w:r w:rsidRPr="003220AF">
              <w:rPr>
                <w:u w:val="double"/>
                <w:lang w:eastAsia="ja-JP"/>
              </w:rPr>
              <w:t>25,000</w:t>
            </w:r>
          </w:p>
        </w:tc>
        <w:tc>
          <w:tcPr>
            <w:tcW w:w="123" w:type="pct"/>
            <w:shd w:val="clear" w:color="auto" w:fill="auto"/>
          </w:tcPr>
          <w:p w14:paraId="4EB533EC" w14:textId="77777777" w:rsidR="00FA42D7" w:rsidRPr="003220AF" w:rsidRDefault="00FA42D7" w:rsidP="003220AF">
            <w:pPr>
              <w:ind w:left="0" w:firstLine="0"/>
              <w:jc w:val="both"/>
              <w:rPr>
                <w:sz w:val="16"/>
                <w:szCs w:val="16"/>
                <w:lang w:eastAsia="ja-JP"/>
              </w:rPr>
            </w:pPr>
          </w:p>
        </w:tc>
        <w:tc>
          <w:tcPr>
            <w:tcW w:w="1373" w:type="pct"/>
            <w:shd w:val="clear" w:color="auto" w:fill="auto"/>
          </w:tcPr>
          <w:p w14:paraId="1895BDC0" w14:textId="77777777" w:rsidR="00FA42D7" w:rsidRPr="003220AF" w:rsidRDefault="00FA42D7" w:rsidP="003220AF">
            <w:pPr>
              <w:ind w:left="0" w:firstLine="0"/>
              <w:jc w:val="both"/>
              <w:rPr>
                <w:lang w:eastAsia="ja-JP"/>
              </w:rPr>
            </w:pPr>
          </w:p>
        </w:tc>
        <w:tc>
          <w:tcPr>
            <w:tcW w:w="337" w:type="pct"/>
            <w:shd w:val="clear" w:color="auto" w:fill="auto"/>
          </w:tcPr>
          <w:p w14:paraId="439D407F" w14:textId="77777777" w:rsidR="00FA42D7" w:rsidRPr="003220AF" w:rsidRDefault="00FA42D7" w:rsidP="003220AF">
            <w:pPr>
              <w:ind w:left="0" w:firstLine="0"/>
              <w:jc w:val="both"/>
              <w:rPr>
                <w:lang w:eastAsia="ja-JP"/>
              </w:rPr>
            </w:pPr>
          </w:p>
        </w:tc>
        <w:tc>
          <w:tcPr>
            <w:tcW w:w="635" w:type="pct"/>
            <w:shd w:val="clear" w:color="auto" w:fill="auto"/>
          </w:tcPr>
          <w:p w14:paraId="02C02880" w14:textId="77777777" w:rsidR="00FA42D7" w:rsidRPr="003220AF" w:rsidRDefault="00FA42D7" w:rsidP="003220AF">
            <w:pPr>
              <w:ind w:left="0" w:firstLine="0"/>
              <w:jc w:val="both"/>
              <w:rPr>
                <w:u w:val="double"/>
                <w:lang w:eastAsia="ja-JP"/>
              </w:rPr>
            </w:pPr>
            <w:r w:rsidRPr="003220AF">
              <w:rPr>
                <w:u w:val="double"/>
                <w:lang w:eastAsia="ja-JP"/>
              </w:rPr>
              <w:t>25,000</w:t>
            </w:r>
          </w:p>
        </w:tc>
      </w:tr>
      <w:tr w:rsidR="00FA42D7" w:rsidRPr="003220AF" w14:paraId="56768E20" w14:textId="77777777" w:rsidTr="003220AF">
        <w:tc>
          <w:tcPr>
            <w:tcW w:w="5000" w:type="pct"/>
            <w:gridSpan w:val="7"/>
            <w:shd w:val="clear" w:color="auto" w:fill="auto"/>
            <w:vAlign w:val="center"/>
          </w:tcPr>
          <w:p w14:paraId="0D38C8A8" w14:textId="77777777" w:rsidR="00FA42D7" w:rsidRPr="003220AF" w:rsidRDefault="00FA42D7" w:rsidP="003220AF">
            <w:pPr>
              <w:ind w:left="0" w:firstLine="0"/>
              <w:jc w:val="both"/>
              <w:rPr>
                <w:b/>
                <w:lang w:eastAsia="ja-JP"/>
              </w:rPr>
            </w:pPr>
            <w:r w:rsidRPr="003220AF">
              <w:rPr>
                <w:b/>
                <w:lang w:eastAsia="ja-JP"/>
              </w:rPr>
              <w:t>Accounts Payable:  Bulk Purchases</w:t>
            </w:r>
          </w:p>
        </w:tc>
      </w:tr>
      <w:tr w:rsidR="00FA42D7" w:rsidRPr="003220AF" w14:paraId="2ED15856" w14:textId="77777777" w:rsidTr="003220AF">
        <w:tc>
          <w:tcPr>
            <w:tcW w:w="1674" w:type="pct"/>
            <w:shd w:val="clear" w:color="auto" w:fill="auto"/>
          </w:tcPr>
          <w:p w14:paraId="1D374B34" w14:textId="77777777" w:rsidR="00FA42D7" w:rsidRPr="003220AF" w:rsidRDefault="00FA42D7" w:rsidP="003220AF">
            <w:pPr>
              <w:ind w:left="0" w:firstLine="0"/>
              <w:jc w:val="both"/>
              <w:rPr>
                <w:lang w:eastAsia="ja-JP"/>
              </w:rPr>
            </w:pPr>
          </w:p>
        </w:tc>
        <w:tc>
          <w:tcPr>
            <w:tcW w:w="337" w:type="pct"/>
            <w:shd w:val="clear" w:color="auto" w:fill="auto"/>
          </w:tcPr>
          <w:p w14:paraId="6D4CBABE" w14:textId="77777777" w:rsidR="00FA42D7" w:rsidRPr="003220AF" w:rsidRDefault="00FA42D7" w:rsidP="003220AF">
            <w:pPr>
              <w:ind w:left="0" w:firstLine="0"/>
              <w:jc w:val="both"/>
              <w:rPr>
                <w:lang w:eastAsia="ja-JP"/>
              </w:rPr>
            </w:pPr>
          </w:p>
        </w:tc>
        <w:tc>
          <w:tcPr>
            <w:tcW w:w="521" w:type="pct"/>
            <w:shd w:val="clear" w:color="auto" w:fill="auto"/>
          </w:tcPr>
          <w:p w14:paraId="33A4F559" w14:textId="77777777" w:rsidR="00FA42D7" w:rsidRPr="003220AF" w:rsidRDefault="00FA42D7" w:rsidP="003220AF">
            <w:pPr>
              <w:ind w:left="0" w:firstLine="0"/>
              <w:jc w:val="both"/>
              <w:rPr>
                <w:lang w:eastAsia="ja-JP"/>
              </w:rPr>
            </w:pPr>
          </w:p>
        </w:tc>
        <w:tc>
          <w:tcPr>
            <w:tcW w:w="123" w:type="pct"/>
            <w:shd w:val="clear" w:color="auto" w:fill="auto"/>
          </w:tcPr>
          <w:p w14:paraId="5A652794" w14:textId="77777777" w:rsidR="00FA42D7" w:rsidRPr="003220AF" w:rsidRDefault="00FA42D7" w:rsidP="003220AF">
            <w:pPr>
              <w:ind w:left="0" w:firstLine="0"/>
              <w:jc w:val="both"/>
              <w:rPr>
                <w:sz w:val="16"/>
                <w:szCs w:val="16"/>
                <w:lang w:eastAsia="ja-JP"/>
              </w:rPr>
            </w:pPr>
          </w:p>
        </w:tc>
        <w:tc>
          <w:tcPr>
            <w:tcW w:w="1373" w:type="pct"/>
            <w:shd w:val="clear" w:color="auto" w:fill="auto"/>
          </w:tcPr>
          <w:p w14:paraId="75AC4735" w14:textId="77777777" w:rsidR="00FA42D7" w:rsidRPr="003220AF" w:rsidRDefault="00FA42D7" w:rsidP="003220AF">
            <w:pPr>
              <w:ind w:left="0" w:firstLine="0"/>
              <w:jc w:val="both"/>
              <w:rPr>
                <w:lang w:eastAsia="ja-JP"/>
              </w:rPr>
            </w:pPr>
            <w:r w:rsidRPr="003220AF">
              <w:rPr>
                <w:lang w:eastAsia="ja-JP"/>
              </w:rPr>
              <w:t>Water Inventory – Bulk Purchases</w:t>
            </w:r>
          </w:p>
        </w:tc>
        <w:tc>
          <w:tcPr>
            <w:tcW w:w="337" w:type="pct"/>
            <w:shd w:val="clear" w:color="auto" w:fill="auto"/>
          </w:tcPr>
          <w:p w14:paraId="6D34B26A" w14:textId="77777777" w:rsidR="00FA42D7" w:rsidRPr="003220AF" w:rsidRDefault="00FA42D7" w:rsidP="003220AF">
            <w:pPr>
              <w:ind w:left="0" w:firstLine="0"/>
              <w:jc w:val="both"/>
              <w:rPr>
                <w:lang w:eastAsia="ja-JP"/>
              </w:rPr>
            </w:pPr>
            <w:r w:rsidRPr="003220AF">
              <w:rPr>
                <w:lang w:eastAsia="ja-JP"/>
              </w:rPr>
              <w:t>1</w:t>
            </w:r>
          </w:p>
        </w:tc>
        <w:tc>
          <w:tcPr>
            <w:tcW w:w="635" w:type="pct"/>
            <w:shd w:val="clear" w:color="auto" w:fill="auto"/>
          </w:tcPr>
          <w:p w14:paraId="19AD7795" w14:textId="77777777" w:rsidR="00FA42D7" w:rsidRPr="003220AF" w:rsidRDefault="00FA42D7" w:rsidP="003220AF">
            <w:pPr>
              <w:ind w:left="0" w:firstLine="0"/>
              <w:jc w:val="both"/>
              <w:rPr>
                <w:lang w:eastAsia="ja-JP"/>
              </w:rPr>
            </w:pPr>
            <w:r w:rsidRPr="003220AF">
              <w:rPr>
                <w:lang w:eastAsia="ja-JP"/>
              </w:rPr>
              <w:t>200, 000</w:t>
            </w:r>
          </w:p>
        </w:tc>
      </w:tr>
      <w:tr w:rsidR="00FA42D7" w:rsidRPr="003220AF" w14:paraId="75F7C146" w14:textId="77777777" w:rsidTr="003220AF">
        <w:tc>
          <w:tcPr>
            <w:tcW w:w="1674" w:type="pct"/>
            <w:shd w:val="clear" w:color="auto" w:fill="auto"/>
          </w:tcPr>
          <w:p w14:paraId="3036A07A" w14:textId="77777777" w:rsidR="00FA42D7" w:rsidRPr="003220AF" w:rsidRDefault="00FA42D7" w:rsidP="003220AF">
            <w:pPr>
              <w:ind w:left="0" w:firstLine="0"/>
              <w:jc w:val="both"/>
              <w:rPr>
                <w:lang w:eastAsia="ja-JP"/>
              </w:rPr>
            </w:pPr>
          </w:p>
        </w:tc>
        <w:tc>
          <w:tcPr>
            <w:tcW w:w="337" w:type="pct"/>
            <w:shd w:val="clear" w:color="auto" w:fill="auto"/>
          </w:tcPr>
          <w:p w14:paraId="3AB73BDE" w14:textId="77777777" w:rsidR="00FA42D7" w:rsidRPr="003220AF" w:rsidRDefault="00FA42D7" w:rsidP="003220AF">
            <w:pPr>
              <w:ind w:left="0" w:firstLine="0"/>
              <w:jc w:val="both"/>
              <w:rPr>
                <w:lang w:eastAsia="ja-JP"/>
              </w:rPr>
            </w:pPr>
          </w:p>
        </w:tc>
        <w:tc>
          <w:tcPr>
            <w:tcW w:w="521" w:type="pct"/>
            <w:shd w:val="clear" w:color="auto" w:fill="auto"/>
          </w:tcPr>
          <w:p w14:paraId="22807B6F" w14:textId="77777777" w:rsidR="00FA42D7" w:rsidRPr="003220AF" w:rsidRDefault="00FA42D7" w:rsidP="003220AF">
            <w:pPr>
              <w:ind w:left="0" w:firstLine="0"/>
              <w:jc w:val="both"/>
              <w:rPr>
                <w:lang w:eastAsia="ja-JP"/>
              </w:rPr>
            </w:pPr>
          </w:p>
        </w:tc>
        <w:tc>
          <w:tcPr>
            <w:tcW w:w="123" w:type="pct"/>
            <w:shd w:val="clear" w:color="auto" w:fill="auto"/>
          </w:tcPr>
          <w:p w14:paraId="360C0540" w14:textId="77777777" w:rsidR="00FA42D7" w:rsidRPr="003220AF" w:rsidRDefault="00FA42D7" w:rsidP="003220AF">
            <w:pPr>
              <w:ind w:left="0" w:firstLine="0"/>
              <w:jc w:val="both"/>
              <w:rPr>
                <w:sz w:val="16"/>
                <w:szCs w:val="16"/>
                <w:lang w:eastAsia="ja-JP"/>
              </w:rPr>
            </w:pPr>
          </w:p>
        </w:tc>
        <w:tc>
          <w:tcPr>
            <w:tcW w:w="1373" w:type="pct"/>
            <w:shd w:val="clear" w:color="auto" w:fill="auto"/>
          </w:tcPr>
          <w:p w14:paraId="06323D5F" w14:textId="77777777" w:rsidR="00FA42D7" w:rsidRPr="003220AF" w:rsidRDefault="00FA42D7" w:rsidP="003220AF">
            <w:pPr>
              <w:ind w:left="0" w:firstLine="0"/>
              <w:jc w:val="both"/>
              <w:rPr>
                <w:lang w:eastAsia="ja-JP"/>
              </w:rPr>
            </w:pPr>
          </w:p>
        </w:tc>
        <w:tc>
          <w:tcPr>
            <w:tcW w:w="337" w:type="pct"/>
            <w:shd w:val="clear" w:color="auto" w:fill="auto"/>
          </w:tcPr>
          <w:p w14:paraId="5069262D" w14:textId="77777777" w:rsidR="00FA42D7" w:rsidRPr="003220AF" w:rsidRDefault="00FA42D7" w:rsidP="003220AF">
            <w:pPr>
              <w:ind w:left="0" w:firstLine="0"/>
              <w:jc w:val="both"/>
              <w:rPr>
                <w:lang w:eastAsia="ja-JP"/>
              </w:rPr>
            </w:pPr>
          </w:p>
        </w:tc>
        <w:tc>
          <w:tcPr>
            <w:tcW w:w="635" w:type="pct"/>
            <w:shd w:val="clear" w:color="auto" w:fill="auto"/>
          </w:tcPr>
          <w:p w14:paraId="6CEA5CD1" w14:textId="77777777" w:rsidR="00FA42D7" w:rsidRPr="003220AF" w:rsidRDefault="00FA42D7" w:rsidP="003220AF">
            <w:pPr>
              <w:ind w:left="0" w:firstLine="0"/>
              <w:jc w:val="both"/>
              <w:rPr>
                <w:lang w:eastAsia="ja-JP"/>
              </w:rPr>
            </w:pPr>
          </w:p>
        </w:tc>
      </w:tr>
      <w:tr w:rsidR="00FA42D7" w:rsidRPr="003220AF" w14:paraId="73E67122" w14:textId="77777777" w:rsidTr="003220AF">
        <w:tc>
          <w:tcPr>
            <w:tcW w:w="5000" w:type="pct"/>
            <w:gridSpan w:val="7"/>
            <w:shd w:val="clear" w:color="auto" w:fill="auto"/>
            <w:vAlign w:val="center"/>
          </w:tcPr>
          <w:p w14:paraId="3CBE844E" w14:textId="77777777" w:rsidR="00FA42D7" w:rsidRPr="003220AF" w:rsidRDefault="00B56AF7" w:rsidP="003220AF">
            <w:pPr>
              <w:ind w:left="0" w:firstLine="0"/>
              <w:jc w:val="both"/>
              <w:rPr>
                <w:b/>
                <w:lang w:eastAsia="ja-JP"/>
              </w:rPr>
            </w:pPr>
            <w:r w:rsidRPr="003220AF">
              <w:rPr>
                <w:b/>
                <w:lang w:eastAsia="ja-JP"/>
              </w:rPr>
              <w:t xml:space="preserve">Expenditure:  </w:t>
            </w:r>
            <w:r w:rsidR="00FA42D7" w:rsidRPr="003220AF">
              <w:rPr>
                <w:b/>
                <w:lang w:eastAsia="ja-JP"/>
              </w:rPr>
              <w:t>Compensation of Employees – Municipal Staff</w:t>
            </w:r>
          </w:p>
        </w:tc>
      </w:tr>
      <w:tr w:rsidR="00FA42D7" w:rsidRPr="003220AF" w14:paraId="0DF6E5E8" w14:textId="77777777" w:rsidTr="003220AF">
        <w:tc>
          <w:tcPr>
            <w:tcW w:w="1674" w:type="pct"/>
            <w:shd w:val="clear" w:color="auto" w:fill="auto"/>
          </w:tcPr>
          <w:p w14:paraId="6A8F2C85" w14:textId="77777777" w:rsidR="00FA42D7" w:rsidRPr="003220AF" w:rsidRDefault="00FA42D7" w:rsidP="003220AF">
            <w:pPr>
              <w:ind w:left="0" w:firstLine="0"/>
              <w:jc w:val="both"/>
              <w:rPr>
                <w:lang w:eastAsia="ja-JP"/>
              </w:rPr>
            </w:pPr>
          </w:p>
        </w:tc>
        <w:tc>
          <w:tcPr>
            <w:tcW w:w="337" w:type="pct"/>
            <w:shd w:val="clear" w:color="auto" w:fill="auto"/>
          </w:tcPr>
          <w:p w14:paraId="11ABDE3C" w14:textId="77777777" w:rsidR="00FA42D7" w:rsidRPr="003220AF" w:rsidRDefault="00FA42D7" w:rsidP="003220AF">
            <w:pPr>
              <w:ind w:left="0" w:firstLine="0"/>
              <w:jc w:val="both"/>
              <w:rPr>
                <w:lang w:eastAsia="ja-JP"/>
              </w:rPr>
            </w:pPr>
          </w:p>
        </w:tc>
        <w:tc>
          <w:tcPr>
            <w:tcW w:w="521" w:type="pct"/>
            <w:shd w:val="clear" w:color="auto" w:fill="auto"/>
          </w:tcPr>
          <w:p w14:paraId="09795734" w14:textId="77777777" w:rsidR="00FA42D7" w:rsidRPr="003220AF" w:rsidRDefault="00FA42D7" w:rsidP="003220AF">
            <w:pPr>
              <w:ind w:left="0" w:firstLine="0"/>
              <w:jc w:val="both"/>
              <w:rPr>
                <w:lang w:eastAsia="ja-JP"/>
              </w:rPr>
            </w:pPr>
          </w:p>
        </w:tc>
        <w:tc>
          <w:tcPr>
            <w:tcW w:w="123" w:type="pct"/>
            <w:shd w:val="clear" w:color="auto" w:fill="auto"/>
          </w:tcPr>
          <w:p w14:paraId="0F130A3C" w14:textId="77777777" w:rsidR="00FA42D7" w:rsidRPr="003220AF" w:rsidRDefault="00FA42D7" w:rsidP="003220AF">
            <w:pPr>
              <w:ind w:left="0" w:firstLine="0"/>
              <w:jc w:val="both"/>
              <w:rPr>
                <w:sz w:val="16"/>
                <w:szCs w:val="16"/>
                <w:lang w:eastAsia="ja-JP"/>
              </w:rPr>
            </w:pPr>
          </w:p>
        </w:tc>
        <w:tc>
          <w:tcPr>
            <w:tcW w:w="1373" w:type="pct"/>
            <w:shd w:val="clear" w:color="auto" w:fill="auto"/>
          </w:tcPr>
          <w:p w14:paraId="687C56F1" w14:textId="77777777" w:rsidR="00FA42D7" w:rsidRPr="003220AF" w:rsidRDefault="00FA42D7" w:rsidP="003220AF">
            <w:pPr>
              <w:ind w:left="0" w:firstLine="0"/>
              <w:jc w:val="both"/>
              <w:rPr>
                <w:lang w:eastAsia="ja-JP"/>
              </w:rPr>
            </w:pPr>
            <w:r w:rsidRPr="003220AF">
              <w:rPr>
                <w:i/>
                <w:lang w:eastAsia="ja-JP"/>
              </w:rPr>
              <w:t>Ex Cost Capitalised</w:t>
            </w:r>
            <w:r w:rsidRPr="003220AF">
              <w:rPr>
                <w:lang w:eastAsia="ja-JP"/>
              </w:rPr>
              <w:t xml:space="preserve"> - Water Treatment Works and/or Natural Sources</w:t>
            </w:r>
          </w:p>
        </w:tc>
        <w:tc>
          <w:tcPr>
            <w:tcW w:w="337" w:type="pct"/>
            <w:shd w:val="clear" w:color="auto" w:fill="auto"/>
          </w:tcPr>
          <w:p w14:paraId="05204FC5" w14:textId="77777777" w:rsidR="00FA42D7" w:rsidRPr="003220AF" w:rsidRDefault="00FA42D7" w:rsidP="003220AF">
            <w:pPr>
              <w:ind w:left="0" w:firstLine="0"/>
              <w:jc w:val="both"/>
              <w:rPr>
                <w:lang w:eastAsia="ja-JP"/>
              </w:rPr>
            </w:pPr>
            <w:r w:rsidRPr="003220AF">
              <w:rPr>
                <w:lang w:eastAsia="ja-JP"/>
              </w:rPr>
              <w:t>2</w:t>
            </w:r>
          </w:p>
        </w:tc>
        <w:tc>
          <w:tcPr>
            <w:tcW w:w="635" w:type="pct"/>
            <w:shd w:val="clear" w:color="auto" w:fill="auto"/>
          </w:tcPr>
          <w:p w14:paraId="43A0E17A" w14:textId="77777777" w:rsidR="00FA42D7" w:rsidRPr="003220AF" w:rsidRDefault="00FA42D7" w:rsidP="003220AF">
            <w:pPr>
              <w:ind w:left="0" w:firstLine="0"/>
              <w:jc w:val="both"/>
              <w:rPr>
                <w:lang w:eastAsia="ja-JP"/>
              </w:rPr>
            </w:pPr>
            <w:r w:rsidRPr="003220AF">
              <w:rPr>
                <w:lang w:eastAsia="ja-JP"/>
              </w:rPr>
              <w:t>13,000</w:t>
            </w:r>
          </w:p>
        </w:tc>
      </w:tr>
      <w:tr w:rsidR="00FA42D7" w:rsidRPr="003220AF" w14:paraId="20C3433A" w14:textId="77777777" w:rsidTr="003220AF">
        <w:tc>
          <w:tcPr>
            <w:tcW w:w="5000" w:type="pct"/>
            <w:gridSpan w:val="7"/>
            <w:shd w:val="clear" w:color="auto" w:fill="auto"/>
          </w:tcPr>
          <w:p w14:paraId="53DEADED" w14:textId="77777777" w:rsidR="00FA42D7" w:rsidRPr="003220AF" w:rsidRDefault="00FA42D7" w:rsidP="003220AF">
            <w:pPr>
              <w:ind w:left="0" w:firstLine="0"/>
              <w:jc w:val="both"/>
              <w:rPr>
                <w:b/>
                <w:lang w:eastAsia="ja-JP"/>
              </w:rPr>
            </w:pPr>
            <w:r w:rsidRPr="003220AF">
              <w:rPr>
                <w:b/>
                <w:lang w:eastAsia="ja-JP"/>
              </w:rPr>
              <w:t>Current Asset:  Inventory (Consumables)</w:t>
            </w:r>
          </w:p>
        </w:tc>
      </w:tr>
      <w:tr w:rsidR="00FA42D7" w:rsidRPr="003220AF" w14:paraId="2C300113" w14:textId="77777777" w:rsidTr="003220AF">
        <w:tc>
          <w:tcPr>
            <w:tcW w:w="1674" w:type="pct"/>
            <w:shd w:val="clear" w:color="auto" w:fill="auto"/>
          </w:tcPr>
          <w:p w14:paraId="7DF6D1A5" w14:textId="77777777" w:rsidR="00FA42D7" w:rsidRPr="003220AF" w:rsidRDefault="00FA42D7" w:rsidP="003220AF">
            <w:pPr>
              <w:ind w:left="0" w:firstLine="0"/>
              <w:jc w:val="both"/>
              <w:rPr>
                <w:lang w:eastAsia="ja-JP"/>
              </w:rPr>
            </w:pPr>
          </w:p>
        </w:tc>
        <w:tc>
          <w:tcPr>
            <w:tcW w:w="337" w:type="pct"/>
            <w:shd w:val="clear" w:color="auto" w:fill="auto"/>
          </w:tcPr>
          <w:p w14:paraId="00D5B562" w14:textId="77777777" w:rsidR="00FA42D7" w:rsidRPr="003220AF" w:rsidRDefault="00FA42D7" w:rsidP="003220AF">
            <w:pPr>
              <w:ind w:left="0" w:firstLine="0"/>
              <w:jc w:val="both"/>
              <w:rPr>
                <w:lang w:eastAsia="ja-JP"/>
              </w:rPr>
            </w:pPr>
          </w:p>
        </w:tc>
        <w:tc>
          <w:tcPr>
            <w:tcW w:w="521" w:type="pct"/>
            <w:shd w:val="clear" w:color="auto" w:fill="auto"/>
          </w:tcPr>
          <w:p w14:paraId="219C2F9E" w14:textId="77777777" w:rsidR="00FA42D7" w:rsidRPr="003220AF" w:rsidRDefault="00FA42D7" w:rsidP="003220AF">
            <w:pPr>
              <w:ind w:left="0" w:firstLine="0"/>
              <w:jc w:val="both"/>
              <w:rPr>
                <w:lang w:eastAsia="ja-JP"/>
              </w:rPr>
            </w:pPr>
          </w:p>
        </w:tc>
        <w:tc>
          <w:tcPr>
            <w:tcW w:w="123" w:type="pct"/>
            <w:shd w:val="clear" w:color="auto" w:fill="auto"/>
          </w:tcPr>
          <w:p w14:paraId="7FDB9105" w14:textId="77777777" w:rsidR="00FA42D7" w:rsidRPr="003220AF" w:rsidRDefault="00FA42D7" w:rsidP="003220AF">
            <w:pPr>
              <w:ind w:left="0" w:firstLine="0"/>
              <w:jc w:val="both"/>
              <w:rPr>
                <w:sz w:val="16"/>
                <w:szCs w:val="16"/>
                <w:lang w:eastAsia="ja-JP"/>
              </w:rPr>
            </w:pPr>
          </w:p>
        </w:tc>
        <w:tc>
          <w:tcPr>
            <w:tcW w:w="1373" w:type="pct"/>
            <w:shd w:val="clear" w:color="auto" w:fill="auto"/>
          </w:tcPr>
          <w:p w14:paraId="2557633E" w14:textId="77777777" w:rsidR="00FA42D7" w:rsidRPr="003220AF" w:rsidRDefault="00FA42D7" w:rsidP="003220AF">
            <w:pPr>
              <w:ind w:left="0" w:firstLine="0"/>
              <w:jc w:val="both"/>
              <w:rPr>
                <w:lang w:eastAsia="ja-JP"/>
              </w:rPr>
            </w:pPr>
            <w:r w:rsidRPr="003220AF">
              <w:rPr>
                <w:lang w:eastAsia="ja-JP"/>
              </w:rPr>
              <w:t>Water Treatment Works and/or Natural Sources</w:t>
            </w:r>
          </w:p>
        </w:tc>
        <w:tc>
          <w:tcPr>
            <w:tcW w:w="337" w:type="pct"/>
            <w:shd w:val="clear" w:color="auto" w:fill="auto"/>
          </w:tcPr>
          <w:p w14:paraId="24870B7B" w14:textId="77777777" w:rsidR="00FA42D7" w:rsidRPr="003220AF" w:rsidRDefault="00FA42D7" w:rsidP="003220AF">
            <w:pPr>
              <w:ind w:left="0" w:firstLine="0"/>
              <w:jc w:val="both"/>
              <w:rPr>
                <w:lang w:eastAsia="ja-JP"/>
              </w:rPr>
            </w:pPr>
            <w:r w:rsidRPr="003220AF">
              <w:rPr>
                <w:lang w:eastAsia="ja-JP"/>
              </w:rPr>
              <w:t>2</w:t>
            </w:r>
          </w:p>
        </w:tc>
        <w:tc>
          <w:tcPr>
            <w:tcW w:w="635" w:type="pct"/>
            <w:shd w:val="clear" w:color="auto" w:fill="auto"/>
          </w:tcPr>
          <w:p w14:paraId="6BD02BDF" w14:textId="77777777" w:rsidR="00FA42D7" w:rsidRPr="003220AF" w:rsidRDefault="00FA42D7" w:rsidP="003220AF">
            <w:pPr>
              <w:ind w:left="0" w:firstLine="0"/>
              <w:jc w:val="both"/>
              <w:rPr>
                <w:lang w:eastAsia="ja-JP"/>
              </w:rPr>
            </w:pPr>
            <w:r w:rsidRPr="003220AF">
              <w:rPr>
                <w:lang w:eastAsia="ja-JP"/>
              </w:rPr>
              <w:t>12,000</w:t>
            </w:r>
          </w:p>
        </w:tc>
      </w:tr>
      <w:tr w:rsidR="00FA42D7" w:rsidRPr="003220AF" w14:paraId="23949645" w14:textId="77777777" w:rsidTr="003220AF">
        <w:tc>
          <w:tcPr>
            <w:tcW w:w="5000" w:type="pct"/>
            <w:gridSpan w:val="7"/>
            <w:shd w:val="clear" w:color="auto" w:fill="auto"/>
          </w:tcPr>
          <w:p w14:paraId="48A60181" w14:textId="77777777" w:rsidR="00FA42D7" w:rsidRPr="003220AF" w:rsidRDefault="00FA42D7" w:rsidP="003220AF">
            <w:pPr>
              <w:ind w:left="0" w:firstLine="0"/>
              <w:jc w:val="both"/>
              <w:rPr>
                <w:b/>
                <w:lang w:eastAsia="ja-JP"/>
              </w:rPr>
            </w:pPr>
            <w:r w:rsidRPr="003220AF">
              <w:rPr>
                <w:b/>
                <w:lang w:eastAsia="ja-JP"/>
              </w:rPr>
              <w:t>Current Asset:  Billed Metered Consumption:  Free Basic Services</w:t>
            </w:r>
          </w:p>
        </w:tc>
      </w:tr>
      <w:tr w:rsidR="00FA42D7" w:rsidRPr="003220AF" w14:paraId="770239B1" w14:textId="77777777" w:rsidTr="003220AF">
        <w:tc>
          <w:tcPr>
            <w:tcW w:w="1674" w:type="pct"/>
            <w:shd w:val="clear" w:color="auto" w:fill="auto"/>
          </w:tcPr>
          <w:p w14:paraId="165597D5" w14:textId="77777777" w:rsidR="00FA42D7" w:rsidRPr="003220AF" w:rsidRDefault="00DB2769" w:rsidP="003220AF">
            <w:pPr>
              <w:ind w:left="0" w:firstLine="0"/>
              <w:jc w:val="both"/>
              <w:rPr>
                <w:lang w:eastAsia="ja-JP"/>
              </w:rPr>
            </w:pPr>
            <w:r w:rsidRPr="003220AF">
              <w:rPr>
                <w:lang w:eastAsia="ja-JP"/>
              </w:rPr>
              <w:t>Current Asset:  Inventory Water – Closing Balance</w:t>
            </w:r>
          </w:p>
        </w:tc>
        <w:tc>
          <w:tcPr>
            <w:tcW w:w="337" w:type="pct"/>
            <w:shd w:val="clear" w:color="auto" w:fill="auto"/>
          </w:tcPr>
          <w:p w14:paraId="6CAE73C8" w14:textId="77777777" w:rsidR="00FA42D7" w:rsidRPr="003220AF" w:rsidRDefault="00DB2769" w:rsidP="003220AF">
            <w:pPr>
              <w:ind w:left="0" w:firstLine="0"/>
              <w:jc w:val="both"/>
              <w:rPr>
                <w:lang w:eastAsia="ja-JP"/>
              </w:rPr>
            </w:pPr>
            <w:r w:rsidRPr="003220AF">
              <w:rPr>
                <w:lang w:eastAsia="ja-JP"/>
              </w:rPr>
              <w:t>5.3</w:t>
            </w:r>
          </w:p>
        </w:tc>
        <w:tc>
          <w:tcPr>
            <w:tcW w:w="521" w:type="pct"/>
            <w:shd w:val="clear" w:color="auto" w:fill="auto"/>
          </w:tcPr>
          <w:p w14:paraId="7B9CC2B4" w14:textId="77777777" w:rsidR="00FA42D7" w:rsidRPr="003220AF" w:rsidRDefault="00DB2769" w:rsidP="003220AF">
            <w:pPr>
              <w:ind w:left="0" w:firstLine="0"/>
              <w:jc w:val="both"/>
              <w:rPr>
                <w:u w:val="double"/>
                <w:lang w:eastAsia="ja-JP"/>
              </w:rPr>
            </w:pPr>
            <w:r w:rsidRPr="003220AF">
              <w:rPr>
                <w:u w:val="double"/>
                <w:lang w:eastAsia="ja-JP"/>
              </w:rPr>
              <w:t>20,000</w:t>
            </w:r>
          </w:p>
        </w:tc>
        <w:tc>
          <w:tcPr>
            <w:tcW w:w="123" w:type="pct"/>
            <w:shd w:val="clear" w:color="auto" w:fill="auto"/>
          </w:tcPr>
          <w:p w14:paraId="47E667C1" w14:textId="77777777" w:rsidR="00FA42D7" w:rsidRPr="003220AF" w:rsidRDefault="00FA42D7" w:rsidP="003220AF">
            <w:pPr>
              <w:ind w:left="0" w:firstLine="0"/>
              <w:jc w:val="both"/>
              <w:rPr>
                <w:sz w:val="16"/>
                <w:szCs w:val="16"/>
                <w:lang w:eastAsia="ja-JP"/>
              </w:rPr>
            </w:pPr>
          </w:p>
        </w:tc>
        <w:tc>
          <w:tcPr>
            <w:tcW w:w="1373" w:type="pct"/>
            <w:shd w:val="clear" w:color="auto" w:fill="auto"/>
          </w:tcPr>
          <w:p w14:paraId="6D273466" w14:textId="77777777" w:rsidR="00FA42D7" w:rsidRPr="003220AF" w:rsidRDefault="00FA42D7" w:rsidP="003220AF">
            <w:pPr>
              <w:ind w:left="0" w:firstLine="0"/>
              <w:jc w:val="both"/>
              <w:rPr>
                <w:lang w:eastAsia="ja-JP"/>
              </w:rPr>
            </w:pPr>
            <w:r w:rsidRPr="003220AF">
              <w:rPr>
                <w:lang w:eastAsia="ja-JP"/>
              </w:rPr>
              <w:t>Transfers and Subsidies:  Households – Free Basic Services</w:t>
            </w:r>
          </w:p>
        </w:tc>
        <w:tc>
          <w:tcPr>
            <w:tcW w:w="337" w:type="pct"/>
            <w:shd w:val="clear" w:color="auto" w:fill="auto"/>
          </w:tcPr>
          <w:p w14:paraId="14120C5E" w14:textId="77777777" w:rsidR="00FA42D7" w:rsidRPr="003220AF" w:rsidRDefault="00FA42D7" w:rsidP="003220AF">
            <w:pPr>
              <w:ind w:left="0" w:firstLine="0"/>
              <w:jc w:val="both"/>
              <w:rPr>
                <w:lang w:eastAsia="ja-JP"/>
              </w:rPr>
            </w:pPr>
            <w:r w:rsidRPr="003220AF">
              <w:rPr>
                <w:lang w:eastAsia="ja-JP"/>
              </w:rPr>
              <w:t>3</w:t>
            </w:r>
          </w:p>
        </w:tc>
        <w:tc>
          <w:tcPr>
            <w:tcW w:w="635" w:type="pct"/>
            <w:shd w:val="clear" w:color="auto" w:fill="auto"/>
          </w:tcPr>
          <w:p w14:paraId="1371276D" w14:textId="77777777" w:rsidR="00FA42D7" w:rsidRPr="003220AF" w:rsidRDefault="00FA42D7" w:rsidP="003220AF">
            <w:pPr>
              <w:ind w:left="0" w:firstLine="0"/>
              <w:jc w:val="both"/>
              <w:rPr>
                <w:u w:val="double"/>
                <w:lang w:eastAsia="ja-JP"/>
              </w:rPr>
            </w:pPr>
            <w:r w:rsidRPr="003220AF">
              <w:rPr>
                <w:u w:val="double"/>
                <w:lang w:eastAsia="ja-JP"/>
              </w:rPr>
              <w:t>20,000</w:t>
            </w:r>
          </w:p>
        </w:tc>
      </w:tr>
      <w:tr w:rsidR="00FA42D7" w:rsidRPr="003220AF" w14:paraId="6ECF7CAA" w14:textId="77777777" w:rsidTr="003220AF">
        <w:tc>
          <w:tcPr>
            <w:tcW w:w="5000" w:type="pct"/>
            <w:gridSpan w:val="7"/>
            <w:shd w:val="clear" w:color="auto" w:fill="auto"/>
            <w:vAlign w:val="center"/>
          </w:tcPr>
          <w:p w14:paraId="2B6C24E0" w14:textId="77777777" w:rsidR="00FA42D7" w:rsidRPr="003220AF" w:rsidRDefault="00FA42D7" w:rsidP="003220AF">
            <w:pPr>
              <w:ind w:left="0" w:firstLine="0"/>
              <w:jc w:val="both"/>
              <w:rPr>
                <w:b/>
                <w:lang w:eastAsia="ja-JP"/>
              </w:rPr>
            </w:pPr>
            <w:r w:rsidRPr="003220AF">
              <w:rPr>
                <w:b/>
                <w:lang w:eastAsia="ja-JP"/>
              </w:rPr>
              <w:t>Current Asset:  Billed Metered Consumption:  Subsidised Water</w:t>
            </w:r>
          </w:p>
        </w:tc>
      </w:tr>
      <w:tr w:rsidR="00FA42D7" w:rsidRPr="003220AF" w14:paraId="58A8A8E3" w14:textId="77777777" w:rsidTr="003220AF">
        <w:tc>
          <w:tcPr>
            <w:tcW w:w="1674" w:type="pct"/>
            <w:shd w:val="clear" w:color="auto" w:fill="auto"/>
          </w:tcPr>
          <w:p w14:paraId="28EE770D" w14:textId="77777777" w:rsidR="00FA42D7" w:rsidRPr="003220AF" w:rsidRDefault="00DB2769" w:rsidP="003220AF">
            <w:pPr>
              <w:ind w:left="0" w:firstLine="0"/>
              <w:jc w:val="both"/>
              <w:rPr>
                <w:lang w:eastAsia="ja-JP"/>
              </w:rPr>
            </w:pPr>
            <w:r w:rsidRPr="003220AF">
              <w:rPr>
                <w:lang w:eastAsia="ja-JP"/>
              </w:rPr>
              <w:t>Current Asset:  Inventory Water – Closing Balance</w:t>
            </w:r>
          </w:p>
        </w:tc>
        <w:tc>
          <w:tcPr>
            <w:tcW w:w="337" w:type="pct"/>
            <w:shd w:val="clear" w:color="auto" w:fill="auto"/>
          </w:tcPr>
          <w:p w14:paraId="5F59F9C6" w14:textId="77777777" w:rsidR="00FA42D7" w:rsidRPr="003220AF" w:rsidRDefault="00DB2769" w:rsidP="003220AF">
            <w:pPr>
              <w:ind w:left="0" w:firstLine="0"/>
              <w:jc w:val="both"/>
              <w:rPr>
                <w:lang w:eastAsia="ja-JP"/>
              </w:rPr>
            </w:pPr>
            <w:r w:rsidRPr="003220AF">
              <w:rPr>
                <w:lang w:eastAsia="ja-JP"/>
              </w:rPr>
              <w:t>5.4</w:t>
            </w:r>
          </w:p>
        </w:tc>
        <w:tc>
          <w:tcPr>
            <w:tcW w:w="521" w:type="pct"/>
            <w:shd w:val="clear" w:color="auto" w:fill="auto"/>
          </w:tcPr>
          <w:p w14:paraId="19D008C8" w14:textId="77777777" w:rsidR="00FA42D7" w:rsidRPr="003220AF" w:rsidRDefault="00DB2769" w:rsidP="003220AF">
            <w:pPr>
              <w:ind w:left="0" w:firstLine="0"/>
              <w:jc w:val="both"/>
              <w:rPr>
                <w:u w:val="double"/>
                <w:lang w:eastAsia="ja-JP"/>
              </w:rPr>
            </w:pPr>
            <w:r w:rsidRPr="003220AF">
              <w:rPr>
                <w:u w:val="double"/>
                <w:lang w:eastAsia="ja-JP"/>
              </w:rPr>
              <w:t>10,000</w:t>
            </w:r>
          </w:p>
        </w:tc>
        <w:tc>
          <w:tcPr>
            <w:tcW w:w="123" w:type="pct"/>
            <w:shd w:val="clear" w:color="auto" w:fill="auto"/>
          </w:tcPr>
          <w:p w14:paraId="5CEDB10E" w14:textId="77777777" w:rsidR="00FA42D7" w:rsidRPr="003220AF" w:rsidRDefault="00FA42D7" w:rsidP="003220AF">
            <w:pPr>
              <w:ind w:left="0" w:firstLine="0"/>
              <w:jc w:val="both"/>
              <w:rPr>
                <w:sz w:val="16"/>
                <w:szCs w:val="16"/>
                <w:lang w:eastAsia="ja-JP"/>
              </w:rPr>
            </w:pPr>
          </w:p>
        </w:tc>
        <w:tc>
          <w:tcPr>
            <w:tcW w:w="1373" w:type="pct"/>
            <w:shd w:val="clear" w:color="auto" w:fill="auto"/>
          </w:tcPr>
          <w:p w14:paraId="25AE3C1B" w14:textId="77777777" w:rsidR="00FA42D7" w:rsidRPr="003220AF" w:rsidRDefault="00FA42D7" w:rsidP="003220AF">
            <w:pPr>
              <w:ind w:left="0" w:firstLine="0"/>
              <w:jc w:val="both"/>
              <w:rPr>
                <w:lang w:eastAsia="ja-JP"/>
              </w:rPr>
            </w:pPr>
            <w:r w:rsidRPr="003220AF">
              <w:rPr>
                <w:lang w:eastAsia="ja-JP"/>
              </w:rPr>
              <w:t>Transfers and Subsidies:  Households – Revenue Foregone</w:t>
            </w:r>
          </w:p>
        </w:tc>
        <w:tc>
          <w:tcPr>
            <w:tcW w:w="337" w:type="pct"/>
            <w:shd w:val="clear" w:color="auto" w:fill="auto"/>
          </w:tcPr>
          <w:p w14:paraId="28449F5E" w14:textId="77777777" w:rsidR="00FA42D7" w:rsidRPr="003220AF" w:rsidRDefault="00FA42D7" w:rsidP="003220AF">
            <w:pPr>
              <w:ind w:left="0" w:firstLine="0"/>
              <w:jc w:val="both"/>
              <w:rPr>
                <w:lang w:eastAsia="ja-JP"/>
              </w:rPr>
            </w:pPr>
            <w:r w:rsidRPr="003220AF">
              <w:rPr>
                <w:lang w:eastAsia="ja-JP"/>
              </w:rPr>
              <w:t>3</w:t>
            </w:r>
          </w:p>
        </w:tc>
        <w:tc>
          <w:tcPr>
            <w:tcW w:w="635" w:type="pct"/>
            <w:shd w:val="clear" w:color="auto" w:fill="auto"/>
          </w:tcPr>
          <w:p w14:paraId="6BA29E88" w14:textId="77777777" w:rsidR="00FA42D7" w:rsidRPr="003220AF" w:rsidRDefault="00FA42D7" w:rsidP="003220AF">
            <w:pPr>
              <w:ind w:left="0" w:firstLine="0"/>
              <w:jc w:val="both"/>
              <w:rPr>
                <w:u w:val="double"/>
                <w:lang w:eastAsia="ja-JP"/>
              </w:rPr>
            </w:pPr>
            <w:r w:rsidRPr="003220AF">
              <w:rPr>
                <w:u w:val="double"/>
                <w:lang w:eastAsia="ja-JP"/>
              </w:rPr>
              <w:t>10,000</w:t>
            </w:r>
          </w:p>
        </w:tc>
      </w:tr>
      <w:tr w:rsidR="00FA42D7" w:rsidRPr="003220AF" w14:paraId="6A58BB0E" w14:textId="77777777" w:rsidTr="003220AF">
        <w:tc>
          <w:tcPr>
            <w:tcW w:w="5000" w:type="pct"/>
            <w:gridSpan w:val="7"/>
            <w:shd w:val="clear" w:color="auto" w:fill="auto"/>
            <w:vAlign w:val="center"/>
          </w:tcPr>
          <w:p w14:paraId="5963F271" w14:textId="77777777" w:rsidR="00FA42D7" w:rsidRPr="003220AF" w:rsidRDefault="00FA42D7" w:rsidP="003220AF">
            <w:pPr>
              <w:ind w:left="0" w:firstLine="0"/>
              <w:jc w:val="both"/>
              <w:rPr>
                <w:lang w:eastAsia="ja-JP"/>
              </w:rPr>
            </w:pPr>
            <w:r w:rsidRPr="003220AF">
              <w:rPr>
                <w:b/>
                <w:lang w:eastAsia="ja-JP"/>
              </w:rPr>
              <w:t xml:space="preserve">Current Asset:  Billed Metered Consumption:  Revenue Water </w:t>
            </w:r>
          </w:p>
        </w:tc>
      </w:tr>
      <w:tr w:rsidR="00FF6537" w:rsidRPr="003220AF" w14:paraId="53957DC7" w14:textId="77777777" w:rsidTr="003220AF">
        <w:tc>
          <w:tcPr>
            <w:tcW w:w="1674" w:type="pct"/>
            <w:shd w:val="clear" w:color="auto" w:fill="auto"/>
          </w:tcPr>
          <w:p w14:paraId="690CF867" w14:textId="77777777" w:rsidR="00FF6537" w:rsidRPr="003220AF" w:rsidRDefault="00FF6537" w:rsidP="003220AF">
            <w:pPr>
              <w:ind w:left="0" w:firstLine="0"/>
              <w:jc w:val="both"/>
              <w:rPr>
                <w:lang w:eastAsia="ja-JP"/>
              </w:rPr>
            </w:pPr>
            <w:r w:rsidRPr="003220AF">
              <w:rPr>
                <w:lang w:eastAsia="ja-JP"/>
              </w:rPr>
              <w:t>Current Asset:  Inventory Water – Closing Balance</w:t>
            </w:r>
          </w:p>
        </w:tc>
        <w:tc>
          <w:tcPr>
            <w:tcW w:w="337" w:type="pct"/>
            <w:shd w:val="clear" w:color="auto" w:fill="auto"/>
          </w:tcPr>
          <w:p w14:paraId="31A26BF9" w14:textId="77777777" w:rsidR="00FF6537" w:rsidRPr="003220AF" w:rsidRDefault="00FF6537" w:rsidP="003220AF">
            <w:pPr>
              <w:ind w:left="0" w:firstLine="0"/>
              <w:jc w:val="both"/>
              <w:rPr>
                <w:lang w:eastAsia="ja-JP"/>
              </w:rPr>
            </w:pPr>
            <w:r w:rsidRPr="003220AF">
              <w:rPr>
                <w:lang w:eastAsia="ja-JP"/>
              </w:rPr>
              <w:t>5.5</w:t>
            </w:r>
          </w:p>
        </w:tc>
        <w:tc>
          <w:tcPr>
            <w:tcW w:w="521" w:type="pct"/>
            <w:shd w:val="clear" w:color="auto" w:fill="auto"/>
          </w:tcPr>
          <w:p w14:paraId="3F150028" w14:textId="77777777" w:rsidR="00FF6537" w:rsidRPr="003220AF" w:rsidRDefault="00FF6537" w:rsidP="003220AF">
            <w:pPr>
              <w:ind w:left="0" w:firstLine="0"/>
              <w:jc w:val="both"/>
              <w:rPr>
                <w:u w:val="double"/>
                <w:lang w:eastAsia="ja-JP"/>
              </w:rPr>
            </w:pPr>
            <w:r w:rsidRPr="003220AF">
              <w:rPr>
                <w:u w:val="double"/>
                <w:lang w:eastAsia="ja-JP"/>
              </w:rPr>
              <w:t>30,000</w:t>
            </w:r>
          </w:p>
        </w:tc>
        <w:tc>
          <w:tcPr>
            <w:tcW w:w="123" w:type="pct"/>
            <w:shd w:val="clear" w:color="auto" w:fill="auto"/>
          </w:tcPr>
          <w:p w14:paraId="23B3CA10" w14:textId="77777777" w:rsidR="00FF6537" w:rsidRPr="003220AF" w:rsidRDefault="00FF6537" w:rsidP="003220AF">
            <w:pPr>
              <w:ind w:left="0" w:firstLine="0"/>
              <w:jc w:val="both"/>
              <w:rPr>
                <w:sz w:val="16"/>
                <w:szCs w:val="16"/>
                <w:lang w:eastAsia="ja-JP"/>
              </w:rPr>
            </w:pPr>
          </w:p>
        </w:tc>
        <w:tc>
          <w:tcPr>
            <w:tcW w:w="1373" w:type="pct"/>
            <w:shd w:val="clear" w:color="auto" w:fill="auto"/>
          </w:tcPr>
          <w:p w14:paraId="435B7EE3" w14:textId="77777777" w:rsidR="00FF6537" w:rsidRPr="003220AF" w:rsidRDefault="00FF6537" w:rsidP="003220AF">
            <w:pPr>
              <w:ind w:left="0" w:firstLine="0"/>
              <w:jc w:val="both"/>
              <w:rPr>
                <w:lang w:eastAsia="ja-JP"/>
              </w:rPr>
            </w:pPr>
            <w:r w:rsidRPr="003220AF">
              <w:rPr>
                <w:lang w:eastAsia="ja-JP"/>
              </w:rPr>
              <w:t>Accounts Receivables – Various – Billing and Interest</w:t>
            </w:r>
          </w:p>
        </w:tc>
        <w:tc>
          <w:tcPr>
            <w:tcW w:w="337" w:type="pct"/>
            <w:shd w:val="clear" w:color="auto" w:fill="auto"/>
          </w:tcPr>
          <w:p w14:paraId="281F9159" w14:textId="77777777" w:rsidR="00FF6537" w:rsidRPr="003220AF" w:rsidRDefault="00FF6537" w:rsidP="003220AF">
            <w:pPr>
              <w:ind w:left="0" w:firstLine="0"/>
              <w:jc w:val="both"/>
              <w:rPr>
                <w:lang w:eastAsia="ja-JP"/>
              </w:rPr>
            </w:pPr>
            <w:r w:rsidRPr="003220AF">
              <w:rPr>
                <w:lang w:eastAsia="ja-JP"/>
              </w:rPr>
              <w:t>3</w:t>
            </w:r>
          </w:p>
        </w:tc>
        <w:tc>
          <w:tcPr>
            <w:tcW w:w="635" w:type="pct"/>
            <w:shd w:val="clear" w:color="auto" w:fill="auto"/>
          </w:tcPr>
          <w:p w14:paraId="5E17D6BA" w14:textId="77777777" w:rsidR="00FF6537" w:rsidRPr="003220AF" w:rsidRDefault="00FF6537" w:rsidP="003220AF">
            <w:pPr>
              <w:ind w:left="0" w:firstLine="0"/>
              <w:jc w:val="both"/>
              <w:rPr>
                <w:u w:val="double"/>
                <w:lang w:eastAsia="ja-JP"/>
              </w:rPr>
            </w:pPr>
            <w:r w:rsidRPr="003220AF">
              <w:rPr>
                <w:u w:val="double"/>
                <w:lang w:eastAsia="ja-JP"/>
              </w:rPr>
              <w:t>30,000</w:t>
            </w:r>
          </w:p>
        </w:tc>
      </w:tr>
      <w:tr w:rsidR="00FF6537" w:rsidRPr="003220AF" w14:paraId="110FFC06" w14:textId="77777777" w:rsidTr="003220AF">
        <w:tc>
          <w:tcPr>
            <w:tcW w:w="5000" w:type="pct"/>
            <w:gridSpan w:val="7"/>
            <w:shd w:val="clear" w:color="auto" w:fill="auto"/>
          </w:tcPr>
          <w:p w14:paraId="29071DD3" w14:textId="77777777" w:rsidR="00FF6537" w:rsidRPr="003220AF" w:rsidRDefault="00FF6537" w:rsidP="003220AF">
            <w:pPr>
              <w:ind w:left="0" w:firstLine="0"/>
              <w:jc w:val="both"/>
              <w:rPr>
                <w:b/>
                <w:lang w:eastAsia="ja-JP"/>
              </w:rPr>
            </w:pPr>
            <w:r w:rsidRPr="003220AF">
              <w:rPr>
                <w:b/>
                <w:lang w:eastAsia="ja-JP"/>
              </w:rPr>
              <w:t>Current Asset:  Billed Unmetered Consumption:  Free Basic Services</w:t>
            </w:r>
          </w:p>
        </w:tc>
      </w:tr>
      <w:tr w:rsidR="00FF6537" w:rsidRPr="003220AF" w14:paraId="7EAE7D7F" w14:textId="77777777" w:rsidTr="003220AF">
        <w:tc>
          <w:tcPr>
            <w:tcW w:w="1674" w:type="pct"/>
            <w:shd w:val="clear" w:color="auto" w:fill="auto"/>
          </w:tcPr>
          <w:p w14:paraId="2D4439E3" w14:textId="77777777" w:rsidR="00FF6537" w:rsidRPr="003220AF" w:rsidRDefault="00FF6537" w:rsidP="003220AF">
            <w:pPr>
              <w:ind w:left="0" w:firstLine="0"/>
              <w:jc w:val="both"/>
              <w:rPr>
                <w:lang w:eastAsia="ja-JP"/>
              </w:rPr>
            </w:pPr>
            <w:r w:rsidRPr="003220AF">
              <w:rPr>
                <w:lang w:eastAsia="ja-JP"/>
              </w:rPr>
              <w:t>Current Asset:  Inventory Water – Closing Balance</w:t>
            </w:r>
          </w:p>
        </w:tc>
        <w:tc>
          <w:tcPr>
            <w:tcW w:w="337" w:type="pct"/>
            <w:shd w:val="clear" w:color="auto" w:fill="auto"/>
          </w:tcPr>
          <w:p w14:paraId="2D6D8CC9" w14:textId="77777777" w:rsidR="00FF6537" w:rsidRPr="003220AF" w:rsidRDefault="00FF6537" w:rsidP="003220AF">
            <w:pPr>
              <w:ind w:left="0" w:firstLine="0"/>
              <w:jc w:val="both"/>
              <w:rPr>
                <w:lang w:eastAsia="ja-JP"/>
              </w:rPr>
            </w:pPr>
            <w:r w:rsidRPr="003220AF">
              <w:rPr>
                <w:lang w:eastAsia="ja-JP"/>
              </w:rPr>
              <w:t>5.6</w:t>
            </w:r>
          </w:p>
        </w:tc>
        <w:tc>
          <w:tcPr>
            <w:tcW w:w="521" w:type="pct"/>
            <w:shd w:val="clear" w:color="auto" w:fill="auto"/>
          </w:tcPr>
          <w:p w14:paraId="5EBED442" w14:textId="77777777" w:rsidR="00FF6537" w:rsidRPr="003220AF" w:rsidRDefault="00FF6537" w:rsidP="003220AF">
            <w:pPr>
              <w:ind w:left="0" w:firstLine="0"/>
              <w:jc w:val="both"/>
              <w:rPr>
                <w:u w:val="double"/>
                <w:lang w:eastAsia="ja-JP"/>
              </w:rPr>
            </w:pPr>
            <w:r w:rsidRPr="003220AF">
              <w:rPr>
                <w:u w:val="double"/>
                <w:lang w:eastAsia="ja-JP"/>
              </w:rPr>
              <w:t>20,000</w:t>
            </w:r>
          </w:p>
        </w:tc>
        <w:tc>
          <w:tcPr>
            <w:tcW w:w="123" w:type="pct"/>
            <w:shd w:val="clear" w:color="auto" w:fill="auto"/>
          </w:tcPr>
          <w:p w14:paraId="59E1CEA1" w14:textId="77777777" w:rsidR="00FF6537" w:rsidRPr="003220AF" w:rsidRDefault="00FF6537" w:rsidP="003220AF">
            <w:pPr>
              <w:ind w:left="0" w:firstLine="0"/>
              <w:jc w:val="both"/>
              <w:rPr>
                <w:sz w:val="16"/>
                <w:szCs w:val="16"/>
                <w:lang w:eastAsia="ja-JP"/>
              </w:rPr>
            </w:pPr>
          </w:p>
        </w:tc>
        <w:tc>
          <w:tcPr>
            <w:tcW w:w="1373" w:type="pct"/>
            <w:shd w:val="clear" w:color="auto" w:fill="auto"/>
          </w:tcPr>
          <w:p w14:paraId="46C0CA7C" w14:textId="77777777" w:rsidR="00FF6537" w:rsidRPr="003220AF" w:rsidRDefault="00FF6537" w:rsidP="003220AF">
            <w:pPr>
              <w:ind w:left="0" w:firstLine="0"/>
              <w:jc w:val="both"/>
              <w:rPr>
                <w:lang w:eastAsia="ja-JP"/>
              </w:rPr>
            </w:pPr>
            <w:r w:rsidRPr="003220AF">
              <w:rPr>
                <w:lang w:eastAsia="ja-JP"/>
              </w:rPr>
              <w:t>Transfers and Subsidies:  Households – Free Basic Services</w:t>
            </w:r>
          </w:p>
        </w:tc>
        <w:tc>
          <w:tcPr>
            <w:tcW w:w="337" w:type="pct"/>
            <w:shd w:val="clear" w:color="auto" w:fill="auto"/>
          </w:tcPr>
          <w:p w14:paraId="6D24C246" w14:textId="77777777" w:rsidR="00FF6537" w:rsidRPr="003220AF" w:rsidRDefault="00FF6537" w:rsidP="003220AF">
            <w:pPr>
              <w:ind w:left="0" w:firstLine="0"/>
              <w:jc w:val="both"/>
              <w:rPr>
                <w:lang w:eastAsia="ja-JP"/>
              </w:rPr>
            </w:pPr>
            <w:r w:rsidRPr="003220AF">
              <w:rPr>
                <w:lang w:eastAsia="ja-JP"/>
              </w:rPr>
              <w:t>3</w:t>
            </w:r>
          </w:p>
        </w:tc>
        <w:tc>
          <w:tcPr>
            <w:tcW w:w="635" w:type="pct"/>
            <w:shd w:val="clear" w:color="auto" w:fill="auto"/>
          </w:tcPr>
          <w:p w14:paraId="363DDF5B" w14:textId="77777777" w:rsidR="00FF6537" w:rsidRPr="003220AF" w:rsidRDefault="00FF6537" w:rsidP="003220AF">
            <w:pPr>
              <w:ind w:left="0" w:firstLine="0"/>
              <w:jc w:val="both"/>
              <w:rPr>
                <w:u w:val="double"/>
                <w:lang w:eastAsia="ja-JP"/>
              </w:rPr>
            </w:pPr>
            <w:r w:rsidRPr="003220AF">
              <w:rPr>
                <w:u w:val="double"/>
                <w:lang w:eastAsia="ja-JP"/>
              </w:rPr>
              <w:t>20,000</w:t>
            </w:r>
          </w:p>
        </w:tc>
      </w:tr>
      <w:tr w:rsidR="00FF6537" w:rsidRPr="003220AF" w14:paraId="43108A1C" w14:textId="77777777" w:rsidTr="003220AF">
        <w:tc>
          <w:tcPr>
            <w:tcW w:w="5000" w:type="pct"/>
            <w:gridSpan w:val="7"/>
            <w:shd w:val="clear" w:color="auto" w:fill="auto"/>
          </w:tcPr>
          <w:p w14:paraId="0711705E" w14:textId="77777777" w:rsidR="00FF6537" w:rsidRPr="003220AF" w:rsidRDefault="00FF6537" w:rsidP="003220AF">
            <w:pPr>
              <w:ind w:left="0" w:firstLine="0"/>
              <w:jc w:val="both"/>
              <w:rPr>
                <w:lang w:eastAsia="ja-JP"/>
              </w:rPr>
            </w:pPr>
            <w:r w:rsidRPr="003220AF">
              <w:rPr>
                <w:b/>
                <w:lang w:eastAsia="ja-JP"/>
              </w:rPr>
              <w:t>Current Asset:  Billed Unmetered Consumption:  Subsidised Water</w:t>
            </w:r>
          </w:p>
        </w:tc>
      </w:tr>
      <w:tr w:rsidR="00971E8C" w:rsidRPr="003220AF" w14:paraId="62E7C038" w14:textId="77777777" w:rsidTr="003220AF">
        <w:tc>
          <w:tcPr>
            <w:tcW w:w="1674" w:type="pct"/>
            <w:shd w:val="clear" w:color="auto" w:fill="auto"/>
          </w:tcPr>
          <w:p w14:paraId="6C8F2458" w14:textId="77777777" w:rsidR="00971E8C" w:rsidRPr="003220AF" w:rsidRDefault="00971E8C" w:rsidP="003220AF">
            <w:pPr>
              <w:ind w:left="0" w:firstLine="0"/>
              <w:jc w:val="both"/>
              <w:rPr>
                <w:lang w:eastAsia="ja-JP"/>
              </w:rPr>
            </w:pPr>
            <w:r w:rsidRPr="003220AF">
              <w:rPr>
                <w:lang w:eastAsia="ja-JP"/>
              </w:rPr>
              <w:t>Current Asset:  Inventory Water – Closing Balance</w:t>
            </w:r>
          </w:p>
        </w:tc>
        <w:tc>
          <w:tcPr>
            <w:tcW w:w="337" w:type="pct"/>
            <w:shd w:val="clear" w:color="auto" w:fill="auto"/>
          </w:tcPr>
          <w:p w14:paraId="4A722B72" w14:textId="77777777" w:rsidR="00971E8C" w:rsidRPr="003220AF" w:rsidRDefault="00971E8C" w:rsidP="003220AF">
            <w:pPr>
              <w:ind w:left="0" w:firstLine="0"/>
              <w:jc w:val="both"/>
              <w:rPr>
                <w:lang w:eastAsia="ja-JP"/>
              </w:rPr>
            </w:pPr>
            <w:r w:rsidRPr="003220AF">
              <w:rPr>
                <w:lang w:eastAsia="ja-JP"/>
              </w:rPr>
              <w:t>5.7</w:t>
            </w:r>
          </w:p>
        </w:tc>
        <w:tc>
          <w:tcPr>
            <w:tcW w:w="521" w:type="pct"/>
            <w:shd w:val="clear" w:color="auto" w:fill="auto"/>
          </w:tcPr>
          <w:p w14:paraId="18F98869" w14:textId="77777777" w:rsidR="00971E8C" w:rsidRPr="003220AF" w:rsidRDefault="00971E8C" w:rsidP="003220AF">
            <w:pPr>
              <w:ind w:left="0" w:firstLine="0"/>
              <w:jc w:val="both"/>
              <w:rPr>
                <w:u w:val="double"/>
                <w:lang w:eastAsia="ja-JP"/>
              </w:rPr>
            </w:pPr>
            <w:r w:rsidRPr="003220AF">
              <w:rPr>
                <w:u w:val="double"/>
                <w:lang w:eastAsia="ja-JP"/>
              </w:rPr>
              <w:t>10,000</w:t>
            </w:r>
          </w:p>
        </w:tc>
        <w:tc>
          <w:tcPr>
            <w:tcW w:w="123" w:type="pct"/>
            <w:shd w:val="clear" w:color="auto" w:fill="auto"/>
          </w:tcPr>
          <w:p w14:paraId="37F2EF60" w14:textId="77777777" w:rsidR="00971E8C" w:rsidRPr="003220AF" w:rsidRDefault="00971E8C" w:rsidP="003220AF">
            <w:pPr>
              <w:ind w:left="0" w:firstLine="0"/>
              <w:jc w:val="both"/>
              <w:rPr>
                <w:sz w:val="16"/>
                <w:szCs w:val="16"/>
                <w:lang w:eastAsia="ja-JP"/>
              </w:rPr>
            </w:pPr>
          </w:p>
        </w:tc>
        <w:tc>
          <w:tcPr>
            <w:tcW w:w="1373" w:type="pct"/>
            <w:shd w:val="clear" w:color="auto" w:fill="auto"/>
          </w:tcPr>
          <w:p w14:paraId="7DD5F76F" w14:textId="77777777" w:rsidR="00971E8C" w:rsidRPr="003220AF" w:rsidRDefault="00971E8C" w:rsidP="003220AF">
            <w:pPr>
              <w:ind w:left="0" w:firstLine="0"/>
              <w:jc w:val="both"/>
              <w:rPr>
                <w:lang w:eastAsia="ja-JP"/>
              </w:rPr>
            </w:pPr>
            <w:r w:rsidRPr="003220AF">
              <w:rPr>
                <w:lang w:eastAsia="ja-JP"/>
              </w:rPr>
              <w:t>Transfers and Subsidies:  Households – Revenue Foregone</w:t>
            </w:r>
          </w:p>
        </w:tc>
        <w:tc>
          <w:tcPr>
            <w:tcW w:w="337" w:type="pct"/>
            <w:shd w:val="clear" w:color="auto" w:fill="auto"/>
          </w:tcPr>
          <w:p w14:paraId="14825B0F" w14:textId="77777777" w:rsidR="00971E8C" w:rsidRPr="003220AF" w:rsidRDefault="00971E8C" w:rsidP="003220AF">
            <w:pPr>
              <w:ind w:left="0" w:firstLine="0"/>
              <w:jc w:val="both"/>
              <w:rPr>
                <w:lang w:eastAsia="ja-JP"/>
              </w:rPr>
            </w:pPr>
            <w:r w:rsidRPr="003220AF">
              <w:rPr>
                <w:lang w:eastAsia="ja-JP"/>
              </w:rPr>
              <w:t>3</w:t>
            </w:r>
          </w:p>
        </w:tc>
        <w:tc>
          <w:tcPr>
            <w:tcW w:w="635" w:type="pct"/>
            <w:shd w:val="clear" w:color="auto" w:fill="auto"/>
          </w:tcPr>
          <w:p w14:paraId="67EBFA21" w14:textId="77777777" w:rsidR="00971E8C" w:rsidRPr="003220AF" w:rsidRDefault="00971E8C" w:rsidP="003220AF">
            <w:pPr>
              <w:jc w:val="both"/>
              <w:rPr>
                <w:u w:val="double"/>
                <w:lang w:eastAsia="ja-JP"/>
              </w:rPr>
            </w:pPr>
            <w:r w:rsidRPr="003220AF">
              <w:rPr>
                <w:u w:val="double"/>
                <w:lang w:eastAsia="ja-JP"/>
              </w:rPr>
              <w:t>10,000</w:t>
            </w:r>
          </w:p>
        </w:tc>
      </w:tr>
      <w:tr w:rsidR="00971E8C" w:rsidRPr="003220AF" w14:paraId="1AA0D825" w14:textId="77777777" w:rsidTr="003220AF">
        <w:tc>
          <w:tcPr>
            <w:tcW w:w="5000" w:type="pct"/>
            <w:gridSpan w:val="7"/>
            <w:shd w:val="clear" w:color="auto" w:fill="auto"/>
          </w:tcPr>
          <w:p w14:paraId="6FC60453" w14:textId="77777777" w:rsidR="00971E8C" w:rsidRPr="003220AF" w:rsidRDefault="00971E8C" w:rsidP="003220AF">
            <w:pPr>
              <w:ind w:left="0" w:firstLine="0"/>
              <w:jc w:val="both"/>
              <w:rPr>
                <w:lang w:eastAsia="ja-JP"/>
              </w:rPr>
            </w:pPr>
            <w:r w:rsidRPr="003220AF">
              <w:rPr>
                <w:b/>
                <w:lang w:eastAsia="ja-JP"/>
              </w:rPr>
              <w:t>Current Asset:  Billed Unmetered Consumption:  Revenue Water</w:t>
            </w:r>
          </w:p>
        </w:tc>
      </w:tr>
      <w:tr w:rsidR="00971E8C" w:rsidRPr="003220AF" w14:paraId="5D51002E" w14:textId="77777777" w:rsidTr="003220AF">
        <w:tc>
          <w:tcPr>
            <w:tcW w:w="1674" w:type="pct"/>
            <w:shd w:val="clear" w:color="auto" w:fill="auto"/>
          </w:tcPr>
          <w:p w14:paraId="2790BDD0" w14:textId="77777777" w:rsidR="00971E8C" w:rsidRPr="003220AF" w:rsidRDefault="00971E8C" w:rsidP="003220AF">
            <w:pPr>
              <w:ind w:left="0" w:firstLine="0"/>
              <w:jc w:val="both"/>
              <w:rPr>
                <w:lang w:eastAsia="ja-JP"/>
              </w:rPr>
            </w:pPr>
            <w:r w:rsidRPr="003220AF">
              <w:rPr>
                <w:lang w:eastAsia="ja-JP"/>
              </w:rPr>
              <w:t>Current Asset:  Inventory Water – Closing Balance</w:t>
            </w:r>
          </w:p>
        </w:tc>
        <w:tc>
          <w:tcPr>
            <w:tcW w:w="337" w:type="pct"/>
            <w:shd w:val="clear" w:color="auto" w:fill="auto"/>
          </w:tcPr>
          <w:p w14:paraId="76CE9B24" w14:textId="77777777" w:rsidR="00971E8C" w:rsidRPr="003220AF" w:rsidRDefault="00971E8C" w:rsidP="003220AF">
            <w:pPr>
              <w:ind w:left="0" w:firstLine="0"/>
              <w:jc w:val="both"/>
              <w:rPr>
                <w:lang w:eastAsia="ja-JP"/>
              </w:rPr>
            </w:pPr>
            <w:r w:rsidRPr="003220AF">
              <w:rPr>
                <w:lang w:eastAsia="ja-JP"/>
              </w:rPr>
              <w:t>5.8</w:t>
            </w:r>
          </w:p>
        </w:tc>
        <w:tc>
          <w:tcPr>
            <w:tcW w:w="521" w:type="pct"/>
            <w:shd w:val="clear" w:color="auto" w:fill="auto"/>
          </w:tcPr>
          <w:p w14:paraId="6F22B853" w14:textId="77777777" w:rsidR="00971E8C" w:rsidRPr="003220AF" w:rsidRDefault="00971E8C" w:rsidP="003220AF">
            <w:pPr>
              <w:ind w:left="0" w:firstLine="0"/>
              <w:jc w:val="both"/>
              <w:rPr>
                <w:u w:val="double"/>
                <w:lang w:eastAsia="ja-JP"/>
              </w:rPr>
            </w:pPr>
            <w:r w:rsidRPr="003220AF">
              <w:rPr>
                <w:u w:val="double"/>
                <w:lang w:eastAsia="ja-JP"/>
              </w:rPr>
              <w:t>10,000</w:t>
            </w:r>
          </w:p>
        </w:tc>
        <w:tc>
          <w:tcPr>
            <w:tcW w:w="123" w:type="pct"/>
            <w:shd w:val="clear" w:color="auto" w:fill="auto"/>
          </w:tcPr>
          <w:p w14:paraId="220638EC" w14:textId="77777777" w:rsidR="00971E8C" w:rsidRPr="003220AF" w:rsidRDefault="00971E8C" w:rsidP="003220AF">
            <w:pPr>
              <w:ind w:left="0" w:firstLine="0"/>
              <w:jc w:val="both"/>
              <w:rPr>
                <w:sz w:val="16"/>
                <w:szCs w:val="16"/>
                <w:lang w:eastAsia="ja-JP"/>
              </w:rPr>
            </w:pPr>
          </w:p>
        </w:tc>
        <w:tc>
          <w:tcPr>
            <w:tcW w:w="1373" w:type="pct"/>
            <w:shd w:val="clear" w:color="auto" w:fill="auto"/>
          </w:tcPr>
          <w:p w14:paraId="63C27772" w14:textId="77777777" w:rsidR="00971E8C" w:rsidRPr="003220AF" w:rsidRDefault="00971E8C" w:rsidP="003220AF">
            <w:pPr>
              <w:ind w:left="0" w:firstLine="0"/>
              <w:jc w:val="both"/>
              <w:rPr>
                <w:lang w:eastAsia="ja-JP"/>
              </w:rPr>
            </w:pPr>
            <w:r w:rsidRPr="003220AF">
              <w:rPr>
                <w:lang w:eastAsia="ja-JP"/>
              </w:rPr>
              <w:t>Accounts Receivables – Various – Billing and Interest</w:t>
            </w:r>
          </w:p>
        </w:tc>
        <w:tc>
          <w:tcPr>
            <w:tcW w:w="337" w:type="pct"/>
            <w:shd w:val="clear" w:color="auto" w:fill="auto"/>
          </w:tcPr>
          <w:p w14:paraId="366D35B8" w14:textId="77777777" w:rsidR="00971E8C" w:rsidRPr="003220AF" w:rsidRDefault="00971E8C" w:rsidP="003220AF">
            <w:pPr>
              <w:ind w:left="0" w:firstLine="0"/>
              <w:jc w:val="both"/>
              <w:rPr>
                <w:lang w:eastAsia="ja-JP"/>
              </w:rPr>
            </w:pPr>
            <w:r w:rsidRPr="003220AF">
              <w:rPr>
                <w:lang w:eastAsia="ja-JP"/>
              </w:rPr>
              <w:t>3</w:t>
            </w:r>
          </w:p>
        </w:tc>
        <w:tc>
          <w:tcPr>
            <w:tcW w:w="635" w:type="pct"/>
            <w:shd w:val="clear" w:color="auto" w:fill="auto"/>
          </w:tcPr>
          <w:p w14:paraId="16B29D80" w14:textId="77777777" w:rsidR="00971E8C" w:rsidRPr="003220AF" w:rsidRDefault="00971E8C" w:rsidP="003220AF">
            <w:pPr>
              <w:ind w:left="0" w:firstLine="0"/>
              <w:jc w:val="both"/>
              <w:rPr>
                <w:u w:val="double"/>
                <w:lang w:eastAsia="ja-JP"/>
              </w:rPr>
            </w:pPr>
            <w:r w:rsidRPr="003220AF">
              <w:rPr>
                <w:u w:val="double"/>
                <w:lang w:eastAsia="ja-JP"/>
              </w:rPr>
              <w:t>10,000</w:t>
            </w:r>
          </w:p>
        </w:tc>
      </w:tr>
      <w:tr w:rsidR="00971E8C" w:rsidRPr="003220AF" w14:paraId="7234AC38" w14:textId="77777777" w:rsidTr="003220AF">
        <w:tc>
          <w:tcPr>
            <w:tcW w:w="5000" w:type="pct"/>
            <w:gridSpan w:val="7"/>
            <w:shd w:val="clear" w:color="auto" w:fill="auto"/>
          </w:tcPr>
          <w:p w14:paraId="0780C5E6" w14:textId="77777777" w:rsidR="00971E8C" w:rsidRPr="003220AF" w:rsidRDefault="00971E8C" w:rsidP="003220AF">
            <w:pPr>
              <w:ind w:left="0" w:firstLine="0"/>
              <w:jc w:val="both"/>
              <w:rPr>
                <w:b/>
                <w:lang w:eastAsia="ja-JP"/>
              </w:rPr>
            </w:pPr>
            <w:r w:rsidRPr="003220AF">
              <w:rPr>
                <w:b/>
                <w:lang w:eastAsia="ja-JP"/>
              </w:rPr>
              <w:t>Current Asset:  Water Inventory - Unbilled Authorised Consumption:  Unbilled Metered Consumption</w:t>
            </w:r>
          </w:p>
        </w:tc>
      </w:tr>
      <w:tr w:rsidR="00971E8C" w:rsidRPr="003220AF" w14:paraId="0A6BACE1" w14:textId="77777777" w:rsidTr="003220AF">
        <w:tc>
          <w:tcPr>
            <w:tcW w:w="1674" w:type="pct"/>
            <w:shd w:val="clear" w:color="auto" w:fill="auto"/>
          </w:tcPr>
          <w:p w14:paraId="69BFCBDD" w14:textId="77777777" w:rsidR="00971E8C" w:rsidRPr="003220AF" w:rsidRDefault="00971E8C" w:rsidP="003220AF">
            <w:pPr>
              <w:ind w:left="0" w:firstLine="0"/>
              <w:jc w:val="both"/>
              <w:rPr>
                <w:lang w:eastAsia="ja-JP"/>
              </w:rPr>
            </w:pPr>
            <w:r w:rsidRPr="003220AF">
              <w:rPr>
                <w:lang w:eastAsia="ja-JP"/>
              </w:rPr>
              <w:t>Current Asset:  Inventory Water – Closing Balance</w:t>
            </w:r>
          </w:p>
        </w:tc>
        <w:tc>
          <w:tcPr>
            <w:tcW w:w="337" w:type="pct"/>
            <w:shd w:val="clear" w:color="auto" w:fill="auto"/>
          </w:tcPr>
          <w:p w14:paraId="7DFCD04C" w14:textId="77777777" w:rsidR="00971E8C" w:rsidRPr="003220AF" w:rsidRDefault="00971E8C" w:rsidP="003220AF">
            <w:pPr>
              <w:ind w:left="0" w:firstLine="0"/>
              <w:jc w:val="both"/>
              <w:rPr>
                <w:lang w:eastAsia="ja-JP"/>
              </w:rPr>
            </w:pPr>
            <w:r w:rsidRPr="003220AF">
              <w:rPr>
                <w:lang w:eastAsia="ja-JP"/>
              </w:rPr>
              <w:t>5.9</w:t>
            </w:r>
          </w:p>
        </w:tc>
        <w:tc>
          <w:tcPr>
            <w:tcW w:w="521" w:type="pct"/>
            <w:shd w:val="clear" w:color="auto" w:fill="auto"/>
          </w:tcPr>
          <w:p w14:paraId="66CFECD7" w14:textId="77777777" w:rsidR="00971E8C" w:rsidRPr="003220AF" w:rsidRDefault="00971E8C" w:rsidP="003220AF">
            <w:pPr>
              <w:ind w:left="0" w:firstLine="0"/>
              <w:jc w:val="both"/>
              <w:rPr>
                <w:u w:val="double"/>
                <w:lang w:eastAsia="ja-JP"/>
              </w:rPr>
            </w:pPr>
            <w:r w:rsidRPr="003220AF">
              <w:rPr>
                <w:u w:val="double"/>
                <w:lang w:eastAsia="ja-JP"/>
              </w:rPr>
              <w:t>10,000</w:t>
            </w:r>
          </w:p>
        </w:tc>
        <w:tc>
          <w:tcPr>
            <w:tcW w:w="123" w:type="pct"/>
            <w:shd w:val="clear" w:color="auto" w:fill="auto"/>
          </w:tcPr>
          <w:p w14:paraId="51BDF069" w14:textId="77777777" w:rsidR="00971E8C" w:rsidRPr="003220AF" w:rsidRDefault="00971E8C" w:rsidP="003220AF">
            <w:pPr>
              <w:ind w:left="0" w:firstLine="0"/>
              <w:jc w:val="both"/>
              <w:rPr>
                <w:sz w:val="16"/>
                <w:szCs w:val="16"/>
                <w:lang w:eastAsia="ja-JP"/>
              </w:rPr>
            </w:pPr>
          </w:p>
        </w:tc>
        <w:tc>
          <w:tcPr>
            <w:tcW w:w="1373" w:type="pct"/>
            <w:shd w:val="clear" w:color="auto" w:fill="auto"/>
          </w:tcPr>
          <w:p w14:paraId="7EBCD318" w14:textId="77777777" w:rsidR="00971E8C" w:rsidRPr="003220AF" w:rsidRDefault="00971E8C" w:rsidP="003220AF">
            <w:pPr>
              <w:ind w:left="0" w:firstLine="0"/>
              <w:jc w:val="both"/>
              <w:rPr>
                <w:lang w:eastAsia="ja-JP"/>
              </w:rPr>
            </w:pPr>
            <w:r w:rsidRPr="003220AF">
              <w:rPr>
                <w:lang w:eastAsia="ja-JP"/>
              </w:rPr>
              <w:t>Transfers and Subsidies:  Households – Free Basic Services</w:t>
            </w:r>
          </w:p>
        </w:tc>
        <w:tc>
          <w:tcPr>
            <w:tcW w:w="337" w:type="pct"/>
            <w:shd w:val="clear" w:color="auto" w:fill="auto"/>
          </w:tcPr>
          <w:p w14:paraId="2CFB2F97" w14:textId="77777777" w:rsidR="00971E8C" w:rsidRPr="003220AF" w:rsidRDefault="00971E8C" w:rsidP="003220AF">
            <w:pPr>
              <w:ind w:left="0" w:firstLine="0"/>
              <w:jc w:val="both"/>
              <w:rPr>
                <w:lang w:eastAsia="ja-JP"/>
              </w:rPr>
            </w:pPr>
            <w:r w:rsidRPr="003220AF">
              <w:rPr>
                <w:lang w:eastAsia="ja-JP"/>
              </w:rPr>
              <w:t>3</w:t>
            </w:r>
          </w:p>
        </w:tc>
        <w:tc>
          <w:tcPr>
            <w:tcW w:w="635" w:type="pct"/>
            <w:shd w:val="clear" w:color="auto" w:fill="auto"/>
          </w:tcPr>
          <w:p w14:paraId="3B5D6EAD" w14:textId="77777777" w:rsidR="00971E8C" w:rsidRPr="003220AF" w:rsidRDefault="00971E8C" w:rsidP="003220AF">
            <w:pPr>
              <w:ind w:left="0" w:firstLine="0"/>
              <w:jc w:val="both"/>
              <w:rPr>
                <w:u w:val="double"/>
                <w:lang w:eastAsia="ja-JP"/>
              </w:rPr>
            </w:pPr>
            <w:r w:rsidRPr="003220AF">
              <w:rPr>
                <w:u w:val="double"/>
                <w:lang w:eastAsia="ja-JP"/>
              </w:rPr>
              <w:t>10,000</w:t>
            </w:r>
          </w:p>
        </w:tc>
      </w:tr>
      <w:tr w:rsidR="00971E8C" w:rsidRPr="003220AF" w14:paraId="62005C21" w14:textId="77777777" w:rsidTr="003220AF">
        <w:tc>
          <w:tcPr>
            <w:tcW w:w="5000" w:type="pct"/>
            <w:gridSpan w:val="7"/>
            <w:shd w:val="clear" w:color="auto" w:fill="auto"/>
          </w:tcPr>
          <w:p w14:paraId="5FD3F8E5" w14:textId="77777777" w:rsidR="00971E8C" w:rsidRPr="003220AF" w:rsidRDefault="00971E8C" w:rsidP="003220AF">
            <w:pPr>
              <w:ind w:left="0" w:firstLine="0"/>
              <w:jc w:val="both"/>
              <w:rPr>
                <w:b/>
                <w:lang w:eastAsia="ja-JP"/>
              </w:rPr>
            </w:pPr>
            <w:r w:rsidRPr="003220AF">
              <w:rPr>
                <w:b/>
                <w:lang w:eastAsia="ja-JP"/>
              </w:rPr>
              <w:t>Current Asset:  Water Inventory - Unbilled Authorised Consumption:  Unbilled Unmetered Consumption</w:t>
            </w:r>
          </w:p>
        </w:tc>
      </w:tr>
      <w:tr w:rsidR="00971E8C" w:rsidRPr="003220AF" w14:paraId="76BD3A18" w14:textId="77777777" w:rsidTr="003220AF">
        <w:tc>
          <w:tcPr>
            <w:tcW w:w="1674" w:type="pct"/>
            <w:shd w:val="clear" w:color="auto" w:fill="auto"/>
          </w:tcPr>
          <w:p w14:paraId="42DB5041" w14:textId="77777777" w:rsidR="00971E8C" w:rsidRPr="003220AF" w:rsidRDefault="00971E8C" w:rsidP="003220AF">
            <w:pPr>
              <w:ind w:left="0" w:firstLine="0"/>
              <w:jc w:val="both"/>
              <w:rPr>
                <w:lang w:eastAsia="ja-JP"/>
              </w:rPr>
            </w:pPr>
            <w:r w:rsidRPr="003220AF">
              <w:rPr>
                <w:lang w:eastAsia="ja-JP"/>
              </w:rPr>
              <w:t>Current Asset:  Inventory Water – Closing Balance</w:t>
            </w:r>
          </w:p>
        </w:tc>
        <w:tc>
          <w:tcPr>
            <w:tcW w:w="337" w:type="pct"/>
            <w:shd w:val="clear" w:color="auto" w:fill="auto"/>
          </w:tcPr>
          <w:p w14:paraId="72A2A786" w14:textId="77777777" w:rsidR="00971E8C" w:rsidRPr="003220AF" w:rsidRDefault="00971E8C" w:rsidP="003220AF">
            <w:pPr>
              <w:ind w:left="0" w:firstLine="0"/>
              <w:jc w:val="both"/>
              <w:rPr>
                <w:lang w:eastAsia="ja-JP"/>
              </w:rPr>
            </w:pPr>
            <w:r w:rsidRPr="003220AF">
              <w:rPr>
                <w:lang w:eastAsia="ja-JP"/>
              </w:rPr>
              <w:t>5.10</w:t>
            </w:r>
          </w:p>
        </w:tc>
        <w:tc>
          <w:tcPr>
            <w:tcW w:w="521" w:type="pct"/>
            <w:shd w:val="clear" w:color="auto" w:fill="auto"/>
          </w:tcPr>
          <w:p w14:paraId="6501BEAE" w14:textId="77777777" w:rsidR="00971E8C" w:rsidRPr="003220AF" w:rsidRDefault="00971E8C" w:rsidP="003220AF">
            <w:pPr>
              <w:ind w:left="0" w:firstLine="0"/>
              <w:jc w:val="both"/>
              <w:rPr>
                <w:u w:val="double"/>
                <w:lang w:eastAsia="ja-JP"/>
              </w:rPr>
            </w:pPr>
            <w:r w:rsidRPr="003220AF">
              <w:rPr>
                <w:u w:val="double"/>
                <w:lang w:eastAsia="ja-JP"/>
              </w:rPr>
              <w:t>10,000</w:t>
            </w:r>
          </w:p>
        </w:tc>
        <w:tc>
          <w:tcPr>
            <w:tcW w:w="123" w:type="pct"/>
            <w:shd w:val="clear" w:color="auto" w:fill="auto"/>
          </w:tcPr>
          <w:p w14:paraId="0EFD14EC" w14:textId="77777777" w:rsidR="00971E8C" w:rsidRPr="003220AF" w:rsidRDefault="00971E8C" w:rsidP="003220AF">
            <w:pPr>
              <w:ind w:left="0" w:firstLine="0"/>
              <w:jc w:val="both"/>
              <w:rPr>
                <w:sz w:val="16"/>
                <w:szCs w:val="16"/>
                <w:lang w:eastAsia="ja-JP"/>
              </w:rPr>
            </w:pPr>
          </w:p>
        </w:tc>
        <w:tc>
          <w:tcPr>
            <w:tcW w:w="1373" w:type="pct"/>
            <w:shd w:val="clear" w:color="auto" w:fill="auto"/>
          </w:tcPr>
          <w:p w14:paraId="1E1850F1" w14:textId="77777777" w:rsidR="00971E8C" w:rsidRPr="003220AF" w:rsidRDefault="00971E8C" w:rsidP="003220AF">
            <w:pPr>
              <w:ind w:left="0" w:firstLine="0"/>
              <w:jc w:val="both"/>
              <w:rPr>
                <w:lang w:eastAsia="ja-JP"/>
              </w:rPr>
            </w:pPr>
            <w:r w:rsidRPr="003220AF">
              <w:rPr>
                <w:lang w:eastAsia="ja-JP"/>
              </w:rPr>
              <w:t>Transfers and Subsidies:  Households – Free Basic Services</w:t>
            </w:r>
          </w:p>
        </w:tc>
        <w:tc>
          <w:tcPr>
            <w:tcW w:w="337" w:type="pct"/>
            <w:shd w:val="clear" w:color="auto" w:fill="auto"/>
          </w:tcPr>
          <w:p w14:paraId="25E5F1AA" w14:textId="77777777" w:rsidR="00971E8C" w:rsidRPr="003220AF" w:rsidRDefault="00971E8C" w:rsidP="003220AF">
            <w:pPr>
              <w:ind w:left="0" w:firstLine="0"/>
              <w:jc w:val="both"/>
              <w:rPr>
                <w:lang w:eastAsia="ja-JP"/>
              </w:rPr>
            </w:pPr>
            <w:r w:rsidRPr="003220AF">
              <w:rPr>
                <w:lang w:eastAsia="ja-JP"/>
              </w:rPr>
              <w:t>3</w:t>
            </w:r>
          </w:p>
        </w:tc>
        <w:tc>
          <w:tcPr>
            <w:tcW w:w="635" w:type="pct"/>
            <w:shd w:val="clear" w:color="auto" w:fill="auto"/>
          </w:tcPr>
          <w:p w14:paraId="0174BE82" w14:textId="77777777" w:rsidR="00971E8C" w:rsidRPr="003220AF" w:rsidRDefault="00971E8C" w:rsidP="003220AF">
            <w:pPr>
              <w:ind w:left="0" w:firstLine="0"/>
              <w:jc w:val="both"/>
              <w:rPr>
                <w:u w:val="double"/>
                <w:lang w:eastAsia="ja-JP"/>
              </w:rPr>
            </w:pPr>
            <w:r w:rsidRPr="003220AF">
              <w:rPr>
                <w:u w:val="double"/>
                <w:lang w:eastAsia="ja-JP"/>
              </w:rPr>
              <w:t>10,000</w:t>
            </w:r>
          </w:p>
        </w:tc>
      </w:tr>
      <w:tr w:rsidR="00971E8C" w:rsidRPr="003220AF" w14:paraId="1A65A5DF" w14:textId="77777777" w:rsidTr="003220AF">
        <w:tc>
          <w:tcPr>
            <w:tcW w:w="5000" w:type="pct"/>
            <w:gridSpan w:val="7"/>
            <w:shd w:val="clear" w:color="auto" w:fill="auto"/>
          </w:tcPr>
          <w:p w14:paraId="546AA5C0" w14:textId="77777777" w:rsidR="00971E8C" w:rsidRPr="003220AF" w:rsidRDefault="00971E8C" w:rsidP="003220AF">
            <w:pPr>
              <w:ind w:left="0" w:firstLine="0"/>
              <w:jc w:val="both"/>
              <w:rPr>
                <w:b/>
                <w:lang w:eastAsia="ja-JP"/>
              </w:rPr>
            </w:pPr>
            <w:r w:rsidRPr="003220AF">
              <w:rPr>
                <w:b/>
                <w:lang w:eastAsia="ja-JP"/>
              </w:rPr>
              <w:t>Current Asset:  Water Inventory - Apparent Losses (Water Inventory):  Unauthorised Consumption</w:t>
            </w:r>
          </w:p>
        </w:tc>
      </w:tr>
      <w:tr w:rsidR="00971E8C" w:rsidRPr="003220AF" w14:paraId="2B04DDC1" w14:textId="77777777" w:rsidTr="003220AF">
        <w:tc>
          <w:tcPr>
            <w:tcW w:w="1674" w:type="pct"/>
            <w:shd w:val="clear" w:color="auto" w:fill="auto"/>
          </w:tcPr>
          <w:p w14:paraId="48991DCC" w14:textId="77777777" w:rsidR="00971E8C" w:rsidRPr="003220AF" w:rsidRDefault="00971E8C" w:rsidP="003220AF">
            <w:pPr>
              <w:ind w:left="0" w:firstLine="0"/>
              <w:jc w:val="both"/>
              <w:rPr>
                <w:lang w:eastAsia="ja-JP"/>
              </w:rPr>
            </w:pPr>
            <w:r w:rsidRPr="003220AF">
              <w:rPr>
                <w:lang w:eastAsia="ja-JP"/>
              </w:rPr>
              <w:t>Current Asset:  Inventory Water – Closing Balance</w:t>
            </w:r>
          </w:p>
        </w:tc>
        <w:tc>
          <w:tcPr>
            <w:tcW w:w="337" w:type="pct"/>
            <w:shd w:val="clear" w:color="auto" w:fill="auto"/>
          </w:tcPr>
          <w:p w14:paraId="35190762" w14:textId="77777777" w:rsidR="00971E8C" w:rsidRPr="003220AF" w:rsidRDefault="00971E8C" w:rsidP="003220AF">
            <w:pPr>
              <w:ind w:left="0" w:firstLine="0"/>
              <w:jc w:val="both"/>
              <w:rPr>
                <w:lang w:eastAsia="ja-JP"/>
              </w:rPr>
            </w:pPr>
            <w:r w:rsidRPr="003220AF">
              <w:rPr>
                <w:lang w:eastAsia="ja-JP"/>
              </w:rPr>
              <w:t>5.11</w:t>
            </w:r>
          </w:p>
        </w:tc>
        <w:tc>
          <w:tcPr>
            <w:tcW w:w="521" w:type="pct"/>
            <w:shd w:val="clear" w:color="auto" w:fill="auto"/>
          </w:tcPr>
          <w:p w14:paraId="1C3D0023" w14:textId="77777777" w:rsidR="00971E8C" w:rsidRPr="003220AF" w:rsidRDefault="00971E8C" w:rsidP="003220AF">
            <w:pPr>
              <w:ind w:left="0" w:firstLine="0"/>
              <w:jc w:val="both"/>
              <w:rPr>
                <w:u w:val="double"/>
                <w:lang w:eastAsia="ja-JP"/>
              </w:rPr>
            </w:pPr>
            <w:r w:rsidRPr="003220AF">
              <w:rPr>
                <w:u w:val="double"/>
                <w:lang w:eastAsia="ja-JP"/>
              </w:rPr>
              <w:t>3,750</w:t>
            </w:r>
          </w:p>
        </w:tc>
        <w:tc>
          <w:tcPr>
            <w:tcW w:w="123" w:type="pct"/>
            <w:shd w:val="clear" w:color="auto" w:fill="auto"/>
          </w:tcPr>
          <w:p w14:paraId="6B3B07C5" w14:textId="77777777" w:rsidR="00971E8C" w:rsidRPr="003220AF" w:rsidRDefault="00971E8C" w:rsidP="003220AF">
            <w:pPr>
              <w:ind w:left="0" w:firstLine="0"/>
              <w:jc w:val="both"/>
              <w:rPr>
                <w:sz w:val="16"/>
                <w:szCs w:val="16"/>
                <w:lang w:eastAsia="ja-JP"/>
              </w:rPr>
            </w:pPr>
          </w:p>
        </w:tc>
        <w:tc>
          <w:tcPr>
            <w:tcW w:w="1373" w:type="pct"/>
            <w:shd w:val="clear" w:color="auto" w:fill="auto"/>
          </w:tcPr>
          <w:p w14:paraId="52A5EE3A" w14:textId="77777777" w:rsidR="00971E8C" w:rsidRPr="003220AF" w:rsidRDefault="00971E8C" w:rsidP="003220AF">
            <w:pPr>
              <w:ind w:left="0" w:firstLine="0"/>
              <w:jc w:val="both"/>
              <w:rPr>
                <w:lang w:eastAsia="ja-JP"/>
              </w:rPr>
            </w:pPr>
            <w:r w:rsidRPr="003220AF">
              <w:rPr>
                <w:lang w:eastAsia="ja-JP"/>
              </w:rPr>
              <w:t>Gains and Losses Water:  Apparent Losses – Unauthorised Consumption</w:t>
            </w:r>
          </w:p>
        </w:tc>
        <w:tc>
          <w:tcPr>
            <w:tcW w:w="337" w:type="pct"/>
            <w:shd w:val="clear" w:color="auto" w:fill="auto"/>
          </w:tcPr>
          <w:p w14:paraId="42B10302" w14:textId="77777777" w:rsidR="00971E8C" w:rsidRPr="003220AF" w:rsidRDefault="00971E8C" w:rsidP="003220AF">
            <w:pPr>
              <w:ind w:left="0" w:firstLine="0"/>
              <w:jc w:val="both"/>
              <w:rPr>
                <w:lang w:eastAsia="ja-JP"/>
              </w:rPr>
            </w:pPr>
            <w:r w:rsidRPr="003220AF">
              <w:rPr>
                <w:lang w:eastAsia="ja-JP"/>
              </w:rPr>
              <w:t>4</w:t>
            </w:r>
          </w:p>
        </w:tc>
        <w:tc>
          <w:tcPr>
            <w:tcW w:w="635" w:type="pct"/>
            <w:shd w:val="clear" w:color="auto" w:fill="auto"/>
          </w:tcPr>
          <w:p w14:paraId="1BCD38B3" w14:textId="77777777" w:rsidR="00971E8C" w:rsidRPr="003220AF" w:rsidRDefault="00971E8C" w:rsidP="003220AF">
            <w:pPr>
              <w:ind w:left="0" w:firstLine="0"/>
              <w:jc w:val="both"/>
              <w:rPr>
                <w:u w:val="double"/>
                <w:lang w:eastAsia="ja-JP"/>
              </w:rPr>
            </w:pPr>
            <w:r w:rsidRPr="003220AF">
              <w:rPr>
                <w:u w:val="double"/>
                <w:lang w:eastAsia="ja-JP"/>
              </w:rPr>
              <w:t>3,750</w:t>
            </w:r>
          </w:p>
        </w:tc>
      </w:tr>
      <w:tr w:rsidR="00971E8C" w:rsidRPr="003220AF" w14:paraId="6D6B5A40" w14:textId="77777777" w:rsidTr="003220AF">
        <w:tc>
          <w:tcPr>
            <w:tcW w:w="5000" w:type="pct"/>
            <w:gridSpan w:val="7"/>
            <w:shd w:val="clear" w:color="auto" w:fill="auto"/>
          </w:tcPr>
          <w:p w14:paraId="74BC0DD3" w14:textId="77777777" w:rsidR="00971E8C" w:rsidRPr="003220AF" w:rsidRDefault="00971E8C" w:rsidP="003220AF">
            <w:pPr>
              <w:ind w:left="0" w:firstLine="0"/>
              <w:jc w:val="both"/>
              <w:rPr>
                <w:lang w:eastAsia="ja-JP"/>
              </w:rPr>
            </w:pPr>
            <w:r w:rsidRPr="003220AF">
              <w:rPr>
                <w:b/>
                <w:lang w:eastAsia="ja-JP"/>
              </w:rPr>
              <w:t>Current Asset:  Water Inventory - Apparent Losses:  Customer Meter Inaccuracies</w:t>
            </w:r>
          </w:p>
        </w:tc>
      </w:tr>
      <w:tr w:rsidR="00971E8C" w:rsidRPr="003220AF" w14:paraId="3291F3EA" w14:textId="77777777" w:rsidTr="003220AF">
        <w:tc>
          <w:tcPr>
            <w:tcW w:w="1674" w:type="pct"/>
            <w:shd w:val="clear" w:color="auto" w:fill="auto"/>
          </w:tcPr>
          <w:p w14:paraId="4A723A2B" w14:textId="77777777" w:rsidR="00971E8C" w:rsidRPr="003220AF" w:rsidRDefault="00971E8C" w:rsidP="003220AF">
            <w:pPr>
              <w:ind w:left="0" w:firstLine="0"/>
              <w:jc w:val="both"/>
              <w:rPr>
                <w:lang w:eastAsia="ja-JP"/>
              </w:rPr>
            </w:pPr>
            <w:r w:rsidRPr="003220AF">
              <w:rPr>
                <w:lang w:eastAsia="ja-JP"/>
              </w:rPr>
              <w:t>Current Asset:  Inventory Water – Closing Balance</w:t>
            </w:r>
          </w:p>
        </w:tc>
        <w:tc>
          <w:tcPr>
            <w:tcW w:w="337" w:type="pct"/>
            <w:shd w:val="clear" w:color="auto" w:fill="auto"/>
          </w:tcPr>
          <w:p w14:paraId="1B2E5346" w14:textId="77777777" w:rsidR="00971E8C" w:rsidRPr="003220AF" w:rsidRDefault="00971E8C" w:rsidP="003220AF">
            <w:pPr>
              <w:ind w:left="0" w:firstLine="0"/>
              <w:jc w:val="both"/>
              <w:rPr>
                <w:lang w:eastAsia="ja-JP"/>
              </w:rPr>
            </w:pPr>
            <w:r w:rsidRPr="003220AF">
              <w:rPr>
                <w:lang w:eastAsia="ja-JP"/>
              </w:rPr>
              <w:t>5.12</w:t>
            </w:r>
          </w:p>
        </w:tc>
        <w:tc>
          <w:tcPr>
            <w:tcW w:w="521" w:type="pct"/>
            <w:shd w:val="clear" w:color="auto" w:fill="auto"/>
          </w:tcPr>
          <w:p w14:paraId="5B3D5B20" w14:textId="77777777" w:rsidR="00971E8C" w:rsidRPr="003220AF" w:rsidRDefault="00971E8C" w:rsidP="003220AF">
            <w:pPr>
              <w:ind w:left="0" w:firstLine="0"/>
              <w:jc w:val="both"/>
              <w:rPr>
                <w:u w:val="double"/>
                <w:lang w:eastAsia="ja-JP"/>
              </w:rPr>
            </w:pPr>
            <w:r w:rsidRPr="003220AF">
              <w:rPr>
                <w:u w:val="double"/>
                <w:lang w:eastAsia="ja-JP"/>
              </w:rPr>
              <w:t>3,750</w:t>
            </w:r>
          </w:p>
        </w:tc>
        <w:tc>
          <w:tcPr>
            <w:tcW w:w="123" w:type="pct"/>
            <w:shd w:val="clear" w:color="auto" w:fill="auto"/>
          </w:tcPr>
          <w:p w14:paraId="5BDDCB64" w14:textId="77777777" w:rsidR="00971E8C" w:rsidRPr="003220AF" w:rsidRDefault="00971E8C" w:rsidP="003220AF">
            <w:pPr>
              <w:ind w:left="0" w:firstLine="0"/>
              <w:jc w:val="both"/>
              <w:rPr>
                <w:sz w:val="16"/>
                <w:szCs w:val="16"/>
                <w:lang w:eastAsia="ja-JP"/>
              </w:rPr>
            </w:pPr>
          </w:p>
        </w:tc>
        <w:tc>
          <w:tcPr>
            <w:tcW w:w="1373" w:type="pct"/>
            <w:shd w:val="clear" w:color="auto" w:fill="auto"/>
          </w:tcPr>
          <w:p w14:paraId="66D0A354" w14:textId="77777777" w:rsidR="00971E8C" w:rsidRPr="003220AF" w:rsidRDefault="00971E8C" w:rsidP="003220AF">
            <w:pPr>
              <w:ind w:left="0" w:firstLine="0"/>
              <w:jc w:val="both"/>
              <w:rPr>
                <w:lang w:eastAsia="ja-JP"/>
              </w:rPr>
            </w:pPr>
            <w:r w:rsidRPr="003220AF">
              <w:rPr>
                <w:lang w:eastAsia="ja-JP"/>
              </w:rPr>
              <w:t>Gains and Losses Water:  Apparent Losses – Customer Meter Inaccuracies</w:t>
            </w:r>
          </w:p>
        </w:tc>
        <w:tc>
          <w:tcPr>
            <w:tcW w:w="337" w:type="pct"/>
            <w:shd w:val="clear" w:color="auto" w:fill="auto"/>
          </w:tcPr>
          <w:p w14:paraId="6D16ABD9" w14:textId="77777777" w:rsidR="00971E8C" w:rsidRPr="003220AF" w:rsidRDefault="00971E8C" w:rsidP="003220AF">
            <w:pPr>
              <w:ind w:left="0" w:firstLine="0"/>
              <w:jc w:val="both"/>
              <w:rPr>
                <w:lang w:eastAsia="ja-JP"/>
              </w:rPr>
            </w:pPr>
            <w:r w:rsidRPr="003220AF">
              <w:rPr>
                <w:lang w:eastAsia="ja-JP"/>
              </w:rPr>
              <w:t>4</w:t>
            </w:r>
          </w:p>
        </w:tc>
        <w:tc>
          <w:tcPr>
            <w:tcW w:w="635" w:type="pct"/>
            <w:shd w:val="clear" w:color="auto" w:fill="auto"/>
          </w:tcPr>
          <w:p w14:paraId="19CB97F9" w14:textId="77777777" w:rsidR="00971E8C" w:rsidRPr="003220AF" w:rsidRDefault="00971E8C" w:rsidP="003220AF">
            <w:pPr>
              <w:ind w:left="0" w:firstLine="0"/>
              <w:jc w:val="both"/>
              <w:rPr>
                <w:u w:val="double"/>
                <w:lang w:eastAsia="ja-JP"/>
              </w:rPr>
            </w:pPr>
            <w:r w:rsidRPr="003220AF">
              <w:rPr>
                <w:u w:val="double"/>
                <w:lang w:eastAsia="ja-JP"/>
              </w:rPr>
              <w:t>3,750</w:t>
            </w:r>
          </w:p>
        </w:tc>
      </w:tr>
      <w:tr w:rsidR="00971E8C" w:rsidRPr="003220AF" w14:paraId="5847DAE9" w14:textId="77777777" w:rsidTr="003220AF">
        <w:tc>
          <w:tcPr>
            <w:tcW w:w="5000" w:type="pct"/>
            <w:gridSpan w:val="7"/>
            <w:shd w:val="clear" w:color="auto" w:fill="auto"/>
          </w:tcPr>
          <w:p w14:paraId="24472449" w14:textId="77777777" w:rsidR="00971E8C" w:rsidRPr="003220AF" w:rsidRDefault="00971E8C" w:rsidP="003220AF">
            <w:pPr>
              <w:ind w:left="0" w:firstLine="0"/>
              <w:jc w:val="both"/>
              <w:rPr>
                <w:b/>
                <w:lang w:eastAsia="ja-JP"/>
              </w:rPr>
            </w:pPr>
            <w:r w:rsidRPr="003220AF">
              <w:rPr>
                <w:b/>
                <w:lang w:eastAsia="ja-JP"/>
              </w:rPr>
              <w:t>Current Asset:  Water Inventory - Real Losses:  Leakage on Transmissions and Distribution Mains</w:t>
            </w:r>
          </w:p>
        </w:tc>
      </w:tr>
      <w:tr w:rsidR="00971E8C" w:rsidRPr="003220AF" w14:paraId="2825F196" w14:textId="77777777" w:rsidTr="003220AF">
        <w:tc>
          <w:tcPr>
            <w:tcW w:w="1674" w:type="pct"/>
            <w:shd w:val="clear" w:color="auto" w:fill="auto"/>
          </w:tcPr>
          <w:p w14:paraId="57A6070B" w14:textId="77777777" w:rsidR="00971E8C" w:rsidRPr="003220AF" w:rsidRDefault="00C11831" w:rsidP="003220AF">
            <w:pPr>
              <w:ind w:left="0" w:firstLine="0"/>
              <w:jc w:val="both"/>
              <w:rPr>
                <w:lang w:eastAsia="ja-JP"/>
              </w:rPr>
            </w:pPr>
            <w:r w:rsidRPr="003220AF">
              <w:rPr>
                <w:lang w:eastAsia="ja-JP"/>
              </w:rPr>
              <w:t>Current Asset:  Inventory Water – Closing Balance</w:t>
            </w:r>
          </w:p>
        </w:tc>
        <w:tc>
          <w:tcPr>
            <w:tcW w:w="337" w:type="pct"/>
            <w:shd w:val="clear" w:color="auto" w:fill="auto"/>
          </w:tcPr>
          <w:p w14:paraId="17690824" w14:textId="77777777" w:rsidR="00971E8C" w:rsidRPr="003220AF" w:rsidRDefault="00C11831" w:rsidP="003220AF">
            <w:pPr>
              <w:ind w:left="0" w:firstLine="0"/>
              <w:jc w:val="both"/>
              <w:rPr>
                <w:lang w:eastAsia="ja-JP"/>
              </w:rPr>
            </w:pPr>
            <w:r w:rsidRPr="003220AF">
              <w:rPr>
                <w:lang w:eastAsia="ja-JP"/>
              </w:rPr>
              <w:t>5.13</w:t>
            </w:r>
          </w:p>
        </w:tc>
        <w:tc>
          <w:tcPr>
            <w:tcW w:w="521" w:type="pct"/>
            <w:shd w:val="clear" w:color="auto" w:fill="auto"/>
          </w:tcPr>
          <w:p w14:paraId="336A0A12" w14:textId="77777777" w:rsidR="00971E8C" w:rsidRPr="003220AF" w:rsidRDefault="00C11831" w:rsidP="003220AF">
            <w:pPr>
              <w:ind w:left="0" w:firstLine="0"/>
              <w:jc w:val="both"/>
              <w:rPr>
                <w:u w:val="double"/>
                <w:lang w:eastAsia="ja-JP"/>
              </w:rPr>
            </w:pPr>
            <w:r w:rsidRPr="003220AF">
              <w:rPr>
                <w:u w:val="double"/>
                <w:lang w:eastAsia="ja-JP"/>
              </w:rPr>
              <w:t>3,750</w:t>
            </w:r>
          </w:p>
        </w:tc>
        <w:tc>
          <w:tcPr>
            <w:tcW w:w="123" w:type="pct"/>
            <w:shd w:val="clear" w:color="auto" w:fill="auto"/>
          </w:tcPr>
          <w:p w14:paraId="061128D6" w14:textId="77777777" w:rsidR="00971E8C" w:rsidRPr="003220AF" w:rsidRDefault="00971E8C" w:rsidP="003220AF">
            <w:pPr>
              <w:ind w:left="0" w:firstLine="0"/>
              <w:jc w:val="both"/>
              <w:rPr>
                <w:sz w:val="16"/>
                <w:szCs w:val="16"/>
                <w:lang w:eastAsia="ja-JP"/>
              </w:rPr>
            </w:pPr>
          </w:p>
        </w:tc>
        <w:tc>
          <w:tcPr>
            <w:tcW w:w="1373" w:type="pct"/>
            <w:shd w:val="clear" w:color="auto" w:fill="auto"/>
          </w:tcPr>
          <w:p w14:paraId="5B585A7B" w14:textId="77777777" w:rsidR="00971E8C" w:rsidRPr="003220AF" w:rsidRDefault="00971E8C" w:rsidP="003220AF">
            <w:pPr>
              <w:ind w:left="0" w:firstLine="0"/>
              <w:jc w:val="both"/>
              <w:rPr>
                <w:lang w:eastAsia="ja-JP"/>
              </w:rPr>
            </w:pPr>
            <w:r w:rsidRPr="003220AF">
              <w:rPr>
                <w:lang w:eastAsia="ja-JP"/>
              </w:rPr>
              <w:t>Gains and Losses Water:  Real Losses – Leakage on Transmissions and Distribution Main</w:t>
            </w:r>
          </w:p>
        </w:tc>
        <w:tc>
          <w:tcPr>
            <w:tcW w:w="337" w:type="pct"/>
            <w:shd w:val="clear" w:color="auto" w:fill="auto"/>
          </w:tcPr>
          <w:p w14:paraId="6793F81F" w14:textId="77777777" w:rsidR="00971E8C" w:rsidRPr="003220AF" w:rsidRDefault="00971E8C" w:rsidP="003220AF">
            <w:pPr>
              <w:ind w:left="0" w:firstLine="0"/>
              <w:jc w:val="both"/>
              <w:rPr>
                <w:lang w:eastAsia="ja-JP"/>
              </w:rPr>
            </w:pPr>
            <w:r w:rsidRPr="003220AF">
              <w:rPr>
                <w:lang w:eastAsia="ja-JP"/>
              </w:rPr>
              <w:t>4</w:t>
            </w:r>
          </w:p>
        </w:tc>
        <w:tc>
          <w:tcPr>
            <w:tcW w:w="635" w:type="pct"/>
            <w:shd w:val="clear" w:color="auto" w:fill="auto"/>
          </w:tcPr>
          <w:p w14:paraId="32A2BC7E" w14:textId="77777777" w:rsidR="00971E8C" w:rsidRPr="003220AF" w:rsidRDefault="00971E8C" w:rsidP="003220AF">
            <w:pPr>
              <w:ind w:left="0" w:firstLine="0"/>
              <w:jc w:val="both"/>
              <w:rPr>
                <w:u w:val="double"/>
                <w:lang w:eastAsia="ja-JP"/>
              </w:rPr>
            </w:pPr>
            <w:r w:rsidRPr="003220AF">
              <w:rPr>
                <w:u w:val="double"/>
                <w:lang w:eastAsia="ja-JP"/>
              </w:rPr>
              <w:t>3,750</w:t>
            </w:r>
          </w:p>
        </w:tc>
      </w:tr>
      <w:tr w:rsidR="00971E8C" w:rsidRPr="003220AF" w14:paraId="0994D44B" w14:textId="77777777" w:rsidTr="003220AF">
        <w:tc>
          <w:tcPr>
            <w:tcW w:w="5000" w:type="pct"/>
            <w:gridSpan w:val="7"/>
            <w:shd w:val="clear" w:color="auto" w:fill="auto"/>
          </w:tcPr>
          <w:p w14:paraId="52B1C9BA" w14:textId="77777777" w:rsidR="00971E8C" w:rsidRPr="003220AF" w:rsidRDefault="00971E8C" w:rsidP="003220AF">
            <w:pPr>
              <w:ind w:left="0" w:firstLine="0"/>
              <w:jc w:val="both"/>
              <w:rPr>
                <w:b/>
                <w:lang w:eastAsia="ja-JP"/>
              </w:rPr>
            </w:pPr>
            <w:r w:rsidRPr="003220AF">
              <w:rPr>
                <w:b/>
                <w:lang w:eastAsia="ja-JP"/>
              </w:rPr>
              <w:t>Current Asset:  Water Inventory - Real Losses:  Leakage and Overflow at Storage Tanks</w:t>
            </w:r>
          </w:p>
        </w:tc>
      </w:tr>
      <w:tr w:rsidR="00971E8C" w:rsidRPr="003220AF" w14:paraId="28B6396D" w14:textId="77777777" w:rsidTr="003220AF">
        <w:tc>
          <w:tcPr>
            <w:tcW w:w="1674" w:type="pct"/>
            <w:shd w:val="clear" w:color="auto" w:fill="auto"/>
          </w:tcPr>
          <w:p w14:paraId="2DA0EE0E" w14:textId="77777777" w:rsidR="00971E8C" w:rsidRPr="003220AF" w:rsidRDefault="00C11831" w:rsidP="003220AF">
            <w:pPr>
              <w:ind w:left="0" w:firstLine="0"/>
              <w:jc w:val="both"/>
              <w:rPr>
                <w:lang w:eastAsia="ja-JP"/>
              </w:rPr>
            </w:pPr>
            <w:r w:rsidRPr="003220AF">
              <w:rPr>
                <w:lang w:eastAsia="ja-JP"/>
              </w:rPr>
              <w:t>Current Asset:  Inventory Water – Closing Balance</w:t>
            </w:r>
          </w:p>
        </w:tc>
        <w:tc>
          <w:tcPr>
            <w:tcW w:w="337" w:type="pct"/>
            <w:shd w:val="clear" w:color="auto" w:fill="auto"/>
          </w:tcPr>
          <w:p w14:paraId="11D95A64" w14:textId="77777777" w:rsidR="00971E8C" w:rsidRPr="003220AF" w:rsidRDefault="00C11831" w:rsidP="003220AF">
            <w:pPr>
              <w:ind w:left="0" w:firstLine="0"/>
              <w:jc w:val="both"/>
              <w:rPr>
                <w:lang w:eastAsia="ja-JP"/>
              </w:rPr>
            </w:pPr>
            <w:r w:rsidRPr="003220AF">
              <w:rPr>
                <w:lang w:eastAsia="ja-JP"/>
              </w:rPr>
              <w:t>5.14</w:t>
            </w:r>
          </w:p>
        </w:tc>
        <w:tc>
          <w:tcPr>
            <w:tcW w:w="521" w:type="pct"/>
            <w:shd w:val="clear" w:color="auto" w:fill="auto"/>
          </w:tcPr>
          <w:p w14:paraId="5A6D76DC" w14:textId="77777777" w:rsidR="00971E8C" w:rsidRPr="003220AF" w:rsidRDefault="00C11831" w:rsidP="003220AF">
            <w:pPr>
              <w:ind w:left="0" w:firstLine="0"/>
              <w:jc w:val="both"/>
              <w:rPr>
                <w:u w:val="double"/>
                <w:lang w:eastAsia="ja-JP"/>
              </w:rPr>
            </w:pPr>
            <w:r w:rsidRPr="003220AF">
              <w:rPr>
                <w:u w:val="double"/>
                <w:lang w:eastAsia="ja-JP"/>
              </w:rPr>
              <w:t>3,750</w:t>
            </w:r>
          </w:p>
        </w:tc>
        <w:tc>
          <w:tcPr>
            <w:tcW w:w="123" w:type="pct"/>
            <w:shd w:val="clear" w:color="auto" w:fill="auto"/>
          </w:tcPr>
          <w:p w14:paraId="3475A92B" w14:textId="77777777" w:rsidR="00971E8C" w:rsidRPr="003220AF" w:rsidRDefault="00971E8C" w:rsidP="003220AF">
            <w:pPr>
              <w:ind w:left="0" w:firstLine="0"/>
              <w:jc w:val="both"/>
              <w:rPr>
                <w:sz w:val="16"/>
                <w:szCs w:val="16"/>
                <w:lang w:eastAsia="ja-JP"/>
              </w:rPr>
            </w:pPr>
          </w:p>
        </w:tc>
        <w:tc>
          <w:tcPr>
            <w:tcW w:w="1373" w:type="pct"/>
            <w:shd w:val="clear" w:color="auto" w:fill="auto"/>
          </w:tcPr>
          <w:p w14:paraId="20E7A8E5" w14:textId="77777777" w:rsidR="00971E8C" w:rsidRPr="003220AF" w:rsidRDefault="00971E8C" w:rsidP="003220AF">
            <w:pPr>
              <w:ind w:left="0" w:firstLine="0"/>
              <w:jc w:val="both"/>
              <w:rPr>
                <w:lang w:eastAsia="ja-JP"/>
              </w:rPr>
            </w:pPr>
            <w:r w:rsidRPr="003220AF">
              <w:rPr>
                <w:lang w:eastAsia="ja-JP"/>
              </w:rPr>
              <w:t>Gains and Losses Water:  Real Losses – Leakage and Overflow at Storage Tanks</w:t>
            </w:r>
          </w:p>
        </w:tc>
        <w:tc>
          <w:tcPr>
            <w:tcW w:w="337" w:type="pct"/>
            <w:shd w:val="clear" w:color="auto" w:fill="auto"/>
          </w:tcPr>
          <w:p w14:paraId="72471D99" w14:textId="77777777" w:rsidR="00971E8C" w:rsidRPr="003220AF" w:rsidRDefault="00971E8C" w:rsidP="003220AF">
            <w:pPr>
              <w:ind w:left="0" w:firstLine="0"/>
              <w:jc w:val="both"/>
              <w:rPr>
                <w:lang w:eastAsia="ja-JP"/>
              </w:rPr>
            </w:pPr>
            <w:r w:rsidRPr="003220AF">
              <w:rPr>
                <w:lang w:eastAsia="ja-JP"/>
              </w:rPr>
              <w:t>4</w:t>
            </w:r>
          </w:p>
        </w:tc>
        <w:tc>
          <w:tcPr>
            <w:tcW w:w="635" w:type="pct"/>
            <w:shd w:val="clear" w:color="auto" w:fill="auto"/>
          </w:tcPr>
          <w:p w14:paraId="2D477091" w14:textId="77777777" w:rsidR="00971E8C" w:rsidRPr="003220AF" w:rsidRDefault="00971E8C" w:rsidP="003220AF">
            <w:pPr>
              <w:ind w:left="0" w:firstLine="0"/>
              <w:jc w:val="both"/>
              <w:rPr>
                <w:u w:val="double"/>
                <w:lang w:eastAsia="ja-JP"/>
              </w:rPr>
            </w:pPr>
            <w:r w:rsidRPr="003220AF">
              <w:rPr>
                <w:u w:val="double"/>
                <w:lang w:eastAsia="ja-JP"/>
              </w:rPr>
              <w:t>3,750</w:t>
            </w:r>
          </w:p>
        </w:tc>
      </w:tr>
      <w:tr w:rsidR="00971E8C" w:rsidRPr="003220AF" w14:paraId="4F4C94B2" w14:textId="77777777" w:rsidTr="003220AF">
        <w:tc>
          <w:tcPr>
            <w:tcW w:w="5000" w:type="pct"/>
            <w:gridSpan w:val="7"/>
            <w:shd w:val="clear" w:color="auto" w:fill="auto"/>
          </w:tcPr>
          <w:p w14:paraId="71C5E0C3" w14:textId="77777777" w:rsidR="00971E8C" w:rsidRPr="003220AF" w:rsidRDefault="00971E8C" w:rsidP="003220AF">
            <w:pPr>
              <w:ind w:left="0" w:firstLine="0"/>
              <w:jc w:val="both"/>
              <w:rPr>
                <w:b/>
                <w:lang w:eastAsia="ja-JP"/>
              </w:rPr>
            </w:pPr>
            <w:r w:rsidRPr="003220AF">
              <w:rPr>
                <w:b/>
                <w:lang w:eastAsia="ja-JP"/>
              </w:rPr>
              <w:t>Current Asset:  Water Inventory - Real Losses:  Leakage and Service Connections up to Point of Customer Meter</w:t>
            </w:r>
          </w:p>
        </w:tc>
      </w:tr>
      <w:tr w:rsidR="00971E8C" w:rsidRPr="003220AF" w14:paraId="3E2EE8FE" w14:textId="77777777" w:rsidTr="003220AF">
        <w:tc>
          <w:tcPr>
            <w:tcW w:w="1674" w:type="pct"/>
            <w:shd w:val="clear" w:color="auto" w:fill="auto"/>
          </w:tcPr>
          <w:p w14:paraId="47F1543E" w14:textId="77777777" w:rsidR="00971E8C" w:rsidRPr="003220AF" w:rsidRDefault="00C11831" w:rsidP="003220AF">
            <w:pPr>
              <w:ind w:left="0" w:firstLine="0"/>
              <w:jc w:val="both"/>
              <w:rPr>
                <w:lang w:eastAsia="ja-JP"/>
              </w:rPr>
            </w:pPr>
            <w:r w:rsidRPr="003220AF">
              <w:rPr>
                <w:lang w:eastAsia="ja-JP"/>
              </w:rPr>
              <w:t>Current Asset:  Inventory Water – Closing Balance</w:t>
            </w:r>
          </w:p>
        </w:tc>
        <w:tc>
          <w:tcPr>
            <w:tcW w:w="337" w:type="pct"/>
            <w:shd w:val="clear" w:color="auto" w:fill="auto"/>
          </w:tcPr>
          <w:p w14:paraId="1039B7BA" w14:textId="77777777" w:rsidR="00971E8C" w:rsidRPr="003220AF" w:rsidRDefault="00C11831" w:rsidP="003220AF">
            <w:pPr>
              <w:ind w:left="0" w:firstLine="0"/>
              <w:jc w:val="both"/>
              <w:rPr>
                <w:lang w:eastAsia="ja-JP"/>
              </w:rPr>
            </w:pPr>
            <w:r w:rsidRPr="003220AF">
              <w:rPr>
                <w:lang w:eastAsia="ja-JP"/>
              </w:rPr>
              <w:t>5.15</w:t>
            </w:r>
          </w:p>
        </w:tc>
        <w:tc>
          <w:tcPr>
            <w:tcW w:w="521" w:type="pct"/>
            <w:shd w:val="clear" w:color="auto" w:fill="auto"/>
          </w:tcPr>
          <w:p w14:paraId="114A0EF3" w14:textId="77777777" w:rsidR="00971E8C" w:rsidRPr="003220AF" w:rsidRDefault="00C11831" w:rsidP="003220AF">
            <w:pPr>
              <w:ind w:left="0" w:firstLine="0"/>
              <w:jc w:val="both"/>
              <w:rPr>
                <w:u w:val="double"/>
                <w:lang w:eastAsia="ja-JP"/>
              </w:rPr>
            </w:pPr>
            <w:r w:rsidRPr="003220AF">
              <w:rPr>
                <w:u w:val="double"/>
                <w:lang w:eastAsia="ja-JP"/>
              </w:rPr>
              <w:t>3,750</w:t>
            </w:r>
          </w:p>
        </w:tc>
        <w:tc>
          <w:tcPr>
            <w:tcW w:w="123" w:type="pct"/>
            <w:shd w:val="clear" w:color="auto" w:fill="auto"/>
          </w:tcPr>
          <w:p w14:paraId="612C327A" w14:textId="77777777" w:rsidR="00971E8C" w:rsidRPr="003220AF" w:rsidRDefault="00971E8C" w:rsidP="003220AF">
            <w:pPr>
              <w:ind w:left="0" w:firstLine="0"/>
              <w:jc w:val="both"/>
              <w:rPr>
                <w:sz w:val="16"/>
                <w:szCs w:val="16"/>
                <w:lang w:eastAsia="ja-JP"/>
              </w:rPr>
            </w:pPr>
          </w:p>
        </w:tc>
        <w:tc>
          <w:tcPr>
            <w:tcW w:w="1373" w:type="pct"/>
            <w:shd w:val="clear" w:color="auto" w:fill="auto"/>
          </w:tcPr>
          <w:p w14:paraId="779966FB" w14:textId="77777777" w:rsidR="00971E8C" w:rsidRPr="003220AF" w:rsidRDefault="00971E8C" w:rsidP="003220AF">
            <w:pPr>
              <w:ind w:left="0" w:firstLine="0"/>
              <w:jc w:val="both"/>
              <w:rPr>
                <w:lang w:eastAsia="ja-JP"/>
              </w:rPr>
            </w:pPr>
            <w:r w:rsidRPr="003220AF">
              <w:rPr>
                <w:lang w:eastAsia="ja-JP"/>
              </w:rPr>
              <w:t>Gains and Losses Water:  Real Losses – Leakage and Service Connections up to Point of Customer Meter</w:t>
            </w:r>
          </w:p>
        </w:tc>
        <w:tc>
          <w:tcPr>
            <w:tcW w:w="337" w:type="pct"/>
            <w:shd w:val="clear" w:color="auto" w:fill="auto"/>
          </w:tcPr>
          <w:p w14:paraId="5310A444" w14:textId="77777777" w:rsidR="00971E8C" w:rsidRPr="003220AF" w:rsidRDefault="00971E8C" w:rsidP="003220AF">
            <w:pPr>
              <w:ind w:left="0" w:firstLine="0"/>
              <w:jc w:val="both"/>
              <w:rPr>
                <w:lang w:eastAsia="ja-JP"/>
              </w:rPr>
            </w:pPr>
            <w:r w:rsidRPr="003220AF">
              <w:rPr>
                <w:lang w:eastAsia="ja-JP"/>
              </w:rPr>
              <w:t>4</w:t>
            </w:r>
          </w:p>
        </w:tc>
        <w:tc>
          <w:tcPr>
            <w:tcW w:w="635" w:type="pct"/>
            <w:shd w:val="clear" w:color="auto" w:fill="auto"/>
          </w:tcPr>
          <w:p w14:paraId="407AB2EC" w14:textId="77777777" w:rsidR="00971E8C" w:rsidRPr="003220AF" w:rsidRDefault="00971E8C" w:rsidP="003220AF">
            <w:pPr>
              <w:ind w:left="0" w:firstLine="0"/>
              <w:jc w:val="both"/>
              <w:rPr>
                <w:u w:val="double"/>
                <w:lang w:eastAsia="ja-JP"/>
              </w:rPr>
            </w:pPr>
            <w:r w:rsidRPr="003220AF">
              <w:rPr>
                <w:u w:val="double"/>
                <w:lang w:eastAsia="ja-JP"/>
              </w:rPr>
              <w:t>3,750</w:t>
            </w:r>
          </w:p>
        </w:tc>
      </w:tr>
      <w:tr w:rsidR="00971E8C" w:rsidRPr="003220AF" w14:paraId="16152378" w14:textId="77777777" w:rsidTr="003220AF">
        <w:tc>
          <w:tcPr>
            <w:tcW w:w="5000" w:type="pct"/>
            <w:gridSpan w:val="7"/>
            <w:shd w:val="clear" w:color="auto" w:fill="auto"/>
          </w:tcPr>
          <w:p w14:paraId="28AD2946" w14:textId="77777777" w:rsidR="00971E8C" w:rsidRPr="003220AF" w:rsidRDefault="00971E8C" w:rsidP="003220AF">
            <w:pPr>
              <w:ind w:left="0" w:firstLine="0"/>
              <w:jc w:val="both"/>
              <w:rPr>
                <w:b/>
                <w:lang w:eastAsia="ja-JP"/>
              </w:rPr>
            </w:pPr>
            <w:r w:rsidRPr="003220AF">
              <w:rPr>
                <w:b/>
                <w:lang w:eastAsia="ja-JP"/>
              </w:rPr>
              <w:t>Current Asset:  Water Inventory - Data Transfer and Management Errors</w:t>
            </w:r>
          </w:p>
        </w:tc>
      </w:tr>
      <w:tr w:rsidR="00C11831" w:rsidRPr="003220AF" w14:paraId="73350E02" w14:textId="77777777" w:rsidTr="003220AF">
        <w:tc>
          <w:tcPr>
            <w:tcW w:w="1674" w:type="pct"/>
            <w:shd w:val="clear" w:color="auto" w:fill="auto"/>
          </w:tcPr>
          <w:p w14:paraId="43FE7F8C" w14:textId="77777777" w:rsidR="00C11831" w:rsidRPr="003220AF" w:rsidRDefault="00C11831" w:rsidP="003220AF">
            <w:pPr>
              <w:ind w:left="0" w:firstLine="0"/>
              <w:jc w:val="both"/>
              <w:rPr>
                <w:lang w:eastAsia="ja-JP"/>
              </w:rPr>
            </w:pPr>
            <w:r w:rsidRPr="003220AF">
              <w:rPr>
                <w:lang w:eastAsia="ja-JP"/>
              </w:rPr>
              <w:t>Current Asset:  Inventory Water – Closing Balance</w:t>
            </w:r>
          </w:p>
        </w:tc>
        <w:tc>
          <w:tcPr>
            <w:tcW w:w="337" w:type="pct"/>
            <w:shd w:val="clear" w:color="auto" w:fill="auto"/>
          </w:tcPr>
          <w:p w14:paraId="156FE63E" w14:textId="77777777" w:rsidR="00C11831" w:rsidRPr="003220AF" w:rsidRDefault="00C11831" w:rsidP="003220AF">
            <w:pPr>
              <w:ind w:left="0" w:firstLine="0"/>
              <w:jc w:val="both"/>
              <w:rPr>
                <w:lang w:eastAsia="ja-JP"/>
              </w:rPr>
            </w:pPr>
            <w:r w:rsidRPr="003220AF">
              <w:rPr>
                <w:lang w:eastAsia="ja-JP"/>
              </w:rPr>
              <w:t>5.16</w:t>
            </w:r>
          </w:p>
        </w:tc>
        <w:tc>
          <w:tcPr>
            <w:tcW w:w="521" w:type="pct"/>
            <w:shd w:val="clear" w:color="auto" w:fill="auto"/>
          </w:tcPr>
          <w:p w14:paraId="00E09DD6" w14:textId="77777777" w:rsidR="00C11831" w:rsidRPr="003220AF" w:rsidRDefault="00C11831" w:rsidP="003220AF">
            <w:pPr>
              <w:ind w:left="0" w:firstLine="0"/>
              <w:jc w:val="both"/>
              <w:rPr>
                <w:u w:val="double"/>
                <w:lang w:eastAsia="ja-JP"/>
              </w:rPr>
            </w:pPr>
            <w:r w:rsidRPr="003220AF">
              <w:rPr>
                <w:u w:val="double"/>
                <w:lang w:eastAsia="ja-JP"/>
              </w:rPr>
              <w:t>3,750</w:t>
            </w:r>
          </w:p>
        </w:tc>
        <w:tc>
          <w:tcPr>
            <w:tcW w:w="123" w:type="pct"/>
            <w:shd w:val="clear" w:color="auto" w:fill="auto"/>
          </w:tcPr>
          <w:p w14:paraId="4413CEE4" w14:textId="77777777" w:rsidR="00C11831" w:rsidRPr="003220AF" w:rsidRDefault="00C11831" w:rsidP="003220AF">
            <w:pPr>
              <w:ind w:left="0" w:firstLine="0"/>
              <w:jc w:val="both"/>
              <w:rPr>
                <w:sz w:val="16"/>
                <w:szCs w:val="16"/>
                <w:lang w:eastAsia="ja-JP"/>
              </w:rPr>
            </w:pPr>
          </w:p>
        </w:tc>
        <w:tc>
          <w:tcPr>
            <w:tcW w:w="1373" w:type="pct"/>
            <w:shd w:val="clear" w:color="auto" w:fill="auto"/>
          </w:tcPr>
          <w:p w14:paraId="46F4EADA" w14:textId="77777777" w:rsidR="00C11831" w:rsidRPr="003220AF" w:rsidRDefault="00C11831" w:rsidP="003220AF">
            <w:pPr>
              <w:ind w:left="0" w:firstLine="0"/>
              <w:jc w:val="both"/>
              <w:rPr>
                <w:lang w:eastAsia="ja-JP"/>
              </w:rPr>
            </w:pPr>
            <w:r w:rsidRPr="003220AF">
              <w:rPr>
                <w:lang w:eastAsia="ja-JP"/>
              </w:rPr>
              <w:t>Gains and Losses Water:  Data Transfer and Management Errors</w:t>
            </w:r>
          </w:p>
        </w:tc>
        <w:tc>
          <w:tcPr>
            <w:tcW w:w="337" w:type="pct"/>
            <w:shd w:val="clear" w:color="auto" w:fill="auto"/>
          </w:tcPr>
          <w:p w14:paraId="3CE29353" w14:textId="77777777" w:rsidR="00C11831" w:rsidRPr="003220AF" w:rsidRDefault="00C11831" w:rsidP="003220AF">
            <w:pPr>
              <w:ind w:left="0" w:firstLine="0"/>
              <w:jc w:val="both"/>
              <w:rPr>
                <w:lang w:eastAsia="ja-JP"/>
              </w:rPr>
            </w:pPr>
            <w:r w:rsidRPr="003220AF">
              <w:rPr>
                <w:lang w:eastAsia="ja-JP"/>
              </w:rPr>
              <w:t>4</w:t>
            </w:r>
          </w:p>
        </w:tc>
        <w:tc>
          <w:tcPr>
            <w:tcW w:w="635" w:type="pct"/>
            <w:shd w:val="clear" w:color="auto" w:fill="auto"/>
          </w:tcPr>
          <w:p w14:paraId="5B3AA0BB" w14:textId="77777777" w:rsidR="00C11831" w:rsidRPr="003220AF" w:rsidRDefault="00C11831" w:rsidP="003220AF">
            <w:pPr>
              <w:ind w:left="0" w:firstLine="0"/>
              <w:jc w:val="both"/>
              <w:rPr>
                <w:u w:val="double"/>
                <w:lang w:eastAsia="ja-JP"/>
              </w:rPr>
            </w:pPr>
            <w:r w:rsidRPr="003220AF">
              <w:rPr>
                <w:u w:val="double"/>
                <w:lang w:eastAsia="ja-JP"/>
              </w:rPr>
              <w:t>3,750</w:t>
            </w:r>
          </w:p>
        </w:tc>
      </w:tr>
      <w:tr w:rsidR="00C11831" w:rsidRPr="003220AF" w14:paraId="7643248F" w14:textId="77777777" w:rsidTr="003220AF">
        <w:tc>
          <w:tcPr>
            <w:tcW w:w="5000" w:type="pct"/>
            <w:gridSpan w:val="7"/>
            <w:shd w:val="clear" w:color="auto" w:fill="auto"/>
          </w:tcPr>
          <w:p w14:paraId="55674807" w14:textId="77777777" w:rsidR="00C11831" w:rsidRPr="003220AF" w:rsidRDefault="00C11831" w:rsidP="003220AF">
            <w:pPr>
              <w:ind w:left="0" w:firstLine="0"/>
              <w:jc w:val="both"/>
              <w:rPr>
                <w:b/>
                <w:lang w:eastAsia="ja-JP"/>
              </w:rPr>
            </w:pPr>
            <w:r w:rsidRPr="003220AF">
              <w:rPr>
                <w:b/>
                <w:lang w:eastAsia="ja-JP"/>
              </w:rPr>
              <w:t>Current Asset:  Water Inventory - Non-revenue Water</w:t>
            </w:r>
          </w:p>
        </w:tc>
      </w:tr>
      <w:tr w:rsidR="00C11831" w:rsidRPr="003220AF" w14:paraId="62019464" w14:textId="77777777" w:rsidTr="003220AF">
        <w:tc>
          <w:tcPr>
            <w:tcW w:w="1674" w:type="pct"/>
            <w:shd w:val="clear" w:color="auto" w:fill="auto"/>
          </w:tcPr>
          <w:p w14:paraId="08DE70FF" w14:textId="77777777" w:rsidR="00C11831" w:rsidRPr="003220AF" w:rsidRDefault="00C11831" w:rsidP="003220AF">
            <w:pPr>
              <w:ind w:left="0" w:firstLine="0"/>
              <w:jc w:val="both"/>
              <w:rPr>
                <w:lang w:eastAsia="ja-JP"/>
              </w:rPr>
            </w:pPr>
            <w:r w:rsidRPr="003220AF">
              <w:rPr>
                <w:lang w:eastAsia="ja-JP"/>
              </w:rPr>
              <w:t>Current Asset:  Inventory Water – Closing Balance</w:t>
            </w:r>
          </w:p>
        </w:tc>
        <w:tc>
          <w:tcPr>
            <w:tcW w:w="337" w:type="pct"/>
            <w:shd w:val="clear" w:color="auto" w:fill="auto"/>
          </w:tcPr>
          <w:p w14:paraId="58A1A19B" w14:textId="77777777" w:rsidR="00C11831" w:rsidRPr="003220AF" w:rsidRDefault="00C11831" w:rsidP="003220AF">
            <w:pPr>
              <w:ind w:left="0" w:firstLine="0"/>
              <w:jc w:val="both"/>
              <w:rPr>
                <w:lang w:eastAsia="ja-JP"/>
              </w:rPr>
            </w:pPr>
            <w:r w:rsidRPr="003220AF">
              <w:rPr>
                <w:lang w:eastAsia="ja-JP"/>
              </w:rPr>
              <w:t>5.17</w:t>
            </w:r>
          </w:p>
        </w:tc>
        <w:tc>
          <w:tcPr>
            <w:tcW w:w="521" w:type="pct"/>
            <w:shd w:val="clear" w:color="auto" w:fill="auto"/>
          </w:tcPr>
          <w:p w14:paraId="4BC18F46" w14:textId="77777777" w:rsidR="00C11831" w:rsidRPr="003220AF" w:rsidRDefault="00C11831" w:rsidP="003220AF">
            <w:pPr>
              <w:ind w:left="0" w:firstLine="0"/>
              <w:jc w:val="both"/>
              <w:rPr>
                <w:u w:val="double"/>
                <w:lang w:eastAsia="ja-JP"/>
              </w:rPr>
            </w:pPr>
            <w:r w:rsidRPr="003220AF">
              <w:rPr>
                <w:u w:val="double"/>
                <w:lang w:eastAsia="ja-JP"/>
              </w:rPr>
              <w:t>3,750</w:t>
            </w:r>
          </w:p>
        </w:tc>
        <w:tc>
          <w:tcPr>
            <w:tcW w:w="123" w:type="pct"/>
            <w:shd w:val="clear" w:color="auto" w:fill="auto"/>
          </w:tcPr>
          <w:p w14:paraId="5BA253B5" w14:textId="77777777" w:rsidR="00C11831" w:rsidRPr="003220AF" w:rsidRDefault="00C11831" w:rsidP="003220AF">
            <w:pPr>
              <w:ind w:left="0" w:firstLine="0"/>
              <w:jc w:val="both"/>
              <w:rPr>
                <w:sz w:val="16"/>
                <w:szCs w:val="16"/>
                <w:lang w:eastAsia="ja-JP"/>
              </w:rPr>
            </w:pPr>
          </w:p>
        </w:tc>
        <w:tc>
          <w:tcPr>
            <w:tcW w:w="1373" w:type="pct"/>
            <w:shd w:val="clear" w:color="auto" w:fill="auto"/>
          </w:tcPr>
          <w:p w14:paraId="7D723A71" w14:textId="77777777" w:rsidR="00C11831" w:rsidRPr="003220AF" w:rsidRDefault="00C11831" w:rsidP="003220AF">
            <w:pPr>
              <w:ind w:left="0" w:firstLine="0"/>
              <w:jc w:val="both"/>
              <w:rPr>
                <w:lang w:eastAsia="ja-JP"/>
              </w:rPr>
            </w:pPr>
            <w:r w:rsidRPr="003220AF">
              <w:rPr>
                <w:lang w:eastAsia="ja-JP"/>
              </w:rPr>
              <w:t>Gains and Losses Water:  Non-revenue Water</w:t>
            </w:r>
          </w:p>
        </w:tc>
        <w:tc>
          <w:tcPr>
            <w:tcW w:w="337" w:type="pct"/>
            <w:shd w:val="clear" w:color="auto" w:fill="auto"/>
          </w:tcPr>
          <w:p w14:paraId="2238EC46" w14:textId="77777777" w:rsidR="00C11831" w:rsidRPr="003220AF" w:rsidRDefault="00C11831" w:rsidP="003220AF">
            <w:pPr>
              <w:ind w:left="0" w:firstLine="0"/>
              <w:jc w:val="both"/>
              <w:rPr>
                <w:lang w:eastAsia="ja-JP"/>
              </w:rPr>
            </w:pPr>
            <w:r w:rsidRPr="003220AF">
              <w:rPr>
                <w:lang w:eastAsia="ja-JP"/>
              </w:rPr>
              <w:t>4</w:t>
            </w:r>
          </w:p>
        </w:tc>
        <w:tc>
          <w:tcPr>
            <w:tcW w:w="635" w:type="pct"/>
            <w:shd w:val="clear" w:color="auto" w:fill="auto"/>
          </w:tcPr>
          <w:p w14:paraId="7CCD1091" w14:textId="77777777" w:rsidR="00C11831" w:rsidRPr="003220AF" w:rsidRDefault="00C11831" w:rsidP="003220AF">
            <w:pPr>
              <w:ind w:left="0" w:firstLine="0"/>
              <w:jc w:val="both"/>
              <w:rPr>
                <w:u w:val="double"/>
                <w:lang w:eastAsia="ja-JP"/>
              </w:rPr>
            </w:pPr>
            <w:r w:rsidRPr="003220AF">
              <w:rPr>
                <w:u w:val="double"/>
                <w:lang w:eastAsia="ja-JP"/>
              </w:rPr>
              <w:t>3,750</w:t>
            </w:r>
          </w:p>
        </w:tc>
      </w:tr>
      <w:tr w:rsidR="00C11831" w:rsidRPr="003220AF" w14:paraId="2465FC64" w14:textId="77777777" w:rsidTr="003220AF">
        <w:tc>
          <w:tcPr>
            <w:tcW w:w="5000" w:type="pct"/>
            <w:gridSpan w:val="7"/>
            <w:shd w:val="clear" w:color="auto" w:fill="auto"/>
            <w:vAlign w:val="center"/>
          </w:tcPr>
          <w:p w14:paraId="71A6BB22" w14:textId="77777777" w:rsidR="00C11831" w:rsidRPr="003220AF" w:rsidRDefault="00C11831" w:rsidP="003220AF">
            <w:pPr>
              <w:ind w:left="0" w:firstLine="0"/>
              <w:jc w:val="both"/>
              <w:rPr>
                <w:lang w:eastAsia="ja-JP"/>
              </w:rPr>
            </w:pPr>
            <w:r w:rsidRPr="003220AF">
              <w:rPr>
                <w:b/>
                <w:lang w:eastAsia="ja-JP"/>
              </w:rPr>
              <w:t>Gains and Losses:  Apparent Losses – Unauthorised Consumption</w:t>
            </w:r>
          </w:p>
        </w:tc>
      </w:tr>
      <w:tr w:rsidR="00C11831" w:rsidRPr="003220AF" w14:paraId="3A712BC0" w14:textId="77777777" w:rsidTr="003220AF">
        <w:tc>
          <w:tcPr>
            <w:tcW w:w="1674" w:type="pct"/>
            <w:shd w:val="clear" w:color="auto" w:fill="auto"/>
          </w:tcPr>
          <w:p w14:paraId="779057AD" w14:textId="77777777" w:rsidR="00C11831" w:rsidRPr="003220AF" w:rsidRDefault="00C11831" w:rsidP="003220AF">
            <w:pPr>
              <w:ind w:left="0" w:firstLine="0"/>
              <w:jc w:val="both"/>
              <w:rPr>
                <w:lang w:eastAsia="ja-JP"/>
              </w:rPr>
            </w:pPr>
            <w:r w:rsidRPr="003220AF">
              <w:rPr>
                <w:lang w:eastAsia="ja-JP"/>
              </w:rPr>
              <w:t>Current Assets:  Apparent Losses – Unauthorised Consumption</w:t>
            </w:r>
          </w:p>
        </w:tc>
        <w:tc>
          <w:tcPr>
            <w:tcW w:w="337" w:type="pct"/>
            <w:shd w:val="clear" w:color="auto" w:fill="auto"/>
          </w:tcPr>
          <w:p w14:paraId="77806F65" w14:textId="77777777" w:rsidR="00C11831" w:rsidRPr="003220AF" w:rsidRDefault="00C11831" w:rsidP="003220AF">
            <w:pPr>
              <w:ind w:left="0" w:firstLine="0"/>
              <w:jc w:val="both"/>
              <w:rPr>
                <w:lang w:eastAsia="ja-JP"/>
              </w:rPr>
            </w:pPr>
            <w:r w:rsidRPr="003220AF">
              <w:rPr>
                <w:lang w:eastAsia="ja-JP"/>
              </w:rPr>
              <w:t>4</w:t>
            </w:r>
          </w:p>
        </w:tc>
        <w:tc>
          <w:tcPr>
            <w:tcW w:w="521" w:type="pct"/>
            <w:shd w:val="clear" w:color="auto" w:fill="auto"/>
          </w:tcPr>
          <w:p w14:paraId="153E7718" w14:textId="77777777" w:rsidR="00C11831" w:rsidRPr="003220AF" w:rsidRDefault="00C11831" w:rsidP="003220AF">
            <w:pPr>
              <w:ind w:left="0" w:firstLine="0"/>
              <w:jc w:val="both"/>
              <w:rPr>
                <w:lang w:eastAsia="ja-JP"/>
              </w:rPr>
            </w:pPr>
            <w:r w:rsidRPr="003220AF">
              <w:rPr>
                <w:lang w:eastAsia="ja-JP"/>
              </w:rPr>
              <w:t>3,750</w:t>
            </w:r>
          </w:p>
        </w:tc>
        <w:tc>
          <w:tcPr>
            <w:tcW w:w="123" w:type="pct"/>
            <w:shd w:val="clear" w:color="auto" w:fill="auto"/>
          </w:tcPr>
          <w:p w14:paraId="186BA1DF" w14:textId="77777777" w:rsidR="00C11831" w:rsidRPr="003220AF" w:rsidRDefault="00C11831" w:rsidP="003220AF">
            <w:pPr>
              <w:ind w:left="0" w:firstLine="0"/>
              <w:jc w:val="both"/>
              <w:rPr>
                <w:sz w:val="16"/>
                <w:szCs w:val="16"/>
                <w:lang w:eastAsia="ja-JP"/>
              </w:rPr>
            </w:pPr>
          </w:p>
        </w:tc>
        <w:tc>
          <w:tcPr>
            <w:tcW w:w="1373" w:type="pct"/>
            <w:shd w:val="clear" w:color="auto" w:fill="auto"/>
          </w:tcPr>
          <w:p w14:paraId="742DACCB" w14:textId="77777777" w:rsidR="00C11831" w:rsidRPr="003220AF" w:rsidRDefault="00C11831" w:rsidP="003220AF">
            <w:pPr>
              <w:ind w:left="0" w:firstLine="0"/>
              <w:jc w:val="both"/>
              <w:rPr>
                <w:lang w:eastAsia="ja-JP"/>
              </w:rPr>
            </w:pPr>
          </w:p>
        </w:tc>
        <w:tc>
          <w:tcPr>
            <w:tcW w:w="337" w:type="pct"/>
            <w:shd w:val="clear" w:color="auto" w:fill="auto"/>
          </w:tcPr>
          <w:p w14:paraId="174ADE36" w14:textId="77777777" w:rsidR="00C11831" w:rsidRPr="003220AF" w:rsidRDefault="00C11831" w:rsidP="003220AF">
            <w:pPr>
              <w:ind w:left="0" w:firstLine="0"/>
              <w:jc w:val="both"/>
              <w:rPr>
                <w:lang w:eastAsia="ja-JP"/>
              </w:rPr>
            </w:pPr>
          </w:p>
        </w:tc>
        <w:tc>
          <w:tcPr>
            <w:tcW w:w="635" w:type="pct"/>
            <w:shd w:val="clear" w:color="auto" w:fill="auto"/>
          </w:tcPr>
          <w:p w14:paraId="2E3B77D6" w14:textId="77777777" w:rsidR="00C11831" w:rsidRPr="003220AF" w:rsidRDefault="00C11831" w:rsidP="003220AF">
            <w:pPr>
              <w:ind w:left="0" w:firstLine="0"/>
              <w:jc w:val="both"/>
              <w:rPr>
                <w:lang w:eastAsia="ja-JP"/>
              </w:rPr>
            </w:pPr>
          </w:p>
        </w:tc>
      </w:tr>
      <w:tr w:rsidR="00C11831" w:rsidRPr="003220AF" w14:paraId="2D4D6352" w14:textId="77777777" w:rsidTr="003220AF">
        <w:tc>
          <w:tcPr>
            <w:tcW w:w="5000" w:type="pct"/>
            <w:gridSpan w:val="7"/>
            <w:shd w:val="clear" w:color="auto" w:fill="auto"/>
            <w:vAlign w:val="center"/>
          </w:tcPr>
          <w:p w14:paraId="22A84AE1" w14:textId="77777777" w:rsidR="00C11831" w:rsidRPr="003220AF" w:rsidRDefault="00C11831" w:rsidP="003220AF">
            <w:pPr>
              <w:ind w:left="0" w:firstLine="0"/>
              <w:jc w:val="both"/>
              <w:rPr>
                <w:lang w:eastAsia="ja-JP"/>
              </w:rPr>
            </w:pPr>
            <w:r w:rsidRPr="003220AF">
              <w:rPr>
                <w:b/>
                <w:lang w:eastAsia="ja-JP"/>
              </w:rPr>
              <w:t>Gains and Losses:  Apparent Losses – Customer Meter Inaccuracies</w:t>
            </w:r>
          </w:p>
        </w:tc>
      </w:tr>
      <w:tr w:rsidR="00C11831" w:rsidRPr="003220AF" w14:paraId="38FA8A60" w14:textId="77777777" w:rsidTr="003220AF">
        <w:tc>
          <w:tcPr>
            <w:tcW w:w="1674" w:type="pct"/>
            <w:shd w:val="clear" w:color="auto" w:fill="auto"/>
          </w:tcPr>
          <w:p w14:paraId="0CE80281" w14:textId="77777777" w:rsidR="00C11831" w:rsidRPr="003220AF" w:rsidRDefault="00C11831" w:rsidP="003220AF">
            <w:pPr>
              <w:ind w:left="0" w:firstLine="0"/>
              <w:jc w:val="both"/>
              <w:rPr>
                <w:lang w:eastAsia="ja-JP"/>
              </w:rPr>
            </w:pPr>
            <w:r w:rsidRPr="003220AF">
              <w:rPr>
                <w:lang w:eastAsia="ja-JP"/>
              </w:rPr>
              <w:t>Current Assets:  Apparent Losses – Customer Meter Inaccuracies</w:t>
            </w:r>
          </w:p>
        </w:tc>
        <w:tc>
          <w:tcPr>
            <w:tcW w:w="337" w:type="pct"/>
            <w:shd w:val="clear" w:color="auto" w:fill="auto"/>
          </w:tcPr>
          <w:p w14:paraId="3BB4CDCE" w14:textId="77777777" w:rsidR="00C11831" w:rsidRPr="003220AF" w:rsidRDefault="00C11831" w:rsidP="003220AF">
            <w:pPr>
              <w:ind w:left="0" w:firstLine="0"/>
              <w:jc w:val="both"/>
              <w:rPr>
                <w:lang w:eastAsia="ja-JP"/>
              </w:rPr>
            </w:pPr>
            <w:r w:rsidRPr="003220AF">
              <w:rPr>
                <w:lang w:eastAsia="ja-JP"/>
              </w:rPr>
              <w:t>4</w:t>
            </w:r>
          </w:p>
        </w:tc>
        <w:tc>
          <w:tcPr>
            <w:tcW w:w="521" w:type="pct"/>
            <w:shd w:val="clear" w:color="auto" w:fill="auto"/>
          </w:tcPr>
          <w:p w14:paraId="2248217E" w14:textId="77777777" w:rsidR="00C11831" w:rsidRPr="003220AF" w:rsidRDefault="00C11831" w:rsidP="003220AF">
            <w:pPr>
              <w:ind w:left="0" w:firstLine="0"/>
              <w:jc w:val="both"/>
              <w:rPr>
                <w:lang w:eastAsia="ja-JP"/>
              </w:rPr>
            </w:pPr>
            <w:r w:rsidRPr="003220AF">
              <w:rPr>
                <w:lang w:eastAsia="ja-JP"/>
              </w:rPr>
              <w:t>3,750</w:t>
            </w:r>
          </w:p>
        </w:tc>
        <w:tc>
          <w:tcPr>
            <w:tcW w:w="123" w:type="pct"/>
            <w:shd w:val="clear" w:color="auto" w:fill="auto"/>
          </w:tcPr>
          <w:p w14:paraId="4439A774" w14:textId="77777777" w:rsidR="00C11831" w:rsidRPr="003220AF" w:rsidRDefault="00C11831" w:rsidP="003220AF">
            <w:pPr>
              <w:ind w:left="0" w:firstLine="0"/>
              <w:jc w:val="both"/>
              <w:rPr>
                <w:sz w:val="16"/>
                <w:szCs w:val="16"/>
                <w:lang w:eastAsia="ja-JP"/>
              </w:rPr>
            </w:pPr>
          </w:p>
        </w:tc>
        <w:tc>
          <w:tcPr>
            <w:tcW w:w="1373" w:type="pct"/>
            <w:shd w:val="clear" w:color="auto" w:fill="auto"/>
          </w:tcPr>
          <w:p w14:paraId="72D9EE52" w14:textId="77777777" w:rsidR="00C11831" w:rsidRPr="003220AF" w:rsidRDefault="00C11831" w:rsidP="003220AF">
            <w:pPr>
              <w:ind w:left="0" w:firstLine="0"/>
              <w:jc w:val="both"/>
              <w:rPr>
                <w:lang w:eastAsia="ja-JP"/>
              </w:rPr>
            </w:pPr>
          </w:p>
        </w:tc>
        <w:tc>
          <w:tcPr>
            <w:tcW w:w="337" w:type="pct"/>
            <w:shd w:val="clear" w:color="auto" w:fill="auto"/>
          </w:tcPr>
          <w:p w14:paraId="2D98B02F" w14:textId="77777777" w:rsidR="00C11831" w:rsidRPr="003220AF" w:rsidRDefault="00C11831" w:rsidP="003220AF">
            <w:pPr>
              <w:ind w:left="0" w:firstLine="0"/>
              <w:jc w:val="both"/>
              <w:rPr>
                <w:lang w:eastAsia="ja-JP"/>
              </w:rPr>
            </w:pPr>
          </w:p>
        </w:tc>
        <w:tc>
          <w:tcPr>
            <w:tcW w:w="635" w:type="pct"/>
            <w:shd w:val="clear" w:color="auto" w:fill="auto"/>
          </w:tcPr>
          <w:p w14:paraId="55ABC03B" w14:textId="77777777" w:rsidR="00C11831" w:rsidRPr="003220AF" w:rsidRDefault="00C11831" w:rsidP="003220AF">
            <w:pPr>
              <w:ind w:left="0" w:firstLine="0"/>
              <w:jc w:val="both"/>
              <w:rPr>
                <w:lang w:eastAsia="ja-JP"/>
              </w:rPr>
            </w:pPr>
          </w:p>
        </w:tc>
      </w:tr>
      <w:tr w:rsidR="00C11831" w:rsidRPr="003220AF" w14:paraId="2776BC35" w14:textId="77777777" w:rsidTr="003220AF">
        <w:tc>
          <w:tcPr>
            <w:tcW w:w="5000" w:type="pct"/>
            <w:gridSpan w:val="7"/>
            <w:shd w:val="clear" w:color="auto" w:fill="auto"/>
            <w:vAlign w:val="center"/>
          </w:tcPr>
          <w:p w14:paraId="7E9B50C6" w14:textId="77777777" w:rsidR="00C11831" w:rsidRPr="003220AF" w:rsidRDefault="00C11831" w:rsidP="003220AF">
            <w:pPr>
              <w:ind w:left="0" w:firstLine="0"/>
              <w:jc w:val="both"/>
              <w:rPr>
                <w:lang w:eastAsia="ja-JP"/>
              </w:rPr>
            </w:pPr>
            <w:r w:rsidRPr="003220AF">
              <w:rPr>
                <w:b/>
                <w:lang w:eastAsia="ja-JP"/>
              </w:rPr>
              <w:t>Gains and Losses:  Real Losses – Leakage on Transmissions and Distribution Mains</w:t>
            </w:r>
          </w:p>
        </w:tc>
      </w:tr>
      <w:tr w:rsidR="00C11831" w:rsidRPr="003220AF" w14:paraId="134382FA" w14:textId="77777777" w:rsidTr="003220AF">
        <w:tc>
          <w:tcPr>
            <w:tcW w:w="1674" w:type="pct"/>
            <w:shd w:val="clear" w:color="auto" w:fill="auto"/>
          </w:tcPr>
          <w:p w14:paraId="111F15E6" w14:textId="77777777" w:rsidR="00C11831" w:rsidRPr="003220AF" w:rsidRDefault="00C11831" w:rsidP="003220AF">
            <w:pPr>
              <w:ind w:left="0" w:firstLine="0"/>
              <w:jc w:val="both"/>
              <w:rPr>
                <w:lang w:eastAsia="ja-JP"/>
              </w:rPr>
            </w:pPr>
            <w:r w:rsidRPr="003220AF">
              <w:rPr>
                <w:lang w:eastAsia="ja-JP"/>
              </w:rPr>
              <w:t>Current Assets:  Real Losses – Leakage on Transmissions and Distribution Mains</w:t>
            </w:r>
          </w:p>
        </w:tc>
        <w:tc>
          <w:tcPr>
            <w:tcW w:w="337" w:type="pct"/>
            <w:shd w:val="clear" w:color="auto" w:fill="auto"/>
          </w:tcPr>
          <w:p w14:paraId="7097C775" w14:textId="77777777" w:rsidR="00C11831" w:rsidRPr="003220AF" w:rsidRDefault="00C11831" w:rsidP="003220AF">
            <w:pPr>
              <w:ind w:left="0" w:firstLine="0"/>
              <w:jc w:val="both"/>
              <w:rPr>
                <w:lang w:eastAsia="ja-JP"/>
              </w:rPr>
            </w:pPr>
            <w:r w:rsidRPr="003220AF">
              <w:rPr>
                <w:lang w:eastAsia="ja-JP"/>
              </w:rPr>
              <w:t>4</w:t>
            </w:r>
          </w:p>
        </w:tc>
        <w:tc>
          <w:tcPr>
            <w:tcW w:w="521" w:type="pct"/>
            <w:shd w:val="clear" w:color="auto" w:fill="auto"/>
          </w:tcPr>
          <w:p w14:paraId="09CBC878" w14:textId="77777777" w:rsidR="00C11831" w:rsidRPr="003220AF" w:rsidRDefault="00C11831" w:rsidP="003220AF">
            <w:pPr>
              <w:ind w:left="0" w:firstLine="0"/>
              <w:jc w:val="both"/>
              <w:rPr>
                <w:lang w:eastAsia="ja-JP"/>
              </w:rPr>
            </w:pPr>
            <w:r w:rsidRPr="003220AF">
              <w:rPr>
                <w:lang w:eastAsia="ja-JP"/>
              </w:rPr>
              <w:t>3,750</w:t>
            </w:r>
          </w:p>
        </w:tc>
        <w:tc>
          <w:tcPr>
            <w:tcW w:w="123" w:type="pct"/>
            <w:shd w:val="clear" w:color="auto" w:fill="auto"/>
          </w:tcPr>
          <w:p w14:paraId="69D66BE6" w14:textId="77777777" w:rsidR="00C11831" w:rsidRPr="003220AF" w:rsidRDefault="00C11831" w:rsidP="003220AF">
            <w:pPr>
              <w:ind w:left="0" w:firstLine="0"/>
              <w:jc w:val="both"/>
              <w:rPr>
                <w:sz w:val="16"/>
                <w:szCs w:val="16"/>
                <w:lang w:eastAsia="ja-JP"/>
              </w:rPr>
            </w:pPr>
          </w:p>
        </w:tc>
        <w:tc>
          <w:tcPr>
            <w:tcW w:w="1373" w:type="pct"/>
            <w:shd w:val="clear" w:color="auto" w:fill="auto"/>
          </w:tcPr>
          <w:p w14:paraId="61F63B42" w14:textId="77777777" w:rsidR="00C11831" w:rsidRPr="003220AF" w:rsidRDefault="00C11831" w:rsidP="003220AF">
            <w:pPr>
              <w:ind w:left="0" w:firstLine="0"/>
              <w:jc w:val="both"/>
              <w:rPr>
                <w:lang w:eastAsia="ja-JP"/>
              </w:rPr>
            </w:pPr>
          </w:p>
        </w:tc>
        <w:tc>
          <w:tcPr>
            <w:tcW w:w="337" w:type="pct"/>
            <w:shd w:val="clear" w:color="auto" w:fill="auto"/>
          </w:tcPr>
          <w:p w14:paraId="3E4C319D" w14:textId="77777777" w:rsidR="00C11831" w:rsidRPr="003220AF" w:rsidRDefault="00C11831" w:rsidP="003220AF">
            <w:pPr>
              <w:ind w:left="0" w:firstLine="0"/>
              <w:jc w:val="both"/>
              <w:rPr>
                <w:lang w:eastAsia="ja-JP"/>
              </w:rPr>
            </w:pPr>
          </w:p>
        </w:tc>
        <w:tc>
          <w:tcPr>
            <w:tcW w:w="635" w:type="pct"/>
            <w:shd w:val="clear" w:color="auto" w:fill="auto"/>
          </w:tcPr>
          <w:p w14:paraId="0C181753" w14:textId="77777777" w:rsidR="00C11831" w:rsidRPr="003220AF" w:rsidRDefault="00C11831" w:rsidP="003220AF">
            <w:pPr>
              <w:ind w:left="0" w:firstLine="0"/>
              <w:jc w:val="both"/>
              <w:rPr>
                <w:lang w:eastAsia="ja-JP"/>
              </w:rPr>
            </w:pPr>
          </w:p>
        </w:tc>
      </w:tr>
      <w:tr w:rsidR="00C11831" w:rsidRPr="003220AF" w14:paraId="6562D3F1" w14:textId="77777777" w:rsidTr="003220AF">
        <w:tc>
          <w:tcPr>
            <w:tcW w:w="5000" w:type="pct"/>
            <w:gridSpan w:val="7"/>
            <w:shd w:val="clear" w:color="auto" w:fill="auto"/>
            <w:vAlign w:val="center"/>
          </w:tcPr>
          <w:p w14:paraId="200470A9" w14:textId="77777777" w:rsidR="00C11831" w:rsidRPr="003220AF" w:rsidRDefault="00C11831" w:rsidP="003220AF">
            <w:pPr>
              <w:ind w:left="0" w:firstLine="0"/>
              <w:jc w:val="both"/>
              <w:rPr>
                <w:lang w:eastAsia="ja-JP"/>
              </w:rPr>
            </w:pPr>
            <w:r w:rsidRPr="003220AF">
              <w:rPr>
                <w:b/>
                <w:lang w:eastAsia="ja-JP"/>
              </w:rPr>
              <w:t>Gains and Losses:  Real Losses – Leakage and Overflow at Storage Tanks</w:t>
            </w:r>
          </w:p>
        </w:tc>
      </w:tr>
      <w:tr w:rsidR="00C11831" w:rsidRPr="003220AF" w14:paraId="7CBF3839" w14:textId="77777777" w:rsidTr="003220AF">
        <w:tc>
          <w:tcPr>
            <w:tcW w:w="1674" w:type="pct"/>
            <w:shd w:val="clear" w:color="auto" w:fill="auto"/>
          </w:tcPr>
          <w:p w14:paraId="1B69A882" w14:textId="77777777" w:rsidR="00C11831" w:rsidRPr="003220AF" w:rsidRDefault="00C11831" w:rsidP="003220AF">
            <w:pPr>
              <w:ind w:left="0" w:firstLine="0"/>
              <w:jc w:val="both"/>
              <w:rPr>
                <w:lang w:eastAsia="ja-JP"/>
              </w:rPr>
            </w:pPr>
            <w:r w:rsidRPr="003220AF">
              <w:rPr>
                <w:lang w:eastAsia="ja-JP"/>
              </w:rPr>
              <w:t>Current Assets:  Real Losses – Leakage and Overflow at Storage Tanks</w:t>
            </w:r>
          </w:p>
        </w:tc>
        <w:tc>
          <w:tcPr>
            <w:tcW w:w="337" w:type="pct"/>
            <w:shd w:val="clear" w:color="auto" w:fill="auto"/>
          </w:tcPr>
          <w:p w14:paraId="3F72428B" w14:textId="77777777" w:rsidR="00C11831" w:rsidRPr="003220AF" w:rsidRDefault="00C11831" w:rsidP="003220AF">
            <w:pPr>
              <w:ind w:left="0" w:firstLine="0"/>
              <w:jc w:val="both"/>
              <w:rPr>
                <w:lang w:eastAsia="ja-JP"/>
              </w:rPr>
            </w:pPr>
            <w:r w:rsidRPr="003220AF">
              <w:rPr>
                <w:lang w:eastAsia="ja-JP"/>
              </w:rPr>
              <w:t>4</w:t>
            </w:r>
          </w:p>
        </w:tc>
        <w:tc>
          <w:tcPr>
            <w:tcW w:w="521" w:type="pct"/>
            <w:shd w:val="clear" w:color="auto" w:fill="auto"/>
          </w:tcPr>
          <w:p w14:paraId="1D6F94A2" w14:textId="77777777" w:rsidR="00C11831" w:rsidRPr="003220AF" w:rsidRDefault="00C11831" w:rsidP="003220AF">
            <w:pPr>
              <w:ind w:left="0" w:firstLine="0"/>
              <w:jc w:val="both"/>
              <w:rPr>
                <w:lang w:eastAsia="ja-JP"/>
              </w:rPr>
            </w:pPr>
            <w:r w:rsidRPr="003220AF">
              <w:rPr>
                <w:lang w:eastAsia="ja-JP"/>
              </w:rPr>
              <w:t>3,750</w:t>
            </w:r>
          </w:p>
        </w:tc>
        <w:tc>
          <w:tcPr>
            <w:tcW w:w="123" w:type="pct"/>
            <w:shd w:val="clear" w:color="auto" w:fill="auto"/>
          </w:tcPr>
          <w:p w14:paraId="5CA5BEED" w14:textId="77777777" w:rsidR="00C11831" w:rsidRPr="003220AF" w:rsidRDefault="00C11831" w:rsidP="003220AF">
            <w:pPr>
              <w:ind w:left="0" w:firstLine="0"/>
              <w:jc w:val="both"/>
              <w:rPr>
                <w:sz w:val="16"/>
                <w:szCs w:val="16"/>
                <w:lang w:eastAsia="ja-JP"/>
              </w:rPr>
            </w:pPr>
          </w:p>
        </w:tc>
        <w:tc>
          <w:tcPr>
            <w:tcW w:w="1373" w:type="pct"/>
            <w:shd w:val="clear" w:color="auto" w:fill="auto"/>
          </w:tcPr>
          <w:p w14:paraId="5D9A6D27" w14:textId="77777777" w:rsidR="00C11831" w:rsidRPr="003220AF" w:rsidRDefault="00C11831" w:rsidP="003220AF">
            <w:pPr>
              <w:ind w:left="0" w:firstLine="0"/>
              <w:jc w:val="both"/>
              <w:rPr>
                <w:lang w:eastAsia="ja-JP"/>
              </w:rPr>
            </w:pPr>
          </w:p>
        </w:tc>
        <w:tc>
          <w:tcPr>
            <w:tcW w:w="337" w:type="pct"/>
            <w:shd w:val="clear" w:color="auto" w:fill="auto"/>
          </w:tcPr>
          <w:p w14:paraId="085A4FF5" w14:textId="77777777" w:rsidR="00C11831" w:rsidRPr="003220AF" w:rsidRDefault="00C11831" w:rsidP="003220AF">
            <w:pPr>
              <w:ind w:left="0" w:firstLine="0"/>
              <w:jc w:val="both"/>
              <w:rPr>
                <w:lang w:eastAsia="ja-JP"/>
              </w:rPr>
            </w:pPr>
          </w:p>
        </w:tc>
        <w:tc>
          <w:tcPr>
            <w:tcW w:w="635" w:type="pct"/>
            <w:shd w:val="clear" w:color="auto" w:fill="auto"/>
          </w:tcPr>
          <w:p w14:paraId="0BBA14DE" w14:textId="77777777" w:rsidR="00C11831" w:rsidRPr="003220AF" w:rsidRDefault="00C11831" w:rsidP="003220AF">
            <w:pPr>
              <w:ind w:left="0" w:firstLine="0"/>
              <w:jc w:val="both"/>
              <w:rPr>
                <w:lang w:eastAsia="ja-JP"/>
              </w:rPr>
            </w:pPr>
          </w:p>
        </w:tc>
      </w:tr>
      <w:tr w:rsidR="00C11831" w:rsidRPr="003220AF" w14:paraId="0CF0DFD6" w14:textId="77777777" w:rsidTr="003220AF">
        <w:tc>
          <w:tcPr>
            <w:tcW w:w="5000" w:type="pct"/>
            <w:gridSpan w:val="7"/>
            <w:shd w:val="clear" w:color="auto" w:fill="auto"/>
            <w:vAlign w:val="center"/>
          </w:tcPr>
          <w:p w14:paraId="4EDCF005" w14:textId="77777777" w:rsidR="00C11831" w:rsidRPr="003220AF" w:rsidRDefault="00C11831" w:rsidP="003220AF">
            <w:pPr>
              <w:ind w:left="0" w:firstLine="0"/>
              <w:jc w:val="both"/>
              <w:rPr>
                <w:lang w:eastAsia="ja-JP"/>
              </w:rPr>
            </w:pPr>
            <w:r w:rsidRPr="003220AF">
              <w:rPr>
                <w:b/>
                <w:lang w:eastAsia="ja-JP"/>
              </w:rPr>
              <w:t>Gains and Losses:  Real Losses – Leakage and Service Connections up to Point of Customer Meter</w:t>
            </w:r>
          </w:p>
        </w:tc>
      </w:tr>
      <w:tr w:rsidR="00C11831" w:rsidRPr="003220AF" w14:paraId="14B3225E" w14:textId="77777777" w:rsidTr="003220AF">
        <w:tc>
          <w:tcPr>
            <w:tcW w:w="1674" w:type="pct"/>
            <w:shd w:val="clear" w:color="auto" w:fill="auto"/>
          </w:tcPr>
          <w:p w14:paraId="0FC7DD6D" w14:textId="77777777" w:rsidR="00C11831" w:rsidRPr="003220AF" w:rsidRDefault="00C11831" w:rsidP="003220AF">
            <w:pPr>
              <w:ind w:left="0" w:firstLine="0"/>
              <w:jc w:val="both"/>
              <w:rPr>
                <w:lang w:eastAsia="ja-JP"/>
              </w:rPr>
            </w:pPr>
            <w:r w:rsidRPr="003220AF">
              <w:rPr>
                <w:lang w:eastAsia="ja-JP"/>
              </w:rPr>
              <w:t>Current Assets:  Real Losses – Leakage and Service Connections up to Point of Customer Meter</w:t>
            </w:r>
          </w:p>
        </w:tc>
        <w:tc>
          <w:tcPr>
            <w:tcW w:w="337" w:type="pct"/>
            <w:shd w:val="clear" w:color="auto" w:fill="auto"/>
          </w:tcPr>
          <w:p w14:paraId="0186596C" w14:textId="77777777" w:rsidR="00C11831" w:rsidRPr="003220AF" w:rsidRDefault="00C11831" w:rsidP="003220AF">
            <w:pPr>
              <w:ind w:left="0" w:firstLine="0"/>
              <w:jc w:val="both"/>
              <w:rPr>
                <w:lang w:eastAsia="ja-JP"/>
              </w:rPr>
            </w:pPr>
            <w:r w:rsidRPr="003220AF">
              <w:rPr>
                <w:lang w:eastAsia="ja-JP"/>
              </w:rPr>
              <w:t>4</w:t>
            </w:r>
          </w:p>
        </w:tc>
        <w:tc>
          <w:tcPr>
            <w:tcW w:w="521" w:type="pct"/>
            <w:shd w:val="clear" w:color="auto" w:fill="auto"/>
          </w:tcPr>
          <w:p w14:paraId="1A2127E7" w14:textId="77777777" w:rsidR="00C11831" w:rsidRPr="003220AF" w:rsidRDefault="00C11831" w:rsidP="003220AF">
            <w:pPr>
              <w:ind w:left="0" w:firstLine="0"/>
              <w:jc w:val="both"/>
              <w:rPr>
                <w:lang w:eastAsia="ja-JP"/>
              </w:rPr>
            </w:pPr>
            <w:r w:rsidRPr="003220AF">
              <w:rPr>
                <w:lang w:eastAsia="ja-JP"/>
              </w:rPr>
              <w:t>3,750</w:t>
            </w:r>
          </w:p>
        </w:tc>
        <w:tc>
          <w:tcPr>
            <w:tcW w:w="123" w:type="pct"/>
            <w:shd w:val="clear" w:color="auto" w:fill="auto"/>
          </w:tcPr>
          <w:p w14:paraId="05048E15" w14:textId="77777777" w:rsidR="00C11831" w:rsidRPr="003220AF" w:rsidRDefault="00C11831" w:rsidP="003220AF">
            <w:pPr>
              <w:ind w:left="0" w:firstLine="0"/>
              <w:jc w:val="both"/>
              <w:rPr>
                <w:sz w:val="16"/>
                <w:szCs w:val="16"/>
                <w:lang w:eastAsia="ja-JP"/>
              </w:rPr>
            </w:pPr>
          </w:p>
        </w:tc>
        <w:tc>
          <w:tcPr>
            <w:tcW w:w="1373" w:type="pct"/>
            <w:shd w:val="clear" w:color="auto" w:fill="auto"/>
          </w:tcPr>
          <w:p w14:paraId="1ACB6D59" w14:textId="77777777" w:rsidR="00C11831" w:rsidRPr="003220AF" w:rsidRDefault="00C11831" w:rsidP="003220AF">
            <w:pPr>
              <w:ind w:left="0" w:firstLine="0"/>
              <w:jc w:val="both"/>
              <w:rPr>
                <w:lang w:eastAsia="ja-JP"/>
              </w:rPr>
            </w:pPr>
          </w:p>
        </w:tc>
        <w:tc>
          <w:tcPr>
            <w:tcW w:w="337" w:type="pct"/>
            <w:shd w:val="clear" w:color="auto" w:fill="auto"/>
          </w:tcPr>
          <w:p w14:paraId="092EA386" w14:textId="77777777" w:rsidR="00C11831" w:rsidRPr="003220AF" w:rsidRDefault="00C11831" w:rsidP="003220AF">
            <w:pPr>
              <w:ind w:left="0" w:firstLine="0"/>
              <w:jc w:val="both"/>
              <w:rPr>
                <w:lang w:eastAsia="ja-JP"/>
              </w:rPr>
            </w:pPr>
          </w:p>
        </w:tc>
        <w:tc>
          <w:tcPr>
            <w:tcW w:w="635" w:type="pct"/>
            <w:shd w:val="clear" w:color="auto" w:fill="auto"/>
          </w:tcPr>
          <w:p w14:paraId="5D43FFA4" w14:textId="77777777" w:rsidR="00C11831" w:rsidRPr="003220AF" w:rsidRDefault="00C11831" w:rsidP="003220AF">
            <w:pPr>
              <w:ind w:left="0" w:firstLine="0"/>
              <w:jc w:val="both"/>
              <w:rPr>
                <w:lang w:eastAsia="ja-JP"/>
              </w:rPr>
            </w:pPr>
          </w:p>
        </w:tc>
      </w:tr>
      <w:tr w:rsidR="00C11831" w:rsidRPr="003220AF" w14:paraId="4B41F0A2" w14:textId="77777777" w:rsidTr="003220AF">
        <w:tc>
          <w:tcPr>
            <w:tcW w:w="5000" w:type="pct"/>
            <w:gridSpan w:val="7"/>
            <w:shd w:val="clear" w:color="auto" w:fill="auto"/>
            <w:vAlign w:val="center"/>
          </w:tcPr>
          <w:p w14:paraId="373A1B9C" w14:textId="77777777" w:rsidR="00C11831" w:rsidRPr="003220AF" w:rsidRDefault="00C11831" w:rsidP="003220AF">
            <w:pPr>
              <w:ind w:left="0" w:firstLine="0"/>
              <w:jc w:val="both"/>
              <w:rPr>
                <w:lang w:eastAsia="ja-JP"/>
              </w:rPr>
            </w:pPr>
            <w:r w:rsidRPr="003220AF">
              <w:rPr>
                <w:b/>
                <w:lang w:eastAsia="ja-JP"/>
              </w:rPr>
              <w:t>Gains and Losses:  Data Transfer and Management Errors</w:t>
            </w:r>
          </w:p>
        </w:tc>
      </w:tr>
      <w:tr w:rsidR="00C11831" w:rsidRPr="003220AF" w14:paraId="0DAA42EF" w14:textId="77777777" w:rsidTr="003220AF">
        <w:tc>
          <w:tcPr>
            <w:tcW w:w="1674" w:type="pct"/>
            <w:shd w:val="clear" w:color="auto" w:fill="auto"/>
          </w:tcPr>
          <w:p w14:paraId="3BB96333" w14:textId="77777777" w:rsidR="00C11831" w:rsidRPr="003220AF" w:rsidRDefault="00C11831" w:rsidP="003220AF">
            <w:pPr>
              <w:ind w:left="0" w:firstLine="0"/>
              <w:jc w:val="both"/>
              <w:rPr>
                <w:lang w:eastAsia="ja-JP"/>
              </w:rPr>
            </w:pPr>
            <w:r w:rsidRPr="003220AF">
              <w:rPr>
                <w:lang w:eastAsia="ja-JP"/>
              </w:rPr>
              <w:t>Current Assets:  Data Transfer and Management Errors</w:t>
            </w:r>
          </w:p>
        </w:tc>
        <w:tc>
          <w:tcPr>
            <w:tcW w:w="337" w:type="pct"/>
            <w:shd w:val="clear" w:color="auto" w:fill="auto"/>
          </w:tcPr>
          <w:p w14:paraId="521F6807" w14:textId="77777777" w:rsidR="00C11831" w:rsidRPr="003220AF" w:rsidRDefault="00C11831" w:rsidP="003220AF">
            <w:pPr>
              <w:ind w:left="0" w:firstLine="0"/>
              <w:jc w:val="both"/>
              <w:rPr>
                <w:lang w:eastAsia="ja-JP"/>
              </w:rPr>
            </w:pPr>
            <w:r w:rsidRPr="003220AF">
              <w:rPr>
                <w:lang w:eastAsia="ja-JP"/>
              </w:rPr>
              <w:t>4</w:t>
            </w:r>
          </w:p>
        </w:tc>
        <w:tc>
          <w:tcPr>
            <w:tcW w:w="521" w:type="pct"/>
            <w:shd w:val="clear" w:color="auto" w:fill="auto"/>
          </w:tcPr>
          <w:p w14:paraId="19E6BFD8" w14:textId="77777777" w:rsidR="00C11831" w:rsidRPr="003220AF" w:rsidRDefault="00C11831" w:rsidP="003220AF">
            <w:pPr>
              <w:ind w:left="0" w:firstLine="0"/>
              <w:jc w:val="both"/>
              <w:rPr>
                <w:lang w:eastAsia="ja-JP"/>
              </w:rPr>
            </w:pPr>
            <w:r w:rsidRPr="003220AF">
              <w:rPr>
                <w:lang w:eastAsia="ja-JP"/>
              </w:rPr>
              <w:t>3,750</w:t>
            </w:r>
          </w:p>
        </w:tc>
        <w:tc>
          <w:tcPr>
            <w:tcW w:w="123" w:type="pct"/>
            <w:shd w:val="clear" w:color="auto" w:fill="auto"/>
          </w:tcPr>
          <w:p w14:paraId="445A7924" w14:textId="77777777" w:rsidR="00C11831" w:rsidRPr="003220AF" w:rsidRDefault="00C11831" w:rsidP="003220AF">
            <w:pPr>
              <w:ind w:left="0" w:firstLine="0"/>
              <w:jc w:val="both"/>
              <w:rPr>
                <w:sz w:val="16"/>
                <w:szCs w:val="16"/>
                <w:lang w:eastAsia="ja-JP"/>
              </w:rPr>
            </w:pPr>
          </w:p>
        </w:tc>
        <w:tc>
          <w:tcPr>
            <w:tcW w:w="1373" w:type="pct"/>
            <w:shd w:val="clear" w:color="auto" w:fill="auto"/>
          </w:tcPr>
          <w:p w14:paraId="5DE63258" w14:textId="77777777" w:rsidR="00C11831" w:rsidRPr="003220AF" w:rsidRDefault="00C11831" w:rsidP="003220AF">
            <w:pPr>
              <w:ind w:left="0" w:firstLine="0"/>
              <w:jc w:val="both"/>
              <w:rPr>
                <w:lang w:eastAsia="ja-JP"/>
              </w:rPr>
            </w:pPr>
          </w:p>
        </w:tc>
        <w:tc>
          <w:tcPr>
            <w:tcW w:w="337" w:type="pct"/>
            <w:shd w:val="clear" w:color="auto" w:fill="auto"/>
          </w:tcPr>
          <w:p w14:paraId="632632C2" w14:textId="77777777" w:rsidR="00C11831" w:rsidRPr="003220AF" w:rsidRDefault="00C11831" w:rsidP="003220AF">
            <w:pPr>
              <w:ind w:left="0" w:firstLine="0"/>
              <w:jc w:val="both"/>
              <w:rPr>
                <w:lang w:eastAsia="ja-JP"/>
              </w:rPr>
            </w:pPr>
          </w:p>
        </w:tc>
        <w:tc>
          <w:tcPr>
            <w:tcW w:w="635" w:type="pct"/>
            <w:shd w:val="clear" w:color="auto" w:fill="auto"/>
          </w:tcPr>
          <w:p w14:paraId="4B761FAE" w14:textId="77777777" w:rsidR="00C11831" w:rsidRPr="003220AF" w:rsidRDefault="00C11831" w:rsidP="003220AF">
            <w:pPr>
              <w:ind w:left="0" w:firstLine="0"/>
              <w:jc w:val="both"/>
              <w:rPr>
                <w:lang w:eastAsia="ja-JP"/>
              </w:rPr>
            </w:pPr>
          </w:p>
        </w:tc>
      </w:tr>
      <w:tr w:rsidR="00C11831" w:rsidRPr="003220AF" w14:paraId="5DF11C87" w14:textId="77777777" w:rsidTr="003220AF">
        <w:tc>
          <w:tcPr>
            <w:tcW w:w="5000" w:type="pct"/>
            <w:gridSpan w:val="7"/>
            <w:shd w:val="clear" w:color="auto" w:fill="auto"/>
            <w:vAlign w:val="center"/>
          </w:tcPr>
          <w:p w14:paraId="57D693CE" w14:textId="77777777" w:rsidR="00C11831" w:rsidRPr="003220AF" w:rsidRDefault="00C11831" w:rsidP="003220AF">
            <w:pPr>
              <w:ind w:left="0" w:firstLine="0"/>
              <w:jc w:val="both"/>
              <w:rPr>
                <w:lang w:eastAsia="ja-JP"/>
              </w:rPr>
            </w:pPr>
            <w:r w:rsidRPr="003220AF">
              <w:rPr>
                <w:b/>
                <w:lang w:eastAsia="ja-JP"/>
              </w:rPr>
              <w:t>Gains and Losses:  Non-revenue Water</w:t>
            </w:r>
          </w:p>
        </w:tc>
      </w:tr>
      <w:tr w:rsidR="00C11831" w:rsidRPr="003220AF" w14:paraId="6C53D496" w14:textId="77777777" w:rsidTr="003220AF">
        <w:tc>
          <w:tcPr>
            <w:tcW w:w="1674" w:type="pct"/>
            <w:shd w:val="clear" w:color="auto" w:fill="auto"/>
          </w:tcPr>
          <w:p w14:paraId="05E046F4" w14:textId="77777777" w:rsidR="00C11831" w:rsidRPr="003220AF" w:rsidRDefault="00C11831" w:rsidP="003220AF">
            <w:pPr>
              <w:ind w:left="0" w:firstLine="0"/>
              <w:jc w:val="both"/>
              <w:rPr>
                <w:lang w:eastAsia="ja-JP"/>
              </w:rPr>
            </w:pPr>
            <w:r w:rsidRPr="003220AF">
              <w:rPr>
                <w:lang w:eastAsia="ja-JP"/>
              </w:rPr>
              <w:t>Current Assets:  Non-revenue Water</w:t>
            </w:r>
          </w:p>
        </w:tc>
        <w:tc>
          <w:tcPr>
            <w:tcW w:w="337" w:type="pct"/>
            <w:shd w:val="clear" w:color="auto" w:fill="auto"/>
          </w:tcPr>
          <w:p w14:paraId="080EC54D" w14:textId="77777777" w:rsidR="00C11831" w:rsidRPr="003220AF" w:rsidRDefault="00C11831" w:rsidP="003220AF">
            <w:pPr>
              <w:ind w:left="0" w:firstLine="0"/>
              <w:jc w:val="both"/>
              <w:rPr>
                <w:lang w:eastAsia="ja-JP"/>
              </w:rPr>
            </w:pPr>
            <w:r w:rsidRPr="003220AF">
              <w:rPr>
                <w:lang w:eastAsia="ja-JP"/>
              </w:rPr>
              <w:t>4</w:t>
            </w:r>
          </w:p>
        </w:tc>
        <w:tc>
          <w:tcPr>
            <w:tcW w:w="521" w:type="pct"/>
            <w:shd w:val="clear" w:color="auto" w:fill="auto"/>
          </w:tcPr>
          <w:p w14:paraId="39B3D977" w14:textId="77777777" w:rsidR="00C11831" w:rsidRPr="003220AF" w:rsidRDefault="00C11831" w:rsidP="003220AF">
            <w:pPr>
              <w:ind w:left="0" w:firstLine="0"/>
              <w:jc w:val="both"/>
              <w:rPr>
                <w:lang w:eastAsia="ja-JP"/>
              </w:rPr>
            </w:pPr>
            <w:r w:rsidRPr="003220AF">
              <w:rPr>
                <w:lang w:eastAsia="ja-JP"/>
              </w:rPr>
              <w:t>3,750</w:t>
            </w:r>
          </w:p>
        </w:tc>
        <w:tc>
          <w:tcPr>
            <w:tcW w:w="123" w:type="pct"/>
            <w:shd w:val="clear" w:color="auto" w:fill="auto"/>
          </w:tcPr>
          <w:p w14:paraId="43AA7070" w14:textId="77777777" w:rsidR="00C11831" w:rsidRPr="003220AF" w:rsidRDefault="00C11831" w:rsidP="003220AF">
            <w:pPr>
              <w:ind w:left="0" w:firstLine="0"/>
              <w:jc w:val="both"/>
              <w:rPr>
                <w:sz w:val="16"/>
                <w:szCs w:val="16"/>
                <w:lang w:eastAsia="ja-JP"/>
              </w:rPr>
            </w:pPr>
          </w:p>
        </w:tc>
        <w:tc>
          <w:tcPr>
            <w:tcW w:w="1373" w:type="pct"/>
            <w:shd w:val="clear" w:color="auto" w:fill="auto"/>
          </w:tcPr>
          <w:p w14:paraId="7CA85A17" w14:textId="77777777" w:rsidR="00C11831" w:rsidRPr="003220AF" w:rsidRDefault="00C11831" w:rsidP="003220AF">
            <w:pPr>
              <w:ind w:left="0" w:firstLine="0"/>
              <w:jc w:val="both"/>
              <w:rPr>
                <w:lang w:eastAsia="ja-JP"/>
              </w:rPr>
            </w:pPr>
          </w:p>
        </w:tc>
        <w:tc>
          <w:tcPr>
            <w:tcW w:w="337" w:type="pct"/>
            <w:shd w:val="clear" w:color="auto" w:fill="auto"/>
          </w:tcPr>
          <w:p w14:paraId="619529A7" w14:textId="77777777" w:rsidR="00C11831" w:rsidRPr="003220AF" w:rsidRDefault="00C11831" w:rsidP="003220AF">
            <w:pPr>
              <w:ind w:left="0" w:firstLine="0"/>
              <w:jc w:val="both"/>
              <w:rPr>
                <w:lang w:eastAsia="ja-JP"/>
              </w:rPr>
            </w:pPr>
          </w:p>
        </w:tc>
        <w:tc>
          <w:tcPr>
            <w:tcW w:w="635" w:type="pct"/>
            <w:shd w:val="clear" w:color="auto" w:fill="auto"/>
          </w:tcPr>
          <w:p w14:paraId="326BCAE7" w14:textId="77777777" w:rsidR="00C11831" w:rsidRPr="003220AF" w:rsidRDefault="00C11831" w:rsidP="003220AF">
            <w:pPr>
              <w:ind w:left="0" w:firstLine="0"/>
              <w:jc w:val="both"/>
              <w:rPr>
                <w:lang w:eastAsia="ja-JP"/>
              </w:rPr>
            </w:pPr>
          </w:p>
        </w:tc>
      </w:tr>
      <w:tr w:rsidR="00C11831" w:rsidRPr="003220AF" w14:paraId="543235D0" w14:textId="77777777" w:rsidTr="003220AF">
        <w:tc>
          <w:tcPr>
            <w:tcW w:w="5000" w:type="pct"/>
            <w:gridSpan w:val="7"/>
            <w:shd w:val="clear" w:color="auto" w:fill="auto"/>
          </w:tcPr>
          <w:p w14:paraId="670F6212" w14:textId="77777777" w:rsidR="00C11831" w:rsidRPr="003220AF" w:rsidRDefault="00C11831" w:rsidP="003220AF">
            <w:pPr>
              <w:ind w:left="0" w:firstLine="0"/>
              <w:jc w:val="both"/>
              <w:rPr>
                <w:b/>
                <w:lang w:eastAsia="ja-JP"/>
              </w:rPr>
            </w:pPr>
            <w:r w:rsidRPr="003220AF">
              <w:rPr>
                <w:b/>
                <w:lang w:eastAsia="ja-JP"/>
              </w:rPr>
              <w:t>Current Asset:  Inventory Water - Closing Balance</w:t>
            </w:r>
          </w:p>
        </w:tc>
      </w:tr>
      <w:tr w:rsidR="00C11831" w:rsidRPr="003220AF" w14:paraId="550363E0" w14:textId="77777777" w:rsidTr="003220AF">
        <w:tc>
          <w:tcPr>
            <w:tcW w:w="1674" w:type="pct"/>
            <w:shd w:val="clear" w:color="auto" w:fill="auto"/>
          </w:tcPr>
          <w:p w14:paraId="25474E45" w14:textId="77777777" w:rsidR="00C11831" w:rsidRPr="003220AF" w:rsidRDefault="00C11831" w:rsidP="003220AF">
            <w:pPr>
              <w:ind w:left="0" w:firstLine="0"/>
              <w:jc w:val="both"/>
              <w:rPr>
                <w:lang w:eastAsia="ja-JP"/>
              </w:rPr>
            </w:pPr>
            <w:r w:rsidRPr="003220AF">
              <w:rPr>
                <w:lang w:eastAsia="ja-JP"/>
              </w:rPr>
              <w:t>Water Inventory (Statement of Financial Position) – Bulk Purchase</w:t>
            </w:r>
          </w:p>
        </w:tc>
        <w:tc>
          <w:tcPr>
            <w:tcW w:w="337" w:type="pct"/>
            <w:shd w:val="clear" w:color="auto" w:fill="auto"/>
          </w:tcPr>
          <w:p w14:paraId="3B928183" w14:textId="77777777" w:rsidR="00C11831" w:rsidRPr="003220AF" w:rsidRDefault="00C11831" w:rsidP="003220AF">
            <w:pPr>
              <w:ind w:left="0" w:firstLine="0"/>
              <w:jc w:val="both"/>
              <w:rPr>
                <w:lang w:eastAsia="ja-JP"/>
              </w:rPr>
            </w:pPr>
            <w:r w:rsidRPr="003220AF">
              <w:rPr>
                <w:lang w:eastAsia="ja-JP"/>
              </w:rPr>
              <w:t>5.1</w:t>
            </w:r>
          </w:p>
        </w:tc>
        <w:tc>
          <w:tcPr>
            <w:tcW w:w="521" w:type="pct"/>
            <w:shd w:val="clear" w:color="auto" w:fill="auto"/>
          </w:tcPr>
          <w:p w14:paraId="7E7F4D43" w14:textId="77777777" w:rsidR="00C11831" w:rsidRPr="003220AF" w:rsidRDefault="00C11831" w:rsidP="003220AF">
            <w:pPr>
              <w:ind w:left="0" w:firstLine="0"/>
              <w:jc w:val="both"/>
              <w:rPr>
                <w:lang w:eastAsia="ja-JP"/>
              </w:rPr>
            </w:pPr>
            <w:r w:rsidRPr="003220AF">
              <w:rPr>
                <w:lang w:eastAsia="ja-JP"/>
              </w:rPr>
              <w:t>200,000</w:t>
            </w:r>
          </w:p>
        </w:tc>
        <w:tc>
          <w:tcPr>
            <w:tcW w:w="123" w:type="pct"/>
            <w:shd w:val="clear" w:color="auto" w:fill="auto"/>
          </w:tcPr>
          <w:p w14:paraId="74C3F8E6" w14:textId="77777777" w:rsidR="00C11831" w:rsidRPr="003220AF" w:rsidRDefault="00C11831" w:rsidP="003220AF">
            <w:pPr>
              <w:ind w:left="0" w:firstLine="0"/>
              <w:jc w:val="both"/>
              <w:rPr>
                <w:sz w:val="16"/>
                <w:szCs w:val="16"/>
                <w:lang w:eastAsia="ja-JP"/>
              </w:rPr>
            </w:pPr>
          </w:p>
        </w:tc>
        <w:tc>
          <w:tcPr>
            <w:tcW w:w="1373" w:type="pct"/>
            <w:shd w:val="clear" w:color="auto" w:fill="auto"/>
          </w:tcPr>
          <w:p w14:paraId="1D308F9C" w14:textId="77777777" w:rsidR="00C11831" w:rsidRPr="003220AF" w:rsidRDefault="00C11831" w:rsidP="003220AF">
            <w:pPr>
              <w:ind w:left="0" w:firstLine="0"/>
              <w:jc w:val="both"/>
              <w:rPr>
                <w:lang w:eastAsia="ja-JP"/>
              </w:rPr>
            </w:pPr>
            <w:r w:rsidRPr="003220AF">
              <w:rPr>
                <w:lang w:eastAsia="ja-JP"/>
              </w:rPr>
              <w:t>Current Asset:  Billed Metered Consumption:  Free Basic Services</w:t>
            </w:r>
          </w:p>
        </w:tc>
        <w:tc>
          <w:tcPr>
            <w:tcW w:w="337" w:type="pct"/>
            <w:shd w:val="clear" w:color="auto" w:fill="auto"/>
          </w:tcPr>
          <w:p w14:paraId="6B02177B" w14:textId="77777777" w:rsidR="00C11831" w:rsidRPr="003220AF" w:rsidRDefault="00C11831" w:rsidP="003220AF">
            <w:pPr>
              <w:ind w:left="0" w:firstLine="0"/>
              <w:jc w:val="both"/>
              <w:rPr>
                <w:lang w:eastAsia="ja-JP"/>
              </w:rPr>
            </w:pPr>
            <w:r w:rsidRPr="003220AF">
              <w:rPr>
                <w:lang w:eastAsia="ja-JP"/>
              </w:rPr>
              <w:t>5.3</w:t>
            </w:r>
          </w:p>
        </w:tc>
        <w:tc>
          <w:tcPr>
            <w:tcW w:w="635" w:type="pct"/>
            <w:shd w:val="clear" w:color="auto" w:fill="auto"/>
          </w:tcPr>
          <w:p w14:paraId="4A4BB248" w14:textId="77777777" w:rsidR="00C11831" w:rsidRPr="003220AF" w:rsidRDefault="00C11831" w:rsidP="003220AF">
            <w:pPr>
              <w:ind w:left="0" w:firstLine="0"/>
              <w:jc w:val="both"/>
              <w:rPr>
                <w:lang w:eastAsia="ja-JP"/>
              </w:rPr>
            </w:pPr>
            <w:r w:rsidRPr="003220AF">
              <w:rPr>
                <w:lang w:eastAsia="ja-JP"/>
              </w:rPr>
              <w:t>20,000</w:t>
            </w:r>
          </w:p>
        </w:tc>
      </w:tr>
      <w:tr w:rsidR="00C11831" w:rsidRPr="003220AF" w14:paraId="46923109" w14:textId="77777777" w:rsidTr="003220AF">
        <w:tc>
          <w:tcPr>
            <w:tcW w:w="1674" w:type="pct"/>
            <w:shd w:val="clear" w:color="auto" w:fill="auto"/>
          </w:tcPr>
          <w:p w14:paraId="7E1B5B8B" w14:textId="77777777" w:rsidR="00C11831" w:rsidRPr="003220AF" w:rsidRDefault="00C11831" w:rsidP="003220AF">
            <w:pPr>
              <w:ind w:left="0" w:firstLine="0"/>
              <w:jc w:val="both"/>
              <w:rPr>
                <w:lang w:eastAsia="ja-JP"/>
              </w:rPr>
            </w:pPr>
            <w:r w:rsidRPr="003220AF">
              <w:rPr>
                <w:lang w:eastAsia="ja-JP"/>
              </w:rPr>
              <w:t>Water Treatment Works or/and Natural Sources</w:t>
            </w:r>
          </w:p>
        </w:tc>
        <w:tc>
          <w:tcPr>
            <w:tcW w:w="337" w:type="pct"/>
            <w:shd w:val="clear" w:color="auto" w:fill="auto"/>
          </w:tcPr>
          <w:p w14:paraId="7A93D529" w14:textId="77777777" w:rsidR="00C11831" w:rsidRPr="003220AF" w:rsidRDefault="00C11831" w:rsidP="003220AF">
            <w:pPr>
              <w:ind w:left="0" w:firstLine="0"/>
              <w:jc w:val="both"/>
              <w:rPr>
                <w:lang w:eastAsia="ja-JP"/>
              </w:rPr>
            </w:pPr>
            <w:r w:rsidRPr="003220AF">
              <w:rPr>
                <w:lang w:eastAsia="ja-JP"/>
              </w:rPr>
              <w:t>5.2</w:t>
            </w:r>
          </w:p>
        </w:tc>
        <w:tc>
          <w:tcPr>
            <w:tcW w:w="521" w:type="pct"/>
            <w:shd w:val="clear" w:color="auto" w:fill="auto"/>
          </w:tcPr>
          <w:p w14:paraId="146574DE" w14:textId="77777777" w:rsidR="00C11831" w:rsidRPr="003220AF" w:rsidRDefault="00C11831" w:rsidP="003220AF">
            <w:pPr>
              <w:ind w:left="0" w:firstLine="0"/>
              <w:jc w:val="both"/>
              <w:rPr>
                <w:lang w:eastAsia="ja-JP"/>
              </w:rPr>
            </w:pPr>
            <w:r w:rsidRPr="003220AF">
              <w:rPr>
                <w:lang w:eastAsia="ja-JP"/>
              </w:rPr>
              <w:t>25,000</w:t>
            </w:r>
          </w:p>
        </w:tc>
        <w:tc>
          <w:tcPr>
            <w:tcW w:w="123" w:type="pct"/>
            <w:shd w:val="clear" w:color="auto" w:fill="auto"/>
          </w:tcPr>
          <w:p w14:paraId="13411C94" w14:textId="77777777" w:rsidR="00C11831" w:rsidRPr="003220AF" w:rsidRDefault="00C11831" w:rsidP="003220AF">
            <w:pPr>
              <w:ind w:left="0" w:firstLine="0"/>
              <w:jc w:val="both"/>
              <w:rPr>
                <w:sz w:val="16"/>
                <w:szCs w:val="16"/>
                <w:lang w:eastAsia="ja-JP"/>
              </w:rPr>
            </w:pPr>
          </w:p>
        </w:tc>
        <w:tc>
          <w:tcPr>
            <w:tcW w:w="1373" w:type="pct"/>
            <w:shd w:val="clear" w:color="auto" w:fill="auto"/>
          </w:tcPr>
          <w:p w14:paraId="43F20885" w14:textId="77777777" w:rsidR="00C11831" w:rsidRPr="003220AF" w:rsidRDefault="00C11831" w:rsidP="003220AF">
            <w:pPr>
              <w:ind w:left="0" w:firstLine="0"/>
              <w:jc w:val="both"/>
              <w:rPr>
                <w:lang w:eastAsia="ja-JP"/>
              </w:rPr>
            </w:pPr>
            <w:r w:rsidRPr="003220AF">
              <w:rPr>
                <w:lang w:eastAsia="ja-JP"/>
              </w:rPr>
              <w:t>Current Asset:  Billed Metered Consumption:  Free Basic Services</w:t>
            </w:r>
          </w:p>
        </w:tc>
        <w:tc>
          <w:tcPr>
            <w:tcW w:w="337" w:type="pct"/>
            <w:shd w:val="clear" w:color="auto" w:fill="auto"/>
          </w:tcPr>
          <w:p w14:paraId="373DBD58" w14:textId="77777777" w:rsidR="00C11831" w:rsidRPr="003220AF" w:rsidRDefault="00C11831" w:rsidP="003220AF">
            <w:pPr>
              <w:ind w:left="0" w:firstLine="0"/>
              <w:jc w:val="both"/>
              <w:rPr>
                <w:lang w:eastAsia="ja-JP"/>
              </w:rPr>
            </w:pPr>
            <w:r w:rsidRPr="003220AF">
              <w:rPr>
                <w:lang w:eastAsia="ja-JP"/>
              </w:rPr>
              <w:t>5.4</w:t>
            </w:r>
          </w:p>
        </w:tc>
        <w:tc>
          <w:tcPr>
            <w:tcW w:w="635" w:type="pct"/>
            <w:shd w:val="clear" w:color="auto" w:fill="auto"/>
          </w:tcPr>
          <w:p w14:paraId="5695A971" w14:textId="77777777" w:rsidR="00C11831" w:rsidRPr="003220AF" w:rsidRDefault="00C11831" w:rsidP="003220AF">
            <w:pPr>
              <w:ind w:left="0" w:firstLine="0"/>
              <w:jc w:val="both"/>
              <w:rPr>
                <w:lang w:eastAsia="ja-JP"/>
              </w:rPr>
            </w:pPr>
            <w:r w:rsidRPr="003220AF">
              <w:rPr>
                <w:lang w:eastAsia="ja-JP"/>
              </w:rPr>
              <w:t>10,000</w:t>
            </w:r>
          </w:p>
        </w:tc>
      </w:tr>
      <w:tr w:rsidR="00C11831" w:rsidRPr="003220AF" w14:paraId="088CDE9F" w14:textId="77777777" w:rsidTr="003220AF">
        <w:tc>
          <w:tcPr>
            <w:tcW w:w="1674" w:type="pct"/>
            <w:shd w:val="clear" w:color="auto" w:fill="auto"/>
          </w:tcPr>
          <w:p w14:paraId="71701011" w14:textId="77777777" w:rsidR="00C11831" w:rsidRPr="003220AF" w:rsidRDefault="00C11831" w:rsidP="003220AF">
            <w:pPr>
              <w:ind w:left="0" w:firstLine="0"/>
              <w:jc w:val="both"/>
              <w:rPr>
                <w:lang w:eastAsia="ja-JP"/>
              </w:rPr>
            </w:pPr>
          </w:p>
        </w:tc>
        <w:tc>
          <w:tcPr>
            <w:tcW w:w="337" w:type="pct"/>
            <w:shd w:val="clear" w:color="auto" w:fill="auto"/>
          </w:tcPr>
          <w:p w14:paraId="7325484B" w14:textId="77777777" w:rsidR="00C11831" w:rsidRPr="003220AF" w:rsidRDefault="00C11831" w:rsidP="003220AF">
            <w:pPr>
              <w:ind w:left="0" w:firstLine="0"/>
              <w:jc w:val="both"/>
              <w:rPr>
                <w:lang w:eastAsia="ja-JP"/>
              </w:rPr>
            </w:pPr>
          </w:p>
        </w:tc>
        <w:tc>
          <w:tcPr>
            <w:tcW w:w="521" w:type="pct"/>
            <w:shd w:val="clear" w:color="auto" w:fill="auto"/>
          </w:tcPr>
          <w:p w14:paraId="785369A4" w14:textId="77777777" w:rsidR="00C11831" w:rsidRPr="003220AF" w:rsidRDefault="00C11831" w:rsidP="003220AF">
            <w:pPr>
              <w:ind w:left="0" w:firstLine="0"/>
              <w:jc w:val="both"/>
              <w:rPr>
                <w:lang w:eastAsia="ja-JP"/>
              </w:rPr>
            </w:pPr>
          </w:p>
        </w:tc>
        <w:tc>
          <w:tcPr>
            <w:tcW w:w="123" w:type="pct"/>
            <w:shd w:val="clear" w:color="auto" w:fill="auto"/>
          </w:tcPr>
          <w:p w14:paraId="3308B748" w14:textId="77777777" w:rsidR="00C11831" w:rsidRPr="003220AF" w:rsidRDefault="00C11831" w:rsidP="003220AF">
            <w:pPr>
              <w:ind w:left="0" w:firstLine="0"/>
              <w:jc w:val="both"/>
              <w:rPr>
                <w:sz w:val="16"/>
                <w:szCs w:val="16"/>
                <w:lang w:eastAsia="ja-JP"/>
              </w:rPr>
            </w:pPr>
          </w:p>
        </w:tc>
        <w:tc>
          <w:tcPr>
            <w:tcW w:w="1373" w:type="pct"/>
            <w:shd w:val="clear" w:color="auto" w:fill="auto"/>
          </w:tcPr>
          <w:p w14:paraId="706C24FD" w14:textId="77777777" w:rsidR="00C11831" w:rsidRPr="003220AF" w:rsidRDefault="00C11831" w:rsidP="003220AF">
            <w:pPr>
              <w:ind w:left="0" w:firstLine="0"/>
              <w:jc w:val="both"/>
              <w:rPr>
                <w:lang w:eastAsia="ja-JP"/>
              </w:rPr>
            </w:pPr>
            <w:r w:rsidRPr="003220AF">
              <w:rPr>
                <w:lang w:eastAsia="ja-JP"/>
              </w:rPr>
              <w:t>Current Asset:  Billed Metered Consumption:  Revenue Water</w:t>
            </w:r>
          </w:p>
        </w:tc>
        <w:tc>
          <w:tcPr>
            <w:tcW w:w="337" w:type="pct"/>
            <w:shd w:val="clear" w:color="auto" w:fill="auto"/>
          </w:tcPr>
          <w:p w14:paraId="7FD3E3F5" w14:textId="77777777" w:rsidR="00C11831" w:rsidRPr="003220AF" w:rsidRDefault="00C11831" w:rsidP="003220AF">
            <w:pPr>
              <w:ind w:left="0" w:firstLine="0"/>
              <w:jc w:val="both"/>
              <w:rPr>
                <w:lang w:eastAsia="ja-JP"/>
              </w:rPr>
            </w:pPr>
            <w:r w:rsidRPr="003220AF">
              <w:rPr>
                <w:lang w:eastAsia="ja-JP"/>
              </w:rPr>
              <w:t>5.5</w:t>
            </w:r>
          </w:p>
        </w:tc>
        <w:tc>
          <w:tcPr>
            <w:tcW w:w="635" w:type="pct"/>
            <w:shd w:val="clear" w:color="auto" w:fill="auto"/>
          </w:tcPr>
          <w:p w14:paraId="7EDD3D7D" w14:textId="77777777" w:rsidR="00C11831" w:rsidRPr="003220AF" w:rsidRDefault="00C11831" w:rsidP="003220AF">
            <w:pPr>
              <w:ind w:left="0" w:firstLine="0"/>
              <w:jc w:val="both"/>
              <w:rPr>
                <w:lang w:eastAsia="ja-JP"/>
              </w:rPr>
            </w:pPr>
            <w:r w:rsidRPr="003220AF">
              <w:rPr>
                <w:lang w:eastAsia="ja-JP"/>
              </w:rPr>
              <w:t>30,000</w:t>
            </w:r>
          </w:p>
        </w:tc>
      </w:tr>
      <w:tr w:rsidR="00C11831" w:rsidRPr="003220AF" w14:paraId="5B27E042" w14:textId="77777777" w:rsidTr="003220AF">
        <w:tc>
          <w:tcPr>
            <w:tcW w:w="1674" w:type="pct"/>
            <w:shd w:val="clear" w:color="auto" w:fill="auto"/>
          </w:tcPr>
          <w:p w14:paraId="1F453721" w14:textId="77777777" w:rsidR="00C11831" w:rsidRPr="003220AF" w:rsidRDefault="00C11831" w:rsidP="003220AF">
            <w:pPr>
              <w:ind w:left="0" w:firstLine="0"/>
              <w:jc w:val="both"/>
              <w:rPr>
                <w:lang w:eastAsia="ja-JP"/>
              </w:rPr>
            </w:pPr>
          </w:p>
        </w:tc>
        <w:tc>
          <w:tcPr>
            <w:tcW w:w="337" w:type="pct"/>
            <w:shd w:val="clear" w:color="auto" w:fill="auto"/>
          </w:tcPr>
          <w:p w14:paraId="3D60BDC3" w14:textId="77777777" w:rsidR="00C11831" w:rsidRPr="003220AF" w:rsidRDefault="00C11831" w:rsidP="003220AF">
            <w:pPr>
              <w:ind w:left="0" w:firstLine="0"/>
              <w:jc w:val="both"/>
              <w:rPr>
                <w:lang w:eastAsia="ja-JP"/>
              </w:rPr>
            </w:pPr>
          </w:p>
        </w:tc>
        <w:tc>
          <w:tcPr>
            <w:tcW w:w="521" w:type="pct"/>
            <w:shd w:val="clear" w:color="auto" w:fill="auto"/>
          </w:tcPr>
          <w:p w14:paraId="435CB456" w14:textId="77777777" w:rsidR="00C11831" w:rsidRPr="003220AF" w:rsidRDefault="00C11831" w:rsidP="003220AF">
            <w:pPr>
              <w:ind w:left="0" w:firstLine="0"/>
              <w:jc w:val="both"/>
              <w:rPr>
                <w:lang w:eastAsia="ja-JP"/>
              </w:rPr>
            </w:pPr>
          </w:p>
        </w:tc>
        <w:tc>
          <w:tcPr>
            <w:tcW w:w="123" w:type="pct"/>
            <w:shd w:val="clear" w:color="auto" w:fill="auto"/>
          </w:tcPr>
          <w:p w14:paraId="567F208E" w14:textId="77777777" w:rsidR="00C11831" w:rsidRPr="003220AF" w:rsidRDefault="00C11831" w:rsidP="003220AF">
            <w:pPr>
              <w:ind w:left="0" w:firstLine="0"/>
              <w:jc w:val="both"/>
              <w:rPr>
                <w:sz w:val="16"/>
                <w:szCs w:val="16"/>
                <w:lang w:eastAsia="ja-JP"/>
              </w:rPr>
            </w:pPr>
          </w:p>
        </w:tc>
        <w:tc>
          <w:tcPr>
            <w:tcW w:w="1373" w:type="pct"/>
            <w:shd w:val="clear" w:color="auto" w:fill="auto"/>
          </w:tcPr>
          <w:p w14:paraId="6610D534" w14:textId="77777777" w:rsidR="00C11831" w:rsidRPr="003220AF" w:rsidRDefault="00C11831" w:rsidP="003220AF">
            <w:pPr>
              <w:ind w:left="0" w:firstLine="0"/>
              <w:jc w:val="both"/>
              <w:rPr>
                <w:lang w:eastAsia="ja-JP"/>
              </w:rPr>
            </w:pPr>
            <w:r w:rsidRPr="003220AF">
              <w:rPr>
                <w:lang w:eastAsia="ja-JP"/>
              </w:rPr>
              <w:t>Current Asset:  Billed Unmetered Consumption:  Free Basic Services</w:t>
            </w:r>
          </w:p>
        </w:tc>
        <w:tc>
          <w:tcPr>
            <w:tcW w:w="337" w:type="pct"/>
            <w:shd w:val="clear" w:color="auto" w:fill="auto"/>
          </w:tcPr>
          <w:p w14:paraId="2ED02221" w14:textId="77777777" w:rsidR="00C11831" w:rsidRPr="003220AF" w:rsidRDefault="00C11831" w:rsidP="003220AF">
            <w:pPr>
              <w:ind w:left="0" w:firstLine="0"/>
              <w:jc w:val="both"/>
              <w:rPr>
                <w:lang w:eastAsia="ja-JP"/>
              </w:rPr>
            </w:pPr>
            <w:r w:rsidRPr="003220AF">
              <w:rPr>
                <w:lang w:eastAsia="ja-JP"/>
              </w:rPr>
              <w:t>5.6</w:t>
            </w:r>
          </w:p>
        </w:tc>
        <w:tc>
          <w:tcPr>
            <w:tcW w:w="635" w:type="pct"/>
            <w:shd w:val="clear" w:color="auto" w:fill="auto"/>
          </w:tcPr>
          <w:p w14:paraId="01BA1798" w14:textId="77777777" w:rsidR="00C11831" w:rsidRPr="003220AF" w:rsidRDefault="00C11831" w:rsidP="003220AF">
            <w:pPr>
              <w:ind w:left="0" w:firstLine="0"/>
              <w:jc w:val="both"/>
              <w:rPr>
                <w:lang w:eastAsia="ja-JP"/>
              </w:rPr>
            </w:pPr>
            <w:r w:rsidRPr="003220AF">
              <w:rPr>
                <w:lang w:eastAsia="ja-JP"/>
              </w:rPr>
              <w:t>20,000</w:t>
            </w:r>
          </w:p>
        </w:tc>
      </w:tr>
      <w:tr w:rsidR="00C11831" w:rsidRPr="003220AF" w14:paraId="3C555A48" w14:textId="77777777" w:rsidTr="003220AF">
        <w:tc>
          <w:tcPr>
            <w:tcW w:w="1674" w:type="pct"/>
            <w:shd w:val="clear" w:color="auto" w:fill="auto"/>
          </w:tcPr>
          <w:p w14:paraId="23D32D1B" w14:textId="77777777" w:rsidR="00C11831" w:rsidRPr="003220AF" w:rsidRDefault="00C11831" w:rsidP="003220AF">
            <w:pPr>
              <w:ind w:left="0" w:firstLine="0"/>
              <w:jc w:val="both"/>
              <w:rPr>
                <w:lang w:eastAsia="ja-JP"/>
              </w:rPr>
            </w:pPr>
          </w:p>
        </w:tc>
        <w:tc>
          <w:tcPr>
            <w:tcW w:w="337" w:type="pct"/>
            <w:shd w:val="clear" w:color="auto" w:fill="auto"/>
          </w:tcPr>
          <w:p w14:paraId="77762937" w14:textId="77777777" w:rsidR="00C11831" w:rsidRPr="003220AF" w:rsidRDefault="00C11831" w:rsidP="003220AF">
            <w:pPr>
              <w:ind w:left="0" w:firstLine="0"/>
              <w:jc w:val="both"/>
              <w:rPr>
                <w:lang w:eastAsia="ja-JP"/>
              </w:rPr>
            </w:pPr>
          </w:p>
        </w:tc>
        <w:tc>
          <w:tcPr>
            <w:tcW w:w="521" w:type="pct"/>
            <w:shd w:val="clear" w:color="auto" w:fill="auto"/>
          </w:tcPr>
          <w:p w14:paraId="0B181CF8" w14:textId="77777777" w:rsidR="00C11831" w:rsidRPr="003220AF" w:rsidRDefault="00C11831" w:rsidP="003220AF">
            <w:pPr>
              <w:ind w:left="0" w:firstLine="0"/>
              <w:jc w:val="both"/>
              <w:rPr>
                <w:lang w:eastAsia="ja-JP"/>
              </w:rPr>
            </w:pPr>
          </w:p>
        </w:tc>
        <w:tc>
          <w:tcPr>
            <w:tcW w:w="123" w:type="pct"/>
            <w:shd w:val="clear" w:color="auto" w:fill="auto"/>
          </w:tcPr>
          <w:p w14:paraId="371BFE7B" w14:textId="77777777" w:rsidR="00C11831" w:rsidRPr="003220AF" w:rsidRDefault="00C11831" w:rsidP="003220AF">
            <w:pPr>
              <w:ind w:left="0" w:firstLine="0"/>
              <w:jc w:val="both"/>
              <w:rPr>
                <w:sz w:val="16"/>
                <w:szCs w:val="16"/>
                <w:lang w:eastAsia="ja-JP"/>
              </w:rPr>
            </w:pPr>
          </w:p>
        </w:tc>
        <w:tc>
          <w:tcPr>
            <w:tcW w:w="1373" w:type="pct"/>
            <w:shd w:val="clear" w:color="auto" w:fill="auto"/>
          </w:tcPr>
          <w:p w14:paraId="47FE8ADA" w14:textId="77777777" w:rsidR="00C11831" w:rsidRPr="003220AF" w:rsidRDefault="00C11831" w:rsidP="003220AF">
            <w:pPr>
              <w:ind w:left="0" w:firstLine="0"/>
              <w:jc w:val="both"/>
              <w:rPr>
                <w:lang w:eastAsia="ja-JP"/>
              </w:rPr>
            </w:pPr>
            <w:r w:rsidRPr="003220AF">
              <w:rPr>
                <w:lang w:eastAsia="ja-JP"/>
              </w:rPr>
              <w:t>Current Asset:  Billed Unmetered Consumption:  Subsidised Water</w:t>
            </w:r>
          </w:p>
        </w:tc>
        <w:tc>
          <w:tcPr>
            <w:tcW w:w="337" w:type="pct"/>
            <w:shd w:val="clear" w:color="auto" w:fill="auto"/>
          </w:tcPr>
          <w:p w14:paraId="0B21A2B1" w14:textId="77777777" w:rsidR="00C11831" w:rsidRPr="003220AF" w:rsidRDefault="00C11831" w:rsidP="003220AF">
            <w:pPr>
              <w:ind w:left="0" w:firstLine="0"/>
              <w:jc w:val="both"/>
              <w:rPr>
                <w:lang w:eastAsia="ja-JP"/>
              </w:rPr>
            </w:pPr>
            <w:r w:rsidRPr="003220AF">
              <w:rPr>
                <w:lang w:eastAsia="ja-JP"/>
              </w:rPr>
              <w:t>5.7</w:t>
            </w:r>
          </w:p>
        </w:tc>
        <w:tc>
          <w:tcPr>
            <w:tcW w:w="635" w:type="pct"/>
            <w:shd w:val="clear" w:color="auto" w:fill="auto"/>
          </w:tcPr>
          <w:p w14:paraId="246B1D72" w14:textId="77777777" w:rsidR="00C11831" w:rsidRPr="003220AF" w:rsidRDefault="00C11831" w:rsidP="003220AF">
            <w:pPr>
              <w:ind w:left="0" w:firstLine="0"/>
              <w:jc w:val="both"/>
              <w:rPr>
                <w:lang w:eastAsia="ja-JP"/>
              </w:rPr>
            </w:pPr>
            <w:r w:rsidRPr="003220AF">
              <w:rPr>
                <w:lang w:eastAsia="ja-JP"/>
              </w:rPr>
              <w:t>10,000</w:t>
            </w:r>
          </w:p>
        </w:tc>
      </w:tr>
      <w:tr w:rsidR="00C11831" w:rsidRPr="003220AF" w14:paraId="19B42E2D" w14:textId="77777777" w:rsidTr="003220AF">
        <w:tc>
          <w:tcPr>
            <w:tcW w:w="1674" w:type="pct"/>
            <w:shd w:val="clear" w:color="auto" w:fill="auto"/>
          </w:tcPr>
          <w:p w14:paraId="31755B04" w14:textId="77777777" w:rsidR="00C11831" w:rsidRPr="003220AF" w:rsidRDefault="00C11831" w:rsidP="003220AF">
            <w:pPr>
              <w:ind w:left="0" w:firstLine="0"/>
              <w:jc w:val="both"/>
              <w:rPr>
                <w:lang w:eastAsia="ja-JP"/>
              </w:rPr>
            </w:pPr>
          </w:p>
        </w:tc>
        <w:tc>
          <w:tcPr>
            <w:tcW w:w="337" w:type="pct"/>
            <w:shd w:val="clear" w:color="auto" w:fill="auto"/>
          </w:tcPr>
          <w:p w14:paraId="7E3180A4" w14:textId="77777777" w:rsidR="00C11831" w:rsidRPr="003220AF" w:rsidRDefault="00C11831" w:rsidP="003220AF">
            <w:pPr>
              <w:ind w:left="0" w:firstLine="0"/>
              <w:jc w:val="both"/>
              <w:rPr>
                <w:lang w:eastAsia="ja-JP"/>
              </w:rPr>
            </w:pPr>
          </w:p>
        </w:tc>
        <w:tc>
          <w:tcPr>
            <w:tcW w:w="521" w:type="pct"/>
            <w:shd w:val="clear" w:color="auto" w:fill="auto"/>
          </w:tcPr>
          <w:p w14:paraId="4C210BC3" w14:textId="77777777" w:rsidR="00C11831" w:rsidRPr="003220AF" w:rsidRDefault="00C11831" w:rsidP="003220AF">
            <w:pPr>
              <w:ind w:left="0" w:firstLine="0"/>
              <w:jc w:val="both"/>
              <w:rPr>
                <w:lang w:eastAsia="ja-JP"/>
              </w:rPr>
            </w:pPr>
          </w:p>
        </w:tc>
        <w:tc>
          <w:tcPr>
            <w:tcW w:w="123" w:type="pct"/>
            <w:shd w:val="clear" w:color="auto" w:fill="auto"/>
          </w:tcPr>
          <w:p w14:paraId="2ACD1F2B" w14:textId="77777777" w:rsidR="00C11831" w:rsidRPr="003220AF" w:rsidRDefault="00C11831" w:rsidP="003220AF">
            <w:pPr>
              <w:ind w:left="0" w:firstLine="0"/>
              <w:jc w:val="both"/>
              <w:rPr>
                <w:sz w:val="16"/>
                <w:szCs w:val="16"/>
                <w:lang w:eastAsia="ja-JP"/>
              </w:rPr>
            </w:pPr>
          </w:p>
        </w:tc>
        <w:tc>
          <w:tcPr>
            <w:tcW w:w="1373" w:type="pct"/>
            <w:shd w:val="clear" w:color="auto" w:fill="auto"/>
          </w:tcPr>
          <w:p w14:paraId="1A317A9B" w14:textId="77777777" w:rsidR="00C11831" w:rsidRPr="003220AF" w:rsidRDefault="00C11831" w:rsidP="003220AF">
            <w:pPr>
              <w:ind w:left="0" w:firstLine="0"/>
              <w:jc w:val="both"/>
              <w:rPr>
                <w:lang w:eastAsia="ja-JP"/>
              </w:rPr>
            </w:pPr>
            <w:r w:rsidRPr="003220AF">
              <w:rPr>
                <w:lang w:eastAsia="ja-JP"/>
              </w:rPr>
              <w:t>Current Asset:  Billed Unmetered Consumption:  Revenue Water</w:t>
            </w:r>
          </w:p>
        </w:tc>
        <w:tc>
          <w:tcPr>
            <w:tcW w:w="337" w:type="pct"/>
            <w:shd w:val="clear" w:color="auto" w:fill="auto"/>
          </w:tcPr>
          <w:p w14:paraId="773958CF" w14:textId="77777777" w:rsidR="00C11831" w:rsidRPr="003220AF" w:rsidRDefault="00C11831" w:rsidP="003220AF">
            <w:pPr>
              <w:ind w:left="0" w:firstLine="0"/>
              <w:jc w:val="both"/>
              <w:rPr>
                <w:lang w:eastAsia="ja-JP"/>
              </w:rPr>
            </w:pPr>
            <w:r w:rsidRPr="003220AF">
              <w:rPr>
                <w:lang w:eastAsia="ja-JP"/>
              </w:rPr>
              <w:t>5.8</w:t>
            </w:r>
          </w:p>
        </w:tc>
        <w:tc>
          <w:tcPr>
            <w:tcW w:w="635" w:type="pct"/>
            <w:shd w:val="clear" w:color="auto" w:fill="auto"/>
          </w:tcPr>
          <w:p w14:paraId="6E10E87E" w14:textId="77777777" w:rsidR="00C11831" w:rsidRPr="003220AF" w:rsidRDefault="00C11831" w:rsidP="003220AF">
            <w:pPr>
              <w:ind w:left="0" w:firstLine="0"/>
              <w:jc w:val="both"/>
              <w:rPr>
                <w:lang w:eastAsia="ja-JP"/>
              </w:rPr>
            </w:pPr>
            <w:r w:rsidRPr="003220AF">
              <w:rPr>
                <w:lang w:eastAsia="ja-JP"/>
              </w:rPr>
              <w:t>10,000</w:t>
            </w:r>
          </w:p>
        </w:tc>
      </w:tr>
      <w:tr w:rsidR="00C11831" w:rsidRPr="003220AF" w14:paraId="19100C41" w14:textId="77777777" w:rsidTr="003220AF">
        <w:tc>
          <w:tcPr>
            <w:tcW w:w="1674" w:type="pct"/>
            <w:shd w:val="clear" w:color="auto" w:fill="auto"/>
          </w:tcPr>
          <w:p w14:paraId="305C2653" w14:textId="77777777" w:rsidR="00C11831" w:rsidRPr="003220AF" w:rsidRDefault="00C11831" w:rsidP="003220AF">
            <w:pPr>
              <w:ind w:left="0" w:firstLine="0"/>
              <w:jc w:val="both"/>
              <w:rPr>
                <w:lang w:eastAsia="ja-JP"/>
              </w:rPr>
            </w:pPr>
          </w:p>
        </w:tc>
        <w:tc>
          <w:tcPr>
            <w:tcW w:w="337" w:type="pct"/>
            <w:shd w:val="clear" w:color="auto" w:fill="auto"/>
          </w:tcPr>
          <w:p w14:paraId="5A371DE9" w14:textId="77777777" w:rsidR="00C11831" w:rsidRPr="003220AF" w:rsidRDefault="00C11831" w:rsidP="003220AF">
            <w:pPr>
              <w:ind w:left="0" w:firstLine="0"/>
              <w:jc w:val="both"/>
              <w:rPr>
                <w:lang w:eastAsia="ja-JP"/>
              </w:rPr>
            </w:pPr>
          </w:p>
        </w:tc>
        <w:tc>
          <w:tcPr>
            <w:tcW w:w="521" w:type="pct"/>
            <w:shd w:val="clear" w:color="auto" w:fill="auto"/>
          </w:tcPr>
          <w:p w14:paraId="0F8352BB" w14:textId="77777777" w:rsidR="00C11831" w:rsidRPr="003220AF" w:rsidRDefault="00C11831" w:rsidP="003220AF">
            <w:pPr>
              <w:ind w:left="0" w:firstLine="0"/>
              <w:jc w:val="both"/>
              <w:rPr>
                <w:lang w:eastAsia="ja-JP"/>
              </w:rPr>
            </w:pPr>
          </w:p>
        </w:tc>
        <w:tc>
          <w:tcPr>
            <w:tcW w:w="123" w:type="pct"/>
            <w:shd w:val="clear" w:color="auto" w:fill="auto"/>
          </w:tcPr>
          <w:p w14:paraId="3C0996AB" w14:textId="77777777" w:rsidR="00C11831" w:rsidRPr="003220AF" w:rsidRDefault="00C11831" w:rsidP="003220AF">
            <w:pPr>
              <w:ind w:left="0" w:firstLine="0"/>
              <w:jc w:val="both"/>
              <w:rPr>
                <w:sz w:val="16"/>
                <w:szCs w:val="16"/>
                <w:lang w:eastAsia="ja-JP"/>
              </w:rPr>
            </w:pPr>
          </w:p>
        </w:tc>
        <w:tc>
          <w:tcPr>
            <w:tcW w:w="1373" w:type="pct"/>
            <w:shd w:val="clear" w:color="auto" w:fill="auto"/>
          </w:tcPr>
          <w:p w14:paraId="56E5E394" w14:textId="77777777" w:rsidR="00C11831" w:rsidRPr="003220AF" w:rsidRDefault="00C11831" w:rsidP="003220AF">
            <w:pPr>
              <w:ind w:left="0" w:firstLine="0"/>
              <w:jc w:val="both"/>
              <w:rPr>
                <w:lang w:eastAsia="ja-JP"/>
              </w:rPr>
            </w:pPr>
            <w:r w:rsidRPr="003220AF">
              <w:rPr>
                <w:lang w:eastAsia="ja-JP"/>
              </w:rPr>
              <w:t>Current Asset:  Water Inventory – Unbilled Authorised Consumption:  Unbilled Metered</w:t>
            </w:r>
          </w:p>
        </w:tc>
        <w:tc>
          <w:tcPr>
            <w:tcW w:w="337" w:type="pct"/>
            <w:shd w:val="clear" w:color="auto" w:fill="auto"/>
          </w:tcPr>
          <w:p w14:paraId="4C588D37" w14:textId="77777777" w:rsidR="00C11831" w:rsidRPr="003220AF" w:rsidRDefault="00C11831" w:rsidP="003220AF">
            <w:pPr>
              <w:ind w:left="0" w:firstLine="0"/>
              <w:jc w:val="both"/>
              <w:rPr>
                <w:lang w:eastAsia="ja-JP"/>
              </w:rPr>
            </w:pPr>
            <w:r w:rsidRPr="003220AF">
              <w:rPr>
                <w:lang w:eastAsia="ja-JP"/>
              </w:rPr>
              <w:t>5.9</w:t>
            </w:r>
          </w:p>
        </w:tc>
        <w:tc>
          <w:tcPr>
            <w:tcW w:w="635" w:type="pct"/>
            <w:shd w:val="clear" w:color="auto" w:fill="auto"/>
          </w:tcPr>
          <w:p w14:paraId="7C2E58C2" w14:textId="77777777" w:rsidR="00C11831" w:rsidRPr="003220AF" w:rsidRDefault="00C11831" w:rsidP="003220AF">
            <w:pPr>
              <w:ind w:left="0" w:firstLine="0"/>
              <w:jc w:val="both"/>
              <w:rPr>
                <w:lang w:eastAsia="ja-JP"/>
              </w:rPr>
            </w:pPr>
            <w:r w:rsidRPr="003220AF">
              <w:rPr>
                <w:lang w:eastAsia="ja-JP"/>
              </w:rPr>
              <w:t>10,000</w:t>
            </w:r>
          </w:p>
        </w:tc>
      </w:tr>
      <w:tr w:rsidR="00C11831" w:rsidRPr="003220AF" w14:paraId="024125B0" w14:textId="77777777" w:rsidTr="003220AF">
        <w:tc>
          <w:tcPr>
            <w:tcW w:w="1674" w:type="pct"/>
            <w:shd w:val="clear" w:color="auto" w:fill="auto"/>
          </w:tcPr>
          <w:p w14:paraId="17B2E42B" w14:textId="77777777" w:rsidR="00C11831" w:rsidRPr="003220AF" w:rsidRDefault="00C11831" w:rsidP="003220AF">
            <w:pPr>
              <w:ind w:left="0" w:firstLine="0"/>
              <w:jc w:val="both"/>
              <w:rPr>
                <w:lang w:eastAsia="ja-JP"/>
              </w:rPr>
            </w:pPr>
          </w:p>
        </w:tc>
        <w:tc>
          <w:tcPr>
            <w:tcW w:w="337" w:type="pct"/>
            <w:shd w:val="clear" w:color="auto" w:fill="auto"/>
          </w:tcPr>
          <w:p w14:paraId="44E81532" w14:textId="77777777" w:rsidR="00C11831" w:rsidRPr="003220AF" w:rsidRDefault="00C11831" w:rsidP="003220AF">
            <w:pPr>
              <w:ind w:left="0" w:firstLine="0"/>
              <w:jc w:val="both"/>
              <w:rPr>
                <w:lang w:eastAsia="ja-JP"/>
              </w:rPr>
            </w:pPr>
          </w:p>
        </w:tc>
        <w:tc>
          <w:tcPr>
            <w:tcW w:w="521" w:type="pct"/>
            <w:shd w:val="clear" w:color="auto" w:fill="auto"/>
          </w:tcPr>
          <w:p w14:paraId="1681F542" w14:textId="77777777" w:rsidR="00C11831" w:rsidRPr="003220AF" w:rsidRDefault="00C11831" w:rsidP="003220AF">
            <w:pPr>
              <w:ind w:left="0" w:firstLine="0"/>
              <w:jc w:val="both"/>
              <w:rPr>
                <w:lang w:eastAsia="ja-JP"/>
              </w:rPr>
            </w:pPr>
          </w:p>
        </w:tc>
        <w:tc>
          <w:tcPr>
            <w:tcW w:w="123" w:type="pct"/>
            <w:shd w:val="clear" w:color="auto" w:fill="auto"/>
          </w:tcPr>
          <w:p w14:paraId="12AAB381" w14:textId="77777777" w:rsidR="00C11831" w:rsidRPr="003220AF" w:rsidRDefault="00C11831" w:rsidP="003220AF">
            <w:pPr>
              <w:ind w:left="0" w:firstLine="0"/>
              <w:jc w:val="both"/>
              <w:rPr>
                <w:sz w:val="16"/>
                <w:szCs w:val="16"/>
                <w:lang w:eastAsia="ja-JP"/>
              </w:rPr>
            </w:pPr>
          </w:p>
        </w:tc>
        <w:tc>
          <w:tcPr>
            <w:tcW w:w="1373" w:type="pct"/>
            <w:shd w:val="clear" w:color="auto" w:fill="auto"/>
          </w:tcPr>
          <w:p w14:paraId="39B51D20" w14:textId="77777777" w:rsidR="00C11831" w:rsidRPr="003220AF" w:rsidRDefault="00C11831" w:rsidP="003220AF">
            <w:pPr>
              <w:ind w:left="0" w:firstLine="0"/>
              <w:jc w:val="both"/>
              <w:rPr>
                <w:lang w:eastAsia="ja-JP"/>
              </w:rPr>
            </w:pPr>
            <w:r w:rsidRPr="003220AF">
              <w:rPr>
                <w:lang w:eastAsia="ja-JP"/>
              </w:rPr>
              <w:t>Current Asset:  Water Inventory – Unbilled Authorised Consumption:  Unbilled Unmetered Consumption</w:t>
            </w:r>
          </w:p>
        </w:tc>
        <w:tc>
          <w:tcPr>
            <w:tcW w:w="337" w:type="pct"/>
            <w:shd w:val="clear" w:color="auto" w:fill="auto"/>
          </w:tcPr>
          <w:p w14:paraId="742B367A" w14:textId="77777777" w:rsidR="00C11831" w:rsidRPr="003220AF" w:rsidRDefault="00C11831" w:rsidP="003220AF">
            <w:pPr>
              <w:ind w:left="0" w:firstLine="0"/>
              <w:jc w:val="both"/>
              <w:rPr>
                <w:lang w:eastAsia="ja-JP"/>
              </w:rPr>
            </w:pPr>
            <w:r w:rsidRPr="003220AF">
              <w:rPr>
                <w:lang w:eastAsia="ja-JP"/>
              </w:rPr>
              <w:t>5.10</w:t>
            </w:r>
          </w:p>
        </w:tc>
        <w:tc>
          <w:tcPr>
            <w:tcW w:w="635" w:type="pct"/>
            <w:shd w:val="clear" w:color="auto" w:fill="auto"/>
          </w:tcPr>
          <w:p w14:paraId="38D5EF11" w14:textId="77777777" w:rsidR="00C11831" w:rsidRPr="003220AF" w:rsidRDefault="00C11831" w:rsidP="003220AF">
            <w:pPr>
              <w:ind w:left="0" w:firstLine="0"/>
              <w:jc w:val="both"/>
              <w:rPr>
                <w:lang w:eastAsia="ja-JP"/>
              </w:rPr>
            </w:pPr>
            <w:r w:rsidRPr="003220AF">
              <w:rPr>
                <w:lang w:eastAsia="ja-JP"/>
              </w:rPr>
              <w:t>10,000</w:t>
            </w:r>
          </w:p>
        </w:tc>
      </w:tr>
      <w:tr w:rsidR="00C11831" w:rsidRPr="003220AF" w14:paraId="7491A460" w14:textId="77777777" w:rsidTr="003220AF">
        <w:tc>
          <w:tcPr>
            <w:tcW w:w="1674" w:type="pct"/>
            <w:shd w:val="clear" w:color="auto" w:fill="auto"/>
          </w:tcPr>
          <w:p w14:paraId="184F817E" w14:textId="77777777" w:rsidR="00C11831" w:rsidRPr="003220AF" w:rsidRDefault="00C11831" w:rsidP="003220AF">
            <w:pPr>
              <w:ind w:left="0" w:firstLine="0"/>
              <w:jc w:val="both"/>
              <w:rPr>
                <w:lang w:eastAsia="ja-JP"/>
              </w:rPr>
            </w:pPr>
          </w:p>
        </w:tc>
        <w:tc>
          <w:tcPr>
            <w:tcW w:w="337" w:type="pct"/>
            <w:shd w:val="clear" w:color="auto" w:fill="auto"/>
          </w:tcPr>
          <w:p w14:paraId="3D278D3A" w14:textId="77777777" w:rsidR="00C11831" w:rsidRPr="003220AF" w:rsidRDefault="00C11831" w:rsidP="003220AF">
            <w:pPr>
              <w:ind w:left="0" w:firstLine="0"/>
              <w:jc w:val="both"/>
              <w:rPr>
                <w:lang w:eastAsia="ja-JP"/>
              </w:rPr>
            </w:pPr>
          </w:p>
        </w:tc>
        <w:tc>
          <w:tcPr>
            <w:tcW w:w="521" w:type="pct"/>
            <w:shd w:val="clear" w:color="auto" w:fill="auto"/>
          </w:tcPr>
          <w:p w14:paraId="3161BB5E" w14:textId="77777777" w:rsidR="00C11831" w:rsidRPr="003220AF" w:rsidRDefault="00C11831" w:rsidP="003220AF">
            <w:pPr>
              <w:ind w:left="0" w:firstLine="0"/>
              <w:jc w:val="both"/>
              <w:rPr>
                <w:lang w:eastAsia="ja-JP"/>
              </w:rPr>
            </w:pPr>
          </w:p>
        </w:tc>
        <w:tc>
          <w:tcPr>
            <w:tcW w:w="123" w:type="pct"/>
            <w:shd w:val="clear" w:color="auto" w:fill="auto"/>
          </w:tcPr>
          <w:p w14:paraId="0D5DE210" w14:textId="77777777" w:rsidR="00C11831" w:rsidRPr="003220AF" w:rsidRDefault="00C11831" w:rsidP="003220AF">
            <w:pPr>
              <w:ind w:left="0" w:firstLine="0"/>
              <w:jc w:val="both"/>
              <w:rPr>
                <w:sz w:val="16"/>
                <w:szCs w:val="16"/>
                <w:lang w:eastAsia="ja-JP"/>
              </w:rPr>
            </w:pPr>
          </w:p>
        </w:tc>
        <w:tc>
          <w:tcPr>
            <w:tcW w:w="1373" w:type="pct"/>
            <w:shd w:val="clear" w:color="auto" w:fill="auto"/>
          </w:tcPr>
          <w:p w14:paraId="65B63C47" w14:textId="77777777" w:rsidR="00C11831" w:rsidRPr="003220AF" w:rsidRDefault="00C11831" w:rsidP="003220AF">
            <w:pPr>
              <w:ind w:left="0" w:firstLine="0"/>
              <w:jc w:val="both"/>
              <w:rPr>
                <w:lang w:eastAsia="ja-JP"/>
              </w:rPr>
            </w:pPr>
            <w:r w:rsidRPr="003220AF">
              <w:rPr>
                <w:lang w:eastAsia="ja-JP"/>
              </w:rPr>
              <w:t>Current Asset:  Water Inventory – Apparent Losses (Water Inventory):  Unauthorised Consumption</w:t>
            </w:r>
          </w:p>
        </w:tc>
        <w:tc>
          <w:tcPr>
            <w:tcW w:w="337" w:type="pct"/>
            <w:shd w:val="clear" w:color="auto" w:fill="auto"/>
          </w:tcPr>
          <w:p w14:paraId="1B33600A" w14:textId="77777777" w:rsidR="00C11831" w:rsidRPr="003220AF" w:rsidRDefault="00C11831" w:rsidP="003220AF">
            <w:pPr>
              <w:ind w:left="0" w:firstLine="0"/>
              <w:jc w:val="both"/>
              <w:rPr>
                <w:lang w:eastAsia="ja-JP"/>
              </w:rPr>
            </w:pPr>
            <w:r w:rsidRPr="003220AF">
              <w:rPr>
                <w:lang w:eastAsia="ja-JP"/>
              </w:rPr>
              <w:t>5.11</w:t>
            </w:r>
          </w:p>
        </w:tc>
        <w:tc>
          <w:tcPr>
            <w:tcW w:w="635" w:type="pct"/>
            <w:shd w:val="clear" w:color="auto" w:fill="auto"/>
          </w:tcPr>
          <w:p w14:paraId="1CF816DC" w14:textId="77777777" w:rsidR="00C11831" w:rsidRPr="003220AF" w:rsidRDefault="00C11831" w:rsidP="003220AF">
            <w:pPr>
              <w:ind w:left="0" w:firstLine="0"/>
              <w:jc w:val="both"/>
              <w:rPr>
                <w:lang w:eastAsia="ja-JP"/>
              </w:rPr>
            </w:pPr>
            <w:r w:rsidRPr="003220AF">
              <w:rPr>
                <w:lang w:eastAsia="ja-JP"/>
              </w:rPr>
              <w:t>3,750</w:t>
            </w:r>
          </w:p>
        </w:tc>
      </w:tr>
      <w:tr w:rsidR="00C11831" w:rsidRPr="003220AF" w14:paraId="0E5CF837" w14:textId="77777777" w:rsidTr="003220AF">
        <w:tc>
          <w:tcPr>
            <w:tcW w:w="1674" w:type="pct"/>
            <w:shd w:val="clear" w:color="auto" w:fill="auto"/>
          </w:tcPr>
          <w:p w14:paraId="125BE865" w14:textId="77777777" w:rsidR="00C11831" w:rsidRPr="003220AF" w:rsidRDefault="00C11831" w:rsidP="003220AF">
            <w:pPr>
              <w:ind w:left="0" w:firstLine="0"/>
              <w:jc w:val="both"/>
              <w:rPr>
                <w:lang w:eastAsia="ja-JP"/>
              </w:rPr>
            </w:pPr>
          </w:p>
        </w:tc>
        <w:tc>
          <w:tcPr>
            <w:tcW w:w="337" w:type="pct"/>
            <w:shd w:val="clear" w:color="auto" w:fill="auto"/>
          </w:tcPr>
          <w:p w14:paraId="6AEF255C" w14:textId="77777777" w:rsidR="00C11831" w:rsidRPr="003220AF" w:rsidRDefault="00C11831" w:rsidP="003220AF">
            <w:pPr>
              <w:ind w:left="0" w:firstLine="0"/>
              <w:jc w:val="both"/>
              <w:rPr>
                <w:lang w:eastAsia="ja-JP"/>
              </w:rPr>
            </w:pPr>
          </w:p>
        </w:tc>
        <w:tc>
          <w:tcPr>
            <w:tcW w:w="521" w:type="pct"/>
            <w:shd w:val="clear" w:color="auto" w:fill="auto"/>
          </w:tcPr>
          <w:p w14:paraId="73791CE0" w14:textId="77777777" w:rsidR="00C11831" w:rsidRPr="003220AF" w:rsidRDefault="00C11831" w:rsidP="003220AF">
            <w:pPr>
              <w:ind w:left="0" w:firstLine="0"/>
              <w:jc w:val="both"/>
              <w:rPr>
                <w:lang w:eastAsia="ja-JP"/>
              </w:rPr>
            </w:pPr>
          </w:p>
        </w:tc>
        <w:tc>
          <w:tcPr>
            <w:tcW w:w="123" w:type="pct"/>
            <w:shd w:val="clear" w:color="auto" w:fill="auto"/>
          </w:tcPr>
          <w:p w14:paraId="0855B14B" w14:textId="77777777" w:rsidR="00C11831" w:rsidRPr="003220AF" w:rsidRDefault="00C11831" w:rsidP="003220AF">
            <w:pPr>
              <w:ind w:left="0" w:firstLine="0"/>
              <w:jc w:val="both"/>
              <w:rPr>
                <w:sz w:val="16"/>
                <w:szCs w:val="16"/>
                <w:lang w:eastAsia="ja-JP"/>
              </w:rPr>
            </w:pPr>
          </w:p>
        </w:tc>
        <w:tc>
          <w:tcPr>
            <w:tcW w:w="1373" w:type="pct"/>
            <w:shd w:val="clear" w:color="auto" w:fill="auto"/>
          </w:tcPr>
          <w:p w14:paraId="5A7F3DB8" w14:textId="77777777" w:rsidR="00C11831" w:rsidRPr="003220AF" w:rsidRDefault="00C11831" w:rsidP="003220AF">
            <w:pPr>
              <w:ind w:left="0" w:firstLine="0"/>
              <w:jc w:val="both"/>
              <w:rPr>
                <w:lang w:eastAsia="ja-JP"/>
              </w:rPr>
            </w:pPr>
            <w:r w:rsidRPr="003220AF">
              <w:rPr>
                <w:lang w:eastAsia="ja-JP"/>
              </w:rPr>
              <w:t>Current Asset:  Water Inventory – Apparent Losses:  Customer Meter Inaccuracies</w:t>
            </w:r>
          </w:p>
        </w:tc>
        <w:tc>
          <w:tcPr>
            <w:tcW w:w="337" w:type="pct"/>
            <w:shd w:val="clear" w:color="auto" w:fill="auto"/>
          </w:tcPr>
          <w:p w14:paraId="5E6FB3E1" w14:textId="77777777" w:rsidR="00C11831" w:rsidRPr="003220AF" w:rsidRDefault="00C11831" w:rsidP="003220AF">
            <w:pPr>
              <w:ind w:left="0" w:firstLine="0"/>
              <w:jc w:val="both"/>
              <w:rPr>
                <w:lang w:eastAsia="ja-JP"/>
              </w:rPr>
            </w:pPr>
            <w:r w:rsidRPr="003220AF">
              <w:rPr>
                <w:lang w:eastAsia="ja-JP"/>
              </w:rPr>
              <w:t>5.12</w:t>
            </w:r>
          </w:p>
        </w:tc>
        <w:tc>
          <w:tcPr>
            <w:tcW w:w="635" w:type="pct"/>
            <w:shd w:val="clear" w:color="auto" w:fill="auto"/>
          </w:tcPr>
          <w:p w14:paraId="7E549820" w14:textId="77777777" w:rsidR="00C11831" w:rsidRPr="003220AF" w:rsidRDefault="00C11831" w:rsidP="003220AF">
            <w:pPr>
              <w:ind w:left="0" w:firstLine="0"/>
              <w:jc w:val="both"/>
              <w:rPr>
                <w:lang w:eastAsia="ja-JP"/>
              </w:rPr>
            </w:pPr>
            <w:r w:rsidRPr="003220AF">
              <w:rPr>
                <w:lang w:eastAsia="ja-JP"/>
              </w:rPr>
              <w:t>3,750</w:t>
            </w:r>
          </w:p>
        </w:tc>
      </w:tr>
      <w:tr w:rsidR="00C11831" w:rsidRPr="003220AF" w14:paraId="26BE1857" w14:textId="77777777" w:rsidTr="003220AF">
        <w:tc>
          <w:tcPr>
            <w:tcW w:w="1674" w:type="pct"/>
            <w:shd w:val="clear" w:color="auto" w:fill="auto"/>
          </w:tcPr>
          <w:p w14:paraId="1FAB21BC" w14:textId="77777777" w:rsidR="00C11831" w:rsidRPr="003220AF" w:rsidRDefault="00C11831" w:rsidP="003220AF">
            <w:pPr>
              <w:ind w:left="0" w:firstLine="0"/>
              <w:jc w:val="both"/>
              <w:rPr>
                <w:lang w:eastAsia="ja-JP"/>
              </w:rPr>
            </w:pPr>
          </w:p>
        </w:tc>
        <w:tc>
          <w:tcPr>
            <w:tcW w:w="337" w:type="pct"/>
            <w:shd w:val="clear" w:color="auto" w:fill="auto"/>
          </w:tcPr>
          <w:p w14:paraId="0339F547" w14:textId="77777777" w:rsidR="00C11831" w:rsidRPr="003220AF" w:rsidRDefault="00C11831" w:rsidP="003220AF">
            <w:pPr>
              <w:ind w:left="0" w:firstLine="0"/>
              <w:jc w:val="both"/>
              <w:rPr>
                <w:lang w:eastAsia="ja-JP"/>
              </w:rPr>
            </w:pPr>
          </w:p>
        </w:tc>
        <w:tc>
          <w:tcPr>
            <w:tcW w:w="521" w:type="pct"/>
            <w:shd w:val="clear" w:color="auto" w:fill="auto"/>
          </w:tcPr>
          <w:p w14:paraId="61835F4F" w14:textId="77777777" w:rsidR="00C11831" w:rsidRPr="003220AF" w:rsidRDefault="00C11831" w:rsidP="003220AF">
            <w:pPr>
              <w:ind w:left="0" w:firstLine="0"/>
              <w:jc w:val="both"/>
              <w:rPr>
                <w:lang w:eastAsia="ja-JP"/>
              </w:rPr>
            </w:pPr>
          </w:p>
        </w:tc>
        <w:tc>
          <w:tcPr>
            <w:tcW w:w="123" w:type="pct"/>
            <w:shd w:val="clear" w:color="auto" w:fill="auto"/>
          </w:tcPr>
          <w:p w14:paraId="07EC5496" w14:textId="77777777" w:rsidR="00C11831" w:rsidRPr="003220AF" w:rsidRDefault="00C11831" w:rsidP="003220AF">
            <w:pPr>
              <w:ind w:left="0" w:firstLine="0"/>
              <w:jc w:val="both"/>
              <w:rPr>
                <w:sz w:val="16"/>
                <w:szCs w:val="16"/>
                <w:lang w:eastAsia="ja-JP"/>
              </w:rPr>
            </w:pPr>
          </w:p>
        </w:tc>
        <w:tc>
          <w:tcPr>
            <w:tcW w:w="1373" w:type="pct"/>
            <w:shd w:val="clear" w:color="auto" w:fill="auto"/>
          </w:tcPr>
          <w:p w14:paraId="1075C4C7" w14:textId="77777777" w:rsidR="00C11831" w:rsidRPr="003220AF" w:rsidRDefault="00C11831" w:rsidP="003220AF">
            <w:pPr>
              <w:ind w:left="0" w:firstLine="0"/>
              <w:jc w:val="both"/>
              <w:rPr>
                <w:lang w:eastAsia="ja-JP"/>
              </w:rPr>
            </w:pPr>
            <w:r w:rsidRPr="003220AF">
              <w:rPr>
                <w:lang w:eastAsia="ja-JP"/>
              </w:rPr>
              <w:t>Current Asset:  Water Inventory – Real Losses:  leakage on Transmissions and Distribution Mains</w:t>
            </w:r>
          </w:p>
        </w:tc>
        <w:tc>
          <w:tcPr>
            <w:tcW w:w="337" w:type="pct"/>
            <w:shd w:val="clear" w:color="auto" w:fill="auto"/>
          </w:tcPr>
          <w:p w14:paraId="110AC84F" w14:textId="77777777" w:rsidR="00C11831" w:rsidRPr="003220AF" w:rsidRDefault="00C11831" w:rsidP="003220AF">
            <w:pPr>
              <w:ind w:left="0" w:firstLine="0"/>
              <w:jc w:val="both"/>
              <w:rPr>
                <w:lang w:eastAsia="ja-JP"/>
              </w:rPr>
            </w:pPr>
            <w:r w:rsidRPr="003220AF">
              <w:rPr>
                <w:lang w:eastAsia="ja-JP"/>
              </w:rPr>
              <w:t>5.13</w:t>
            </w:r>
          </w:p>
        </w:tc>
        <w:tc>
          <w:tcPr>
            <w:tcW w:w="635" w:type="pct"/>
            <w:shd w:val="clear" w:color="auto" w:fill="auto"/>
          </w:tcPr>
          <w:p w14:paraId="65B33326" w14:textId="77777777" w:rsidR="00C11831" w:rsidRPr="003220AF" w:rsidRDefault="00C11831" w:rsidP="003220AF">
            <w:pPr>
              <w:ind w:left="0" w:firstLine="0"/>
              <w:jc w:val="both"/>
              <w:rPr>
                <w:lang w:eastAsia="ja-JP"/>
              </w:rPr>
            </w:pPr>
            <w:r w:rsidRPr="003220AF">
              <w:rPr>
                <w:lang w:eastAsia="ja-JP"/>
              </w:rPr>
              <w:t>3,750</w:t>
            </w:r>
          </w:p>
        </w:tc>
      </w:tr>
      <w:tr w:rsidR="00C11831" w:rsidRPr="003220AF" w14:paraId="5D40EED4" w14:textId="77777777" w:rsidTr="003220AF">
        <w:tc>
          <w:tcPr>
            <w:tcW w:w="1674" w:type="pct"/>
            <w:shd w:val="clear" w:color="auto" w:fill="auto"/>
          </w:tcPr>
          <w:p w14:paraId="65B88BC8" w14:textId="77777777" w:rsidR="00C11831" w:rsidRPr="003220AF" w:rsidRDefault="00C11831" w:rsidP="003220AF">
            <w:pPr>
              <w:ind w:left="0" w:firstLine="0"/>
              <w:jc w:val="both"/>
              <w:rPr>
                <w:lang w:eastAsia="ja-JP"/>
              </w:rPr>
            </w:pPr>
          </w:p>
        </w:tc>
        <w:tc>
          <w:tcPr>
            <w:tcW w:w="337" w:type="pct"/>
            <w:shd w:val="clear" w:color="auto" w:fill="auto"/>
          </w:tcPr>
          <w:p w14:paraId="73D7711D" w14:textId="77777777" w:rsidR="00C11831" w:rsidRPr="003220AF" w:rsidRDefault="00C11831" w:rsidP="003220AF">
            <w:pPr>
              <w:ind w:left="0" w:firstLine="0"/>
              <w:jc w:val="both"/>
              <w:rPr>
                <w:lang w:eastAsia="ja-JP"/>
              </w:rPr>
            </w:pPr>
          </w:p>
        </w:tc>
        <w:tc>
          <w:tcPr>
            <w:tcW w:w="521" w:type="pct"/>
            <w:shd w:val="clear" w:color="auto" w:fill="auto"/>
          </w:tcPr>
          <w:p w14:paraId="2B1B503C" w14:textId="77777777" w:rsidR="00C11831" w:rsidRPr="003220AF" w:rsidRDefault="00C11831" w:rsidP="003220AF">
            <w:pPr>
              <w:ind w:left="0" w:firstLine="0"/>
              <w:jc w:val="both"/>
              <w:rPr>
                <w:lang w:eastAsia="ja-JP"/>
              </w:rPr>
            </w:pPr>
          </w:p>
        </w:tc>
        <w:tc>
          <w:tcPr>
            <w:tcW w:w="123" w:type="pct"/>
            <w:shd w:val="clear" w:color="auto" w:fill="auto"/>
          </w:tcPr>
          <w:p w14:paraId="51E1DA73" w14:textId="77777777" w:rsidR="00C11831" w:rsidRPr="003220AF" w:rsidRDefault="00C11831" w:rsidP="003220AF">
            <w:pPr>
              <w:ind w:left="0" w:firstLine="0"/>
              <w:jc w:val="both"/>
              <w:rPr>
                <w:sz w:val="16"/>
                <w:szCs w:val="16"/>
                <w:lang w:eastAsia="ja-JP"/>
              </w:rPr>
            </w:pPr>
          </w:p>
        </w:tc>
        <w:tc>
          <w:tcPr>
            <w:tcW w:w="1373" w:type="pct"/>
            <w:shd w:val="clear" w:color="auto" w:fill="auto"/>
          </w:tcPr>
          <w:p w14:paraId="608640A5" w14:textId="77777777" w:rsidR="00C11831" w:rsidRPr="003220AF" w:rsidRDefault="00C11831" w:rsidP="003220AF">
            <w:pPr>
              <w:ind w:left="0" w:firstLine="0"/>
              <w:jc w:val="both"/>
              <w:rPr>
                <w:lang w:eastAsia="ja-JP"/>
              </w:rPr>
            </w:pPr>
            <w:r w:rsidRPr="003220AF">
              <w:rPr>
                <w:lang w:eastAsia="ja-JP"/>
              </w:rPr>
              <w:t>Current Asset:  Water Inventory – Real Losses:  Leakage and Overflow at Storage Tank</w:t>
            </w:r>
          </w:p>
        </w:tc>
        <w:tc>
          <w:tcPr>
            <w:tcW w:w="337" w:type="pct"/>
            <w:shd w:val="clear" w:color="auto" w:fill="auto"/>
          </w:tcPr>
          <w:p w14:paraId="196AF61A" w14:textId="77777777" w:rsidR="00C11831" w:rsidRPr="003220AF" w:rsidRDefault="00C11831" w:rsidP="003220AF">
            <w:pPr>
              <w:ind w:left="0" w:firstLine="0"/>
              <w:jc w:val="both"/>
              <w:rPr>
                <w:lang w:eastAsia="ja-JP"/>
              </w:rPr>
            </w:pPr>
            <w:r w:rsidRPr="003220AF">
              <w:rPr>
                <w:lang w:eastAsia="ja-JP"/>
              </w:rPr>
              <w:t>5.14</w:t>
            </w:r>
          </w:p>
        </w:tc>
        <w:tc>
          <w:tcPr>
            <w:tcW w:w="635" w:type="pct"/>
            <w:shd w:val="clear" w:color="auto" w:fill="auto"/>
          </w:tcPr>
          <w:p w14:paraId="376FF619" w14:textId="77777777" w:rsidR="00C11831" w:rsidRPr="003220AF" w:rsidRDefault="00C11831" w:rsidP="003220AF">
            <w:pPr>
              <w:ind w:left="0" w:firstLine="0"/>
              <w:jc w:val="both"/>
              <w:rPr>
                <w:lang w:eastAsia="ja-JP"/>
              </w:rPr>
            </w:pPr>
            <w:r w:rsidRPr="003220AF">
              <w:rPr>
                <w:lang w:eastAsia="ja-JP"/>
              </w:rPr>
              <w:t>3,750</w:t>
            </w:r>
          </w:p>
        </w:tc>
      </w:tr>
      <w:tr w:rsidR="00C11831" w:rsidRPr="003220AF" w14:paraId="09183CAF" w14:textId="77777777" w:rsidTr="003220AF">
        <w:tc>
          <w:tcPr>
            <w:tcW w:w="1674" w:type="pct"/>
            <w:shd w:val="clear" w:color="auto" w:fill="auto"/>
          </w:tcPr>
          <w:p w14:paraId="1F171B60" w14:textId="77777777" w:rsidR="00C11831" w:rsidRPr="003220AF" w:rsidRDefault="00C11831" w:rsidP="003220AF">
            <w:pPr>
              <w:ind w:left="0" w:firstLine="0"/>
              <w:jc w:val="both"/>
              <w:rPr>
                <w:lang w:eastAsia="ja-JP"/>
              </w:rPr>
            </w:pPr>
          </w:p>
        </w:tc>
        <w:tc>
          <w:tcPr>
            <w:tcW w:w="337" w:type="pct"/>
            <w:shd w:val="clear" w:color="auto" w:fill="auto"/>
          </w:tcPr>
          <w:p w14:paraId="5481FBFA" w14:textId="77777777" w:rsidR="00C11831" w:rsidRPr="003220AF" w:rsidRDefault="00C11831" w:rsidP="003220AF">
            <w:pPr>
              <w:ind w:left="0" w:firstLine="0"/>
              <w:jc w:val="both"/>
              <w:rPr>
                <w:lang w:eastAsia="ja-JP"/>
              </w:rPr>
            </w:pPr>
          </w:p>
        </w:tc>
        <w:tc>
          <w:tcPr>
            <w:tcW w:w="521" w:type="pct"/>
            <w:shd w:val="clear" w:color="auto" w:fill="auto"/>
          </w:tcPr>
          <w:p w14:paraId="19AC9850" w14:textId="77777777" w:rsidR="00C11831" w:rsidRPr="003220AF" w:rsidRDefault="00C11831" w:rsidP="003220AF">
            <w:pPr>
              <w:ind w:left="0" w:firstLine="0"/>
              <w:jc w:val="both"/>
              <w:rPr>
                <w:lang w:eastAsia="ja-JP"/>
              </w:rPr>
            </w:pPr>
          </w:p>
        </w:tc>
        <w:tc>
          <w:tcPr>
            <w:tcW w:w="123" w:type="pct"/>
            <w:shd w:val="clear" w:color="auto" w:fill="auto"/>
          </w:tcPr>
          <w:p w14:paraId="0D5BFD86" w14:textId="77777777" w:rsidR="00C11831" w:rsidRPr="003220AF" w:rsidRDefault="00C11831" w:rsidP="003220AF">
            <w:pPr>
              <w:ind w:left="0" w:firstLine="0"/>
              <w:jc w:val="both"/>
              <w:rPr>
                <w:sz w:val="16"/>
                <w:szCs w:val="16"/>
                <w:lang w:eastAsia="ja-JP"/>
              </w:rPr>
            </w:pPr>
          </w:p>
        </w:tc>
        <w:tc>
          <w:tcPr>
            <w:tcW w:w="1373" w:type="pct"/>
            <w:shd w:val="clear" w:color="auto" w:fill="auto"/>
          </w:tcPr>
          <w:p w14:paraId="1D19A399" w14:textId="77777777" w:rsidR="00C11831" w:rsidRPr="003220AF" w:rsidRDefault="00C11831" w:rsidP="003220AF">
            <w:pPr>
              <w:ind w:left="0" w:firstLine="0"/>
              <w:jc w:val="both"/>
              <w:rPr>
                <w:lang w:eastAsia="ja-JP"/>
              </w:rPr>
            </w:pPr>
            <w:r w:rsidRPr="003220AF">
              <w:rPr>
                <w:lang w:eastAsia="ja-JP"/>
              </w:rPr>
              <w:t>Current Asset:  Water Inventory - Real Losses:  Leakage and Service Connections up to Point of Customer Meter</w:t>
            </w:r>
          </w:p>
        </w:tc>
        <w:tc>
          <w:tcPr>
            <w:tcW w:w="337" w:type="pct"/>
            <w:shd w:val="clear" w:color="auto" w:fill="auto"/>
          </w:tcPr>
          <w:p w14:paraId="7BA5D49C" w14:textId="77777777" w:rsidR="00C11831" w:rsidRPr="003220AF" w:rsidRDefault="00C11831" w:rsidP="003220AF">
            <w:pPr>
              <w:ind w:left="0" w:firstLine="0"/>
              <w:jc w:val="both"/>
              <w:rPr>
                <w:lang w:eastAsia="ja-JP"/>
              </w:rPr>
            </w:pPr>
            <w:r w:rsidRPr="003220AF">
              <w:rPr>
                <w:lang w:eastAsia="ja-JP"/>
              </w:rPr>
              <w:t>5.15</w:t>
            </w:r>
          </w:p>
        </w:tc>
        <w:tc>
          <w:tcPr>
            <w:tcW w:w="635" w:type="pct"/>
            <w:shd w:val="clear" w:color="auto" w:fill="auto"/>
          </w:tcPr>
          <w:p w14:paraId="23DA4F12" w14:textId="77777777" w:rsidR="00C11831" w:rsidRPr="003220AF" w:rsidRDefault="00C11831" w:rsidP="003220AF">
            <w:pPr>
              <w:ind w:left="0" w:firstLine="0"/>
              <w:jc w:val="both"/>
              <w:rPr>
                <w:lang w:eastAsia="ja-JP"/>
              </w:rPr>
            </w:pPr>
            <w:r w:rsidRPr="003220AF">
              <w:rPr>
                <w:lang w:eastAsia="ja-JP"/>
              </w:rPr>
              <w:t>3,750</w:t>
            </w:r>
          </w:p>
        </w:tc>
      </w:tr>
      <w:tr w:rsidR="00C11831" w:rsidRPr="003220AF" w14:paraId="173EB4FE" w14:textId="77777777" w:rsidTr="003220AF">
        <w:tc>
          <w:tcPr>
            <w:tcW w:w="1674" w:type="pct"/>
            <w:shd w:val="clear" w:color="auto" w:fill="auto"/>
          </w:tcPr>
          <w:p w14:paraId="01DCC292" w14:textId="77777777" w:rsidR="00C11831" w:rsidRPr="003220AF" w:rsidRDefault="00C11831" w:rsidP="003220AF">
            <w:pPr>
              <w:ind w:left="0" w:firstLine="0"/>
              <w:jc w:val="both"/>
              <w:rPr>
                <w:lang w:eastAsia="ja-JP"/>
              </w:rPr>
            </w:pPr>
          </w:p>
        </w:tc>
        <w:tc>
          <w:tcPr>
            <w:tcW w:w="337" w:type="pct"/>
            <w:shd w:val="clear" w:color="auto" w:fill="auto"/>
          </w:tcPr>
          <w:p w14:paraId="0D2108F9" w14:textId="77777777" w:rsidR="00C11831" w:rsidRPr="003220AF" w:rsidRDefault="00C11831" w:rsidP="003220AF">
            <w:pPr>
              <w:ind w:left="0" w:firstLine="0"/>
              <w:jc w:val="both"/>
              <w:rPr>
                <w:lang w:eastAsia="ja-JP"/>
              </w:rPr>
            </w:pPr>
          </w:p>
        </w:tc>
        <w:tc>
          <w:tcPr>
            <w:tcW w:w="521" w:type="pct"/>
            <w:shd w:val="clear" w:color="auto" w:fill="auto"/>
          </w:tcPr>
          <w:p w14:paraId="4761F933" w14:textId="77777777" w:rsidR="00C11831" w:rsidRPr="003220AF" w:rsidRDefault="00C11831" w:rsidP="003220AF">
            <w:pPr>
              <w:ind w:left="0" w:firstLine="0"/>
              <w:jc w:val="both"/>
              <w:rPr>
                <w:lang w:eastAsia="ja-JP"/>
              </w:rPr>
            </w:pPr>
          </w:p>
        </w:tc>
        <w:tc>
          <w:tcPr>
            <w:tcW w:w="123" w:type="pct"/>
            <w:shd w:val="clear" w:color="auto" w:fill="auto"/>
          </w:tcPr>
          <w:p w14:paraId="14A1E19A" w14:textId="77777777" w:rsidR="00C11831" w:rsidRPr="003220AF" w:rsidRDefault="00C11831" w:rsidP="003220AF">
            <w:pPr>
              <w:ind w:left="0" w:firstLine="0"/>
              <w:jc w:val="both"/>
              <w:rPr>
                <w:sz w:val="16"/>
                <w:szCs w:val="16"/>
                <w:lang w:eastAsia="ja-JP"/>
              </w:rPr>
            </w:pPr>
          </w:p>
        </w:tc>
        <w:tc>
          <w:tcPr>
            <w:tcW w:w="1373" w:type="pct"/>
            <w:shd w:val="clear" w:color="auto" w:fill="auto"/>
          </w:tcPr>
          <w:p w14:paraId="21589176" w14:textId="77777777" w:rsidR="00C11831" w:rsidRPr="003220AF" w:rsidRDefault="00C11831" w:rsidP="003220AF">
            <w:pPr>
              <w:ind w:left="0" w:firstLine="0"/>
              <w:jc w:val="both"/>
              <w:rPr>
                <w:lang w:eastAsia="ja-JP"/>
              </w:rPr>
            </w:pPr>
            <w:r w:rsidRPr="003220AF">
              <w:rPr>
                <w:lang w:eastAsia="ja-JP"/>
              </w:rPr>
              <w:t>Current Asset:  Water Inventory – Data Transfer and Management Errors</w:t>
            </w:r>
          </w:p>
        </w:tc>
        <w:tc>
          <w:tcPr>
            <w:tcW w:w="337" w:type="pct"/>
            <w:shd w:val="clear" w:color="auto" w:fill="auto"/>
          </w:tcPr>
          <w:p w14:paraId="5DD11E67" w14:textId="77777777" w:rsidR="00C11831" w:rsidRPr="003220AF" w:rsidRDefault="00C11831" w:rsidP="003220AF">
            <w:pPr>
              <w:ind w:left="0" w:firstLine="0"/>
              <w:jc w:val="both"/>
              <w:rPr>
                <w:lang w:eastAsia="ja-JP"/>
              </w:rPr>
            </w:pPr>
            <w:r w:rsidRPr="003220AF">
              <w:rPr>
                <w:lang w:eastAsia="ja-JP"/>
              </w:rPr>
              <w:t>5.16</w:t>
            </w:r>
          </w:p>
        </w:tc>
        <w:tc>
          <w:tcPr>
            <w:tcW w:w="635" w:type="pct"/>
            <w:shd w:val="clear" w:color="auto" w:fill="auto"/>
          </w:tcPr>
          <w:p w14:paraId="3A883AA6" w14:textId="77777777" w:rsidR="00C11831" w:rsidRPr="003220AF" w:rsidRDefault="00C11831" w:rsidP="003220AF">
            <w:pPr>
              <w:ind w:left="0" w:firstLine="0"/>
              <w:jc w:val="both"/>
              <w:rPr>
                <w:lang w:eastAsia="ja-JP"/>
              </w:rPr>
            </w:pPr>
            <w:r w:rsidRPr="003220AF">
              <w:rPr>
                <w:lang w:eastAsia="ja-JP"/>
              </w:rPr>
              <w:t>3,750</w:t>
            </w:r>
          </w:p>
        </w:tc>
      </w:tr>
      <w:tr w:rsidR="00C11831" w:rsidRPr="003220AF" w14:paraId="02CA6A0F" w14:textId="77777777" w:rsidTr="003220AF">
        <w:tc>
          <w:tcPr>
            <w:tcW w:w="1674" w:type="pct"/>
            <w:shd w:val="clear" w:color="auto" w:fill="auto"/>
          </w:tcPr>
          <w:p w14:paraId="5BB24113" w14:textId="77777777" w:rsidR="00C11831" w:rsidRPr="003220AF" w:rsidRDefault="00C11831" w:rsidP="003220AF">
            <w:pPr>
              <w:ind w:left="0" w:firstLine="0"/>
              <w:jc w:val="both"/>
              <w:rPr>
                <w:lang w:eastAsia="ja-JP"/>
              </w:rPr>
            </w:pPr>
          </w:p>
        </w:tc>
        <w:tc>
          <w:tcPr>
            <w:tcW w:w="337" w:type="pct"/>
            <w:shd w:val="clear" w:color="auto" w:fill="auto"/>
          </w:tcPr>
          <w:p w14:paraId="607756B5" w14:textId="77777777" w:rsidR="00C11831" w:rsidRPr="003220AF" w:rsidRDefault="00C11831" w:rsidP="003220AF">
            <w:pPr>
              <w:ind w:left="0" w:firstLine="0"/>
              <w:jc w:val="both"/>
              <w:rPr>
                <w:lang w:eastAsia="ja-JP"/>
              </w:rPr>
            </w:pPr>
          </w:p>
        </w:tc>
        <w:tc>
          <w:tcPr>
            <w:tcW w:w="521" w:type="pct"/>
            <w:shd w:val="clear" w:color="auto" w:fill="auto"/>
          </w:tcPr>
          <w:p w14:paraId="5D4651AB" w14:textId="77777777" w:rsidR="00C11831" w:rsidRPr="003220AF" w:rsidRDefault="00C11831" w:rsidP="003220AF">
            <w:pPr>
              <w:ind w:left="0" w:firstLine="0"/>
              <w:jc w:val="both"/>
              <w:rPr>
                <w:lang w:eastAsia="ja-JP"/>
              </w:rPr>
            </w:pPr>
          </w:p>
        </w:tc>
        <w:tc>
          <w:tcPr>
            <w:tcW w:w="123" w:type="pct"/>
            <w:shd w:val="clear" w:color="auto" w:fill="auto"/>
          </w:tcPr>
          <w:p w14:paraId="6DB7E6E2" w14:textId="77777777" w:rsidR="00C11831" w:rsidRPr="003220AF" w:rsidRDefault="00C11831" w:rsidP="003220AF">
            <w:pPr>
              <w:ind w:left="0" w:firstLine="0"/>
              <w:jc w:val="both"/>
              <w:rPr>
                <w:sz w:val="16"/>
                <w:szCs w:val="16"/>
                <w:lang w:eastAsia="ja-JP"/>
              </w:rPr>
            </w:pPr>
          </w:p>
        </w:tc>
        <w:tc>
          <w:tcPr>
            <w:tcW w:w="1373" w:type="pct"/>
            <w:shd w:val="clear" w:color="auto" w:fill="auto"/>
          </w:tcPr>
          <w:p w14:paraId="43215D2B" w14:textId="77777777" w:rsidR="00C11831" w:rsidRPr="003220AF" w:rsidRDefault="00C11831" w:rsidP="003220AF">
            <w:pPr>
              <w:ind w:left="0" w:firstLine="0"/>
              <w:jc w:val="both"/>
              <w:rPr>
                <w:lang w:eastAsia="ja-JP"/>
              </w:rPr>
            </w:pPr>
            <w:r w:rsidRPr="003220AF">
              <w:rPr>
                <w:lang w:eastAsia="ja-JP"/>
              </w:rPr>
              <w:t>Current Asset:  Water Inventory – Non-revenue Water</w:t>
            </w:r>
          </w:p>
        </w:tc>
        <w:tc>
          <w:tcPr>
            <w:tcW w:w="337" w:type="pct"/>
            <w:shd w:val="clear" w:color="auto" w:fill="auto"/>
          </w:tcPr>
          <w:p w14:paraId="72001834" w14:textId="77777777" w:rsidR="00C11831" w:rsidRPr="003220AF" w:rsidRDefault="00C11831" w:rsidP="003220AF">
            <w:pPr>
              <w:ind w:left="0" w:firstLine="0"/>
              <w:jc w:val="both"/>
              <w:rPr>
                <w:lang w:eastAsia="ja-JP"/>
              </w:rPr>
            </w:pPr>
            <w:r w:rsidRPr="003220AF">
              <w:rPr>
                <w:lang w:eastAsia="ja-JP"/>
              </w:rPr>
              <w:t>5.17</w:t>
            </w:r>
          </w:p>
        </w:tc>
        <w:tc>
          <w:tcPr>
            <w:tcW w:w="635" w:type="pct"/>
            <w:shd w:val="clear" w:color="auto" w:fill="auto"/>
          </w:tcPr>
          <w:p w14:paraId="08AD7E14" w14:textId="77777777" w:rsidR="00C11831" w:rsidRPr="003220AF" w:rsidRDefault="00C11831" w:rsidP="003220AF">
            <w:pPr>
              <w:ind w:left="0" w:firstLine="0"/>
              <w:jc w:val="both"/>
              <w:rPr>
                <w:lang w:eastAsia="ja-JP"/>
              </w:rPr>
            </w:pPr>
            <w:r w:rsidRPr="003220AF">
              <w:rPr>
                <w:lang w:eastAsia="ja-JP"/>
              </w:rPr>
              <w:t>3,750</w:t>
            </w:r>
          </w:p>
        </w:tc>
      </w:tr>
      <w:tr w:rsidR="00C11831" w:rsidRPr="003220AF" w14:paraId="3369F03A" w14:textId="77777777" w:rsidTr="003220AF">
        <w:tc>
          <w:tcPr>
            <w:tcW w:w="1674" w:type="pct"/>
            <w:shd w:val="clear" w:color="auto" w:fill="auto"/>
          </w:tcPr>
          <w:p w14:paraId="2A537C0B" w14:textId="77777777" w:rsidR="00C11831" w:rsidRPr="003220AF" w:rsidRDefault="00C11831" w:rsidP="003220AF">
            <w:pPr>
              <w:ind w:left="0" w:firstLine="0"/>
              <w:jc w:val="both"/>
              <w:rPr>
                <w:lang w:eastAsia="ja-JP"/>
              </w:rPr>
            </w:pPr>
          </w:p>
        </w:tc>
        <w:tc>
          <w:tcPr>
            <w:tcW w:w="337" w:type="pct"/>
            <w:shd w:val="clear" w:color="auto" w:fill="auto"/>
          </w:tcPr>
          <w:p w14:paraId="5FCA8D7C" w14:textId="77777777" w:rsidR="00C11831" w:rsidRPr="003220AF" w:rsidRDefault="00C11831" w:rsidP="003220AF">
            <w:pPr>
              <w:ind w:left="0" w:firstLine="0"/>
              <w:jc w:val="both"/>
              <w:rPr>
                <w:lang w:eastAsia="ja-JP"/>
              </w:rPr>
            </w:pPr>
          </w:p>
        </w:tc>
        <w:tc>
          <w:tcPr>
            <w:tcW w:w="521" w:type="pct"/>
            <w:shd w:val="clear" w:color="auto" w:fill="auto"/>
          </w:tcPr>
          <w:p w14:paraId="78A2B692" w14:textId="77777777" w:rsidR="00C11831" w:rsidRPr="003220AF" w:rsidRDefault="00E327CC" w:rsidP="003220AF">
            <w:pPr>
              <w:ind w:left="0" w:firstLine="0"/>
              <w:jc w:val="both"/>
              <w:rPr>
                <w:u w:val="double"/>
                <w:lang w:eastAsia="ja-JP"/>
              </w:rPr>
            </w:pPr>
            <w:r w:rsidRPr="003220AF">
              <w:rPr>
                <w:u w:val="double"/>
                <w:lang w:eastAsia="ja-JP"/>
              </w:rPr>
              <w:t>225,000</w:t>
            </w:r>
          </w:p>
        </w:tc>
        <w:tc>
          <w:tcPr>
            <w:tcW w:w="123" w:type="pct"/>
            <w:shd w:val="clear" w:color="auto" w:fill="auto"/>
          </w:tcPr>
          <w:p w14:paraId="1542E7CB" w14:textId="77777777" w:rsidR="00C11831" w:rsidRPr="003220AF" w:rsidRDefault="00C11831" w:rsidP="003220AF">
            <w:pPr>
              <w:ind w:left="0" w:firstLine="0"/>
              <w:jc w:val="both"/>
              <w:rPr>
                <w:sz w:val="16"/>
                <w:szCs w:val="16"/>
                <w:lang w:eastAsia="ja-JP"/>
              </w:rPr>
            </w:pPr>
          </w:p>
        </w:tc>
        <w:tc>
          <w:tcPr>
            <w:tcW w:w="1373" w:type="pct"/>
            <w:shd w:val="clear" w:color="auto" w:fill="auto"/>
          </w:tcPr>
          <w:p w14:paraId="42C307D3" w14:textId="77777777" w:rsidR="00C11831" w:rsidRPr="003220AF" w:rsidRDefault="00C11831" w:rsidP="003220AF">
            <w:pPr>
              <w:ind w:left="0" w:firstLine="0"/>
              <w:jc w:val="both"/>
              <w:rPr>
                <w:lang w:eastAsia="ja-JP"/>
              </w:rPr>
            </w:pPr>
          </w:p>
        </w:tc>
        <w:tc>
          <w:tcPr>
            <w:tcW w:w="337" w:type="pct"/>
            <w:shd w:val="clear" w:color="auto" w:fill="auto"/>
          </w:tcPr>
          <w:p w14:paraId="4F100284" w14:textId="77777777" w:rsidR="00C11831" w:rsidRPr="003220AF" w:rsidRDefault="00C11831" w:rsidP="003220AF">
            <w:pPr>
              <w:ind w:left="0" w:firstLine="0"/>
              <w:jc w:val="both"/>
              <w:rPr>
                <w:lang w:eastAsia="ja-JP"/>
              </w:rPr>
            </w:pPr>
          </w:p>
        </w:tc>
        <w:tc>
          <w:tcPr>
            <w:tcW w:w="635" w:type="pct"/>
            <w:shd w:val="clear" w:color="auto" w:fill="auto"/>
          </w:tcPr>
          <w:p w14:paraId="343D6C21" w14:textId="77777777" w:rsidR="00C11831" w:rsidRPr="003220AF" w:rsidRDefault="00E327CC" w:rsidP="003220AF">
            <w:pPr>
              <w:ind w:left="0" w:firstLine="0"/>
              <w:jc w:val="both"/>
              <w:rPr>
                <w:u w:val="double"/>
                <w:lang w:eastAsia="ja-JP"/>
              </w:rPr>
            </w:pPr>
            <w:r w:rsidRPr="003220AF">
              <w:rPr>
                <w:u w:val="double"/>
                <w:lang w:eastAsia="ja-JP"/>
              </w:rPr>
              <w:t>225,000</w:t>
            </w:r>
          </w:p>
        </w:tc>
      </w:tr>
    </w:tbl>
    <w:p w14:paraId="0231AA6E" w14:textId="77777777" w:rsidR="00A53B39" w:rsidRPr="000B36C5" w:rsidRDefault="0068274E" w:rsidP="000B36C5">
      <w:pPr>
        <w:pStyle w:val="Heading3"/>
        <w:keepNext/>
        <w:keepLines/>
        <w:tabs>
          <w:tab w:val="clear" w:pos="567"/>
        </w:tabs>
        <w:spacing w:before="200" w:after="0" w:line="276" w:lineRule="auto"/>
        <w:ind w:left="0" w:firstLine="0"/>
        <w:rPr>
          <w:rFonts w:ascii="Arial" w:eastAsia="Times New Roman" w:hAnsi="Arial" w:cs="Arial"/>
          <w:bCs/>
          <w:color w:val="auto"/>
          <w:sz w:val="20"/>
          <w:szCs w:val="20"/>
          <w:lang w:eastAsia="en-ZA"/>
        </w:rPr>
      </w:pPr>
      <w:bookmarkStart w:id="39" w:name="_Toc466035804"/>
      <w:r w:rsidRPr="000B36C5">
        <w:rPr>
          <w:rFonts w:ascii="Arial" w:eastAsia="Times New Roman" w:hAnsi="Arial" w:cs="Arial"/>
          <w:bCs/>
          <w:color w:val="auto"/>
          <w:sz w:val="20"/>
          <w:szCs w:val="20"/>
          <w:lang w:eastAsia="en-ZA"/>
        </w:rPr>
        <w:t>Non-financial Information</w:t>
      </w:r>
      <w:bookmarkEnd w:id="39"/>
    </w:p>
    <w:p w14:paraId="4663EAC5" w14:textId="77777777" w:rsidR="0068274E" w:rsidRPr="00637600" w:rsidRDefault="0068274E" w:rsidP="003220AF">
      <w:pPr>
        <w:pStyle w:val="ListParagraph"/>
        <w:jc w:val="both"/>
        <w:rPr>
          <w:sz w:val="22"/>
          <w:szCs w:val="22"/>
          <w:lang w:eastAsia="ja-JP"/>
        </w:rPr>
      </w:pPr>
      <w:bookmarkStart w:id="40" w:name="_Ref460861001"/>
      <w:r w:rsidRPr="00637600">
        <w:rPr>
          <w:sz w:val="22"/>
          <w:szCs w:val="22"/>
          <w:lang w:eastAsia="ja-JP"/>
        </w:rPr>
        <w:t xml:space="preserve">The recording of the components as illustrated above are informed by the non-financial information as summarised below.  Details on submitting the supporting non-financial information </w:t>
      </w:r>
      <w:r w:rsidR="00542D24" w:rsidRPr="00637600">
        <w:rPr>
          <w:sz w:val="22"/>
          <w:szCs w:val="22"/>
          <w:lang w:eastAsia="ja-JP"/>
        </w:rPr>
        <w:t>are</w:t>
      </w:r>
      <w:r w:rsidRPr="00637600">
        <w:rPr>
          <w:sz w:val="22"/>
          <w:szCs w:val="22"/>
          <w:lang w:eastAsia="ja-JP"/>
        </w:rPr>
        <w:t xml:space="preserve"> provided in a Position Paper on this subject matter.</w:t>
      </w:r>
      <w:bookmarkEnd w:id="40"/>
    </w:p>
    <w:p w14:paraId="023252E0" w14:textId="77777777" w:rsidR="0068274E" w:rsidRPr="00E704E3" w:rsidRDefault="006C5CAD" w:rsidP="003220AF">
      <w:pPr>
        <w:pStyle w:val="ListParagraph"/>
        <w:jc w:val="both"/>
        <w:rPr>
          <w:lang w:eastAsia="ja-JP"/>
        </w:rPr>
      </w:pPr>
      <w:r w:rsidRPr="00637600">
        <w:rPr>
          <w:sz w:val="22"/>
          <w:szCs w:val="22"/>
          <w:lang w:eastAsia="ja-JP"/>
        </w:rPr>
        <w:t>The unit information need</w:t>
      </w:r>
      <w:r w:rsidR="00D26370" w:rsidRPr="00637600">
        <w:rPr>
          <w:sz w:val="22"/>
          <w:szCs w:val="22"/>
          <w:lang w:eastAsia="ja-JP"/>
        </w:rPr>
        <w:t>s</w:t>
      </w:r>
      <w:r w:rsidRPr="00637600">
        <w:rPr>
          <w:sz w:val="22"/>
          <w:szCs w:val="22"/>
          <w:lang w:eastAsia="ja-JP"/>
        </w:rPr>
        <w:t xml:space="preserve"> to be supplied by the city engineers and may be based on calculation</w:t>
      </w:r>
      <w:r w:rsidR="00D26370" w:rsidRPr="00637600">
        <w:rPr>
          <w:sz w:val="22"/>
          <w:szCs w:val="22"/>
          <w:lang w:eastAsia="ja-JP"/>
        </w:rPr>
        <w:t>s</w:t>
      </w:r>
      <w:r w:rsidRPr="00637600">
        <w:rPr>
          <w:sz w:val="22"/>
          <w:szCs w:val="22"/>
          <w:lang w:eastAsia="ja-JP"/>
        </w:rPr>
        <w:t xml:space="preserve"> and estimates as explained in the DWS Municipal Water Balance Guideline.  This information is critical in recording the transaction</w:t>
      </w:r>
      <w:r w:rsidR="00D26370" w:rsidRPr="00637600">
        <w:rPr>
          <w:sz w:val="22"/>
          <w:szCs w:val="22"/>
          <w:lang w:eastAsia="ja-JP"/>
        </w:rPr>
        <w:t>s</w:t>
      </w:r>
      <w:r w:rsidRPr="00637600">
        <w:rPr>
          <w:sz w:val="22"/>
          <w:szCs w:val="22"/>
          <w:lang w:eastAsia="ja-JP"/>
        </w:rPr>
        <w:t xml:space="preserve"> essential in reflecting Water Balance reporting components through the mSCOA Accounts. </w:t>
      </w:r>
      <w:r w:rsidRPr="00E704E3">
        <w:rPr>
          <w:lang w:eastAsia="ja-JP"/>
        </w:rPr>
        <w:t xml:space="preserve"> </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92"/>
        <w:gridCol w:w="2961"/>
        <w:gridCol w:w="2963"/>
      </w:tblGrid>
      <w:tr w:rsidR="00A53B39" w:rsidRPr="003220AF" w14:paraId="43BA1D91" w14:textId="77777777" w:rsidTr="00AA01B5">
        <w:trPr>
          <w:tblHeader/>
        </w:trPr>
        <w:tc>
          <w:tcPr>
            <w:tcW w:w="1715" w:type="pct"/>
            <w:tcBorders>
              <w:top w:val="single" w:sz="4" w:space="0" w:color="FFFFFF"/>
              <w:left w:val="single" w:sz="4" w:space="0" w:color="FFFFFF"/>
              <w:right w:val="nil"/>
            </w:tcBorders>
            <w:shd w:val="clear" w:color="auto" w:fill="C00000"/>
          </w:tcPr>
          <w:p w14:paraId="5FA2148B" w14:textId="77777777" w:rsidR="00A53B39" w:rsidRPr="003220AF" w:rsidRDefault="00A53B39" w:rsidP="003220AF">
            <w:pPr>
              <w:spacing w:after="0"/>
              <w:ind w:left="0" w:firstLine="0"/>
              <w:jc w:val="both"/>
              <w:rPr>
                <w:b/>
                <w:bCs/>
                <w:color w:val="FFFFFF"/>
                <w:lang w:eastAsia="ja-JP"/>
              </w:rPr>
            </w:pPr>
          </w:p>
        </w:tc>
        <w:tc>
          <w:tcPr>
            <w:tcW w:w="1642" w:type="pct"/>
            <w:tcBorders>
              <w:top w:val="single" w:sz="4" w:space="0" w:color="FFFFFF"/>
              <w:left w:val="nil"/>
              <w:right w:val="nil"/>
            </w:tcBorders>
            <w:shd w:val="clear" w:color="auto" w:fill="C00000"/>
          </w:tcPr>
          <w:p w14:paraId="67FB090A" w14:textId="77777777" w:rsidR="00A53B39" w:rsidRPr="003220AF" w:rsidRDefault="00A53B39" w:rsidP="003220AF">
            <w:pPr>
              <w:spacing w:after="0"/>
              <w:ind w:left="0" w:firstLine="0"/>
              <w:jc w:val="both"/>
              <w:rPr>
                <w:b/>
                <w:bCs/>
                <w:color w:val="FFFFFF"/>
                <w:lang w:eastAsia="ja-JP"/>
              </w:rPr>
            </w:pPr>
            <w:r w:rsidRPr="003220AF">
              <w:rPr>
                <w:b/>
                <w:bCs/>
                <w:color w:val="FFFFFF"/>
                <w:lang w:eastAsia="ja-JP"/>
              </w:rPr>
              <w:t>Units</w:t>
            </w:r>
          </w:p>
        </w:tc>
        <w:tc>
          <w:tcPr>
            <w:tcW w:w="1643" w:type="pct"/>
            <w:tcBorders>
              <w:top w:val="single" w:sz="4" w:space="0" w:color="FFFFFF"/>
              <w:left w:val="nil"/>
              <w:right w:val="single" w:sz="4" w:space="0" w:color="FFFFFF"/>
            </w:tcBorders>
            <w:shd w:val="clear" w:color="auto" w:fill="C00000"/>
          </w:tcPr>
          <w:p w14:paraId="2496AEBC" w14:textId="77777777" w:rsidR="00A53B39" w:rsidRPr="003220AF" w:rsidRDefault="00A53B39" w:rsidP="003220AF">
            <w:pPr>
              <w:spacing w:after="0"/>
              <w:ind w:left="0" w:firstLine="0"/>
              <w:jc w:val="both"/>
              <w:rPr>
                <w:b/>
                <w:bCs/>
                <w:color w:val="FFFFFF"/>
                <w:lang w:eastAsia="ja-JP"/>
              </w:rPr>
            </w:pPr>
            <w:r w:rsidRPr="003220AF">
              <w:rPr>
                <w:b/>
                <w:bCs/>
                <w:color w:val="FFFFFF"/>
                <w:lang w:eastAsia="ja-JP"/>
              </w:rPr>
              <w:t>Value</w:t>
            </w:r>
          </w:p>
        </w:tc>
      </w:tr>
      <w:tr w:rsidR="00A53B39" w:rsidRPr="003220AF" w14:paraId="4E57D7F7" w14:textId="77777777" w:rsidTr="00AA01B5">
        <w:tc>
          <w:tcPr>
            <w:tcW w:w="5000" w:type="pct"/>
            <w:gridSpan w:val="3"/>
            <w:tcBorders>
              <w:left w:val="single" w:sz="4" w:space="0" w:color="FFFFFF"/>
            </w:tcBorders>
            <w:shd w:val="clear" w:color="auto" w:fill="C00000"/>
          </w:tcPr>
          <w:p w14:paraId="560D1127" w14:textId="77777777" w:rsidR="00A53B39" w:rsidRPr="003220AF" w:rsidRDefault="00A53B39" w:rsidP="003220AF">
            <w:pPr>
              <w:spacing w:after="0"/>
              <w:ind w:left="0" w:firstLine="0"/>
              <w:jc w:val="both"/>
              <w:rPr>
                <w:b/>
                <w:bCs/>
                <w:color w:val="FFFFFF"/>
                <w:lang w:eastAsia="ja-JP"/>
              </w:rPr>
            </w:pPr>
            <w:r w:rsidRPr="003220AF">
              <w:rPr>
                <w:b/>
                <w:bCs/>
                <w:color w:val="FFFFFF"/>
                <w:lang w:eastAsia="ja-JP"/>
              </w:rPr>
              <w:t>Input Volume</w:t>
            </w:r>
          </w:p>
        </w:tc>
      </w:tr>
      <w:tr w:rsidR="00A53B39" w:rsidRPr="003220AF" w14:paraId="12FC18A6" w14:textId="77777777" w:rsidTr="00AA01B5">
        <w:tc>
          <w:tcPr>
            <w:tcW w:w="1715" w:type="pct"/>
            <w:tcBorders>
              <w:left w:val="single" w:sz="4" w:space="0" w:color="FFFFFF"/>
            </w:tcBorders>
            <w:shd w:val="clear" w:color="auto" w:fill="C00000"/>
          </w:tcPr>
          <w:p w14:paraId="1B04ED8F" w14:textId="77777777" w:rsidR="00A53B39" w:rsidRPr="003220AF" w:rsidRDefault="00A53B39" w:rsidP="003220AF">
            <w:pPr>
              <w:spacing w:after="0"/>
              <w:ind w:left="0" w:firstLine="0"/>
              <w:jc w:val="both"/>
              <w:rPr>
                <w:b/>
                <w:bCs/>
                <w:color w:val="FFFFFF"/>
                <w:lang w:eastAsia="ja-JP"/>
              </w:rPr>
            </w:pPr>
            <w:r w:rsidRPr="003220AF">
              <w:rPr>
                <w:b/>
                <w:bCs/>
                <w:color w:val="FFFFFF"/>
                <w:lang w:eastAsia="ja-JP"/>
              </w:rPr>
              <w:t>Bulk Purchases</w:t>
            </w:r>
          </w:p>
        </w:tc>
        <w:tc>
          <w:tcPr>
            <w:tcW w:w="1642" w:type="pct"/>
            <w:shd w:val="clear" w:color="auto" w:fill="D9E2F3"/>
          </w:tcPr>
          <w:p w14:paraId="271A3DB9" w14:textId="77777777" w:rsidR="00A53B39" w:rsidRPr="003220AF" w:rsidRDefault="00A53B39" w:rsidP="003220AF">
            <w:pPr>
              <w:spacing w:after="0"/>
              <w:ind w:left="0" w:firstLine="0"/>
              <w:jc w:val="both"/>
              <w:rPr>
                <w:lang w:eastAsia="ja-JP"/>
              </w:rPr>
            </w:pPr>
            <w:r w:rsidRPr="003220AF">
              <w:rPr>
                <w:lang w:eastAsia="ja-JP"/>
              </w:rPr>
              <w:t>100,000</w:t>
            </w:r>
          </w:p>
        </w:tc>
        <w:tc>
          <w:tcPr>
            <w:tcW w:w="1643" w:type="pct"/>
            <w:shd w:val="clear" w:color="auto" w:fill="D9E2F3"/>
          </w:tcPr>
          <w:p w14:paraId="34BEB395" w14:textId="77777777" w:rsidR="00A53B39" w:rsidRPr="003220AF" w:rsidRDefault="00A53B39" w:rsidP="003220AF">
            <w:pPr>
              <w:spacing w:after="0"/>
              <w:ind w:left="0" w:firstLine="0"/>
              <w:jc w:val="both"/>
              <w:rPr>
                <w:lang w:eastAsia="ja-JP"/>
              </w:rPr>
            </w:pPr>
            <w:r w:rsidRPr="003220AF">
              <w:rPr>
                <w:lang w:eastAsia="ja-JP"/>
              </w:rPr>
              <w:t>200,000</w:t>
            </w:r>
          </w:p>
        </w:tc>
      </w:tr>
      <w:tr w:rsidR="00A53B39" w:rsidRPr="003220AF" w14:paraId="2B1033A2" w14:textId="77777777" w:rsidTr="00AA01B5">
        <w:tc>
          <w:tcPr>
            <w:tcW w:w="1715" w:type="pct"/>
            <w:tcBorders>
              <w:left w:val="single" w:sz="4" w:space="0" w:color="FFFFFF"/>
            </w:tcBorders>
            <w:shd w:val="clear" w:color="auto" w:fill="C00000"/>
          </w:tcPr>
          <w:p w14:paraId="6C4A50A6" w14:textId="77777777" w:rsidR="00A53B39" w:rsidRPr="003220AF" w:rsidRDefault="00A53B39" w:rsidP="003220AF">
            <w:pPr>
              <w:spacing w:after="0"/>
              <w:ind w:left="0" w:firstLine="0"/>
              <w:jc w:val="both"/>
              <w:rPr>
                <w:b/>
                <w:bCs/>
                <w:color w:val="FFFFFF"/>
                <w:lang w:eastAsia="ja-JP"/>
              </w:rPr>
            </w:pPr>
            <w:r w:rsidRPr="003220AF">
              <w:rPr>
                <w:b/>
                <w:bCs/>
                <w:color w:val="FFFFFF"/>
                <w:lang w:eastAsia="ja-JP"/>
              </w:rPr>
              <w:t>Water Treatment Works / Natural Resources</w:t>
            </w:r>
          </w:p>
        </w:tc>
        <w:tc>
          <w:tcPr>
            <w:tcW w:w="1642" w:type="pct"/>
            <w:shd w:val="clear" w:color="auto" w:fill="B4C6E7"/>
          </w:tcPr>
          <w:p w14:paraId="7A04E0EB" w14:textId="77777777" w:rsidR="00A53B39" w:rsidRPr="003220AF" w:rsidRDefault="00A53B39" w:rsidP="003220AF">
            <w:pPr>
              <w:spacing w:after="0"/>
              <w:ind w:left="0" w:firstLine="0"/>
              <w:jc w:val="both"/>
              <w:rPr>
                <w:lang w:eastAsia="ja-JP"/>
              </w:rPr>
            </w:pPr>
            <w:r w:rsidRPr="003220AF">
              <w:rPr>
                <w:lang w:eastAsia="ja-JP"/>
              </w:rPr>
              <w:t>50,000</w:t>
            </w:r>
          </w:p>
        </w:tc>
        <w:tc>
          <w:tcPr>
            <w:tcW w:w="1643" w:type="pct"/>
            <w:shd w:val="clear" w:color="auto" w:fill="B4C6E7"/>
          </w:tcPr>
          <w:p w14:paraId="283597E0" w14:textId="77777777" w:rsidR="00A53B39" w:rsidRPr="003220AF" w:rsidRDefault="00A53B39" w:rsidP="003220AF">
            <w:pPr>
              <w:spacing w:after="0"/>
              <w:ind w:left="0" w:firstLine="0"/>
              <w:jc w:val="both"/>
              <w:rPr>
                <w:lang w:eastAsia="ja-JP"/>
              </w:rPr>
            </w:pPr>
            <w:r w:rsidRPr="003220AF">
              <w:rPr>
                <w:lang w:eastAsia="ja-JP"/>
              </w:rPr>
              <w:t>25,000</w:t>
            </w:r>
          </w:p>
        </w:tc>
      </w:tr>
      <w:tr w:rsidR="00A53B39" w:rsidRPr="003220AF" w14:paraId="736D1F16" w14:textId="77777777" w:rsidTr="00AA01B5">
        <w:tc>
          <w:tcPr>
            <w:tcW w:w="1715" w:type="pct"/>
            <w:tcBorders>
              <w:left w:val="single" w:sz="4" w:space="0" w:color="FFFFFF"/>
            </w:tcBorders>
            <w:shd w:val="clear" w:color="auto" w:fill="C00000"/>
          </w:tcPr>
          <w:p w14:paraId="27999DBA" w14:textId="77777777" w:rsidR="00A53B39" w:rsidRPr="003220AF" w:rsidRDefault="00A53B39" w:rsidP="003220AF">
            <w:pPr>
              <w:spacing w:after="0"/>
              <w:ind w:left="0" w:firstLine="0"/>
              <w:jc w:val="both"/>
              <w:rPr>
                <w:b/>
                <w:bCs/>
                <w:color w:val="FFFFFF"/>
                <w:lang w:eastAsia="ja-JP"/>
              </w:rPr>
            </w:pPr>
          </w:p>
        </w:tc>
        <w:tc>
          <w:tcPr>
            <w:tcW w:w="1642" w:type="pct"/>
            <w:shd w:val="clear" w:color="auto" w:fill="D9E2F3"/>
          </w:tcPr>
          <w:p w14:paraId="4B44B42C" w14:textId="77777777" w:rsidR="00A53B39" w:rsidRPr="003220AF" w:rsidRDefault="00A53B39" w:rsidP="003220AF">
            <w:pPr>
              <w:spacing w:after="0"/>
              <w:ind w:left="0" w:firstLine="0"/>
              <w:jc w:val="both"/>
              <w:rPr>
                <w:b/>
                <w:lang w:eastAsia="ja-JP"/>
              </w:rPr>
            </w:pPr>
            <w:r w:rsidRPr="003220AF">
              <w:rPr>
                <w:b/>
                <w:lang w:eastAsia="ja-JP"/>
              </w:rPr>
              <w:t>150,000</w:t>
            </w:r>
          </w:p>
        </w:tc>
        <w:tc>
          <w:tcPr>
            <w:tcW w:w="1643" w:type="pct"/>
            <w:shd w:val="clear" w:color="auto" w:fill="D9E2F3"/>
          </w:tcPr>
          <w:p w14:paraId="25C0E064" w14:textId="77777777" w:rsidR="00A53B39" w:rsidRPr="003220AF" w:rsidRDefault="00A53B39" w:rsidP="003220AF">
            <w:pPr>
              <w:tabs>
                <w:tab w:val="center" w:pos="1373"/>
              </w:tabs>
              <w:spacing w:after="0"/>
              <w:ind w:left="0" w:firstLine="0"/>
              <w:jc w:val="both"/>
              <w:rPr>
                <w:b/>
                <w:lang w:eastAsia="ja-JP"/>
              </w:rPr>
            </w:pPr>
            <w:r w:rsidRPr="003220AF">
              <w:rPr>
                <w:b/>
                <w:lang w:eastAsia="ja-JP"/>
              </w:rPr>
              <w:t>225,000</w:t>
            </w:r>
            <w:r w:rsidR="00035D7A" w:rsidRPr="003220AF">
              <w:rPr>
                <w:b/>
                <w:lang w:eastAsia="ja-JP"/>
              </w:rPr>
              <w:tab/>
            </w:r>
          </w:p>
        </w:tc>
      </w:tr>
      <w:tr w:rsidR="00A53B39" w:rsidRPr="003220AF" w14:paraId="13328AF0" w14:textId="77777777" w:rsidTr="00AA01B5">
        <w:tc>
          <w:tcPr>
            <w:tcW w:w="1715" w:type="pct"/>
            <w:tcBorders>
              <w:left w:val="single" w:sz="4" w:space="0" w:color="FFFFFF"/>
            </w:tcBorders>
            <w:shd w:val="clear" w:color="auto" w:fill="C00000"/>
          </w:tcPr>
          <w:p w14:paraId="3C4E8920" w14:textId="77777777" w:rsidR="00A53B39" w:rsidRPr="003220AF" w:rsidRDefault="00A53B39" w:rsidP="003220AF">
            <w:pPr>
              <w:spacing w:after="0"/>
              <w:ind w:left="0" w:firstLine="0"/>
              <w:jc w:val="both"/>
              <w:rPr>
                <w:bCs/>
                <w:color w:val="FFFFFF"/>
                <w:lang w:eastAsia="ja-JP"/>
              </w:rPr>
            </w:pPr>
            <w:r w:rsidRPr="003220AF">
              <w:rPr>
                <w:b/>
                <w:bCs/>
                <w:color w:val="FFFFFF"/>
                <w:lang w:eastAsia="ja-JP"/>
              </w:rPr>
              <w:t>Average cost per kl</w:t>
            </w:r>
          </w:p>
        </w:tc>
        <w:tc>
          <w:tcPr>
            <w:tcW w:w="1642" w:type="pct"/>
            <w:shd w:val="clear" w:color="auto" w:fill="B4C6E7"/>
          </w:tcPr>
          <w:p w14:paraId="2BEF6D76" w14:textId="77777777" w:rsidR="00A53B39" w:rsidRPr="003220AF" w:rsidRDefault="00A53B39" w:rsidP="003220AF">
            <w:pPr>
              <w:spacing w:after="0"/>
              <w:ind w:left="0" w:firstLine="0"/>
              <w:jc w:val="both"/>
              <w:rPr>
                <w:lang w:eastAsia="ja-JP"/>
              </w:rPr>
            </w:pPr>
            <w:r w:rsidRPr="003220AF">
              <w:rPr>
                <w:lang w:eastAsia="ja-JP"/>
              </w:rPr>
              <w:t>1,50</w:t>
            </w:r>
          </w:p>
        </w:tc>
        <w:tc>
          <w:tcPr>
            <w:tcW w:w="1643" w:type="pct"/>
            <w:shd w:val="clear" w:color="auto" w:fill="B4C6E7"/>
          </w:tcPr>
          <w:p w14:paraId="1B4723BB" w14:textId="77777777" w:rsidR="00A53B39" w:rsidRPr="003220AF" w:rsidRDefault="00A53B39" w:rsidP="003220AF">
            <w:pPr>
              <w:spacing w:after="0"/>
              <w:ind w:left="0" w:firstLine="0"/>
              <w:jc w:val="both"/>
              <w:rPr>
                <w:lang w:eastAsia="ja-JP"/>
              </w:rPr>
            </w:pPr>
          </w:p>
        </w:tc>
      </w:tr>
      <w:tr w:rsidR="00A53B39" w:rsidRPr="003220AF" w14:paraId="0E21C19D" w14:textId="77777777" w:rsidTr="00AA01B5">
        <w:tc>
          <w:tcPr>
            <w:tcW w:w="5000" w:type="pct"/>
            <w:gridSpan w:val="3"/>
            <w:tcBorders>
              <w:left w:val="single" w:sz="4" w:space="0" w:color="FFFFFF"/>
            </w:tcBorders>
            <w:shd w:val="clear" w:color="auto" w:fill="C00000"/>
          </w:tcPr>
          <w:p w14:paraId="1508D00A" w14:textId="77777777" w:rsidR="00A53B39" w:rsidRPr="003220AF" w:rsidRDefault="00A53B39" w:rsidP="003220AF">
            <w:pPr>
              <w:spacing w:after="0"/>
              <w:ind w:left="0" w:firstLine="0"/>
              <w:jc w:val="both"/>
              <w:rPr>
                <w:b/>
                <w:bCs/>
                <w:color w:val="FFFFFF"/>
                <w:lang w:eastAsia="ja-JP"/>
              </w:rPr>
            </w:pPr>
            <w:r w:rsidRPr="003220AF">
              <w:rPr>
                <w:b/>
                <w:bCs/>
                <w:color w:val="FFFFFF"/>
                <w:lang w:eastAsia="ja-JP"/>
              </w:rPr>
              <w:t>Category of Authorised Consumption</w:t>
            </w:r>
          </w:p>
        </w:tc>
      </w:tr>
      <w:tr w:rsidR="00A53B39" w:rsidRPr="003220AF" w14:paraId="4C54092D" w14:textId="77777777" w:rsidTr="00AA01B5">
        <w:tc>
          <w:tcPr>
            <w:tcW w:w="1715" w:type="pct"/>
            <w:tcBorders>
              <w:left w:val="single" w:sz="4" w:space="0" w:color="FFFFFF"/>
            </w:tcBorders>
            <w:shd w:val="clear" w:color="auto" w:fill="C00000"/>
          </w:tcPr>
          <w:p w14:paraId="400D5D6E" w14:textId="77777777" w:rsidR="00A53B39" w:rsidRPr="003220AF" w:rsidRDefault="00A53B39" w:rsidP="003220AF">
            <w:pPr>
              <w:spacing w:after="0"/>
              <w:ind w:left="0" w:firstLine="0"/>
              <w:jc w:val="both"/>
              <w:rPr>
                <w:b/>
                <w:bCs/>
                <w:color w:val="FFFFFF"/>
                <w:lang w:eastAsia="ja-JP"/>
              </w:rPr>
            </w:pPr>
            <w:r w:rsidRPr="003220AF">
              <w:rPr>
                <w:b/>
                <w:bCs/>
                <w:color w:val="FFFFFF"/>
                <w:lang w:eastAsia="ja-JP"/>
              </w:rPr>
              <w:t>Billed Metered Consumption:  Free Basic Water</w:t>
            </w:r>
          </w:p>
        </w:tc>
        <w:tc>
          <w:tcPr>
            <w:tcW w:w="1642" w:type="pct"/>
            <w:shd w:val="clear" w:color="auto" w:fill="B4C6E7"/>
          </w:tcPr>
          <w:p w14:paraId="5BC6240B" w14:textId="77777777" w:rsidR="00A53B39" w:rsidRPr="003220AF" w:rsidRDefault="00A53B39" w:rsidP="003220AF">
            <w:pPr>
              <w:spacing w:after="0"/>
              <w:ind w:left="0" w:firstLine="0"/>
              <w:jc w:val="both"/>
              <w:rPr>
                <w:lang w:eastAsia="ja-JP"/>
              </w:rPr>
            </w:pPr>
            <w:r w:rsidRPr="003220AF">
              <w:rPr>
                <w:lang w:eastAsia="ja-JP"/>
              </w:rPr>
              <w:t>20,000</w:t>
            </w:r>
          </w:p>
        </w:tc>
        <w:tc>
          <w:tcPr>
            <w:tcW w:w="1643" w:type="pct"/>
            <w:shd w:val="clear" w:color="auto" w:fill="B4C6E7"/>
          </w:tcPr>
          <w:p w14:paraId="5B61A717" w14:textId="77777777" w:rsidR="00A53B39" w:rsidRPr="003220AF" w:rsidRDefault="00A53B39" w:rsidP="003220AF">
            <w:pPr>
              <w:spacing w:after="0"/>
              <w:ind w:left="0" w:firstLine="0"/>
              <w:jc w:val="both"/>
              <w:rPr>
                <w:lang w:eastAsia="ja-JP"/>
              </w:rPr>
            </w:pPr>
            <w:r w:rsidRPr="003220AF">
              <w:rPr>
                <w:lang w:eastAsia="ja-JP"/>
              </w:rPr>
              <w:t>30,000</w:t>
            </w:r>
          </w:p>
        </w:tc>
      </w:tr>
      <w:tr w:rsidR="00A53B39" w:rsidRPr="003220AF" w14:paraId="1F602514" w14:textId="77777777" w:rsidTr="00AA01B5">
        <w:tc>
          <w:tcPr>
            <w:tcW w:w="1715" w:type="pct"/>
            <w:tcBorders>
              <w:left w:val="single" w:sz="4" w:space="0" w:color="FFFFFF"/>
            </w:tcBorders>
            <w:shd w:val="clear" w:color="auto" w:fill="C00000"/>
          </w:tcPr>
          <w:p w14:paraId="4EF0EBCC" w14:textId="77777777" w:rsidR="00A53B39" w:rsidRPr="003220AF" w:rsidRDefault="00A53B39" w:rsidP="003220AF">
            <w:pPr>
              <w:spacing w:after="0"/>
              <w:ind w:left="0" w:firstLine="0"/>
              <w:jc w:val="both"/>
              <w:rPr>
                <w:b/>
                <w:bCs/>
                <w:color w:val="FFFFFF"/>
                <w:lang w:eastAsia="ja-JP"/>
              </w:rPr>
            </w:pPr>
            <w:r w:rsidRPr="003220AF">
              <w:rPr>
                <w:b/>
                <w:bCs/>
                <w:color w:val="FFFFFF"/>
                <w:lang w:eastAsia="ja-JP"/>
              </w:rPr>
              <w:t>Billed Metered Consumption:  Subsidised Water</w:t>
            </w:r>
          </w:p>
        </w:tc>
        <w:tc>
          <w:tcPr>
            <w:tcW w:w="1642" w:type="pct"/>
            <w:shd w:val="clear" w:color="auto" w:fill="D9E2F3"/>
          </w:tcPr>
          <w:p w14:paraId="0B92D2E5" w14:textId="77777777" w:rsidR="00A53B39" w:rsidRPr="003220AF" w:rsidRDefault="00A53B39" w:rsidP="003220AF">
            <w:pPr>
              <w:spacing w:after="0"/>
              <w:ind w:left="0" w:firstLine="0"/>
              <w:jc w:val="both"/>
              <w:rPr>
                <w:lang w:eastAsia="ja-JP"/>
              </w:rPr>
            </w:pPr>
            <w:r w:rsidRPr="003220AF">
              <w:rPr>
                <w:lang w:eastAsia="ja-JP"/>
              </w:rPr>
              <w:t>10,000</w:t>
            </w:r>
          </w:p>
        </w:tc>
        <w:tc>
          <w:tcPr>
            <w:tcW w:w="1643" w:type="pct"/>
            <w:shd w:val="clear" w:color="auto" w:fill="D9E2F3"/>
          </w:tcPr>
          <w:p w14:paraId="1AB1503E" w14:textId="77777777" w:rsidR="00A53B39" w:rsidRPr="003220AF" w:rsidRDefault="00A53B39" w:rsidP="003220AF">
            <w:pPr>
              <w:spacing w:after="0"/>
              <w:ind w:left="0" w:firstLine="0"/>
              <w:jc w:val="both"/>
              <w:rPr>
                <w:lang w:eastAsia="ja-JP"/>
              </w:rPr>
            </w:pPr>
            <w:r w:rsidRPr="003220AF">
              <w:rPr>
                <w:lang w:eastAsia="ja-JP"/>
              </w:rPr>
              <w:t>15,000</w:t>
            </w:r>
          </w:p>
        </w:tc>
      </w:tr>
      <w:tr w:rsidR="00A53B39" w:rsidRPr="003220AF" w14:paraId="1CE4DA5A" w14:textId="77777777" w:rsidTr="00AA01B5">
        <w:tc>
          <w:tcPr>
            <w:tcW w:w="1715" w:type="pct"/>
            <w:tcBorders>
              <w:left w:val="single" w:sz="4" w:space="0" w:color="FFFFFF"/>
            </w:tcBorders>
            <w:shd w:val="clear" w:color="auto" w:fill="C00000"/>
          </w:tcPr>
          <w:p w14:paraId="467B3FD7" w14:textId="77777777" w:rsidR="00A53B39" w:rsidRPr="003220AF" w:rsidRDefault="00A53B39" w:rsidP="003220AF">
            <w:pPr>
              <w:spacing w:after="0"/>
              <w:ind w:left="0" w:firstLine="0"/>
              <w:jc w:val="both"/>
              <w:rPr>
                <w:b/>
                <w:bCs/>
                <w:color w:val="FFFFFF"/>
                <w:lang w:eastAsia="ja-JP"/>
              </w:rPr>
            </w:pPr>
            <w:r w:rsidRPr="003220AF">
              <w:rPr>
                <w:b/>
                <w:bCs/>
                <w:color w:val="FFFFFF"/>
                <w:lang w:eastAsia="ja-JP"/>
              </w:rPr>
              <w:t>Billed Metered Consumption:  Revenue Water</w:t>
            </w:r>
          </w:p>
        </w:tc>
        <w:tc>
          <w:tcPr>
            <w:tcW w:w="1642" w:type="pct"/>
            <w:shd w:val="clear" w:color="auto" w:fill="B4C6E7"/>
          </w:tcPr>
          <w:p w14:paraId="014CF134" w14:textId="77777777" w:rsidR="00A53B39" w:rsidRPr="003220AF" w:rsidRDefault="00A53B39" w:rsidP="003220AF">
            <w:pPr>
              <w:spacing w:after="0"/>
              <w:ind w:left="0" w:firstLine="0"/>
              <w:jc w:val="both"/>
              <w:rPr>
                <w:lang w:eastAsia="ja-JP"/>
              </w:rPr>
            </w:pPr>
            <w:r w:rsidRPr="003220AF">
              <w:rPr>
                <w:lang w:eastAsia="ja-JP"/>
              </w:rPr>
              <w:t>30,000</w:t>
            </w:r>
          </w:p>
        </w:tc>
        <w:tc>
          <w:tcPr>
            <w:tcW w:w="1643" w:type="pct"/>
            <w:shd w:val="clear" w:color="auto" w:fill="B4C6E7"/>
          </w:tcPr>
          <w:p w14:paraId="7FCE000C" w14:textId="77777777" w:rsidR="00A53B39" w:rsidRPr="003220AF" w:rsidRDefault="00A53B39" w:rsidP="003220AF">
            <w:pPr>
              <w:spacing w:after="0"/>
              <w:ind w:left="0" w:firstLine="0"/>
              <w:jc w:val="both"/>
              <w:rPr>
                <w:lang w:eastAsia="ja-JP"/>
              </w:rPr>
            </w:pPr>
            <w:r w:rsidRPr="003220AF">
              <w:rPr>
                <w:lang w:eastAsia="ja-JP"/>
              </w:rPr>
              <w:t>45,000</w:t>
            </w:r>
          </w:p>
        </w:tc>
      </w:tr>
      <w:tr w:rsidR="00A53B39" w:rsidRPr="003220AF" w14:paraId="623C9B95" w14:textId="77777777" w:rsidTr="00AA01B5">
        <w:tc>
          <w:tcPr>
            <w:tcW w:w="1715" w:type="pct"/>
            <w:tcBorders>
              <w:left w:val="single" w:sz="4" w:space="0" w:color="FFFFFF"/>
            </w:tcBorders>
            <w:shd w:val="clear" w:color="auto" w:fill="C00000"/>
          </w:tcPr>
          <w:p w14:paraId="129975CE" w14:textId="77777777" w:rsidR="00A53B39" w:rsidRPr="003220AF" w:rsidRDefault="00A53B39" w:rsidP="003220AF">
            <w:pPr>
              <w:spacing w:after="0"/>
              <w:ind w:left="0" w:firstLine="0"/>
              <w:jc w:val="both"/>
              <w:rPr>
                <w:b/>
                <w:bCs/>
                <w:color w:val="FFFFFF"/>
                <w:lang w:eastAsia="ja-JP"/>
              </w:rPr>
            </w:pPr>
            <w:r w:rsidRPr="003220AF">
              <w:rPr>
                <w:b/>
                <w:bCs/>
                <w:color w:val="FFFFFF"/>
                <w:lang w:eastAsia="ja-JP"/>
              </w:rPr>
              <w:t>Billed Unmetered Consumption:  Free Basic Water</w:t>
            </w:r>
          </w:p>
        </w:tc>
        <w:tc>
          <w:tcPr>
            <w:tcW w:w="1642" w:type="pct"/>
            <w:shd w:val="clear" w:color="auto" w:fill="D9E2F3"/>
          </w:tcPr>
          <w:p w14:paraId="244921C6" w14:textId="77777777" w:rsidR="00A53B39" w:rsidRPr="003220AF" w:rsidRDefault="00A53B39" w:rsidP="003220AF">
            <w:pPr>
              <w:spacing w:after="0"/>
              <w:ind w:left="0" w:firstLine="0"/>
              <w:jc w:val="both"/>
              <w:rPr>
                <w:lang w:eastAsia="ja-JP"/>
              </w:rPr>
            </w:pPr>
            <w:r w:rsidRPr="003220AF">
              <w:rPr>
                <w:lang w:eastAsia="ja-JP"/>
              </w:rPr>
              <w:t>20,000</w:t>
            </w:r>
          </w:p>
        </w:tc>
        <w:tc>
          <w:tcPr>
            <w:tcW w:w="1643" w:type="pct"/>
            <w:shd w:val="clear" w:color="auto" w:fill="D9E2F3"/>
          </w:tcPr>
          <w:p w14:paraId="24A17CC7" w14:textId="77777777" w:rsidR="00A53B39" w:rsidRPr="003220AF" w:rsidRDefault="00A53B39" w:rsidP="003220AF">
            <w:pPr>
              <w:spacing w:after="0"/>
              <w:ind w:left="0" w:firstLine="0"/>
              <w:jc w:val="both"/>
              <w:rPr>
                <w:lang w:eastAsia="ja-JP"/>
              </w:rPr>
            </w:pPr>
            <w:r w:rsidRPr="003220AF">
              <w:rPr>
                <w:lang w:eastAsia="ja-JP"/>
              </w:rPr>
              <w:t>30,000</w:t>
            </w:r>
          </w:p>
        </w:tc>
      </w:tr>
      <w:tr w:rsidR="00A53B39" w:rsidRPr="003220AF" w14:paraId="29DBC8DF" w14:textId="77777777" w:rsidTr="00AA01B5">
        <w:tc>
          <w:tcPr>
            <w:tcW w:w="1715" w:type="pct"/>
            <w:tcBorders>
              <w:left w:val="single" w:sz="4" w:space="0" w:color="FFFFFF"/>
            </w:tcBorders>
            <w:shd w:val="clear" w:color="auto" w:fill="C00000"/>
          </w:tcPr>
          <w:p w14:paraId="4A29934C" w14:textId="77777777" w:rsidR="00A53B39" w:rsidRPr="003220AF" w:rsidRDefault="00A53B39" w:rsidP="003220AF">
            <w:pPr>
              <w:spacing w:after="0"/>
              <w:ind w:left="0" w:firstLine="0"/>
              <w:jc w:val="both"/>
              <w:rPr>
                <w:b/>
                <w:bCs/>
                <w:color w:val="FFFFFF"/>
                <w:lang w:eastAsia="ja-JP"/>
              </w:rPr>
            </w:pPr>
            <w:r w:rsidRPr="003220AF">
              <w:rPr>
                <w:b/>
                <w:bCs/>
                <w:color w:val="FFFFFF"/>
                <w:lang w:eastAsia="ja-JP"/>
              </w:rPr>
              <w:t>Billed Unmetered Consumption:  Subsidised Water</w:t>
            </w:r>
          </w:p>
        </w:tc>
        <w:tc>
          <w:tcPr>
            <w:tcW w:w="1642" w:type="pct"/>
            <w:shd w:val="clear" w:color="auto" w:fill="B4C6E7"/>
          </w:tcPr>
          <w:p w14:paraId="3804A13A" w14:textId="77777777" w:rsidR="00A53B39" w:rsidRPr="003220AF" w:rsidRDefault="00A53B39" w:rsidP="003220AF">
            <w:pPr>
              <w:spacing w:after="0"/>
              <w:ind w:left="0" w:firstLine="0"/>
              <w:jc w:val="both"/>
              <w:rPr>
                <w:lang w:eastAsia="ja-JP"/>
              </w:rPr>
            </w:pPr>
            <w:r w:rsidRPr="003220AF">
              <w:rPr>
                <w:lang w:eastAsia="ja-JP"/>
              </w:rPr>
              <w:t>10,000</w:t>
            </w:r>
          </w:p>
        </w:tc>
        <w:tc>
          <w:tcPr>
            <w:tcW w:w="1643" w:type="pct"/>
            <w:shd w:val="clear" w:color="auto" w:fill="B4C6E7"/>
          </w:tcPr>
          <w:p w14:paraId="24AA0703" w14:textId="77777777" w:rsidR="00A53B39" w:rsidRPr="003220AF" w:rsidRDefault="00A53B39" w:rsidP="003220AF">
            <w:pPr>
              <w:spacing w:after="0"/>
              <w:ind w:left="0" w:firstLine="0"/>
              <w:jc w:val="both"/>
              <w:rPr>
                <w:lang w:eastAsia="ja-JP"/>
              </w:rPr>
            </w:pPr>
            <w:r w:rsidRPr="003220AF">
              <w:rPr>
                <w:lang w:eastAsia="ja-JP"/>
              </w:rPr>
              <w:t>15,000</w:t>
            </w:r>
          </w:p>
        </w:tc>
      </w:tr>
      <w:tr w:rsidR="00A53B39" w:rsidRPr="003220AF" w14:paraId="512740D5" w14:textId="77777777" w:rsidTr="00AA01B5">
        <w:tc>
          <w:tcPr>
            <w:tcW w:w="1715" w:type="pct"/>
            <w:tcBorders>
              <w:left w:val="single" w:sz="4" w:space="0" w:color="FFFFFF"/>
            </w:tcBorders>
            <w:shd w:val="clear" w:color="auto" w:fill="C00000"/>
          </w:tcPr>
          <w:p w14:paraId="6FB5D120" w14:textId="77777777" w:rsidR="00A53B39" w:rsidRPr="003220AF" w:rsidRDefault="00A53B39" w:rsidP="003220AF">
            <w:pPr>
              <w:spacing w:after="0"/>
              <w:ind w:left="0" w:firstLine="0"/>
              <w:jc w:val="both"/>
              <w:rPr>
                <w:b/>
                <w:bCs/>
                <w:color w:val="FFFFFF"/>
                <w:lang w:eastAsia="ja-JP"/>
              </w:rPr>
            </w:pPr>
            <w:r w:rsidRPr="003220AF">
              <w:rPr>
                <w:b/>
                <w:bCs/>
                <w:color w:val="FFFFFF"/>
                <w:lang w:eastAsia="ja-JP"/>
              </w:rPr>
              <w:t>Billed Unmetered Consumption:  Revenue Water</w:t>
            </w:r>
          </w:p>
        </w:tc>
        <w:tc>
          <w:tcPr>
            <w:tcW w:w="1642" w:type="pct"/>
            <w:shd w:val="clear" w:color="auto" w:fill="D9E2F3"/>
          </w:tcPr>
          <w:p w14:paraId="2D24A8B8" w14:textId="77777777" w:rsidR="00A53B39" w:rsidRPr="003220AF" w:rsidRDefault="00A53B39" w:rsidP="003220AF">
            <w:pPr>
              <w:spacing w:after="0"/>
              <w:ind w:left="0" w:firstLine="0"/>
              <w:jc w:val="both"/>
              <w:rPr>
                <w:lang w:eastAsia="ja-JP"/>
              </w:rPr>
            </w:pPr>
            <w:r w:rsidRPr="003220AF">
              <w:rPr>
                <w:lang w:eastAsia="ja-JP"/>
              </w:rPr>
              <w:t>10,000</w:t>
            </w:r>
          </w:p>
        </w:tc>
        <w:tc>
          <w:tcPr>
            <w:tcW w:w="1643" w:type="pct"/>
            <w:shd w:val="clear" w:color="auto" w:fill="D9E2F3"/>
          </w:tcPr>
          <w:p w14:paraId="72696A7D" w14:textId="77777777" w:rsidR="00A53B39" w:rsidRPr="003220AF" w:rsidRDefault="00A53B39" w:rsidP="003220AF">
            <w:pPr>
              <w:spacing w:after="0"/>
              <w:ind w:left="0" w:firstLine="0"/>
              <w:jc w:val="both"/>
              <w:rPr>
                <w:lang w:eastAsia="ja-JP"/>
              </w:rPr>
            </w:pPr>
            <w:r w:rsidRPr="003220AF">
              <w:rPr>
                <w:lang w:eastAsia="ja-JP"/>
              </w:rPr>
              <w:t>15,000</w:t>
            </w:r>
          </w:p>
        </w:tc>
      </w:tr>
      <w:tr w:rsidR="00A53B39" w:rsidRPr="003220AF" w14:paraId="08E49426" w14:textId="77777777" w:rsidTr="00AA01B5">
        <w:tc>
          <w:tcPr>
            <w:tcW w:w="1715" w:type="pct"/>
            <w:tcBorders>
              <w:left w:val="single" w:sz="4" w:space="0" w:color="FFFFFF"/>
            </w:tcBorders>
            <w:shd w:val="clear" w:color="auto" w:fill="C00000"/>
          </w:tcPr>
          <w:p w14:paraId="69EF1C4B" w14:textId="77777777" w:rsidR="00A53B39" w:rsidRPr="003220AF" w:rsidRDefault="00A53B39" w:rsidP="003220AF">
            <w:pPr>
              <w:spacing w:after="0"/>
              <w:ind w:left="0" w:firstLine="0"/>
              <w:jc w:val="both"/>
              <w:rPr>
                <w:b/>
                <w:bCs/>
                <w:color w:val="FFFFFF"/>
                <w:lang w:eastAsia="ja-JP"/>
              </w:rPr>
            </w:pPr>
            <w:r w:rsidRPr="003220AF">
              <w:rPr>
                <w:b/>
                <w:bCs/>
                <w:color w:val="FFFFFF"/>
                <w:lang w:eastAsia="ja-JP"/>
              </w:rPr>
              <w:t>Unbilled Authorised Consumption – Unbilled Metered Consumption</w:t>
            </w:r>
          </w:p>
        </w:tc>
        <w:tc>
          <w:tcPr>
            <w:tcW w:w="1642" w:type="pct"/>
            <w:shd w:val="clear" w:color="auto" w:fill="B4C6E7"/>
          </w:tcPr>
          <w:p w14:paraId="151D5F30" w14:textId="77777777" w:rsidR="00A53B39" w:rsidRPr="003220AF" w:rsidRDefault="00A53B39" w:rsidP="003220AF">
            <w:pPr>
              <w:spacing w:after="0"/>
              <w:ind w:left="0" w:firstLine="0"/>
              <w:jc w:val="both"/>
              <w:rPr>
                <w:lang w:eastAsia="ja-JP"/>
              </w:rPr>
            </w:pPr>
            <w:r w:rsidRPr="003220AF">
              <w:rPr>
                <w:lang w:eastAsia="ja-JP"/>
              </w:rPr>
              <w:t>10,000</w:t>
            </w:r>
          </w:p>
        </w:tc>
        <w:tc>
          <w:tcPr>
            <w:tcW w:w="1643" w:type="pct"/>
            <w:shd w:val="clear" w:color="auto" w:fill="B4C6E7"/>
          </w:tcPr>
          <w:p w14:paraId="22D9642B" w14:textId="77777777" w:rsidR="00A53B39" w:rsidRPr="003220AF" w:rsidRDefault="00A53B39" w:rsidP="003220AF">
            <w:pPr>
              <w:spacing w:after="0"/>
              <w:ind w:left="0" w:firstLine="0"/>
              <w:jc w:val="both"/>
              <w:rPr>
                <w:lang w:eastAsia="ja-JP"/>
              </w:rPr>
            </w:pPr>
            <w:r w:rsidRPr="003220AF">
              <w:rPr>
                <w:lang w:eastAsia="ja-JP"/>
              </w:rPr>
              <w:t>15,000</w:t>
            </w:r>
          </w:p>
        </w:tc>
      </w:tr>
      <w:tr w:rsidR="00A53B39" w:rsidRPr="003220AF" w14:paraId="3003EF51" w14:textId="77777777" w:rsidTr="00AA01B5">
        <w:tc>
          <w:tcPr>
            <w:tcW w:w="1715" w:type="pct"/>
            <w:tcBorders>
              <w:left w:val="single" w:sz="4" w:space="0" w:color="FFFFFF"/>
            </w:tcBorders>
            <w:shd w:val="clear" w:color="auto" w:fill="C00000"/>
          </w:tcPr>
          <w:p w14:paraId="44143711" w14:textId="77777777" w:rsidR="00A53B39" w:rsidRPr="003220AF" w:rsidRDefault="00A53B39" w:rsidP="003220AF">
            <w:pPr>
              <w:spacing w:after="0"/>
              <w:ind w:left="0" w:firstLine="0"/>
              <w:jc w:val="both"/>
              <w:rPr>
                <w:b/>
                <w:bCs/>
                <w:color w:val="FFFFFF"/>
                <w:lang w:eastAsia="ja-JP"/>
              </w:rPr>
            </w:pPr>
            <w:r w:rsidRPr="003220AF">
              <w:rPr>
                <w:b/>
                <w:bCs/>
                <w:color w:val="FFFFFF"/>
                <w:lang w:eastAsia="ja-JP"/>
              </w:rPr>
              <w:t>Unbilled Authorised Consumption – Unbilled Unmetered Consumption</w:t>
            </w:r>
          </w:p>
        </w:tc>
        <w:tc>
          <w:tcPr>
            <w:tcW w:w="1642" w:type="pct"/>
            <w:shd w:val="clear" w:color="auto" w:fill="D9E2F3"/>
          </w:tcPr>
          <w:p w14:paraId="56916908" w14:textId="77777777" w:rsidR="00A53B39" w:rsidRPr="003220AF" w:rsidRDefault="00A53B39" w:rsidP="003220AF">
            <w:pPr>
              <w:spacing w:after="0"/>
              <w:ind w:left="0" w:firstLine="0"/>
              <w:jc w:val="both"/>
              <w:rPr>
                <w:lang w:eastAsia="ja-JP"/>
              </w:rPr>
            </w:pPr>
            <w:r w:rsidRPr="003220AF">
              <w:rPr>
                <w:lang w:eastAsia="ja-JP"/>
              </w:rPr>
              <w:t>10,000</w:t>
            </w:r>
          </w:p>
        </w:tc>
        <w:tc>
          <w:tcPr>
            <w:tcW w:w="1643" w:type="pct"/>
            <w:shd w:val="clear" w:color="auto" w:fill="D9E2F3"/>
          </w:tcPr>
          <w:p w14:paraId="23773A4A" w14:textId="77777777" w:rsidR="00A53B39" w:rsidRPr="003220AF" w:rsidRDefault="00A53B39" w:rsidP="003220AF">
            <w:pPr>
              <w:spacing w:after="0"/>
              <w:ind w:left="0" w:firstLine="0"/>
              <w:jc w:val="both"/>
              <w:rPr>
                <w:lang w:eastAsia="ja-JP"/>
              </w:rPr>
            </w:pPr>
            <w:r w:rsidRPr="003220AF">
              <w:rPr>
                <w:lang w:eastAsia="ja-JP"/>
              </w:rPr>
              <w:t>15,000</w:t>
            </w:r>
          </w:p>
        </w:tc>
      </w:tr>
      <w:tr w:rsidR="00A53B39" w:rsidRPr="003220AF" w14:paraId="4799122A" w14:textId="77777777" w:rsidTr="00AA01B5">
        <w:tc>
          <w:tcPr>
            <w:tcW w:w="1715" w:type="pct"/>
            <w:tcBorders>
              <w:left w:val="single" w:sz="4" w:space="0" w:color="FFFFFF"/>
            </w:tcBorders>
            <w:shd w:val="clear" w:color="auto" w:fill="C00000"/>
          </w:tcPr>
          <w:p w14:paraId="2200C660" w14:textId="77777777" w:rsidR="00A53B39" w:rsidRPr="003220AF" w:rsidRDefault="00A53B39" w:rsidP="003220AF">
            <w:pPr>
              <w:spacing w:after="0"/>
              <w:ind w:left="0" w:firstLine="0"/>
              <w:jc w:val="both"/>
              <w:rPr>
                <w:b/>
                <w:bCs/>
                <w:color w:val="FFFFFF"/>
                <w:lang w:eastAsia="ja-JP"/>
              </w:rPr>
            </w:pPr>
          </w:p>
        </w:tc>
        <w:tc>
          <w:tcPr>
            <w:tcW w:w="1642" w:type="pct"/>
            <w:shd w:val="clear" w:color="auto" w:fill="B4C6E7"/>
          </w:tcPr>
          <w:p w14:paraId="12C72373" w14:textId="77777777" w:rsidR="00A53B39" w:rsidRPr="003220AF" w:rsidRDefault="00A53B39" w:rsidP="003220AF">
            <w:pPr>
              <w:spacing w:after="0"/>
              <w:ind w:left="0" w:firstLine="0"/>
              <w:jc w:val="both"/>
              <w:rPr>
                <w:lang w:eastAsia="ja-JP"/>
              </w:rPr>
            </w:pPr>
            <w:r w:rsidRPr="003220AF">
              <w:rPr>
                <w:lang w:eastAsia="ja-JP"/>
              </w:rPr>
              <w:t>120,000</w:t>
            </w:r>
          </w:p>
        </w:tc>
        <w:tc>
          <w:tcPr>
            <w:tcW w:w="1643" w:type="pct"/>
            <w:shd w:val="clear" w:color="auto" w:fill="B4C6E7"/>
          </w:tcPr>
          <w:p w14:paraId="7CA7ACB2" w14:textId="77777777" w:rsidR="00A53B39" w:rsidRPr="003220AF" w:rsidRDefault="00A53B39" w:rsidP="003220AF">
            <w:pPr>
              <w:spacing w:after="0"/>
              <w:ind w:left="0" w:firstLine="0"/>
              <w:jc w:val="both"/>
              <w:rPr>
                <w:lang w:eastAsia="ja-JP"/>
              </w:rPr>
            </w:pPr>
            <w:r w:rsidRPr="003220AF">
              <w:rPr>
                <w:lang w:eastAsia="ja-JP"/>
              </w:rPr>
              <w:t>180,000</w:t>
            </w:r>
          </w:p>
        </w:tc>
      </w:tr>
      <w:tr w:rsidR="00D52199" w:rsidRPr="003220AF" w14:paraId="6E8C344E" w14:textId="77777777" w:rsidTr="00AA01B5">
        <w:tc>
          <w:tcPr>
            <w:tcW w:w="5000" w:type="pct"/>
            <w:gridSpan w:val="3"/>
            <w:tcBorders>
              <w:left w:val="single" w:sz="4" w:space="0" w:color="FFFFFF"/>
            </w:tcBorders>
            <w:shd w:val="clear" w:color="auto" w:fill="C00000"/>
          </w:tcPr>
          <w:p w14:paraId="565AA581" w14:textId="77777777" w:rsidR="00D52199" w:rsidRPr="003220AF" w:rsidRDefault="00D52199" w:rsidP="003220AF">
            <w:pPr>
              <w:spacing w:after="0"/>
              <w:ind w:left="0" w:firstLine="0"/>
              <w:jc w:val="both"/>
              <w:rPr>
                <w:bCs/>
                <w:color w:val="FFFFFF"/>
                <w:lang w:eastAsia="ja-JP"/>
              </w:rPr>
            </w:pPr>
            <w:r w:rsidRPr="003220AF">
              <w:rPr>
                <w:b/>
                <w:bCs/>
                <w:color w:val="FFFFFF"/>
                <w:lang w:eastAsia="ja-JP"/>
              </w:rPr>
              <w:t>Water Losses</w:t>
            </w:r>
          </w:p>
        </w:tc>
      </w:tr>
      <w:tr w:rsidR="00D52199" w:rsidRPr="003220AF" w14:paraId="7F096103" w14:textId="77777777" w:rsidTr="00AA01B5">
        <w:tc>
          <w:tcPr>
            <w:tcW w:w="1715" w:type="pct"/>
            <w:tcBorders>
              <w:left w:val="single" w:sz="4" w:space="0" w:color="FFFFFF"/>
            </w:tcBorders>
            <w:shd w:val="clear" w:color="auto" w:fill="C00000"/>
          </w:tcPr>
          <w:p w14:paraId="13BF8A80" w14:textId="77777777" w:rsidR="00D52199" w:rsidRPr="003220AF" w:rsidRDefault="00D52199" w:rsidP="003220AF">
            <w:pPr>
              <w:spacing w:after="0"/>
              <w:ind w:left="0" w:firstLine="0"/>
              <w:jc w:val="both"/>
              <w:rPr>
                <w:b/>
                <w:bCs/>
                <w:color w:val="FFFFFF"/>
                <w:lang w:eastAsia="ja-JP"/>
              </w:rPr>
            </w:pPr>
            <w:r w:rsidRPr="003220AF">
              <w:rPr>
                <w:b/>
                <w:bCs/>
                <w:color w:val="FFFFFF"/>
                <w:lang w:eastAsia="ja-JP"/>
              </w:rPr>
              <w:t>Apparent Losses – Unauthorised Consumption</w:t>
            </w:r>
          </w:p>
        </w:tc>
        <w:tc>
          <w:tcPr>
            <w:tcW w:w="1642" w:type="pct"/>
            <w:shd w:val="clear" w:color="auto" w:fill="B4C6E7"/>
          </w:tcPr>
          <w:p w14:paraId="36311536" w14:textId="77777777" w:rsidR="00D52199" w:rsidRPr="003220AF" w:rsidRDefault="00D52199" w:rsidP="003220AF">
            <w:pPr>
              <w:spacing w:after="0"/>
              <w:ind w:left="0" w:firstLine="0"/>
              <w:jc w:val="both"/>
              <w:rPr>
                <w:lang w:eastAsia="ja-JP"/>
              </w:rPr>
            </w:pPr>
            <w:r w:rsidRPr="003220AF">
              <w:rPr>
                <w:lang w:eastAsia="ja-JP"/>
              </w:rPr>
              <w:t>3,750</w:t>
            </w:r>
          </w:p>
        </w:tc>
        <w:tc>
          <w:tcPr>
            <w:tcW w:w="1643" w:type="pct"/>
            <w:shd w:val="clear" w:color="auto" w:fill="B4C6E7"/>
          </w:tcPr>
          <w:p w14:paraId="140781C0" w14:textId="77777777" w:rsidR="00D52199" w:rsidRPr="003220AF" w:rsidRDefault="00D52199" w:rsidP="003220AF">
            <w:pPr>
              <w:spacing w:after="0"/>
              <w:ind w:left="0" w:firstLine="0"/>
              <w:jc w:val="both"/>
              <w:rPr>
                <w:lang w:eastAsia="ja-JP"/>
              </w:rPr>
            </w:pPr>
            <w:r w:rsidRPr="003220AF">
              <w:rPr>
                <w:lang w:eastAsia="ja-JP"/>
              </w:rPr>
              <w:t>5,625</w:t>
            </w:r>
          </w:p>
        </w:tc>
      </w:tr>
      <w:tr w:rsidR="00D52199" w:rsidRPr="003220AF" w14:paraId="03EB031F" w14:textId="77777777" w:rsidTr="00AA01B5">
        <w:tc>
          <w:tcPr>
            <w:tcW w:w="1715" w:type="pct"/>
            <w:tcBorders>
              <w:left w:val="single" w:sz="4" w:space="0" w:color="FFFFFF"/>
            </w:tcBorders>
            <w:shd w:val="clear" w:color="auto" w:fill="C00000"/>
          </w:tcPr>
          <w:p w14:paraId="25DBAE1F" w14:textId="77777777" w:rsidR="00D52199" w:rsidRPr="003220AF" w:rsidRDefault="00D52199" w:rsidP="003220AF">
            <w:pPr>
              <w:spacing w:after="0"/>
              <w:ind w:left="0" w:firstLine="0"/>
              <w:jc w:val="both"/>
              <w:rPr>
                <w:b/>
                <w:bCs/>
                <w:color w:val="FFFFFF"/>
                <w:lang w:eastAsia="ja-JP"/>
              </w:rPr>
            </w:pPr>
            <w:r w:rsidRPr="003220AF">
              <w:rPr>
                <w:b/>
                <w:bCs/>
                <w:color w:val="FFFFFF"/>
                <w:lang w:eastAsia="ja-JP"/>
              </w:rPr>
              <w:t>Apparent Losses – Customer Meter Inaccuracies</w:t>
            </w:r>
          </w:p>
        </w:tc>
        <w:tc>
          <w:tcPr>
            <w:tcW w:w="1642" w:type="pct"/>
            <w:shd w:val="clear" w:color="auto" w:fill="D9E2F3"/>
          </w:tcPr>
          <w:p w14:paraId="77B3A2D1" w14:textId="77777777" w:rsidR="00D52199" w:rsidRPr="003220AF" w:rsidRDefault="00D52199" w:rsidP="003220AF">
            <w:pPr>
              <w:spacing w:after="0"/>
              <w:ind w:left="0" w:firstLine="0"/>
              <w:jc w:val="both"/>
              <w:rPr>
                <w:lang w:eastAsia="ja-JP"/>
              </w:rPr>
            </w:pPr>
            <w:r w:rsidRPr="003220AF">
              <w:rPr>
                <w:lang w:eastAsia="ja-JP"/>
              </w:rPr>
              <w:t>3,750</w:t>
            </w:r>
          </w:p>
        </w:tc>
        <w:tc>
          <w:tcPr>
            <w:tcW w:w="1643" w:type="pct"/>
            <w:shd w:val="clear" w:color="auto" w:fill="D9E2F3"/>
          </w:tcPr>
          <w:p w14:paraId="417A17AC" w14:textId="77777777" w:rsidR="00D52199" w:rsidRPr="003220AF" w:rsidRDefault="00D52199" w:rsidP="003220AF">
            <w:pPr>
              <w:spacing w:after="0"/>
              <w:ind w:left="0" w:firstLine="0"/>
              <w:jc w:val="both"/>
              <w:rPr>
                <w:lang w:eastAsia="ja-JP"/>
              </w:rPr>
            </w:pPr>
            <w:r w:rsidRPr="003220AF">
              <w:rPr>
                <w:lang w:eastAsia="ja-JP"/>
              </w:rPr>
              <w:t>5,625</w:t>
            </w:r>
          </w:p>
        </w:tc>
      </w:tr>
      <w:tr w:rsidR="00D52199" w:rsidRPr="003220AF" w14:paraId="6B8160D5" w14:textId="77777777" w:rsidTr="00AA01B5">
        <w:tc>
          <w:tcPr>
            <w:tcW w:w="1715" w:type="pct"/>
            <w:tcBorders>
              <w:left w:val="single" w:sz="4" w:space="0" w:color="FFFFFF"/>
            </w:tcBorders>
            <w:shd w:val="clear" w:color="auto" w:fill="C00000"/>
          </w:tcPr>
          <w:p w14:paraId="69E3635F" w14:textId="77777777" w:rsidR="00D52199" w:rsidRPr="003220AF" w:rsidRDefault="00D52199" w:rsidP="003220AF">
            <w:pPr>
              <w:spacing w:after="0"/>
              <w:ind w:left="0" w:firstLine="0"/>
              <w:jc w:val="both"/>
              <w:rPr>
                <w:b/>
                <w:bCs/>
                <w:color w:val="FFFFFF"/>
                <w:lang w:eastAsia="ja-JP"/>
              </w:rPr>
            </w:pPr>
            <w:r w:rsidRPr="003220AF">
              <w:rPr>
                <w:b/>
                <w:bCs/>
                <w:color w:val="FFFFFF"/>
                <w:lang w:eastAsia="ja-JP"/>
              </w:rPr>
              <w:t>Real Losses – Leakage on Transmissions and Distribution Mains</w:t>
            </w:r>
          </w:p>
        </w:tc>
        <w:tc>
          <w:tcPr>
            <w:tcW w:w="1642" w:type="pct"/>
            <w:shd w:val="clear" w:color="auto" w:fill="B4C6E7"/>
          </w:tcPr>
          <w:p w14:paraId="53682CAB" w14:textId="77777777" w:rsidR="00D52199" w:rsidRPr="003220AF" w:rsidRDefault="00D52199" w:rsidP="003220AF">
            <w:pPr>
              <w:spacing w:after="0"/>
              <w:ind w:left="0" w:firstLine="0"/>
              <w:jc w:val="both"/>
              <w:rPr>
                <w:lang w:eastAsia="ja-JP"/>
              </w:rPr>
            </w:pPr>
            <w:r w:rsidRPr="003220AF">
              <w:rPr>
                <w:lang w:eastAsia="ja-JP"/>
              </w:rPr>
              <w:t>3,750</w:t>
            </w:r>
          </w:p>
        </w:tc>
        <w:tc>
          <w:tcPr>
            <w:tcW w:w="1643" w:type="pct"/>
            <w:shd w:val="clear" w:color="auto" w:fill="B4C6E7"/>
          </w:tcPr>
          <w:p w14:paraId="5E86914F" w14:textId="77777777" w:rsidR="00D52199" w:rsidRPr="003220AF" w:rsidRDefault="00D52199" w:rsidP="003220AF">
            <w:pPr>
              <w:spacing w:after="0"/>
              <w:ind w:left="0" w:firstLine="0"/>
              <w:jc w:val="both"/>
              <w:rPr>
                <w:lang w:eastAsia="ja-JP"/>
              </w:rPr>
            </w:pPr>
            <w:r w:rsidRPr="003220AF">
              <w:rPr>
                <w:lang w:eastAsia="ja-JP"/>
              </w:rPr>
              <w:t>5,625</w:t>
            </w:r>
          </w:p>
        </w:tc>
      </w:tr>
      <w:tr w:rsidR="00D52199" w:rsidRPr="003220AF" w14:paraId="58060A61" w14:textId="77777777" w:rsidTr="00AA01B5">
        <w:tc>
          <w:tcPr>
            <w:tcW w:w="1715" w:type="pct"/>
            <w:tcBorders>
              <w:left w:val="single" w:sz="4" w:space="0" w:color="FFFFFF"/>
            </w:tcBorders>
            <w:shd w:val="clear" w:color="auto" w:fill="C00000"/>
          </w:tcPr>
          <w:p w14:paraId="5D6CC31D" w14:textId="77777777" w:rsidR="00D52199" w:rsidRPr="003220AF" w:rsidRDefault="00D52199" w:rsidP="003220AF">
            <w:pPr>
              <w:spacing w:after="0"/>
              <w:ind w:left="0" w:firstLine="0"/>
              <w:jc w:val="both"/>
              <w:rPr>
                <w:b/>
                <w:bCs/>
                <w:color w:val="FFFFFF"/>
                <w:lang w:eastAsia="ja-JP"/>
              </w:rPr>
            </w:pPr>
            <w:r w:rsidRPr="003220AF">
              <w:rPr>
                <w:b/>
                <w:bCs/>
                <w:color w:val="FFFFFF"/>
                <w:lang w:eastAsia="ja-JP"/>
              </w:rPr>
              <w:t>Real Losses – Leakage and Overflow at Storage Tanks</w:t>
            </w:r>
          </w:p>
        </w:tc>
        <w:tc>
          <w:tcPr>
            <w:tcW w:w="1642" w:type="pct"/>
            <w:shd w:val="clear" w:color="auto" w:fill="D9E2F3"/>
          </w:tcPr>
          <w:p w14:paraId="30861391" w14:textId="77777777" w:rsidR="00D52199" w:rsidRPr="003220AF" w:rsidRDefault="00D52199" w:rsidP="003220AF">
            <w:pPr>
              <w:spacing w:after="0"/>
              <w:ind w:left="0" w:firstLine="0"/>
              <w:jc w:val="both"/>
              <w:rPr>
                <w:lang w:eastAsia="ja-JP"/>
              </w:rPr>
            </w:pPr>
            <w:r w:rsidRPr="003220AF">
              <w:rPr>
                <w:lang w:eastAsia="ja-JP"/>
              </w:rPr>
              <w:t>3,750</w:t>
            </w:r>
          </w:p>
        </w:tc>
        <w:tc>
          <w:tcPr>
            <w:tcW w:w="1643" w:type="pct"/>
            <w:shd w:val="clear" w:color="auto" w:fill="D9E2F3"/>
          </w:tcPr>
          <w:p w14:paraId="22A967F6" w14:textId="77777777" w:rsidR="00D52199" w:rsidRPr="003220AF" w:rsidRDefault="00D52199" w:rsidP="003220AF">
            <w:pPr>
              <w:spacing w:after="0"/>
              <w:ind w:left="0" w:firstLine="0"/>
              <w:jc w:val="both"/>
              <w:rPr>
                <w:lang w:eastAsia="ja-JP"/>
              </w:rPr>
            </w:pPr>
            <w:r w:rsidRPr="003220AF">
              <w:rPr>
                <w:lang w:eastAsia="ja-JP"/>
              </w:rPr>
              <w:t>5,625</w:t>
            </w:r>
          </w:p>
        </w:tc>
      </w:tr>
      <w:tr w:rsidR="00D52199" w:rsidRPr="003220AF" w14:paraId="1270E780" w14:textId="77777777" w:rsidTr="00AA01B5">
        <w:tc>
          <w:tcPr>
            <w:tcW w:w="1715" w:type="pct"/>
            <w:tcBorders>
              <w:left w:val="single" w:sz="4" w:space="0" w:color="FFFFFF"/>
            </w:tcBorders>
            <w:shd w:val="clear" w:color="auto" w:fill="C00000"/>
          </w:tcPr>
          <w:p w14:paraId="7AC9060C" w14:textId="77777777" w:rsidR="00D52199" w:rsidRPr="003220AF" w:rsidRDefault="00D52199" w:rsidP="003220AF">
            <w:pPr>
              <w:spacing w:after="0"/>
              <w:ind w:left="0" w:firstLine="0"/>
              <w:jc w:val="both"/>
              <w:rPr>
                <w:b/>
                <w:bCs/>
                <w:color w:val="FFFFFF"/>
                <w:lang w:eastAsia="ja-JP"/>
              </w:rPr>
            </w:pPr>
            <w:r w:rsidRPr="003220AF">
              <w:rPr>
                <w:b/>
                <w:bCs/>
                <w:color w:val="FFFFFF"/>
                <w:lang w:eastAsia="ja-JP"/>
              </w:rPr>
              <w:t>Real Losses – Leakage on Service Connections up to point of Customer Meter</w:t>
            </w:r>
          </w:p>
        </w:tc>
        <w:tc>
          <w:tcPr>
            <w:tcW w:w="1642" w:type="pct"/>
            <w:shd w:val="clear" w:color="auto" w:fill="B4C6E7"/>
          </w:tcPr>
          <w:p w14:paraId="0CFA0042" w14:textId="77777777" w:rsidR="00D52199" w:rsidRPr="003220AF" w:rsidRDefault="00D52199" w:rsidP="003220AF">
            <w:pPr>
              <w:spacing w:after="0"/>
              <w:ind w:left="0" w:firstLine="0"/>
              <w:jc w:val="both"/>
              <w:rPr>
                <w:lang w:eastAsia="ja-JP"/>
              </w:rPr>
            </w:pPr>
            <w:r w:rsidRPr="003220AF">
              <w:rPr>
                <w:lang w:eastAsia="ja-JP"/>
              </w:rPr>
              <w:t>3,750</w:t>
            </w:r>
          </w:p>
        </w:tc>
        <w:tc>
          <w:tcPr>
            <w:tcW w:w="1643" w:type="pct"/>
            <w:shd w:val="clear" w:color="auto" w:fill="B4C6E7"/>
          </w:tcPr>
          <w:p w14:paraId="6DE8AE3A" w14:textId="77777777" w:rsidR="00D52199" w:rsidRPr="003220AF" w:rsidRDefault="00D52199" w:rsidP="003220AF">
            <w:pPr>
              <w:spacing w:after="0"/>
              <w:ind w:left="0" w:firstLine="0"/>
              <w:jc w:val="both"/>
              <w:rPr>
                <w:lang w:eastAsia="ja-JP"/>
              </w:rPr>
            </w:pPr>
            <w:r w:rsidRPr="003220AF">
              <w:rPr>
                <w:lang w:eastAsia="ja-JP"/>
              </w:rPr>
              <w:t>5,625</w:t>
            </w:r>
          </w:p>
        </w:tc>
      </w:tr>
      <w:tr w:rsidR="00D52199" w:rsidRPr="003220AF" w14:paraId="51C96F5C" w14:textId="77777777" w:rsidTr="00AA01B5">
        <w:tc>
          <w:tcPr>
            <w:tcW w:w="1715" w:type="pct"/>
            <w:tcBorders>
              <w:left w:val="single" w:sz="4" w:space="0" w:color="FFFFFF"/>
            </w:tcBorders>
            <w:shd w:val="clear" w:color="auto" w:fill="C00000"/>
          </w:tcPr>
          <w:p w14:paraId="106DD9DE" w14:textId="77777777" w:rsidR="00D52199" w:rsidRPr="003220AF" w:rsidRDefault="00D52199" w:rsidP="003220AF">
            <w:pPr>
              <w:spacing w:after="0"/>
              <w:ind w:left="0" w:firstLine="0"/>
              <w:jc w:val="both"/>
              <w:rPr>
                <w:b/>
                <w:bCs/>
                <w:color w:val="FFFFFF"/>
                <w:lang w:eastAsia="ja-JP"/>
              </w:rPr>
            </w:pPr>
            <w:r w:rsidRPr="003220AF">
              <w:rPr>
                <w:b/>
                <w:bCs/>
                <w:color w:val="FFFFFF"/>
                <w:lang w:eastAsia="ja-JP"/>
              </w:rPr>
              <w:t>Data Transfer and Management Errors</w:t>
            </w:r>
          </w:p>
        </w:tc>
        <w:tc>
          <w:tcPr>
            <w:tcW w:w="1642" w:type="pct"/>
            <w:shd w:val="clear" w:color="auto" w:fill="D9E2F3"/>
          </w:tcPr>
          <w:p w14:paraId="614BCE3F" w14:textId="77777777" w:rsidR="00D52199" w:rsidRPr="003220AF" w:rsidRDefault="00D52199" w:rsidP="003220AF">
            <w:pPr>
              <w:spacing w:after="0"/>
              <w:ind w:left="0" w:firstLine="0"/>
              <w:jc w:val="both"/>
              <w:rPr>
                <w:lang w:eastAsia="ja-JP"/>
              </w:rPr>
            </w:pPr>
            <w:r w:rsidRPr="003220AF">
              <w:rPr>
                <w:lang w:eastAsia="ja-JP"/>
              </w:rPr>
              <w:t>3,750</w:t>
            </w:r>
          </w:p>
        </w:tc>
        <w:tc>
          <w:tcPr>
            <w:tcW w:w="1643" w:type="pct"/>
            <w:shd w:val="clear" w:color="auto" w:fill="D9E2F3"/>
          </w:tcPr>
          <w:p w14:paraId="3434345C" w14:textId="77777777" w:rsidR="00D52199" w:rsidRPr="003220AF" w:rsidRDefault="00D52199" w:rsidP="003220AF">
            <w:pPr>
              <w:spacing w:after="0"/>
              <w:ind w:left="0" w:firstLine="0"/>
              <w:jc w:val="both"/>
              <w:rPr>
                <w:lang w:eastAsia="ja-JP"/>
              </w:rPr>
            </w:pPr>
            <w:r w:rsidRPr="003220AF">
              <w:rPr>
                <w:lang w:eastAsia="ja-JP"/>
              </w:rPr>
              <w:t>5,625</w:t>
            </w:r>
          </w:p>
        </w:tc>
      </w:tr>
      <w:tr w:rsidR="00D52199" w:rsidRPr="003220AF" w14:paraId="0ABB52B1" w14:textId="77777777" w:rsidTr="00AA01B5">
        <w:tc>
          <w:tcPr>
            <w:tcW w:w="1715" w:type="pct"/>
            <w:tcBorders>
              <w:left w:val="single" w:sz="4" w:space="0" w:color="FFFFFF"/>
            </w:tcBorders>
            <w:shd w:val="clear" w:color="auto" w:fill="C00000"/>
          </w:tcPr>
          <w:p w14:paraId="37C1F044" w14:textId="77777777" w:rsidR="00D52199" w:rsidRPr="003220AF" w:rsidRDefault="00D52199" w:rsidP="003220AF">
            <w:pPr>
              <w:spacing w:after="0"/>
              <w:ind w:left="0" w:firstLine="0"/>
              <w:jc w:val="both"/>
              <w:rPr>
                <w:b/>
                <w:bCs/>
                <w:color w:val="FFFFFF"/>
                <w:lang w:eastAsia="ja-JP"/>
              </w:rPr>
            </w:pPr>
            <w:r w:rsidRPr="003220AF">
              <w:rPr>
                <w:b/>
                <w:bCs/>
                <w:color w:val="FFFFFF"/>
                <w:lang w:eastAsia="ja-JP"/>
              </w:rPr>
              <w:t>Unavoidable Annual Losses</w:t>
            </w:r>
          </w:p>
        </w:tc>
        <w:tc>
          <w:tcPr>
            <w:tcW w:w="1642" w:type="pct"/>
            <w:shd w:val="clear" w:color="auto" w:fill="B4C6E7"/>
          </w:tcPr>
          <w:p w14:paraId="262B445C" w14:textId="77777777" w:rsidR="00D52199" w:rsidRPr="003220AF" w:rsidRDefault="00D52199" w:rsidP="003220AF">
            <w:pPr>
              <w:spacing w:after="0"/>
              <w:ind w:left="0" w:firstLine="0"/>
              <w:jc w:val="both"/>
              <w:rPr>
                <w:lang w:eastAsia="ja-JP"/>
              </w:rPr>
            </w:pPr>
            <w:r w:rsidRPr="003220AF">
              <w:rPr>
                <w:lang w:eastAsia="ja-JP"/>
              </w:rPr>
              <w:t>3,750</w:t>
            </w:r>
          </w:p>
        </w:tc>
        <w:tc>
          <w:tcPr>
            <w:tcW w:w="1643" w:type="pct"/>
            <w:shd w:val="clear" w:color="auto" w:fill="B4C6E7"/>
          </w:tcPr>
          <w:p w14:paraId="64EA4739" w14:textId="77777777" w:rsidR="00D52199" w:rsidRPr="003220AF" w:rsidRDefault="00D52199" w:rsidP="003220AF">
            <w:pPr>
              <w:spacing w:after="0"/>
              <w:ind w:left="0" w:firstLine="0"/>
              <w:jc w:val="both"/>
              <w:rPr>
                <w:lang w:eastAsia="ja-JP"/>
              </w:rPr>
            </w:pPr>
            <w:r w:rsidRPr="003220AF">
              <w:rPr>
                <w:lang w:eastAsia="ja-JP"/>
              </w:rPr>
              <w:t>5,625</w:t>
            </w:r>
          </w:p>
        </w:tc>
      </w:tr>
      <w:tr w:rsidR="00D52199" w:rsidRPr="003220AF" w14:paraId="2F72040E" w14:textId="77777777" w:rsidTr="00AA01B5">
        <w:tc>
          <w:tcPr>
            <w:tcW w:w="1715" w:type="pct"/>
            <w:tcBorders>
              <w:left w:val="single" w:sz="4" w:space="0" w:color="FFFFFF"/>
            </w:tcBorders>
            <w:shd w:val="clear" w:color="auto" w:fill="C00000"/>
          </w:tcPr>
          <w:p w14:paraId="4F6002E0" w14:textId="77777777" w:rsidR="00D52199" w:rsidRPr="003220AF" w:rsidRDefault="00D52199" w:rsidP="003220AF">
            <w:pPr>
              <w:spacing w:after="0"/>
              <w:ind w:left="0" w:firstLine="0"/>
              <w:jc w:val="both"/>
              <w:rPr>
                <w:b/>
                <w:bCs/>
                <w:color w:val="FFFFFF"/>
                <w:lang w:eastAsia="ja-JP"/>
              </w:rPr>
            </w:pPr>
            <w:r w:rsidRPr="003220AF">
              <w:rPr>
                <w:b/>
                <w:bCs/>
                <w:color w:val="FFFFFF"/>
                <w:lang w:eastAsia="ja-JP"/>
              </w:rPr>
              <w:t>Non-revenue Water</w:t>
            </w:r>
          </w:p>
        </w:tc>
        <w:tc>
          <w:tcPr>
            <w:tcW w:w="1642" w:type="pct"/>
            <w:shd w:val="clear" w:color="auto" w:fill="D9E2F3"/>
          </w:tcPr>
          <w:p w14:paraId="315B3C85" w14:textId="77777777" w:rsidR="00D52199" w:rsidRPr="003220AF" w:rsidRDefault="00D52199" w:rsidP="003220AF">
            <w:pPr>
              <w:spacing w:after="0"/>
              <w:ind w:left="0" w:firstLine="0"/>
              <w:jc w:val="both"/>
              <w:rPr>
                <w:lang w:eastAsia="ja-JP"/>
              </w:rPr>
            </w:pPr>
            <w:r w:rsidRPr="003220AF">
              <w:rPr>
                <w:lang w:eastAsia="ja-JP"/>
              </w:rPr>
              <w:t>3,750</w:t>
            </w:r>
          </w:p>
        </w:tc>
        <w:tc>
          <w:tcPr>
            <w:tcW w:w="1643" w:type="pct"/>
            <w:shd w:val="clear" w:color="auto" w:fill="D9E2F3"/>
          </w:tcPr>
          <w:p w14:paraId="142D786F" w14:textId="77777777" w:rsidR="00D52199" w:rsidRPr="003220AF" w:rsidRDefault="00D52199" w:rsidP="003220AF">
            <w:pPr>
              <w:spacing w:after="0"/>
              <w:ind w:left="0" w:firstLine="0"/>
              <w:jc w:val="both"/>
              <w:rPr>
                <w:lang w:eastAsia="ja-JP"/>
              </w:rPr>
            </w:pPr>
            <w:r w:rsidRPr="003220AF">
              <w:rPr>
                <w:lang w:eastAsia="ja-JP"/>
              </w:rPr>
              <w:t>5,625</w:t>
            </w:r>
          </w:p>
        </w:tc>
      </w:tr>
      <w:tr w:rsidR="00D52199" w:rsidRPr="003220AF" w14:paraId="3BBECAA7" w14:textId="77777777" w:rsidTr="00AA01B5">
        <w:tc>
          <w:tcPr>
            <w:tcW w:w="1715" w:type="pct"/>
            <w:tcBorders>
              <w:left w:val="single" w:sz="4" w:space="0" w:color="FFFFFF"/>
            </w:tcBorders>
            <w:shd w:val="clear" w:color="auto" w:fill="C00000"/>
          </w:tcPr>
          <w:p w14:paraId="44125CBC" w14:textId="77777777" w:rsidR="00D52199" w:rsidRPr="003220AF" w:rsidRDefault="00D52199" w:rsidP="003220AF">
            <w:pPr>
              <w:spacing w:after="0"/>
              <w:ind w:left="0" w:firstLine="0"/>
              <w:jc w:val="both"/>
              <w:rPr>
                <w:b/>
                <w:bCs/>
                <w:color w:val="FFFFFF"/>
                <w:lang w:eastAsia="ja-JP"/>
              </w:rPr>
            </w:pPr>
          </w:p>
        </w:tc>
        <w:tc>
          <w:tcPr>
            <w:tcW w:w="1642" w:type="pct"/>
            <w:shd w:val="clear" w:color="auto" w:fill="B4C6E7"/>
          </w:tcPr>
          <w:p w14:paraId="0F7C755C" w14:textId="77777777" w:rsidR="00D52199" w:rsidRPr="003220AF" w:rsidRDefault="00D52199" w:rsidP="003220AF">
            <w:pPr>
              <w:spacing w:after="0"/>
              <w:ind w:left="0" w:firstLine="0"/>
              <w:jc w:val="both"/>
              <w:rPr>
                <w:lang w:eastAsia="ja-JP"/>
              </w:rPr>
            </w:pPr>
            <w:r w:rsidRPr="003220AF">
              <w:rPr>
                <w:lang w:eastAsia="ja-JP"/>
              </w:rPr>
              <w:t>30,000</w:t>
            </w:r>
          </w:p>
        </w:tc>
        <w:tc>
          <w:tcPr>
            <w:tcW w:w="1643" w:type="pct"/>
            <w:shd w:val="clear" w:color="auto" w:fill="B4C6E7"/>
          </w:tcPr>
          <w:p w14:paraId="34AF14D4" w14:textId="77777777" w:rsidR="00D52199" w:rsidRPr="003220AF" w:rsidRDefault="00D52199" w:rsidP="003220AF">
            <w:pPr>
              <w:spacing w:after="0"/>
              <w:ind w:left="0" w:firstLine="0"/>
              <w:jc w:val="both"/>
              <w:rPr>
                <w:lang w:eastAsia="ja-JP"/>
              </w:rPr>
            </w:pPr>
            <w:r w:rsidRPr="003220AF">
              <w:rPr>
                <w:lang w:eastAsia="ja-JP"/>
              </w:rPr>
              <w:t>45,000</w:t>
            </w:r>
          </w:p>
        </w:tc>
      </w:tr>
      <w:tr w:rsidR="00D52199" w:rsidRPr="003220AF" w14:paraId="2861E44F" w14:textId="77777777" w:rsidTr="00AA01B5">
        <w:tc>
          <w:tcPr>
            <w:tcW w:w="1715" w:type="pct"/>
            <w:tcBorders>
              <w:left w:val="single" w:sz="4" w:space="0" w:color="FFFFFF"/>
              <w:bottom w:val="single" w:sz="4" w:space="0" w:color="FFFFFF"/>
            </w:tcBorders>
            <w:shd w:val="clear" w:color="auto" w:fill="C00000"/>
          </w:tcPr>
          <w:p w14:paraId="21714701" w14:textId="77777777" w:rsidR="00D52199" w:rsidRPr="003220AF" w:rsidRDefault="00D52199" w:rsidP="003220AF">
            <w:pPr>
              <w:spacing w:after="0"/>
              <w:ind w:left="0" w:firstLine="0"/>
              <w:jc w:val="both"/>
              <w:rPr>
                <w:b/>
                <w:bCs/>
                <w:color w:val="FFFFFF"/>
                <w:lang w:eastAsia="ja-JP"/>
              </w:rPr>
            </w:pPr>
          </w:p>
        </w:tc>
        <w:tc>
          <w:tcPr>
            <w:tcW w:w="1642" w:type="pct"/>
            <w:shd w:val="clear" w:color="auto" w:fill="D9E2F3"/>
          </w:tcPr>
          <w:p w14:paraId="11BDBF24" w14:textId="77777777" w:rsidR="00D52199" w:rsidRPr="003220AF" w:rsidRDefault="00D52199" w:rsidP="003220AF">
            <w:pPr>
              <w:spacing w:after="0"/>
              <w:ind w:left="0" w:firstLine="0"/>
              <w:jc w:val="both"/>
              <w:rPr>
                <w:lang w:eastAsia="ja-JP"/>
              </w:rPr>
            </w:pPr>
          </w:p>
        </w:tc>
        <w:tc>
          <w:tcPr>
            <w:tcW w:w="1643" w:type="pct"/>
            <w:shd w:val="clear" w:color="auto" w:fill="D9E2F3"/>
          </w:tcPr>
          <w:p w14:paraId="375A9063" w14:textId="77777777" w:rsidR="00D52199" w:rsidRPr="003220AF" w:rsidRDefault="00D52199" w:rsidP="003220AF">
            <w:pPr>
              <w:spacing w:after="0"/>
              <w:ind w:left="0" w:firstLine="0"/>
              <w:jc w:val="both"/>
              <w:rPr>
                <w:lang w:eastAsia="ja-JP"/>
              </w:rPr>
            </w:pPr>
          </w:p>
        </w:tc>
      </w:tr>
    </w:tbl>
    <w:p w14:paraId="4E8062F8" w14:textId="77777777" w:rsidR="00957AC0" w:rsidRPr="0037565A" w:rsidRDefault="0068274E" w:rsidP="0037565A">
      <w:pPr>
        <w:pStyle w:val="Heading2"/>
        <w:keepNext/>
        <w:keepLines/>
        <w:spacing w:before="200" w:after="0" w:line="276" w:lineRule="auto"/>
        <w:rPr>
          <w:rFonts w:ascii="Arial" w:eastAsia="Times New Roman" w:hAnsi="Arial" w:cs="Arial"/>
          <w:bCs/>
          <w:color w:val="auto"/>
          <w:sz w:val="24"/>
          <w:szCs w:val="24"/>
          <w:lang w:eastAsia="en-ZA"/>
        </w:rPr>
      </w:pPr>
      <w:bookmarkStart w:id="41" w:name="_Toc466035805"/>
      <w:r w:rsidRPr="0037565A">
        <w:rPr>
          <w:rFonts w:ascii="Arial" w:eastAsia="Times New Roman" w:hAnsi="Arial" w:cs="Arial"/>
          <w:bCs/>
          <w:color w:val="auto"/>
          <w:sz w:val="24"/>
          <w:szCs w:val="24"/>
          <w:lang w:eastAsia="en-ZA"/>
        </w:rPr>
        <w:t>ALTERNATIVE TREATMENT</w:t>
      </w:r>
      <w:bookmarkEnd w:id="41"/>
    </w:p>
    <w:p w14:paraId="2E61ADBE" w14:textId="77777777" w:rsidR="0068274E" w:rsidRPr="00637600" w:rsidRDefault="006C5CAD" w:rsidP="003220AF">
      <w:pPr>
        <w:pStyle w:val="ListParagraph"/>
        <w:jc w:val="both"/>
        <w:rPr>
          <w:sz w:val="22"/>
          <w:szCs w:val="22"/>
          <w:lang w:eastAsia="ja-JP"/>
        </w:rPr>
      </w:pPr>
      <w:r w:rsidRPr="00637600">
        <w:rPr>
          <w:sz w:val="22"/>
          <w:szCs w:val="22"/>
          <w:lang w:eastAsia="ja-JP"/>
        </w:rPr>
        <w:t>Municipalities raised concern</w:t>
      </w:r>
      <w:r w:rsidR="003877B9" w:rsidRPr="00637600">
        <w:rPr>
          <w:sz w:val="22"/>
          <w:szCs w:val="22"/>
          <w:lang w:eastAsia="ja-JP"/>
        </w:rPr>
        <w:t>s</w:t>
      </w:r>
      <w:r w:rsidRPr="00637600">
        <w:rPr>
          <w:sz w:val="22"/>
          <w:szCs w:val="22"/>
          <w:lang w:eastAsia="ja-JP"/>
        </w:rPr>
        <w:t xml:space="preserve"> on skills, capacity and technology constraints in following the DWS Water Balance Reporting Guideline in recording water balance components as suggested in the business position.</w:t>
      </w:r>
    </w:p>
    <w:p w14:paraId="74533035" w14:textId="77777777" w:rsidR="006C5CAD" w:rsidRPr="00637600" w:rsidRDefault="006C5CAD" w:rsidP="003220AF">
      <w:pPr>
        <w:pStyle w:val="ListParagraph"/>
        <w:jc w:val="both"/>
        <w:rPr>
          <w:sz w:val="22"/>
          <w:szCs w:val="22"/>
          <w:lang w:eastAsia="ja-JP"/>
        </w:rPr>
      </w:pPr>
      <w:r w:rsidRPr="00637600">
        <w:rPr>
          <w:sz w:val="22"/>
          <w:szCs w:val="22"/>
          <w:lang w:eastAsia="ja-JP"/>
        </w:rPr>
        <w:t>National Treasury does not encourage municipalities to directly expense bulk purchase</w:t>
      </w:r>
      <w:r w:rsidR="003877B9" w:rsidRPr="00637600">
        <w:rPr>
          <w:sz w:val="22"/>
          <w:szCs w:val="22"/>
          <w:lang w:eastAsia="ja-JP"/>
        </w:rPr>
        <w:t>s that would result</w:t>
      </w:r>
      <w:r w:rsidRPr="00637600">
        <w:rPr>
          <w:sz w:val="22"/>
          <w:szCs w:val="22"/>
          <w:lang w:eastAsia="ja-JP"/>
        </w:rPr>
        <w:t xml:space="preserve"> in non-compliance to the DWS Water Balance Reporting Guideline.  This </w:t>
      </w:r>
      <w:r w:rsidR="003877B9" w:rsidRPr="00637600">
        <w:rPr>
          <w:sz w:val="22"/>
          <w:szCs w:val="22"/>
          <w:lang w:eastAsia="ja-JP"/>
        </w:rPr>
        <w:t>would</w:t>
      </w:r>
      <w:r w:rsidRPr="00637600">
        <w:rPr>
          <w:sz w:val="22"/>
          <w:szCs w:val="22"/>
          <w:lang w:eastAsia="ja-JP"/>
        </w:rPr>
        <w:t xml:space="preserve"> not only have non-compliance </w:t>
      </w:r>
      <w:r w:rsidR="00E17436" w:rsidRPr="00637600">
        <w:rPr>
          <w:sz w:val="22"/>
          <w:szCs w:val="22"/>
          <w:lang w:eastAsia="ja-JP"/>
        </w:rPr>
        <w:t xml:space="preserve">consequences </w:t>
      </w:r>
      <w:r w:rsidRPr="00637600">
        <w:rPr>
          <w:sz w:val="22"/>
          <w:szCs w:val="22"/>
          <w:lang w:eastAsia="ja-JP"/>
        </w:rPr>
        <w:t xml:space="preserve">to </w:t>
      </w:r>
      <w:r w:rsidR="00E17436" w:rsidRPr="00637600">
        <w:rPr>
          <w:sz w:val="22"/>
          <w:szCs w:val="22"/>
          <w:lang w:eastAsia="ja-JP"/>
        </w:rPr>
        <w:t xml:space="preserve">not being </w:t>
      </w:r>
      <w:r w:rsidRPr="00637600">
        <w:rPr>
          <w:sz w:val="22"/>
          <w:szCs w:val="22"/>
          <w:lang w:eastAsia="ja-JP"/>
        </w:rPr>
        <w:t>legislative</w:t>
      </w:r>
      <w:r w:rsidR="00E17436" w:rsidRPr="00637600">
        <w:rPr>
          <w:sz w:val="22"/>
          <w:szCs w:val="22"/>
          <w:lang w:eastAsia="ja-JP"/>
        </w:rPr>
        <w:t>ly</w:t>
      </w:r>
      <w:r w:rsidRPr="00637600">
        <w:rPr>
          <w:sz w:val="22"/>
          <w:szCs w:val="22"/>
          <w:lang w:eastAsia="ja-JP"/>
        </w:rPr>
        <w:t xml:space="preserve"> </w:t>
      </w:r>
      <w:r w:rsidR="00E17436" w:rsidRPr="00637600">
        <w:rPr>
          <w:sz w:val="22"/>
          <w:szCs w:val="22"/>
          <w:lang w:eastAsia="ja-JP"/>
        </w:rPr>
        <w:t>compliant,</w:t>
      </w:r>
      <w:r w:rsidRPr="00637600">
        <w:rPr>
          <w:sz w:val="22"/>
          <w:szCs w:val="22"/>
          <w:lang w:eastAsia="ja-JP"/>
        </w:rPr>
        <w:t xml:space="preserve"> </w:t>
      </w:r>
      <w:r w:rsidR="003877B9" w:rsidRPr="00637600">
        <w:rPr>
          <w:sz w:val="22"/>
          <w:szCs w:val="22"/>
          <w:lang w:eastAsia="ja-JP"/>
        </w:rPr>
        <w:t>but</w:t>
      </w:r>
      <w:r w:rsidR="00E17436" w:rsidRPr="00637600">
        <w:rPr>
          <w:sz w:val="22"/>
          <w:szCs w:val="22"/>
          <w:lang w:eastAsia="ja-JP"/>
        </w:rPr>
        <w:t>,</w:t>
      </w:r>
      <w:r w:rsidRPr="00637600">
        <w:rPr>
          <w:sz w:val="22"/>
          <w:szCs w:val="22"/>
          <w:lang w:eastAsia="ja-JP"/>
        </w:rPr>
        <w:t xml:space="preserve"> </w:t>
      </w:r>
      <w:r w:rsidR="00E17436" w:rsidRPr="00637600">
        <w:rPr>
          <w:sz w:val="22"/>
          <w:szCs w:val="22"/>
          <w:lang w:eastAsia="ja-JP"/>
        </w:rPr>
        <w:t xml:space="preserve">would </w:t>
      </w:r>
      <w:r w:rsidRPr="00637600">
        <w:rPr>
          <w:sz w:val="22"/>
          <w:szCs w:val="22"/>
          <w:lang w:eastAsia="ja-JP"/>
        </w:rPr>
        <w:t xml:space="preserve">also </w:t>
      </w:r>
      <w:r w:rsidR="00E17436" w:rsidRPr="00637600">
        <w:rPr>
          <w:sz w:val="22"/>
          <w:szCs w:val="22"/>
          <w:lang w:eastAsia="ja-JP"/>
        </w:rPr>
        <w:t xml:space="preserve">be </w:t>
      </w:r>
      <w:r w:rsidRPr="00637600">
        <w:rPr>
          <w:sz w:val="22"/>
          <w:szCs w:val="22"/>
          <w:lang w:eastAsia="ja-JP"/>
        </w:rPr>
        <w:t>non-</w:t>
      </w:r>
      <w:r w:rsidR="00E17436" w:rsidRPr="00637600">
        <w:rPr>
          <w:sz w:val="22"/>
          <w:szCs w:val="22"/>
          <w:lang w:eastAsia="ja-JP"/>
        </w:rPr>
        <w:t xml:space="preserve">compliant </w:t>
      </w:r>
      <w:r w:rsidRPr="00637600">
        <w:rPr>
          <w:sz w:val="22"/>
          <w:szCs w:val="22"/>
          <w:lang w:eastAsia="ja-JP"/>
        </w:rPr>
        <w:t>to the Standard of GRAP 11 Inventory.</w:t>
      </w:r>
    </w:p>
    <w:p w14:paraId="366D4775" w14:textId="77777777" w:rsidR="006C5CAD" w:rsidRPr="00E704E3" w:rsidRDefault="006C5CAD" w:rsidP="003220AF">
      <w:pPr>
        <w:pStyle w:val="ListParagraph"/>
        <w:jc w:val="both"/>
        <w:rPr>
          <w:lang w:eastAsia="ja-JP"/>
        </w:rPr>
      </w:pPr>
      <w:r w:rsidRPr="00637600">
        <w:rPr>
          <w:sz w:val="22"/>
          <w:szCs w:val="22"/>
          <w:lang w:eastAsia="ja-JP"/>
        </w:rPr>
        <w:t xml:space="preserve">The account </w:t>
      </w:r>
      <w:r w:rsidR="00CE1385" w:rsidRPr="00637600">
        <w:rPr>
          <w:sz w:val="22"/>
          <w:szCs w:val="22"/>
          <w:lang w:eastAsia="ja-JP"/>
        </w:rPr>
        <w:t>to be used as per mSCOA</w:t>
      </w:r>
      <w:r w:rsidR="004E5B73" w:rsidRPr="00637600">
        <w:rPr>
          <w:sz w:val="22"/>
          <w:szCs w:val="22"/>
          <w:lang w:eastAsia="ja-JP"/>
        </w:rPr>
        <w:t xml:space="preserve"> Item:  Expenditure is</w:t>
      </w:r>
      <w:r w:rsidR="00CE1385" w:rsidRPr="00637600">
        <w:rPr>
          <w:sz w:val="22"/>
          <w:szCs w:val="22"/>
          <w:lang w:eastAsia="ja-JP"/>
        </w:rPr>
        <w:t>:</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391"/>
        <w:gridCol w:w="3671"/>
        <w:gridCol w:w="2954"/>
      </w:tblGrid>
      <w:tr w:rsidR="001753E5" w:rsidRPr="003220AF" w14:paraId="76F3052C" w14:textId="77777777" w:rsidTr="00AA01B5">
        <w:trPr>
          <w:tblHeader/>
        </w:trPr>
        <w:tc>
          <w:tcPr>
            <w:tcW w:w="1326" w:type="pct"/>
            <w:tcBorders>
              <w:top w:val="single" w:sz="4" w:space="0" w:color="FFFFFF"/>
              <w:left w:val="single" w:sz="4" w:space="0" w:color="FFFFFF"/>
              <w:right w:val="nil"/>
            </w:tcBorders>
            <w:shd w:val="clear" w:color="auto" w:fill="C00000"/>
          </w:tcPr>
          <w:p w14:paraId="195B240E" w14:textId="77777777" w:rsidR="001753E5" w:rsidRPr="003220AF" w:rsidRDefault="001753E5" w:rsidP="003220AF">
            <w:pPr>
              <w:spacing w:before="240" w:after="240"/>
              <w:ind w:left="0" w:firstLine="0"/>
              <w:jc w:val="both"/>
              <w:rPr>
                <w:rFonts w:cs="Calibri"/>
                <w:b/>
                <w:bCs/>
                <w:color w:val="FFFFFF"/>
                <w:sz w:val="20"/>
                <w:szCs w:val="20"/>
                <w:lang w:eastAsia="ja-JP"/>
              </w:rPr>
            </w:pPr>
            <w:r w:rsidRPr="003220AF">
              <w:rPr>
                <w:rFonts w:cs="Calibri"/>
                <w:b/>
                <w:bCs/>
                <w:color w:val="FFFFFF"/>
                <w:sz w:val="20"/>
                <w:szCs w:val="20"/>
                <w:lang w:eastAsia="ja-JP"/>
              </w:rPr>
              <w:t>MSCOA ACCOUNT</w:t>
            </w:r>
          </w:p>
        </w:tc>
        <w:tc>
          <w:tcPr>
            <w:tcW w:w="2036" w:type="pct"/>
            <w:tcBorders>
              <w:top w:val="single" w:sz="4" w:space="0" w:color="FFFFFF"/>
              <w:left w:val="nil"/>
              <w:right w:val="nil"/>
            </w:tcBorders>
            <w:shd w:val="clear" w:color="auto" w:fill="C00000"/>
          </w:tcPr>
          <w:p w14:paraId="5882EAAD" w14:textId="77777777" w:rsidR="001753E5" w:rsidRPr="003220AF" w:rsidRDefault="001753E5" w:rsidP="003220AF">
            <w:pPr>
              <w:spacing w:before="240" w:after="240"/>
              <w:ind w:left="0" w:firstLine="0"/>
              <w:jc w:val="both"/>
              <w:rPr>
                <w:rFonts w:cs="Calibri"/>
                <w:b/>
                <w:bCs/>
                <w:color w:val="FFFFFF"/>
                <w:sz w:val="20"/>
                <w:szCs w:val="20"/>
                <w:lang w:eastAsia="ja-JP"/>
              </w:rPr>
            </w:pPr>
            <w:r w:rsidRPr="003220AF">
              <w:rPr>
                <w:rFonts w:cs="Calibri"/>
                <w:b/>
                <w:bCs/>
                <w:color w:val="FFFFFF"/>
                <w:sz w:val="20"/>
                <w:szCs w:val="20"/>
                <w:lang w:eastAsia="ja-JP"/>
              </w:rPr>
              <w:t>GUID</w:t>
            </w:r>
          </w:p>
        </w:tc>
        <w:tc>
          <w:tcPr>
            <w:tcW w:w="1638" w:type="pct"/>
            <w:tcBorders>
              <w:top w:val="single" w:sz="4" w:space="0" w:color="FFFFFF"/>
              <w:left w:val="nil"/>
              <w:right w:val="single" w:sz="4" w:space="0" w:color="FFFFFF"/>
            </w:tcBorders>
            <w:shd w:val="clear" w:color="auto" w:fill="C00000"/>
          </w:tcPr>
          <w:p w14:paraId="3171D487" w14:textId="77777777" w:rsidR="001753E5" w:rsidRPr="003220AF" w:rsidRDefault="001753E5" w:rsidP="003220AF">
            <w:pPr>
              <w:spacing w:before="240" w:after="240"/>
              <w:ind w:left="0" w:firstLine="0"/>
              <w:jc w:val="both"/>
              <w:rPr>
                <w:rFonts w:cs="Calibri"/>
                <w:b/>
                <w:bCs/>
                <w:color w:val="FFFFFF"/>
                <w:sz w:val="20"/>
                <w:szCs w:val="20"/>
                <w:lang w:eastAsia="ja-JP"/>
              </w:rPr>
            </w:pPr>
            <w:r w:rsidRPr="003220AF">
              <w:rPr>
                <w:rFonts w:cs="Calibri"/>
                <w:b/>
                <w:bCs/>
                <w:color w:val="FFFFFF"/>
                <w:sz w:val="20"/>
                <w:szCs w:val="20"/>
                <w:lang w:eastAsia="ja-JP"/>
              </w:rPr>
              <w:t>DEFINITION</w:t>
            </w:r>
          </w:p>
        </w:tc>
      </w:tr>
      <w:tr w:rsidR="001753E5" w:rsidRPr="003220AF" w14:paraId="6817B50C" w14:textId="77777777" w:rsidTr="00AA01B5">
        <w:tc>
          <w:tcPr>
            <w:tcW w:w="1326" w:type="pct"/>
            <w:tcBorders>
              <w:left w:val="single" w:sz="4" w:space="0" w:color="FFFFFF"/>
              <w:bottom w:val="single" w:sz="4" w:space="0" w:color="FFFFFF"/>
            </w:tcBorders>
            <w:shd w:val="clear" w:color="auto" w:fill="C00000"/>
          </w:tcPr>
          <w:p w14:paraId="641A69C9" w14:textId="77777777" w:rsidR="001753E5" w:rsidRPr="003220AF" w:rsidRDefault="001753E5" w:rsidP="003220AF">
            <w:pPr>
              <w:spacing w:after="0"/>
              <w:ind w:left="0" w:firstLine="0"/>
              <w:jc w:val="both"/>
              <w:rPr>
                <w:rFonts w:cs="Calibri"/>
                <w:bCs/>
                <w:color w:val="FFFFFF"/>
                <w:sz w:val="20"/>
                <w:szCs w:val="20"/>
                <w:lang w:eastAsia="ja-JP"/>
              </w:rPr>
            </w:pPr>
            <w:r w:rsidRPr="003220AF">
              <w:rPr>
                <w:rFonts w:cs="Calibri"/>
                <w:b/>
                <w:bCs/>
                <w:color w:val="FFFFFF"/>
                <w:sz w:val="20"/>
                <w:szCs w:val="20"/>
                <w:lang w:eastAsia="ja-JP"/>
              </w:rPr>
              <w:t>Bulk Purchases - Water</w:t>
            </w:r>
          </w:p>
        </w:tc>
        <w:tc>
          <w:tcPr>
            <w:tcW w:w="2036" w:type="pct"/>
            <w:shd w:val="clear" w:color="auto" w:fill="B4C6E7"/>
          </w:tcPr>
          <w:p w14:paraId="64592726" w14:textId="77777777" w:rsidR="001753E5" w:rsidRPr="003220AF" w:rsidRDefault="001753E5" w:rsidP="003220AF">
            <w:pPr>
              <w:spacing w:after="0"/>
              <w:ind w:left="0" w:firstLine="0"/>
              <w:jc w:val="both"/>
              <w:rPr>
                <w:rFonts w:cs="Calibri"/>
                <w:sz w:val="20"/>
                <w:szCs w:val="20"/>
                <w:lang w:eastAsia="ja-JP"/>
              </w:rPr>
            </w:pPr>
            <w:r w:rsidRPr="003220AF">
              <w:rPr>
                <w:rFonts w:ascii="Arial" w:hAnsi="Arial" w:cs="Arial"/>
                <w:sz w:val="16"/>
                <w:szCs w:val="16"/>
              </w:rPr>
              <w:t>9d75b4f7-c576-4ca7-bce2-b51c616184a5</w:t>
            </w:r>
          </w:p>
        </w:tc>
        <w:tc>
          <w:tcPr>
            <w:tcW w:w="1638" w:type="pct"/>
            <w:shd w:val="clear" w:color="auto" w:fill="B4C6E7"/>
          </w:tcPr>
          <w:p w14:paraId="4B3FC28F" w14:textId="77777777" w:rsidR="001753E5" w:rsidRPr="003220AF" w:rsidRDefault="001753E5" w:rsidP="003220AF">
            <w:pPr>
              <w:spacing w:after="0"/>
              <w:ind w:left="0" w:firstLine="0"/>
              <w:jc w:val="both"/>
              <w:rPr>
                <w:rFonts w:cs="Calibri"/>
                <w:sz w:val="20"/>
                <w:szCs w:val="20"/>
                <w:lang w:eastAsia="ja-JP"/>
              </w:rPr>
            </w:pPr>
            <w:r w:rsidRPr="003220AF">
              <w:rPr>
                <w:rFonts w:ascii="Arial" w:hAnsi="Arial" w:cs="Arial"/>
                <w:sz w:val="16"/>
                <w:szCs w:val="16"/>
              </w:rPr>
              <w:t>The cost of raw water purchases from the Department of Water Affairs/Water Boards and any other sources.</w:t>
            </w:r>
          </w:p>
        </w:tc>
      </w:tr>
    </w:tbl>
    <w:p w14:paraId="70898A0A" w14:textId="77777777" w:rsidR="00711668" w:rsidRPr="0037565A" w:rsidRDefault="00711668" w:rsidP="0037565A">
      <w:pPr>
        <w:pStyle w:val="Heading2"/>
        <w:keepNext/>
        <w:keepLines/>
        <w:spacing w:before="200" w:after="0" w:line="276" w:lineRule="auto"/>
        <w:rPr>
          <w:rFonts w:ascii="Arial" w:eastAsia="Times New Roman" w:hAnsi="Arial" w:cs="Arial"/>
          <w:bCs/>
          <w:color w:val="auto"/>
          <w:sz w:val="24"/>
          <w:szCs w:val="24"/>
          <w:lang w:eastAsia="en-ZA"/>
        </w:rPr>
      </w:pPr>
      <w:bookmarkStart w:id="42" w:name="_Toc456353325"/>
      <w:bookmarkStart w:id="43" w:name="_Toc456985668"/>
      <w:bookmarkStart w:id="44" w:name="_Toc458525594"/>
      <w:bookmarkStart w:id="45" w:name="_Toc466035806"/>
      <w:r w:rsidRPr="0037565A">
        <w:rPr>
          <w:rFonts w:ascii="Arial" w:eastAsia="Times New Roman" w:hAnsi="Arial" w:cs="Arial"/>
          <w:bCs/>
          <w:color w:val="auto"/>
          <w:sz w:val="24"/>
          <w:szCs w:val="24"/>
          <w:lang w:eastAsia="en-ZA"/>
        </w:rPr>
        <w:t>NATIONAL TREASURY DOCUMENTS TO BE REVISED FOLLOWING THE ADOPTION OF THIS POSITION PAPER</w:t>
      </w:r>
      <w:bookmarkEnd w:id="42"/>
      <w:bookmarkEnd w:id="43"/>
      <w:bookmarkEnd w:id="44"/>
      <w:bookmarkEnd w:id="45"/>
    </w:p>
    <w:p w14:paraId="67818510" w14:textId="77777777" w:rsidR="00711668" w:rsidRPr="00637600" w:rsidRDefault="00C01C08" w:rsidP="003220AF">
      <w:pPr>
        <w:pStyle w:val="ListParagraph"/>
        <w:jc w:val="both"/>
        <w:rPr>
          <w:sz w:val="22"/>
          <w:szCs w:val="22"/>
        </w:rPr>
      </w:pPr>
      <w:r w:rsidRPr="00637600">
        <w:rPr>
          <w:sz w:val="22"/>
          <w:szCs w:val="22"/>
        </w:rPr>
        <w:t xml:space="preserve">MFMA Circular 70:  Municipal Budget Circular for the 2014/15 MTREF included as Annexure B as discussion on the accounting treatment for non-revenue water and electricity.  The required treatment explained in paragraphs </w:t>
      </w:r>
      <w:r w:rsidRPr="00637600">
        <w:rPr>
          <w:sz w:val="22"/>
          <w:szCs w:val="22"/>
        </w:rPr>
        <w:fldChar w:fldCharType="begin"/>
      </w:r>
      <w:r w:rsidRPr="00637600">
        <w:rPr>
          <w:sz w:val="22"/>
          <w:szCs w:val="22"/>
        </w:rPr>
        <w:instrText xml:space="preserve"> REF _Ref460860987 \r \h </w:instrText>
      </w:r>
      <w:r w:rsidR="003877B9" w:rsidRPr="00637600">
        <w:rPr>
          <w:sz w:val="22"/>
          <w:szCs w:val="22"/>
        </w:rPr>
        <w:instrText xml:space="preserve"> \* MERGEFORMAT </w:instrText>
      </w:r>
      <w:r w:rsidRPr="00637600">
        <w:rPr>
          <w:sz w:val="22"/>
          <w:szCs w:val="22"/>
        </w:rPr>
      </w:r>
      <w:r w:rsidRPr="00637600">
        <w:rPr>
          <w:sz w:val="22"/>
          <w:szCs w:val="22"/>
        </w:rPr>
        <w:fldChar w:fldCharType="separate"/>
      </w:r>
      <w:r w:rsidR="00D606BF" w:rsidRPr="00637600">
        <w:rPr>
          <w:sz w:val="22"/>
          <w:szCs w:val="22"/>
        </w:rPr>
        <w:t>46</w:t>
      </w:r>
      <w:r w:rsidRPr="00637600">
        <w:rPr>
          <w:sz w:val="22"/>
          <w:szCs w:val="22"/>
        </w:rPr>
        <w:fldChar w:fldCharType="end"/>
      </w:r>
      <w:r w:rsidRPr="00637600">
        <w:rPr>
          <w:sz w:val="22"/>
          <w:szCs w:val="22"/>
        </w:rPr>
        <w:t xml:space="preserve"> to </w:t>
      </w:r>
      <w:r w:rsidRPr="00637600">
        <w:rPr>
          <w:sz w:val="22"/>
          <w:szCs w:val="22"/>
        </w:rPr>
        <w:fldChar w:fldCharType="begin"/>
      </w:r>
      <w:r w:rsidRPr="00637600">
        <w:rPr>
          <w:sz w:val="22"/>
          <w:szCs w:val="22"/>
        </w:rPr>
        <w:instrText xml:space="preserve"> REF _Ref460861001 \r \h </w:instrText>
      </w:r>
      <w:r w:rsidR="003877B9" w:rsidRPr="00637600">
        <w:rPr>
          <w:sz w:val="22"/>
          <w:szCs w:val="22"/>
        </w:rPr>
        <w:instrText xml:space="preserve"> \* MERGEFORMAT </w:instrText>
      </w:r>
      <w:r w:rsidRPr="00637600">
        <w:rPr>
          <w:sz w:val="22"/>
          <w:szCs w:val="22"/>
        </w:rPr>
      </w:r>
      <w:r w:rsidRPr="00637600">
        <w:rPr>
          <w:sz w:val="22"/>
          <w:szCs w:val="22"/>
        </w:rPr>
        <w:fldChar w:fldCharType="separate"/>
      </w:r>
      <w:r w:rsidR="00D606BF" w:rsidRPr="00637600">
        <w:rPr>
          <w:sz w:val="22"/>
          <w:szCs w:val="22"/>
        </w:rPr>
        <w:t>53</w:t>
      </w:r>
      <w:r w:rsidRPr="00637600">
        <w:rPr>
          <w:sz w:val="22"/>
          <w:szCs w:val="22"/>
        </w:rPr>
        <w:fldChar w:fldCharType="end"/>
      </w:r>
      <w:r w:rsidR="0067650B" w:rsidRPr="00637600">
        <w:rPr>
          <w:sz w:val="22"/>
          <w:szCs w:val="22"/>
        </w:rPr>
        <w:t xml:space="preserve"> of MFMA Circular 70</w:t>
      </w:r>
      <w:r w:rsidRPr="00637600">
        <w:rPr>
          <w:sz w:val="22"/>
          <w:szCs w:val="22"/>
        </w:rPr>
        <w:t>.</w:t>
      </w:r>
    </w:p>
    <w:p w14:paraId="6EDA9226" w14:textId="77777777" w:rsidR="00711668" w:rsidRPr="0037565A" w:rsidRDefault="00711668" w:rsidP="0037565A">
      <w:pPr>
        <w:pStyle w:val="Heading2"/>
        <w:keepNext/>
        <w:keepLines/>
        <w:spacing w:before="200" w:after="0" w:line="276" w:lineRule="auto"/>
        <w:rPr>
          <w:rFonts w:ascii="Arial" w:eastAsia="Times New Roman" w:hAnsi="Arial" w:cs="Arial"/>
          <w:bCs/>
          <w:color w:val="auto"/>
          <w:sz w:val="24"/>
          <w:szCs w:val="24"/>
          <w:lang w:eastAsia="en-ZA"/>
        </w:rPr>
      </w:pPr>
      <w:bookmarkStart w:id="46" w:name="_Toc456985669"/>
      <w:bookmarkStart w:id="47" w:name="_Toc458525595"/>
      <w:bookmarkStart w:id="48" w:name="_Toc456353328"/>
      <w:bookmarkStart w:id="49" w:name="_Toc466035807"/>
      <w:r w:rsidRPr="0037565A">
        <w:rPr>
          <w:rFonts w:ascii="Arial" w:eastAsia="Times New Roman" w:hAnsi="Arial" w:cs="Arial"/>
          <w:bCs/>
          <w:color w:val="auto"/>
          <w:sz w:val="24"/>
          <w:szCs w:val="24"/>
          <w:lang w:eastAsia="en-ZA"/>
        </w:rPr>
        <w:t>CONCLUSION</w:t>
      </w:r>
      <w:bookmarkEnd w:id="46"/>
      <w:bookmarkEnd w:id="47"/>
      <w:bookmarkEnd w:id="49"/>
    </w:p>
    <w:p w14:paraId="5225A5C1" w14:textId="77777777" w:rsidR="004E5B73" w:rsidRPr="00637600" w:rsidRDefault="00C01C08" w:rsidP="003220AF">
      <w:pPr>
        <w:pStyle w:val="ListParagraph"/>
        <w:jc w:val="both"/>
        <w:rPr>
          <w:sz w:val="22"/>
          <w:szCs w:val="22"/>
        </w:rPr>
      </w:pPr>
      <w:r w:rsidRPr="00637600">
        <w:rPr>
          <w:sz w:val="22"/>
          <w:szCs w:val="22"/>
        </w:rPr>
        <w:t xml:space="preserve">The DWS released the Water Balance Guideline in August 2014 (attached as Annexure </w:t>
      </w:r>
      <w:r w:rsidR="004E5B73" w:rsidRPr="00637600">
        <w:rPr>
          <w:sz w:val="22"/>
          <w:szCs w:val="22"/>
        </w:rPr>
        <w:t>C</w:t>
      </w:r>
      <w:r w:rsidRPr="00637600">
        <w:rPr>
          <w:sz w:val="22"/>
          <w:szCs w:val="22"/>
        </w:rPr>
        <w:t xml:space="preserve">) articulating the background to the need for water balance reporting in the context of local government.  </w:t>
      </w:r>
    </w:p>
    <w:p w14:paraId="0954B0F6" w14:textId="77777777" w:rsidR="004E5B73" w:rsidRPr="00637600" w:rsidRDefault="00811244" w:rsidP="003220AF">
      <w:pPr>
        <w:pStyle w:val="ListParagraph"/>
        <w:jc w:val="both"/>
        <w:rPr>
          <w:sz w:val="22"/>
          <w:szCs w:val="22"/>
        </w:rPr>
      </w:pPr>
      <w:r w:rsidRPr="00637600">
        <w:rPr>
          <w:sz w:val="22"/>
          <w:szCs w:val="22"/>
        </w:rPr>
        <w:t>Th</w:t>
      </w:r>
      <w:r w:rsidR="004E5B73" w:rsidRPr="00637600">
        <w:rPr>
          <w:sz w:val="22"/>
          <w:szCs w:val="22"/>
        </w:rPr>
        <w:t>is</w:t>
      </w:r>
      <w:r w:rsidRPr="00637600">
        <w:rPr>
          <w:sz w:val="22"/>
          <w:szCs w:val="22"/>
        </w:rPr>
        <w:t xml:space="preserve"> Position Paper serve</w:t>
      </w:r>
      <w:r w:rsidR="00862775" w:rsidRPr="00637600">
        <w:rPr>
          <w:sz w:val="22"/>
          <w:szCs w:val="22"/>
        </w:rPr>
        <w:t>s</w:t>
      </w:r>
      <w:r w:rsidRPr="00637600">
        <w:rPr>
          <w:sz w:val="22"/>
          <w:szCs w:val="22"/>
        </w:rPr>
        <w:t xml:space="preserve"> to explain the recording of the transactions inherent to the requirements of the departmental guide by using the mSCOA accounts.  </w:t>
      </w:r>
    </w:p>
    <w:p w14:paraId="11158AA9" w14:textId="77777777" w:rsidR="00811244" w:rsidRPr="00637600" w:rsidRDefault="004E5B73" w:rsidP="003220AF">
      <w:pPr>
        <w:pStyle w:val="ListParagraph"/>
        <w:jc w:val="both"/>
        <w:rPr>
          <w:sz w:val="22"/>
          <w:szCs w:val="22"/>
        </w:rPr>
      </w:pPr>
      <w:r w:rsidRPr="00637600">
        <w:rPr>
          <w:sz w:val="22"/>
          <w:szCs w:val="22"/>
        </w:rPr>
        <w:t>This Position Paper provides for a</w:t>
      </w:r>
      <w:r w:rsidR="00811244" w:rsidRPr="00637600">
        <w:rPr>
          <w:sz w:val="22"/>
          <w:szCs w:val="22"/>
        </w:rPr>
        <w:t xml:space="preserve">n alternative </w:t>
      </w:r>
      <w:r w:rsidRPr="00637600">
        <w:rPr>
          <w:sz w:val="22"/>
          <w:szCs w:val="22"/>
        </w:rPr>
        <w:t>treatment of water purchases in the absence of the municipality not subscribing to the DWS Water Balance Reporting requirements</w:t>
      </w:r>
      <w:r w:rsidR="00721E39" w:rsidRPr="00637600">
        <w:rPr>
          <w:sz w:val="22"/>
          <w:szCs w:val="22"/>
        </w:rPr>
        <w:t>,</w:t>
      </w:r>
      <w:r w:rsidRPr="00637600">
        <w:rPr>
          <w:sz w:val="22"/>
          <w:szCs w:val="22"/>
        </w:rPr>
        <w:t xml:space="preserve"> </w:t>
      </w:r>
      <w:r w:rsidR="00862775" w:rsidRPr="00637600">
        <w:rPr>
          <w:sz w:val="22"/>
          <w:szCs w:val="22"/>
        </w:rPr>
        <w:t>in</w:t>
      </w:r>
      <w:r w:rsidRPr="00637600">
        <w:rPr>
          <w:sz w:val="22"/>
          <w:szCs w:val="22"/>
        </w:rPr>
        <w:t xml:space="preserve"> directly </w:t>
      </w:r>
      <w:r w:rsidR="00811244" w:rsidRPr="00637600">
        <w:rPr>
          <w:sz w:val="22"/>
          <w:szCs w:val="22"/>
        </w:rPr>
        <w:t>expensing water purchase</w:t>
      </w:r>
      <w:r w:rsidRPr="00637600">
        <w:rPr>
          <w:sz w:val="22"/>
          <w:szCs w:val="22"/>
        </w:rPr>
        <w:t>s</w:t>
      </w:r>
      <w:r w:rsidR="00811244" w:rsidRPr="00637600">
        <w:rPr>
          <w:sz w:val="22"/>
          <w:szCs w:val="22"/>
        </w:rPr>
        <w:t xml:space="preserve">. </w:t>
      </w:r>
      <w:r w:rsidRPr="00637600">
        <w:rPr>
          <w:sz w:val="22"/>
          <w:szCs w:val="22"/>
        </w:rPr>
        <w:t xml:space="preserve"> However, this practice is </w:t>
      </w:r>
      <w:r w:rsidR="00811244" w:rsidRPr="00637600">
        <w:rPr>
          <w:sz w:val="22"/>
          <w:szCs w:val="22"/>
        </w:rPr>
        <w:t>not encourage</w:t>
      </w:r>
      <w:r w:rsidRPr="00637600">
        <w:rPr>
          <w:sz w:val="22"/>
          <w:szCs w:val="22"/>
        </w:rPr>
        <w:t>d</w:t>
      </w:r>
      <w:r w:rsidR="00811244" w:rsidRPr="00637600">
        <w:rPr>
          <w:sz w:val="22"/>
          <w:szCs w:val="22"/>
        </w:rPr>
        <w:t xml:space="preserve"> by National Treasury.</w:t>
      </w:r>
    </w:p>
    <w:p w14:paraId="02753F34" w14:textId="77777777" w:rsidR="00811244" w:rsidRPr="00637600" w:rsidRDefault="00811244" w:rsidP="003220AF">
      <w:pPr>
        <w:pStyle w:val="ListParagraph"/>
        <w:jc w:val="both"/>
        <w:rPr>
          <w:sz w:val="22"/>
          <w:szCs w:val="22"/>
        </w:rPr>
      </w:pPr>
      <w:r w:rsidRPr="00637600">
        <w:rPr>
          <w:sz w:val="22"/>
          <w:szCs w:val="22"/>
        </w:rPr>
        <w:t>The water balance calculation should be based on traceable and credible information which could be verified during an audit.  Credible and verifiable information includes monthly bulk or consumer meter readings</w:t>
      </w:r>
      <w:r w:rsidR="00F565DB" w:rsidRPr="00637600">
        <w:rPr>
          <w:sz w:val="22"/>
          <w:szCs w:val="22"/>
        </w:rPr>
        <w:t>,</w:t>
      </w:r>
      <w:r w:rsidRPr="00637600">
        <w:rPr>
          <w:sz w:val="22"/>
          <w:szCs w:val="22"/>
        </w:rPr>
        <w:t xml:space="preserve"> and</w:t>
      </w:r>
      <w:r w:rsidR="00F565DB" w:rsidRPr="00637600">
        <w:rPr>
          <w:sz w:val="22"/>
          <w:szCs w:val="22"/>
        </w:rPr>
        <w:t>,</w:t>
      </w:r>
      <w:r w:rsidRPr="00637600">
        <w:rPr>
          <w:sz w:val="22"/>
          <w:szCs w:val="22"/>
        </w:rPr>
        <w:t xml:space="preserve"> official reports from the municipal billing metered and unmetered consumption.  </w:t>
      </w:r>
    </w:p>
    <w:p w14:paraId="67065E24" w14:textId="77777777" w:rsidR="00811244" w:rsidRPr="00637600" w:rsidRDefault="00811244" w:rsidP="003220AF">
      <w:pPr>
        <w:pStyle w:val="ListParagraph"/>
        <w:jc w:val="both"/>
        <w:rPr>
          <w:sz w:val="22"/>
          <w:szCs w:val="22"/>
          <w:lang w:eastAsia="ja-JP"/>
        </w:rPr>
      </w:pPr>
      <w:r w:rsidRPr="00637600">
        <w:rPr>
          <w:sz w:val="22"/>
          <w:szCs w:val="22"/>
          <w:lang w:eastAsia="ja-JP"/>
        </w:rPr>
        <w:t>The water balance gives a clear indication of the water supply and demand of a system.  The supply is the volume of potable water supplied to the system while the demand is the volume authorised consumption</w:t>
      </w:r>
      <w:r w:rsidR="003877B9" w:rsidRPr="00637600">
        <w:rPr>
          <w:sz w:val="22"/>
          <w:szCs w:val="22"/>
          <w:lang w:eastAsia="ja-JP"/>
        </w:rPr>
        <w:t>,</w:t>
      </w:r>
      <w:r w:rsidRPr="00637600">
        <w:rPr>
          <w:sz w:val="22"/>
          <w:szCs w:val="22"/>
          <w:lang w:eastAsia="ja-JP"/>
        </w:rPr>
        <w:t xml:space="preserve"> which could either be metered or unmetered and billed or unbilled.  The difference between the supply and demand provides an indication of the water losses and non-revenue water of a water distribution system.  </w:t>
      </w:r>
    </w:p>
    <w:p w14:paraId="7A568A61" w14:textId="77777777" w:rsidR="00811244" w:rsidRPr="00637600" w:rsidRDefault="00811244" w:rsidP="003220AF">
      <w:pPr>
        <w:pStyle w:val="ListParagraph"/>
        <w:jc w:val="both"/>
        <w:rPr>
          <w:sz w:val="22"/>
          <w:szCs w:val="22"/>
          <w:lang w:eastAsia="ja-JP"/>
        </w:rPr>
      </w:pPr>
      <w:r w:rsidRPr="00637600">
        <w:rPr>
          <w:sz w:val="22"/>
          <w:szCs w:val="22"/>
        </w:rPr>
        <w:t xml:space="preserve">Certain basic information is required to prepare a water balance.  Most of the information required should be provided by the engineering and finance departments of the municipality and it is important that these departments work together to develop a single water balance which accurately reflects the volumes of water distributed to the consumers and not a department specific water balance which gives different answers. Information used in the water balance should be the same as presented in the Integrated Development Plan (IDP), Water Services Development Plan (WSDP), annual report, and other official documents.  </w:t>
      </w:r>
    </w:p>
    <w:p w14:paraId="6507B362" w14:textId="77777777" w:rsidR="00C01C08" w:rsidRPr="00637600" w:rsidRDefault="00811244" w:rsidP="003220AF">
      <w:pPr>
        <w:pStyle w:val="ListParagraph"/>
        <w:jc w:val="both"/>
        <w:rPr>
          <w:sz w:val="22"/>
          <w:szCs w:val="22"/>
        </w:rPr>
      </w:pPr>
      <w:r w:rsidRPr="00637600">
        <w:rPr>
          <w:sz w:val="22"/>
          <w:szCs w:val="22"/>
        </w:rPr>
        <w:t>The position paper further includes</w:t>
      </w:r>
      <w:r w:rsidR="003877B9" w:rsidRPr="00637600">
        <w:rPr>
          <w:sz w:val="22"/>
          <w:szCs w:val="22"/>
        </w:rPr>
        <w:t xml:space="preserve"> an</w:t>
      </w:r>
      <w:r w:rsidRPr="00637600">
        <w:rPr>
          <w:sz w:val="22"/>
          <w:szCs w:val="22"/>
        </w:rPr>
        <w:t xml:space="preserve"> indication of non-financial information imminent in the transactions required to record the components making-up the water balance.</w:t>
      </w:r>
    </w:p>
    <w:p w14:paraId="73799216" w14:textId="77777777" w:rsidR="00711668" w:rsidRPr="0037565A" w:rsidRDefault="00711668" w:rsidP="0037565A">
      <w:pPr>
        <w:pStyle w:val="Heading2"/>
        <w:keepNext/>
        <w:keepLines/>
        <w:spacing w:before="200" w:after="0" w:line="276" w:lineRule="auto"/>
        <w:rPr>
          <w:rFonts w:ascii="Arial" w:eastAsia="Times New Roman" w:hAnsi="Arial" w:cs="Arial"/>
          <w:bCs/>
          <w:color w:val="auto"/>
          <w:sz w:val="24"/>
          <w:szCs w:val="24"/>
          <w:lang w:eastAsia="en-ZA"/>
        </w:rPr>
      </w:pPr>
      <w:bookmarkStart w:id="50" w:name="_Toc456353329"/>
      <w:bookmarkStart w:id="51" w:name="_Toc456985670"/>
      <w:bookmarkStart w:id="52" w:name="_Toc458525596"/>
      <w:bookmarkStart w:id="53" w:name="_Toc466035808"/>
      <w:bookmarkEnd w:id="48"/>
      <w:r w:rsidRPr="0037565A">
        <w:rPr>
          <w:rFonts w:ascii="Arial" w:eastAsia="Times New Roman" w:hAnsi="Arial" w:cs="Arial"/>
          <w:bCs/>
          <w:color w:val="auto"/>
          <w:sz w:val="24"/>
          <w:szCs w:val="24"/>
          <w:lang w:eastAsia="en-ZA"/>
        </w:rPr>
        <w:t>RECOMMENDATION</w:t>
      </w:r>
      <w:bookmarkEnd w:id="53"/>
      <w:r w:rsidRPr="0037565A">
        <w:rPr>
          <w:rFonts w:ascii="Arial" w:eastAsia="Times New Roman" w:hAnsi="Arial" w:cs="Arial"/>
          <w:bCs/>
          <w:color w:val="auto"/>
          <w:sz w:val="24"/>
          <w:szCs w:val="24"/>
          <w:lang w:eastAsia="en-ZA"/>
        </w:rPr>
        <w:t xml:space="preserve"> </w:t>
      </w:r>
      <w:bookmarkEnd w:id="50"/>
      <w:bookmarkEnd w:id="51"/>
      <w:bookmarkEnd w:id="52"/>
    </w:p>
    <w:p w14:paraId="19E64DE1" w14:textId="77777777" w:rsidR="00711668" w:rsidRPr="00637600" w:rsidRDefault="00711668" w:rsidP="003220AF">
      <w:pPr>
        <w:pStyle w:val="ListParagraph"/>
        <w:jc w:val="both"/>
        <w:rPr>
          <w:sz w:val="22"/>
          <w:szCs w:val="22"/>
        </w:rPr>
      </w:pPr>
      <w:r w:rsidRPr="00637600">
        <w:rPr>
          <w:sz w:val="22"/>
          <w:szCs w:val="22"/>
        </w:rPr>
        <w:t>The mSCOA Project Steering Committee to note:</w:t>
      </w:r>
    </w:p>
    <w:p w14:paraId="33467C31" w14:textId="77777777" w:rsidR="00711668" w:rsidRPr="00637600" w:rsidRDefault="00711668" w:rsidP="003220AF">
      <w:pPr>
        <w:pStyle w:val="BulletLevelParagraph"/>
        <w:rPr>
          <w:sz w:val="22"/>
          <w:szCs w:val="22"/>
        </w:rPr>
      </w:pPr>
      <w:r w:rsidRPr="00637600">
        <w:rPr>
          <w:sz w:val="22"/>
          <w:szCs w:val="22"/>
        </w:rPr>
        <w:t xml:space="preserve">Version 1 of this Position Paper on </w:t>
      </w:r>
      <w:r w:rsidR="00B6232B" w:rsidRPr="00637600">
        <w:rPr>
          <w:sz w:val="22"/>
          <w:szCs w:val="22"/>
        </w:rPr>
        <w:t>Water Balance Repor</w:t>
      </w:r>
      <w:r w:rsidR="00811244" w:rsidRPr="00637600">
        <w:rPr>
          <w:sz w:val="22"/>
          <w:szCs w:val="22"/>
        </w:rPr>
        <w:t>ting</w:t>
      </w:r>
      <w:r w:rsidRPr="00637600">
        <w:rPr>
          <w:sz w:val="22"/>
          <w:szCs w:val="22"/>
        </w:rPr>
        <w:t xml:space="preserve"> was discussed and presented to the ICF at the 9 September 2015 meeting.</w:t>
      </w:r>
    </w:p>
    <w:p w14:paraId="32173A45" w14:textId="77777777" w:rsidR="00711668" w:rsidRPr="00637600" w:rsidRDefault="00711668" w:rsidP="003220AF">
      <w:pPr>
        <w:pStyle w:val="BulletLevelParagraph"/>
        <w:rPr>
          <w:sz w:val="22"/>
          <w:szCs w:val="22"/>
        </w:rPr>
      </w:pPr>
      <w:r w:rsidRPr="00637600">
        <w:rPr>
          <w:sz w:val="22"/>
          <w:szCs w:val="22"/>
        </w:rPr>
        <w:t>Content discussed and agreement reached by the OAG with the ASB on 15 February 2016.</w:t>
      </w:r>
    </w:p>
    <w:p w14:paraId="40233412" w14:textId="77777777" w:rsidR="00711668" w:rsidRPr="00637600" w:rsidRDefault="00711668" w:rsidP="003220AF">
      <w:pPr>
        <w:pStyle w:val="BulletLevelParagraph"/>
        <w:rPr>
          <w:sz w:val="22"/>
          <w:szCs w:val="22"/>
        </w:rPr>
      </w:pPr>
      <w:r w:rsidRPr="00637600">
        <w:rPr>
          <w:sz w:val="22"/>
          <w:szCs w:val="22"/>
        </w:rPr>
        <w:t xml:space="preserve">Comment period offered to the ASB Forum Members and invitation extended to all municipalities / provincial treasuries from beginning of March to 8 April 2016.  Comments received up to 12 July 2016 </w:t>
      </w:r>
      <w:r w:rsidR="00B303B3" w:rsidRPr="00637600">
        <w:rPr>
          <w:sz w:val="22"/>
          <w:szCs w:val="22"/>
        </w:rPr>
        <w:t xml:space="preserve">and </w:t>
      </w:r>
      <w:r w:rsidRPr="00637600">
        <w:rPr>
          <w:sz w:val="22"/>
          <w:szCs w:val="22"/>
        </w:rPr>
        <w:t xml:space="preserve">considered in </w:t>
      </w:r>
      <w:r w:rsidR="00B303B3" w:rsidRPr="00637600">
        <w:rPr>
          <w:sz w:val="22"/>
          <w:szCs w:val="22"/>
        </w:rPr>
        <w:t xml:space="preserve">the </w:t>
      </w:r>
      <w:r w:rsidRPr="00637600">
        <w:rPr>
          <w:sz w:val="22"/>
          <w:szCs w:val="22"/>
        </w:rPr>
        <w:t xml:space="preserve">finalisation of the Position Paper.  </w:t>
      </w:r>
    </w:p>
    <w:p w14:paraId="21916990" w14:textId="77777777" w:rsidR="00711668" w:rsidRPr="00637600" w:rsidRDefault="00711668" w:rsidP="003220AF">
      <w:pPr>
        <w:pStyle w:val="BulletLevelParagraph"/>
        <w:rPr>
          <w:sz w:val="22"/>
          <w:szCs w:val="22"/>
        </w:rPr>
      </w:pPr>
      <w:r w:rsidRPr="00637600">
        <w:rPr>
          <w:sz w:val="22"/>
          <w:szCs w:val="22"/>
        </w:rPr>
        <w:t xml:space="preserve">Position Paper to be recommended for publishing to the National Treasury Web. </w:t>
      </w:r>
    </w:p>
    <w:p w14:paraId="628B76AD" w14:textId="77777777" w:rsidR="0068274E" w:rsidRPr="00E704E3" w:rsidRDefault="0068274E" w:rsidP="003220AF">
      <w:pPr>
        <w:ind w:left="0" w:firstLine="0"/>
        <w:jc w:val="both"/>
        <w:rPr>
          <w:lang w:eastAsia="ja-JP"/>
        </w:rPr>
      </w:pPr>
    </w:p>
    <w:p w14:paraId="1B54C1FC" w14:textId="77777777" w:rsidR="00711668" w:rsidRPr="00E704E3" w:rsidRDefault="00711668" w:rsidP="003220AF">
      <w:pPr>
        <w:ind w:left="0" w:firstLine="0"/>
        <w:jc w:val="both"/>
        <w:rPr>
          <w:lang w:eastAsia="ja-JP"/>
        </w:rPr>
        <w:sectPr w:rsidR="00711668" w:rsidRPr="00E704E3" w:rsidSect="00255BB0">
          <w:footerReference w:type="default" r:id="rId14"/>
          <w:pgSz w:w="11906" w:h="16838"/>
          <w:pgMar w:top="1440" w:right="1440" w:bottom="1440" w:left="1440" w:header="708" w:footer="708" w:gutter="0"/>
          <w:cols w:space="708"/>
          <w:docGrid w:linePitch="360"/>
        </w:sectPr>
      </w:pPr>
    </w:p>
    <w:p w14:paraId="1DA2B30C" w14:textId="77777777" w:rsidR="00870DE1" w:rsidRPr="0037565A" w:rsidRDefault="00957AC0" w:rsidP="0037565A">
      <w:pPr>
        <w:pStyle w:val="Heading2"/>
        <w:keepNext/>
        <w:keepLines/>
        <w:spacing w:before="200" w:after="0" w:line="276" w:lineRule="auto"/>
        <w:rPr>
          <w:rFonts w:ascii="Arial" w:eastAsia="Times New Roman" w:hAnsi="Arial" w:cs="Arial"/>
          <w:bCs/>
          <w:color w:val="auto"/>
          <w:sz w:val="24"/>
          <w:szCs w:val="24"/>
          <w:lang w:eastAsia="en-ZA"/>
        </w:rPr>
      </w:pPr>
      <w:bookmarkStart w:id="54" w:name="_Toc466035809"/>
      <w:r w:rsidRPr="0037565A">
        <w:rPr>
          <w:rFonts w:ascii="Arial" w:eastAsia="Times New Roman" w:hAnsi="Arial" w:cs="Arial"/>
          <w:bCs/>
          <w:color w:val="auto"/>
          <w:sz w:val="24"/>
          <w:szCs w:val="24"/>
          <w:lang w:eastAsia="en-ZA"/>
        </w:rPr>
        <w:t>ANNEXURE A:  COST OF INVENTORY – EXTRACT FROM THE STANDARDS OF GRAP 11 INVENTORY</w:t>
      </w:r>
      <w:bookmarkEnd w:id="54"/>
    </w:p>
    <w:p w14:paraId="05BB8651" w14:textId="77777777" w:rsidR="00957AC0" w:rsidRPr="00637600" w:rsidRDefault="00957AC0" w:rsidP="003220AF">
      <w:pPr>
        <w:pStyle w:val="ListParagraph"/>
        <w:jc w:val="both"/>
        <w:rPr>
          <w:sz w:val="22"/>
          <w:szCs w:val="22"/>
          <w:lang w:eastAsia="ja-JP"/>
        </w:rPr>
      </w:pPr>
      <w:r w:rsidRPr="00637600">
        <w:rPr>
          <w:sz w:val="22"/>
          <w:szCs w:val="22"/>
          <w:lang w:eastAsia="ja-JP"/>
        </w:rPr>
        <w:t>The Standard of GRAP 11 Inventory provide the following guidance on the cost of inventories:</w:t>
      </w:r>
    </w:p>
    <w:p w14:paraId="061C7253" w14:textId="77777777" w:rsidR="00957AC0" w:rsidRPr="003220AF" w:rsidRDefault="00957AC0" w:rsidP="003220AF">
      <w:pPr>
        <w:pStyle w:val="Bulletpar"/>
        <w:jc w:val="both"/>
        <w:rPr>
          <w:rFonts w:eastAsia="Calibri"/>
          <w:sz w:val="22"/>
          <w:szCs w:val="22"/>
          <w:lang w:eastAsia="en-US"/>
        </w:rPr>
      </w:pPr>
      <w:r w:rsidRPr="003220AF">
        <w:rPr>
          <w:rFonts w:eastAsia="Calibri"/>
          <w:sz w:val="22"/>
          <w:szCs w:val="22"/>
          <w:lang w:eastAsia="en-US"/>
        </w:rPr>
        <w:t>.19 The cost of inventories shall comprise all costs of purchase, costs of conversion and other costs incurred in bringing the inventories to their present location and condition.</w:t>
      </w:r>
    </w:p>
    <w:p w14:paraId="0C5A83AB" w14:textId="77777777" w:rsidR="00957AC0" w:rsidRPr="000B36C5" w:rsidRDefault="00957AC0" w:rsidP="000B36C5">
      <w:pPr>
        <w:pStyle w:val="Heading3"/>
        <w:keepNext/>
        <w:keepLines/>
        <w:tabs>
          <w:tab w:val="clear" w:pos="567"/>
        </w:tabs>
        <w:spacing w:before="200" w:after="0" w:line="276" w:lineRule="auto"/>
        <w:ind w:left="0" w:firstLine="0"/>
        <w:rPr>
          <w:rFonts w:ascii="Arial" w:eastAsia="Times New Roman" w:hAnsi="Arial" w:cs="Arial"/>
          <w:bCs/>
          <w:color w:val="auto"/>
          <w:sz w:val="20"/>
          <w:szCs w:val="20"/>
          <w:lang w:eastAsia="en-ZA"/>
        </w:rPr>
      </w:pPr>
      <w:bookmarkStart w:id="55" w:name="_Toc466035810"/>
      <w:r w:rsidRPr="000B36C5">
        <w:rPr>
          <w:rFonts w:ascii="Arial" w:eastAsia="Times New Roman" w:hAnsi="Arial" w:cs="Arial"/>
          <w:bCs/>
          <w:color w:val="auto"/>
          <w:sz w:val="20"/>
          <w:szCs w:val="20"/>
          <w:lang w:eastAsia="en-ZA"/>
        </w:rPr>
        <w:t>Costs of purchase</w:t>
      </w:r>
      <w:bookmarkEnd w:id="55"/>
    </w:p>
    <w:p w14:paraId="0779DC5D" w14:textId="77777777" w:rsidR="00957AC0" w:rsidRPr="003220AF" w:rsidRDefault="00957AC0" w:rsidP="003220AF">
      <w:pPr>
        <w:pStyle w:val="Bulletpar"/>
        <w:jc w:val="both"/>
        <w:rPr>
          <w:rFonts w:eastAsia="Calibri"/>
          <w:sz w:val="22"/>
          <w:szCs w:val="22"/>
          <w:lang w:eastAsia="en-US"/>
        </w:rPr>
      </w:pPr>
      <w:r w:rsidRPr="003220AF">
        <w:rPr>
          <w:rFonts w:eastAsia="Calibri"/>
          <w:sz w:val="22"/>
          <w:szCs w:val="22"/>
          <w:lang w:eastAsia="en-US"/>
        </w:rPr>
        <w:t>.20 The costs of purchase of inventories comprise</w:t>
      </w:r>
      <w:r w:rsidR="00554A48" w:rsidRPr="003220AF">
        <w:rPr>
          <w:rFonts w:eastAsia="Calibri"/>
          <w:sz w:val="22"/>
          <w:szCs w:val="22"/>
          <w:lang w:eastAsia="en-US"/>
        </w:rPr>
        <w:t>,</w:t>
      </w:r>
      <w:r w:rsidRPr="003220AF">
        <w:rPr>
          <w:rFonts w:eastAsia="Calibri"/>
          <w:sz w:val="22"/>
          <w:szCs w:val="22"/>
          <w:lang w:eastAsia="en-US"/>
        </w:rPr>
        <w:t xml:space="preserve"> the purchase price</w:t>
      </w:r>
      <w:r w:rsidR="00554A48" w:rsidRPr="003220AF">
        <w:rPr>
          <w:rFonts w:eastAsia="Calibri"/>
          <w:sz w:val="22"/>
          <w:szCs w:val="22"/>
          <w:lang w:eastAsia="en-US"/>
        </w:rPr>
        <w:t>;</w:t>
      </w:r>
      <w:r w:rsidRPr="003220AF">
        <w:rPr>
          <w:rFonts w:eastAsia="Calibri"/>
          <w:sz w:val="22"/>
          <w:szCs w:val="22"/>
          <w:lang w:eastAsia="en-US"/>
        </w:rPr>
        <w:t xml:space="preserve"> import duties and other taxes (other than those subsequently recoverable by the entity from the taxing authorities)</w:t>
      </w:r>
      <w:r w:rsidR="00554A48" w:rsidRPr="003220AF">
        <w:rPr>
          <w:rFonts w:eastAsia="Calibri"/>
          <w:sz w:val="22"/>
          <w:szCs w:val="22"/>
          <w:lang w:eastAsia="en-US"/>
        </w:rPr>
        <w:t>;</w:t>
      </w:r>
      <w:r w:rsidRPr="003220AF">
        <w:rPr>
          <w:rFonts w:eastAsia="Calibri"/>
          <w:sz w:val="22"/>
          <w:szCs w:val="22"/>
          <w:lang w:eastAsia="en-US"/>
        </w:rPr>
        <w:t xml:space="preserve"> transport</w:t>
      </w:r>
      <w:r w:rsidR="00554A48" w:rsidRPr="003220AF">
        <w:rPr>
          <w:rFonts w:eastAsia="Calibri"/>
          <w:sz w:val="22"/>
          <w:szCs w:val="22"/>
          <w:lang w:eastAsia="en-US"/>
        </w:rPr>
        <w:t>;</w:t>
      </w:r>
      <w:r w:rsidRPr="003220AF">
        <w:rPr>
          <w:rFonts w:eastAsia="Calibri"/>
          <w:sz w:val="22"/>
          <w:szCs w:val="22"/>
          <w:lang w:eastAsia="en-US"/>
        </w:rPr>
        <w:t xml:space="preserve"> handling and other costs</w:t>
      </w:r>
      <w:r w:rsidR="00554A48" w:rsidRPr="003220AF">
        <w:rPr>
          <w:rFonts w:eastAsia="Calibri"/>
          <w:sz w:val="22"/>
          <w:szCs w:val="22"/>
          <w:lang w:eastAsia="en-US"/>
        </w:rPr>
        <w:t>;</w:t>
      </w:r>
      <w:r w:rsidRPr="003220AF">
        <w:rPr>
          <w:rFonts w:eastAsia="Calibri"/>
          <w:sz w:val="22"/>
          <w:szCs w:val="22"/>
          <w:lang w:eastAsia="en-US"/>
        </w:rPr>
        <w:t xml:space="preserve"> directly attributable to the acquisition of finished goods, materials and supplies.  Trade discounts, rebates and other similar items are deducted in determining the costs of purchase.</w:t>
      </w:r>
    </w:p>
    <w:p w14:paraId="690799D3" w14:textId="77777777" w:rsidR="00957AC0" w:rsidRPr="000B36C5" w:rsidRDefault="00957AC0" w:rsidP="000B36C5">
      <w:pPr>
        <w:pStyle w:val="Heading3"/>
        <w:keepNext/>
        <w:keepLines/>
        <w:tabs>
          <w:tab w:val="clear" w:pos="567"/>
        </w:tabs>
        <w:spacing w:before="200" w:after="0" w:line="276" w:lineRule="auto"/>
        <w:ind w:left="0" w:firstLine="0"/>
        <w:rPr>
          <w:rFonts w:ascii="Arial" w:eastAsia="Times New Roman" w:hAnsi="Arial" w:cs="Arial"/>
          <w:bCs/>
          <w:color w:val="auto"/>
          <w:sz w:val="20"/>
          <w:szCs w:val="20"/>
          <w:lang w:eastAsia="en-ZA"/>
        </w:rPr>
      </w:pPr>
      <w:bookmarkStart w:id="56" w:name="_Toc466035811"/>
      <w:r w:rsidRPr="000B36C5">
        <w:rPr>
          <w:rFonts w:ascii="Arial" w:eastAsia="Times New Roman" w:hAnsi="Arial" w:cs="Arial"/>
          <w:bCs/>
          <w:color w:val="auto"/>
          <w:sz w:val="20"/>
          <w:szCs w:val="20"/>
          <w:lang w:eastAsia="en-ZA"/>
        </w:rPr>
        <w:t>Costs of conversion</w:t>
      </w:r>
      <w:bookmarkEnd w:id="56"/>
    </w:p>
    <w:p w14:paraId="63A51CC6" w14:textId="77777777" w:rsidR="00957AC0" w:rsidRPr="003220AF" w:rsidRDefault="00957AC0" w:rsidP="003220AF">
      <w:pPr>
        <w:pStyle w:val="Bulletpar"/>
        <w:jc w:val="both"/>
        <w:rPr>
          <w:rFonts w:eastAsia="Calibri"/>
          <w:sz w:val="22"/>
          <w:szCs w:val="22"/>
          <w:lang w:eastAsia="en-US"/>
        </w:rPr>
      </w:pPr>
      <w:r w:rsidRPr="003220AF">
        <w:rPr>
          <w:rFonts w:eastAsia="Calibri"/>
          <w:sz w:val="22"/>
          <w:szCs w:val="22"/>
          <w:lang w:eastAsia="en-US"/>
        </w:rPr>
        <w:t>.21 The costs of converting work-in-progress inventories into finished goods inventories are incurred primarily in a manufacturing environment. The costs of conversion of inventories include costs directly related to the units of production, such as direct labour. They also include a systematic allocation of fixed and variable production overheads that are incurred in converting materials into finished goods. Fixed production overheads are those indirect costs of production that remain relatively constant regardless of the volume of production, such as depreciation and maintenance of factory buildings and equipment, and the cost of factory management and administration.  Variable production overheads are those indirect costs of production that vary directly, or nearly directly, with the volume of production, such as indirect materials and indirect labour.</w:t>
      </w:r>
    </w:p>
    <w:p w14:paraId="504DD210" w14:textId="77777777" w:rsidR="00957AC0" w:rsidRPr="003220AF" w:rsidRDefault="00957AC0" w:rsidP="003220AF">
      <w:pPr>
        <w:pStyle w:val="Bulletpar"/>
        <w:jc w:val="both"/>
        <w:rPr>
          <w:rFonts w:eastAsia="Calibri"/>
          <w:sz w:val="22"/>
          <w:szCs w:val="22"/>
          <w:lang w:eastAsia="en-US"/>
        </w:rPr>
      </w:pPr>
      <w:r w:rsidRPr="003220AF">
        <w:rPr>
          <w:rFonts w:eastAsia="Calibri"/>
          <w:sz w:val="22"/>
          <w:szCs w:val="22"/>
          <w:lang w:eastAsia="en-US"/>
        </w:rPr>
        <w:t>.22 The allocation of fixed production overheads to the costs of conversion is based on the normal capacity of the production facilities. Normal capacity is the production expected to be achieved on average over a number of periods or seasons under normal circumstances, taking into account the loss of capacity resulting from planned maintenance. The actual level of production may be used if it approximates normal capacity. The amount of fixed overhead allocated to each unit of production is not increased as a consequence of low production or idle plant. Unallocated overheads are recognised as an expense in the period in which they are incurred. In periods of abnormally high production, the amount of fixed overhead allocated to each unit of production is decreased so that inventories are not measured above cost. Variable production overheads are allocated to each unit of production on the basis of the actual use of the production facilities.</w:t>
      </w:r>
    </w:p>
    <w:p w14:paraId="54808C7F" w14:textId="77777777" w:rsidR="00957AC0" w:rsidRPr="003220AF" w:rsidRDefault="00957AC0" w:rsidP="003220AF">
      <w:pPr>
        <w:pStyle w:val="Bulletpar"/>
        <w:jc w:val="both"/>
        <w:rPr>
          <w:rFonts w:eastAsia="Calibri"/>
          <w:sz w:val="22"/>
          <w:szCs w:val="22"/>
          <w:lang w:eastAsia="en-US"/>
        </w:rPr>
      </w:pPr>
      <w:r w:rsidRPr="003220AF">
        <w:rPr>
          <w:rFonts w:eastAsia="Calibri"/>
          <w:sz w:val="22"/>
          <w:szCs w:val="22"/>
          <w:lang w:eastAsia="en-US"/>
        </w:rPr>
        <w:t>.23 For example, the allocation of costs, both fixed and variable, incurred in the development of undeveloped land held for sale into residential or commercial landholdings, could include costs relating to landscaping, drainage, pipe laying for utility connection etc.</w:t>
      </w:r>
    </w:p>
    <w:p w14:paraId="629AD86C" w14:textId="77777777" w:rsidR="00957AC0" w:rsidRPr="003220AF" w:rsidRDefault="00957AC0" w:rsidP="003220AF">
      <w:pPr>
        <w:pStyle w:val="Bulletpar"/>
        <w:jc w:val="both"/>
        <w:rPr>
          <w:rFonts w:eastAsia="Calibri"/>
          <w:sz w:val="22"/>
          <w:szCs w:val="22"/>
          <w:lang w:eastAsia="en-US"/>
        </w:rPr>
      </w:pPr>
      <w:r w:rsidRPr="003220AF">
        <w:rPr>
          <w:rFonts w:eastAsia="Calibri"/>
          <w:sz w:val="22"/>
          <w:szCs w:val="22"/>
          <w:lang w:eastAsia="en-US"/>
        </w:rPr>
        <w:t>.24 A production process may result in more than one product being produced simultaneously.  This is the case, for example, when joint products are produced or when there is a main product and a by-product.  When the costs of conversion of each product are not separately identifiable, they are allocated between the products on a rational and consistent basis.  The allocation may be based, for example, on the relative sales value of each product either at the stage in the production process when the products become separately identifiable, or at the completion of production. Most by-products, by their nature, are immaterial.  When this is the case, they are often measured at net realisable value or current replacement cost and this value is deducted from the cost of the main product.  As a result, the carrying amount of the main product is not materially different from its cost.</w:t>
      </w:r>
    </w:p>
    <w:p w14:paraId="696DA3D7" w14:textId="77777777" w:rsidR="00957AC0" w:rsidRPr="000B36C5" w:rsidRDefault="00957AC0" w:rsidP="000B36C5">
      <w:pPr>
        <w:pStyle w:val="Heading3"/>
        <w:keepNext/>
        <w:keepLines/>
        <w:tabs>
          <w:tab w:val="clear" w:pos="567"/>
        </w:tabs>
        <w:spacing w:before="200" w:after="0" w:line="276" w:lineRule="auto"/>
        <w:ind w:left="0" w:firstLine="0"/>
        <w:rPr>
          <w:rFonts w:ascii="Arial" w:eastAsia="Times New Roman" w:hAnsi="Arial" w:cs="Arial"/>
          <w:bCs/>
          <w:color w:val="auto"/>
          <w:sz w:val="20"/>
          <w:szCs w:val="20"/>
          <w:lang w:eastAsia="en-ZA"/>
        </w:rPr>
      </w:pPr>
      <w:bookmarkStart w:id="57" w:name="_Toc466035812"/>
      <w:r w:rsidRPr="000B36C5">
        <w:rPr>
          <w:rFonts w:ascii="Arial" w:eastAsia="Times New Roman" w:hAnsi="Arial" w:cs="Arial"/>
          <w:bCs/>
          <w:color w:val="auto"/>
          <w:sz w:val="20"/>
          <w:szCs w:val="20"/>
          <w:lang w:eastAsia="en-ZA"/>
        </w:rPr>
        <w:t>Other costs</w:t>
      </w:r>
      <w:bookmarkEnd w:id="57"/>
    </w:p>
    <w:p w14:paraId="2E334B92" w14:textId="77777777" w:rsidR="00957AC0" w:rsidRPr="003220AF" w:rsidRDefault="00957AC0" w:rsidP="003220AF">
      <w:pPr>
        <w:pStyle w:val="Bulletpar"/>
        <w:jc w:val="both"/>
        <w:rPr>
          <w:rFonts w:eastAsia="Calibri"/>
          <w:sz w:val="22"/>
          <w:szCs w:val="22"/>
          <w:lang w:eastAsia="en-US"/>
        </w:rPr>
      </w:pPr>
      <w:r w:rsidRPr="003220AF">
        <w:rPr>
          <w:rFonts w:eastAsia="Calibri"/>
          <w:sz w:val="22"/>
          <w:szCs w:val="22"/>
          <w:lang w:eastAsia="en-US"/>
        </w:rPr>
        <w:t>.25 Other costs are included in the cost of inventories only to the extent that they are incurred in bringing the inventories to their present location and condition.  For example, it may be appropriate to include non-production overheads or the costs of designing products for specific customers in the cost of inventories.</w:t>
      </w:r>
    </w:p>
    <w:p w14:paraId="00E6D910" w14:textId="77777777" w:rsidR="00957AC0" w:rsidRPr="003220AF" w:rsidRDefault="00957AC0" w:rsidP="003220AF">
      <w:pPr>
        <w:pStyle w:val="Bulletpar"/>
        <w:keepNext w:val="0"/>
        <w:jc w:val="both"/>
        <w:rPr>
          <w:rFonts w:eastAsia="Calibri"/>
          <w:sz w:val="22"/>
          <w:szCs w:val="22"/>
          <w:lang w:eastAsia="en-US"/>
        </w:rPr>
      </w:pPr>
      <w:r w:rsidRPr="003220AF">
        <w:rPr>
          <w:rFonts w:eastAsia="Calibri"/>
          <w:sz w:val="22"/>
          <w:szCs w:val="22"/>
          <w:lang w:eastAsia="en-US"/>
        </w:rPr>
        <w:t>.26 Examples of costs excluded from the cost of inventories and recognised as expenses in the period in which they are incurred are:</w:t>
      </w:r>
    </w:p>
    <w:p w14:paraId="3321F70E" w14:textId="77777777" w:rsidR="00957AC0" w:rsidRPr="003220AF" w:rsidRDefault="00957AC0" w:rsidP="003220AF">
      <w:pPr>
        <w:pStyle w:val="Bulletpar"/>
        <w:keepNext w:val="0"/>
        <w:numPr>
          <w:ilvl w:val="2"/>
          <w:numId w:val="5"/>
        </w:numPr>
        <w:jc w:val="both"/>
        <w:rPr>
          <w:rFonts w:eastAsia="Calibri"/>
          <w:sz w:val="22"/>
          <w:szCs w:val="22"/>
          <w:lang w:eastAsia="en-US"/>
        </w:rPr>
      </w:pPr>
      <w:r w:rsidRPr="003220AF">
        <w:rPr>
          <w:rFonts w:eastAsia="Calibri"/>
          <w:sz w:val="22"/>
          <w:szCs w:val="22"/>
          <w:lang w:eastAsia="en-US"/>
        </w:rPr>
        <w:t>(a) abnormal amounts of wasted materials, labour, or other production costs;</w:t>
      </w:r>
    </w:p>
    <w:p w14:paraId="390FAF6D" w14:textId="77777777" w:rsidR="00957AC0" w:rsidRPr="003220AF" w:rsidRDefault="00957AC0" w:rsidP="003220AF">
      <w:pPr>
        <w:pStyle w:val="Bulletpar"/>
        <w:keepNext w:val="0"/>
        <w:numPr>
          <w:ilvl w:val="2"/>
          <w:numId w:val="5"/>
        </w:numPr>
        <w:jc w:val="both"/>
        <w:rPr>
          <w:rFonts w:eastAsia="Calibri"/>
          <w:sz w:val="22"/>
          <w:szCs w:val="22"/>
          <w:lang w:eastAsia="en-US"/>
        </w:rPr>
      </w:pPr>
      <w:r w:rsidRPr="003220AF">
        <w:rPr>
          <w:rFonts w:eastAsia="Calibri"/>
          <w:sz w:val="22"/>
          <w:szCs w:val="22"/>
          <w:lang w:eastAsia="en-US"/>
        </w:rPr>
        <w:t>(b) storage costs, unless those costs are necessary in the production process before a further production stage;</w:t>
      </w:r>
    </w:p>
    <w:p w14:paraId="29C9B7B0" w14:textId="77777777" w:rsidR="00957AC0" w:rsidRPr="003220AF" w:rsidRDefault="00957AC0" w:rsidP="003220AF">
      <w:pPr>
        <w:pStyle w:val="Bulletpar"/>
        <w:keepNext w:val="0"/>
        <w:numPr>
          <w:ilvl w:val="2"/>
          <w:numId w:val="5"/>
        </w:numPr>
        <w:jc w:val="both"/>
        <w:rPr>
          <w:rFonts w:eastAsia="Calibri"/>
          <w:sz w:val="22"/>
          <w:szCs w:val="22"/>
          <w:lang w:eastAsia="en-US"/>
        </w:rPr>
      </w:pPr>
      <w:r w:rsidRPr="003220AF">
        <w:rPr>
          <w:rFonts w:eastAsia="Calibri"/>
          <w:sz w:val="22"/>
          <w:szCs w:val="22"/>
          <w:lang w:eastAsia="en-US"/>
        </w:rPr>
        <w:t>(c) administrative overheads that do not contribute to bringing inventories to their present location and condition; and</w:t>
      </w:r>
    </w:p>
    <w:p w14:paraId="3A9896E1" w14:textId="77777777" w:rsidR="00957AC0" w:rsidRPr="003220AF" w:rsidRDefault="00957AC0" w:rsidP="003220AF">
      <w:pPr>
        <w:pStyle w:val="Bulletpar"/>
        <w:keepNext w:val="0"/>
        <w:numPr>
          <w:ilvl w:val="2"/>
          <w:numId w:val="5"/>
        </w:numPr>
        <w:jc w:val="both"/>
        <w:rPr>
          <w:rFonts w:eastAsia="Calibri"/>
          <w:sz w:val="22"/>
          <w:szCs w:val="22"/>
          <w:lang w:eastAsia="en-US"/>
        </w:rPr>
      </w:pPr>
      <w:r w:rsidRPr="003220AF">
        <w:rPr>
          <w:rFonts w:eastAsia="Calibri"/>
          <w:sz w:val="22"/>
          <w:szCs w:val="22"/>
          <w:lang w:eastAsia="en-US"/>
        </w:rPr>
        <w:t>(d) selling costs.</w:t>
      </w:r>
    </w:p>
    <w:p w14:paraId="0AE11B92" w14:textId="77777777" w:rsidR="00957AC0" w:rsidRPr="003220AF" w:rsidRDefault="00957AC0" w:rsidP="003220AF">
      <w:pPr>
        <w:pStyle w:val="Bulletpar"/>
        <w:keepNext w:val="0"/>
        <w:jc w:val="both"/>
        <w:rPr>
          <w:rFonts w:eastAsia="Calibri"/>
          <w:sz w:val="22"/>
          <w:szCs w:val="22"/>
          <w:lang w:eastAsia="en-US"/>
        </w:rPr>
      </w:pPr>
      <w:r w:rsidRPr="003220AF">
        <w:rPr>
          <w:rFonts w:eastAsia="Calibri"/>
          <w:sz w:val="22"/>
          <w:szCs w:val="22"/>
          <w:lang w:eastAsia="en-US"/>
        </w:rPr>
        <w:t>.27 The Standard of GRAP on Borrowing Costs identifies limited circumstances where borrowing costs are included in the cost of inventories.</w:t>
      </w:r>
    </w:p>
    <w:p w14:paraId="78EB5DBE" w14:textId="77777777" w:rsidR="00957AC0" w:rsidRPr="003220AF" w:rsidRDefault="00957AC0" w:rsidP="003220AF">
      <w:pPr>
        <w:pStyle w:val="Bulletpar"/>
        <w:jc w:val="both"/>
        <w:rPr>
          <w:rFonts w:eastAsia="Calibri"/>
          <w:sz w:val="22"/>
          <w:szCs w:val="22"/>
          <w:lang w:eastAsia="en-US"/>
        </w:rPr>
      </w:pPr>
      <w:r w:rsidRPr="003220AF">
        <w:rPr>
          <w:rFonts w:eastAsia="Calibri"/>
          <w:sz w:val="22"/>
          <w:szCs w:val="22"/>
          <w:lang w:eastAsia="en-US"/>
        </w:rPr>
        <w:t xml:space="preserve">.28 An entity may purchase inventories on deferred settlement terms.  When the arrangement effectively contains a financing element, that element, for example </w:t>
      </w:r>
      <w:r w:rsidR="00E62DDF" w:rsidRPr="003220AF">
        <w:rPr>
          <w:rFonts w:eastAsia="Calibri"/>
          <w:sz w:val="22"/>
          <w:szCs w:val="22"/>
          <w:lang w:eastAsia="en-US"/>
        </w:rPr>
        <w:t>as the</w:t>
      </w:r>
      <w:r w:rsidRPr="003220AF">
        <w:rPr>
          <w:rFonts w:eastAsia="Calibri"/>
          <w:sz w:val="22"/>
          <w:szCs w:val="22"/>
          <w:lang w:eastAsia="en-US"/>
        </w:rPr>
        <w:t xml:space="preserve"> difference between the purchase price for normal credit terms and the amount paid, is recognised as interest expense</w:t>
      </w:r>
      <w:r w:rsidR="004539FF" w:rsidRPr="003220AF">
        <w:rPr>
          <w:rFonts w:eastAsia="Calibri"/>
          <w:sz w:val="22"/>
          <w:szCs w:val="22"/>
          <w:lang w:eastAsia="en-US"/>
        </w:rPr>
        <w:t>d</w:t>
      </w:r>
      <w:r w:rsidRPr="003220AF">
        <w:rPr>
          <w:rFonts w:eastAsia="Calibri"/>
          <w:sz w:val="22"/>
          <w:szCs w:val="22"/>
          <w:lang w:eastAsia="en-US"/>
        </w:rPr>
        <w:t xml:space="preserve"> over the period of the financing.</w:t>
      </w:r>
    </w:p>
    <w:p w14:paraId="78783A94" w14:textId="77777777" w:rsidR="00957AC0" w:rsidRPr="000B36C5" w:rsidRDefault="00957AC0" w:rsidP="000B36C5">
      <w:pPr>
        <w:pStyle w:val="Heading3"/>
        <w:keepNext/>
        <w:keepLines/>
        <w:tabs>
          <w:tab w:val="clear" w:pos="567"/>
        </w:tabs>
        <w:spacing w:before="200" w:after="0" w:line="276" w:lineRule="auto"/>
        <w:ind w:left="0" w:firstLine="0"/>
        <w:rPr>
          <w:rFonts w:ascii="Arial" w:eastAsia="Times New Roman" w:hAnsi="Arial" w:cs="Arial"/>
          <w:bCs/>
          <w:color w:val="auto"/>
          <w:sz w:val="20"/>
          <w:szCs w:val="20"/>
          <w:lang w:eastAsia="en-ZA"/>
        </w:rPr>
      </w:pPr>
      <w:bookmarkStart w:id="58" w:name="_Toc466035813"/>
      <w:r w:rsidRPr="000B36C5">
        <w:rPr>
          <w:rFonts w:ascii="Arial" w:eastAsia="Times New Roman" w:hAnsi="Arial" w:cs="Arial"/>
          <w:bCs/>
          <w:color w:val="auto"/>
          <w:sz w:val="20"/>
          <w:szCs w:val="20"/>
          <w:lang w:eastAsia="en-ZA"/>
        </w:rPr>
        <w:t>Cost of inventories of a service provider</w:t>
      </w:r>
      <w:bookmarkEnd w:id="58"/>
    </w:p>
    <w:p w14:paraId="376C4A02" w14:textId="77777777" w:rsidR="00957AC0" w:rsidRPr="003220AF" w:rsidRDefault="00957AC0" w:rsidP="003220AF">
      <w:pPr>
        <w:pStyle w:val="Bulletpar"/>
        <w:jc w:val="both"/>
        <w:rPr>
          <w:rFonts w:eastAsia="Calibri"/>
          <w:sz w:val="22"/>
          <w:szCs w:val="22"/>
          <w:lang w:eastAsia="en-US"/>
        </w:rPr>
      </w:pPr>
      <w:r w:rsidRPr="003220AF">
        <w:rPr>
          <w:rFonts w:eastAsia="Calibri"/>
          <w:sz w:val="22"/>
          <w:szCs w:val="22"/>
          <w:lang w:eastAsia="en-US"/>
        </w:rPr>
        <w:t>.29 To the extent that service providers have inventories except those referred to in paragraph .02(d), they measure them at the costs of their production.  These costs consist primarily of the labour and other costs of personnel directly engaged in providing the service, including supervisory personnel, and attributable overheads. The costs of labour not engaged in providing the service are not included. Labour and other costs relating to sales and general administrative personnel are not included but are recognised as expenses in the period in which they are incurred.  The cost of inventories of a service provider does not include profit margins or non-attributable overheads that are often factored into prices charged by service providers.</w:t>
      </w:r>
    </w:p>
    <w:p w14:paraId="50600D83" w14:textId="77777777" w:rsidR="00711668" w:rsidRPr="00637600" w:rsidRDefault="00711668" w:rsidP="003220AF">
      <w:pPr>
        <w:pStyle w:val="Heading1"/>
        <w:jc w:val="both"/>
        <w:rPr>
          <w:sz w:val="22"/>
          <w:szCs w:val="22"/>
        </w:rPr>
        <w:sectPr w:rsidR="00711668" w:rsidRPr="00637600" w:rsidSect="00255BB0">
          <w:pgSz w:w="11906" w:h="16838"/>
          <w:pgMar w:top="1440" w:right="1440" w:bottom="1440" w:left="1440" w:header="708" w:footer="708" w:gutter="0"/>
          <w:cols w:space="708"/>
          <w:docGrid w:linePitch="360"/>
        </w:sectPr>
      </w:pPr>
      <w:bookmarkStart w:id="59" w:name="_Toc456353332"/>
      <w:bookmarkStart w:id="60" w:name="_Toc458525597"/>
    </w:p>
    <w:p w14:paraId="0FF32BD1" w14:textId="77777777" w:rsidR="00711668" w:rsidRPr="0037565A" w:rsidRDefault="00711668" w:rsidP="0037565A">
      <w:pPr>
        <w:pStyle w:val="Heading2"/>
        <w:keepNext/>
        <w:keepLines/>
        <w:spacing w:before="200" w:after="0" w:line="276" w:lineRule="auto"/>
        <w:rPr>
          <w:rFonts w:ascii="Arial" w:eastAsia="Times New Roman" w:hAnsi="Arial" w:cs="Arial"/>
          <w:bCs/>
          <w:color w:val="auto"/>
          <w:sz w:val="24"/>
          <w:szCs w:val="24"/>
          <w:lang w:eastAsia="en-ZA"/>
        </w:rPr>
      </w:pPr>
      <w:bookmarkStart w:id="61" w:name="_Toc466035814"/>
      <w:r w:rsidRPr="0037565A">
        <w:rPr>
          <w:rFonts w:ascii="Arial" w:eastAsia="Times New Roman" w:hAnsi="Arial" w:cs="Arial"/>
          <w:bCs/>
          <w:color w:val="auto"/>
          <w:sz w:val="24"/>
          <w:szCs w:val="24"/>
          <w:lang w:eastAsia="en-ZA"/>
        </w:rPr>
        <w:t xml:space="preserve">ANNEXURE B: </w:t>
      </w:r>
      <w:r w:rsidR="00260F13" w:rsidRPr="0037565A">
        <w:rPr>
          <w:rFonts w:ascii="Arial" w:eastAsia="Times New Roman" w:hAnsi="Arial" w:cs="Arial"/>
          <w:bCs/>
          <w:color w:val="auto"/>
          <w:sz w:val="24"/>
          <w:szCs w:val="24"/>
          <w:lang w:eastAsia="en-ZA"/>
        </w:rPr>
        <w:t xml:space="preserve"> </w:t>
      </w:r>
      <w:r w:rsidRPr="0037565A">
        <w:rPr>
          <w:rFonts w:ascii="Arial" w:eastAsia="Times New Roman" w:hAnsi="Arial" w:cs="Arial"/>
          <w:bCs/>
          <w:color w:val="auto"/>
          <w:sz w:val="24"/>
          <w:szCs w:val="24"/>
          <w:lang w:eastAsia="en-ZA"/>
        </w:rPr>
        <w:t>COMMENTS AND QUERIES RECEIVED INFORMING THE PROBLEM STATEMENT</w:t>
      </w:r>
      <w:bookmarkEnd w:id="59"/>
      <w:bookmarkEnd w:id="60"/>
      <w:bookmarkEnd w:id="61"/>
    </w:p>
    <w:tbl>
      <w:tblPr>
        <w:tblW w:w="4994" w:type="pct"/>
        <w:tblBorders>
          <w:top w:val="single" w:sz="18" w:space="0" w:color="auto"/>
          <w:bottom w:val="single" w:sz="18" w:space="0" w:color="auto"/>
        </w:tblBorders>
        <w:tblLook w:val="04A0" w:firstRow="1" w:lastRow="0" w:firstColumn="1" w:lastColumn="0" w:noHBand="0" w:noVBand="1"/>
      </w:tblPr>
      <w:tblGrid>
        <w:gridCol w:w="1764"/>
        <w:gridCol w:w="1821"/>
        <w:gridCol w:w="1492"/>
        <w:gridCol w:w="4729"/>
        <w:gridCol w:w="4135"/>
      </w:tblGrid>
      <w:tr w:rsidR="00711668" w:rsidRPr="003220AF" w14:paraId="7698D5A1" w14:textId="77777777" w:rsidTr="00AA01B5">
        <w:trPr>
          <w:tblHeader/>
        </w:trPr>
        <w:tc>
          <w:tcPr>
            <w:tcW w:w="633" w:type="pct"/>
            <w:tcBorders>
              <w:top w:val="single" w:sz="18" w:space="0" w:color="auto"/>
              <w:bottom w:val="single" w:sz="18" w:space="0" w:color="auto"/>
            </w:tcBorders>
            <w:shd w:val="clear" w:color="auto" w:fill="C00000"/>
          </w:tcPr>
          <w:p w14:paraId="7EE4A080" w14:textId="77777777" w:rsidR="00711668" w:rsidRPr="003220AF" w:rsidRDefault="00711668" w:rsidP="003220AF">
            <w:pPr>
              <w:jc w:val="both"/>
              <w:rPr>
                <w:rFonts w:cs="Calibri"/>
                <w:b/>
                <w:bCs/>
                <w:color w:val="FFFFFF"/>
              </w:rPr>
            </w:pPr>
            <w:r w:rsidRPr="003220AF">
              <w:rPr>
                <w:rFonts w:cs="Calibri"/>
                <w:b/>
                <w:bCs/>
                <w:color w:val="FFFFFF"/>
              </w:rPr>
              <w:t>Reference / Date</w:t>
            </w:r>
          </w:p>
        </w:tc>
        <w:tc>
          <w:tcPr>
            <w:tcW w:w="653" w:type="pct"/>
            <w:tcBorders>
              <w:top w:val="single" w:sz="18" w:space="0" w:color="auto"/>
              <w:left w:val="nil"/>
              <w:bottom w:val="single" w:sz="18" w:space="0" w:color="auto"/>
              <w:right w:val="nil"/>
            </w:tcBorders>
            <w:shd w:val="clear" w:color="auto" w:fill="C00000"/>
          </w:tcPr>
          <w:p w14:paraId="23EE5BD1" w14:textId="77777777" w:rsidR="00711668" w:rsidRPr="003220AF" w:rsidRDefault="00711668" w:rsidP="003220AF">
            <w:pPr>
              <w:jc w:val="both"/>
              <w:rPr>
                <w:rFonts w:cs="Calibri"/>
                <w:b/>
                <w:bCs/>
                <w:color w:val="FFFFFF"/>
              </w:rPr>
            </w:pPr>
            <w:r w:rsidRPr="003220AF">
              <w:rPr>
                <w:rFonts w:cs="Calibri"/>
                <w:b/>
                <w:bCs/>
                <w:color w:val="FFFFFF"/>
              </w:rPr>
              <w:t>From</w:t>
            </w:r>
          </w:p>
        </w:tc>
        <w:tc>
          <w:tcPr>
            <w:tcW w:w="535" w:type="pct"/>
            <w:tcBorders>
              <w:top w:val="single" w:sz="18" w:space="0" w:color="auto"/>
              <w:bottom w:val="single" w:sz="18" w:space="0" w:color="auto"/>
            </w:tcBorders>
            <w:shd w:val="clear" w:color="auto" w:fill="C00000"/>
          </w:tcPr>
          <w:p w14:paraId="0A452A95" w14:textId="77777777" w:rsidR="00711668" w:rsidRPr="003220AF" w:rsidRDefault="00711668" w:rsidP="003220AF">
            <w:pPr>
              <w:jc w:val="both"/>
              <w:rPr>
                <w:rFonts w:cs="Calibri"/>
                <w:b/>
                <w:bCs/>
                <w:color w:val="FFFFFF"/>
              </w:rPr>
            </w:pPr>
            <w:r w:rsidRPr="003220AF">
              <w:rPr>
                <w:rFonts w:cs="Calibri"/>
                <w:b/>
                <w:bCs/>
                <w:color w:val="FFFFFF"/>
              </w:rPr>
              <w:t>Number</w:t>
            </w:r>
          </w:p>
        </w:tc>
        <w:tc>
          <w:tcPr>
            <w:tcW w:w="1696" w:type="pct"/>
            <w:tcBorders>
              <w:top w:val="single" w:sz="18" w:space="0" w:color="auto"/>
              <w:left w:val="nil"/>
              <w:bottom w:val="single" w:sz="18" w:space="0" w:color="auto"/>
              <w:right w:val="nil"/>
            </w:tcBorders>
            <w:shd w:val="clear" w:color="auto" w:fill="C00000"/>
          </w:tcPr>
          <w:p w14:paraId="1A7F5ED0" w14:textId="77777777" w:rsidR="00711668" w:rsidRPr="003220AF" w:rsidRDefault="00711668" w:rsidP="003220AF">
            <w:pPr>
              <w:jc w:val="both"/>
              <w:rPr>
                <w:rFonts w:cs="Calibri"/>
                <w:b/>
                <w:bCs/>
                <w:color w:val="FFFFFF"/>
              </w:rPr>
            </w:pPr>
            <w:r w:rsidRPr="003220AF">
              <w:rPr>
                <w:rFonts w:cs="Calibri"/>
                <w:b/>
                <w:bCs/>
                <w:color w:val="FFFFFF"/>
              </w:rPr>
              <w:t>Query</w:t>
            </w:r>
          </w:p>
        </w:tc>
        <w:tc>
          <w:tcPr>
            <w:tcW w:w="1483" w:type="pct"/>
            <w:tcBorders>
              <w:top w:val="single" w:sz="18" w:space="0" w:color="auto"/>
              <w:bottom w:val="single" w:sz="18" w:space="0" w:color="auto"/>
            </w:tcBorders>
            <w:shd w:val="clear" w:color="auto" w:fill="C00000"/>
          </w:tcPr>
          <w:p w14:paraId="23650C62" w14:textId="77777777" w:rsidR="00711668" w:rsidRPr="003220AF" w:rsidRDefault="00711668" w:rsidP="003220AF">
            <w:pPr>
              <w:jc w:val="both"/>
              <w:rPr>
                <w:rFonts w:cs="Calibri"/>
                <w:b/>
                <w:bCs/>
                <w:color w:val="FFFFFF"/>
              </w:rPr>
            </w:pPr>
            <w:r w:rsidRPr="003220AF">
              <w:rPr>
                <w:rFonts w:cs="Calibri"/>
                <w:b/>
                <w:bCs/>
                <w:color w:val="FFFFFF"/>
              </w:rPr>
              <w:t>Response</w:t>
            </w:r>
          </w:p>
        </w:tc>
      </w:tr>
      <w:tr w:rsidR="00711668" w:rsidRPr="003220AF" w14:paraId="5F99A12C" w14:textId="77777777" w:rsidTr="00AA01B5">
        <w:tc>
          <w:tcPr>
            <w:tcW w:w="633" w:type="pct"/>
            <w:vMerge w:val="restart"/>
            <w:shd w:val="clear" w:color="auto" w:fill="C00000"/>
          </w:tcPr>
          <w:p w14:paraId="60486D02" w14:textId="77777777" w:rsidR="00711668" w:rsidRPr="003220AF" w:rsidRDefault="00711668" w:rsidP="003220AF">
            <w:pPr>
              <w:jc w:val="both"/>
              <w:rPr>
                <w:rFonts w:cs="Calibri"/>
                <w:b/>
                <w:bCs/>
                <w:color w:val="FFFFFF"/>
              </w:rPr>
            </w:pPr>
            <w:r w:rsidRPr="003220AF">
              <w:rPr>
                <w:rFonts w:cs="Calibri"/>
                <w:b/>
                <w:bCs/>
                <w:color w:val="FFFFFF"/>
              </w:rPr>
              <w:t>Letter/Email</w:t>
            </w:r>
          </w:p>
          <w:p w14:paraId="558AD8BE" w14:textId="77777777" w:rsidR="00711668" w:rsidRPr="003220AF" w:rsidRDefault="00711668" w:rsidP="003220AF">
            <w:pPr>
              <w:jc w:val="both"/>
              <w:rPr>
                <w:rFonts w:cs="Calibri"/>
                <w:b/>
                <w:bCs/>
                <w:color w:val="FFFFFF"/>
              </w:rPr>
            </w:pPr>
            <w:r w:rsidRPr="003220AF">
              <w:rPr>
                <w:rFonts w:cs="Calibri"/>
                <w:b/>
                <w:bCs/>
                <w:color w:val="FFFFFF"/>
              </w:rPr>
              <w:t>9 May 2016</w:t>
            </w:r>
          </w:p>
        </w:tc>
        <w:tc>
          <w:tcPr>
            <w:tcW w:w="653" w:type="pct"/>
            <w:vMerge w:val="restart"/>
            <w:shd w:val="clear" w:color="auto" w:fill="D8D8D8"/>
          </w:tcPr>
          <w:p w14:paraId="4AA9C3E5" w14:textId="77777777" w:rsidR="00711668" w:rsidRPr="003220AF" w:rsidRDefault="00711668" w:rsidP="003220AF">
            <w:pPr>
              <w:jc w:val="both"/>
              <w:rPr>
                <w:rFonts w:cs="Calibri"/>
              </w:rPr>
            </w:pPr>
            <w:r w:rsidRPr="003220AF">
              <w:rPr>
                <w:rFonts w:cs="Calibri"/>
              </w:rPr>
              <w:t>City of Cape Town</w:t>
            </w:r>
          </w:p>
          <w:p w14:paraId="6DCCFDFB" w14:textId="77777777" w:rsidR="00711668" w:rsidRPr="003220AF" w:rsidRDefault="00711668" w:rsidP="003220AF">
            <w:pPr>
              <w:jc w:val="both"/>
              <w:rPr>
                <w:rFonts w:cs="Calibri"/>
              </w:rPr>
            </w:pPr>
            <w:r w:rsidRPr="003220AF">
              <w:rPr>
                <w:rFonts w:cs="Calibri"/>
              </w:rPr>
              <w:t>Christiaan Peters</w:t>
            </w:r>
          </w:p>
        </w:tc>
        <w:tc>
          <w:tcPr>
            <w:tcW w:w="535" w:type="pct"/>
            <w:shd w:val="clear" w:color="auto" w:fill="D8D8D8"/>
          </w:tcPr>
          <w:p w14:paraId="6C38858F" w14:textId="77777777" w:rsidR="00711668" w:rsidRPr="003220AF" w:rsidRDefault="00711668" w:rsidP="003220AF">
            <w:pPr>
              <w:jc w:val="both"/>
              <w:rPr>
                <w:rFonts w:cs="Calibri"/>
              </w:rPr>
            </w:pPr>
            <w:r w:rsidRPr="003220AF">
              <w:rPr>
                <w:rFonts w:cs="Calibri"/>
              </w:rPr>
              <w:t>1.</w:t>
            </w:r>
          </w:p>
        </w:tc>
        <w:tc>
          <w:tcPr>
            <w:tcW w:w="1696" w:type="pct"/>
            <w:shd w:val="clear" w:color="auto" w:fill="D8D8D8"/>
          </w:tcPr>
          <w:p w14:paraId="4F68B70F" w14:textId="77777777" w:rsidR="00711668" w:rsidRPr="003220AF" w:rsidRDefault="00711668" w:rsidP="003220AF">
            <w:pPr>
              <w:ind w:left="0" w:firstLine="0"/>
              <w:jc w:val="both"/>
              <w:rPr>
                <w:rFonts w:cs="Calibri"/>
              </w:rPr>
            </w:pPr>
            <w:r w:rsidRPr="003220AF">
              <w:rPr>
                <w:rFonts w:cs="Calibri"/>
              </w:rPr>
              <w:t>The City will be required to fully account for non-revenue water and electricity from the 2014/15 financial year. However, the guidance provided in the MFMA Circular No. 70 is extremely limited and simplified.  [Extract from detailed query]</w:t>
            </w:r>
          </w:p>
        </w:tc>
        <w:tc>
          <w:tcPr>
            <w:tcW w:w="1483" w:type="pct"/>
            <w:shd w:val="clear" w:color="auto" w:fill="D8D8D8"/>
          </w:tcPr>
          <w:p w14:paraId="7F439AE1" w14:textId="77777777" w:rsidR="00711668" w:rsidRPr="003220AF" w:rsidRDefault="00B6232B" w:rsidP="003220AF">
            <w:pPr>
              <w:ind w:left="0" w:firstLine="0"/>
              <w:jc w:val="both"/>
              <w:rPr>
                <w:rFonts w:cs="Calibri"/>
              </w:rPr>
            </w:pPr>
            <w:r w:rsidRPr="003220AF">
              <w:rPr>
                <w:rFonts w:cs="Calibri"/>
              </w:rPr>
              <w:t xml:space="preserve">More detail is provided in the Position Paper on Water Balance Reporting.  The DWS Municipal Water Balance Reporting – August 2014 is attached as Annexure D to the Position Paper and need to be read with </w:t>
            </w:r>
            <w:r w:rsidR="009B4E75" w:rsidRPr="003220AF">
              <w:rPr>
                <w:rFonts w:cs="Calibri"/>
              </w:rPr>
              <w:t>its</w:t>
            </w:r>
            <w:r w:rsidRPr="003220AF">
              <w:rPr>
                <w:rFonts w:cs="Calibri"/>
              </w:rPr>
              <w:t xml:space="preserve"> content.  </w:t>
            </w:r>
          </w:p>
        </w:tc>
      </w:tr>
      <w:tr w:rsidR="00711668" w:rsidRPr="003220AF" w14:paraId="2077B979" w14:textId="77777777" w:rsidTr="00AA01B5">
        <w:tc>
          <w:tcPr>
            <w:tcW w:w="633" w:type="pct"/>
            <w:vMerge/>
            <w:shd w:val="clear" w:color="auto" w:fill="C00000"/>
          </w:tcPr>
          <w:p w14:paraId="23C90381" w14:textId="77777777" w:rsidR="00711668" w:rsidRPr="003220AF" w:rsidRDefault="00711668" w:rsidP="003220AF">
            <w:pPr>
              <w:jc w:val="both"/>
              <w:rPr>
                <w:rFonts w:cs="Calibri"/>
                <w:b/>
                <w:bCs/>
                <w:color w:val="FFFFFF"/>
              </w:rPr>
            </w:pPr>
          </w:p>
        </w:tc>
        <w:tc>
          <w:tcPr>
            <w:tcW w:w="653" w:type="pct"/>
            <w:vMerge/>
            <w:shd w:val="clear" w:color="auto" w:fill="auto"/>
          </w:tcPr>
          <w:p w14:paraId="719842A1" w14:textId="77777777" w:rsidR="00711668" w:rsidRPr="003220AF" w:rsidRDefault="00711668" w:rsidP="003220AF">
            <w:pPr>
              <w:jc w:val="both"/>
              <w:rPr>
                <w:rFonts w:cs="Calibri"/>
              </w:rPr>
            </w:pPr>
          </w:p>
        </w:tc>
        <w:tc>
          <w:tcPr>
            <w:tcW w:w="535" w:type="pct"/>
            <w:shd w:val="clear" w:color="auto" w:fill="auto"/>
          </w:tcPr>
          <w:p w14:paraId="7941015D" w14:textId="77777777" w:rsidR="00711668" w:rsidRPr="003220AF" w:rsidRDefault="00711668" w:rsidP="003220AF">
            <w:pPr>
              <w:jc w:val="both"/>
              <w:rPr>
                <w:rFonts w:cs="Calibri"/>
              </w:rPr>
            </w:pPr>
            <w:r w:rsidRPr="003220AF">
              <w:rPr>
                <w:rFonts w:cs="Calibri"/>
              </w:rPr>
              <w:t>2</w:t>
            </w:r>
          </w:p>
        </w:tc>
        <w:tc>
          <w:tcPr>
            <w:tcW w:w="1696" w:type="pct"/>
            <w:shd w:val="clear" w:color="auto" w:fill="auto"/>
          </w:tcPr>
          <w:p w14:paraId="4DDE35C2" w14:textId="77777777" w:rsidR="00711668" w:rsidRPr="003220AF" w:rsidRDefault="00711668" w:rsidP="003220AF">
            <w:pPr>
              <w:ind w:left="0" w:firstLine="0"/>
              <w:jc w:val="both"/>
              <w:rPr>
                <w:rFonts w:cs="Calibri"/>
              </w:rPr>
            </w:pPr>
            <w:r w:rsidRPr="003220AF">
              <w:rPr>
                <w:rFonts w:cs="Calibri"/>
              </w:rPr>
              <w:t xml:space="preserve">An extract from MFMA Circular No. 70:  Non-revenue water and electricity </w:t>
            </w:r>
          </w:p>
          <w:p w14:paraId="60C13FBF" w14:textId="77777777" w:rsidR="00711668" w:rsidRPr="003220AF" w:rsidRDefault="00711668" w:rsidP="003220AF">
            <w:pPr>
              <w:ind w:left="0" w:firstLine="0"/>
              <w:jc w:val="both"/>
              <w:rPr>
                <w:rFonts w:cs="Calibri"/>
              </w:rPr>
            </w:pPr>
            <w:r w:rsidRPr="003220AF">
              <w:rPr>
                <w:rFonts w:cs="Calibri"/>
              </w:rPr>
              <w:t xml:space="preserve">As part of the 2014/15 budget and MTREF municipalities will be required to fully account for non-revenue water and electricity including technical and non-technical losses. In this regard, Annexure B provides a synopsis and explanation on how the accounting transactions should be applied.   Although the example specifically deals with the accounting transactions for non-revenue water, the same needs to be applied for non-revenue electricity.  </w:t>
            </w:r>
          </w:p>
          <w:p w14:paraId="70B76E48" w14:textId="77777777" w:rsidR="00711668" w:rsidRPr="003220AF" w:rsidRDefault="00711668" w:rsidP="003220AF">
            <w:pPr>
              <w:ind w:left="0" w:firstLine="0"/>
              <w:jc w:val="both"/>
              <w:rPr>
                <w:rFonts w:cs="Calibri"/>
              </w:rPr>
            </w:pPr>
            <w:r w:rsidRPr="003220AF">
              <w:rPr>
                <w:rFonts w:cs="Calibri"/>
              </w:rPr>
              <w:t xml:space="preserve">It must further be noted that the sample does not make any provision for VAT, the payment by debtor/consumers or for any opening or closing stock. </w:t>
            </w:r>
          </w:p>
          <w:p w14:paraId="480EAF93" w14:textId="77777777" w:rsidR="00711668" w:rsidRPr="003220AF" w:rsidRDefault="00711668" w:rsidP="003220AF">
            <w:pPr>
              <w:ind w:left="0" w:firstLine="0"/>
              <w:jc w:val="both"/>
              <w:rPr>
                <w:rFonts w:cs="Calibri"/>
              </w:rPr>
            </w:pPr>
            <w:r w:rsidRPr="003220AF">
              <w:rPr>
                <w:rFonts w:cs="Calibri"/>
              </w:rPr>
              <w:t>It focuses on the purchase, selling transactions and stock control only.</w:t>
            </w:r>
          </w:p>
        </w:tc>
        <w:tc>
          <w:tcPr>
            <w:tcW w:w="1483" w:type="pct"/>
            <w:shd w:val="clear" w:color="auto" w:fill="auto"/>
          </w:tcPr>
          <w:p w14:paraId="76727822" w14:textId="77777777" w:rsidR="00711668" w:rsidRPr="003220AF" w:rsidRDefault="00B6232B" w:rsidP="003220AF">
            <w:pPr>
              <w:ind w:left="0" w:firstLine="0"/>
              <w:jc w:val="both"/>
              <w:rPr>
                <w:rFonts w:cs="Calibri"/>
              </w:rPr>
            </w:pPr>
            <w:r w:rsidRPr="003220AF">
              <w:rPr>
                <w:rFonts w:cs="Calibri"/>
              </w:rPr>
              <w:t>Opening and closing balance</w:t>
            </w:r>
            <w:r w:rsidR="00502706" w:rsidRPr="003220AF">
              <w:rPr>
                <w:rFonts w:cs="Calibri"/>
              </w:rPr>
              <w:t>s</w:t>
            </w:r>
            <w:r w:rsidRPr="003220AF">
              <w:rPr>
                <w:rFonts w:cs="Calibri"/>
              </w:rPr>
              <w:t xml:space="preserve"> are ignored in order to keep the illustration as simple as possible.  </w:t>
            </w:r>
            <w:r w:rsidR="00800B16" w:rsidRPr="003220AF">
              <w:rPr>
                <w:rFonts w:cs="Calibri"/>
              </w:rPr>
              <w:t>VAT is also ignored as VAT will be dealt with in a separate position paper</w:t>
            </w:r>
            <w:r w:rsidR="00502706" w:rsidRPr="003220AF">
              <w:rPr>
                <w:rFonts w:cs="Calibri"/>
              </w:rPr>
              <w:t>,</w:t>
            </w:r>
            <w:r w:rsidR="00800B16" w:rsidRPr="003220AF">
              <w:rPr>
                <w:rFonts w:cs="Calibri"/>
              </w:rPr>
              <w:t xml:space="preserve"> and</w:t>
            </w:r>
            <w:r w:rsidR="00502706" w:rsidRPr="003220AF">
              <w:rPr>
                <w:rFonts w:cs="Calibri"/>
              </w:rPr>
              <w:t>,</w:t>
            </w:r>
            <w:r w:rsidR="00800B16" w:rsidRPr="003220AF">
              <w:rPr>
                <w:rFonts w:cs="Calibri"/>
              </w:rPr>
              <w:t xml:space="preserve"> detailed guidance to be included in the existing Product Summary Document.</w:t>
            </w:r>
          </w:p>
        </w:tc>
      </w:tr>
      <w:tr w:rsidR="00711668" w:rsidRPr="003220AF" w14:paraId="55FCAD6A" w14:textId="77777777" w:rsidTr="00AA01B5">
        <w:tc>
          <w:tcPr>
            <w:tcW w:w="633" w:type="pct"/>
            <w:shd w:val="clear" w:color="auto" w:fill="C00000"/>
          </w:tcPr>
          <w:p w14:paraId="2C131A05" w14:textId="77777777" w:rsidR="00711668" w:rsidRPr="003220AF" w:rsidRDefault="00711668" w:rsidP="003220AF">
            <w:pPr>
              <w:jc w:val="both"/>
              <w:rPr>
                <w:rFonts w:cs="Calibri"/>
                <w:b/>
                <w:bCs/>
                <w:color w:val="FFFFFF"/>
              </w:rPr>
            </w:pPr>
          </w:p>
        </w:tc>
        <w:tc>
          <w:tcPr>
            <w:tcW w:w="653" w:type="pct"/>
            <w:shd w:val="clear" w:color="auto" w:fill="D8D8D8"/>
          </w:tcPr>
          <w:p w14:paraId="73D9FB18" w14:textId="77777777" w:rsidR="00711668" w:rsidRPr="003220AF" w:rsidRDefault="00711668" w:rsidP="003220AF">
            <w:pPr>
              <w:jc w:val="both"/>
              <w:rPr>
                <w:rFonts w:cs="Calibri"/>
              </w:rPr>
            </w:pPr>
          </w:p>
        </w:tc>
        <w:tc>
          <w:tcPr>
            <w:tcW w:w="535" w:type="pct"/>
            <w:shd w:val="clear" w:color="auto" w:fill="D8D8D8"/>
          </w:tcPr>
          <w:p w14:paraId="0C82BA4A" w14:textId="77777777" w:rsidR="00711668" w:rsidRPr="003220AF" w:rsidRDefault="00711668" w:rsidP="003220AF">
            <w:pPr>
              <w:jc w:val="both"/>
              <w:rPr>
                <w:rFonts w:cs="Calibri"/>
              </w:rPr>
            </w:pPr>
            <w:r w:rsidRPr="003220AF">
              <w:rPr>
                <w:rFonts w:cs="Calibri"/>
              </w:rPr>
              <w:t>3.</w:t>
            </w:r>
          </w:p>
        </w:tc>
        <w:tc>
          <w:tcPr>
            <w:tcW w:w="1696" w:type="pct"/>
            <w:shd w:val="clear" w:color="auto" w:fill="D8D8D8"/>
          </w:tcPr>
          <w:p w14:paraId="0E315206" w14:textId="77777777" w:rsidR="00711668" w:rsidRPr="003220AF" w:rsidRDefault="00711668" w:rsidP="003220AF">
            <w:pPr>
              <w:ind w:left="0" w:firstLine="0"/>
              <w:jc w:val="both"/>
              <w:rPr>
                <w:rFonts w:cs="Calibri"/>
              </w:rPr>
            </w:pPr>
            <w:r w:rsidRPr="003220AF">
              <w:rPr>
                <w:rFonts w:cs="Calibri"/>
              </w:rPr>
              <w:t>Furthermore, the norm for technical losses for electricity is different to that of the one used for water in Annexure B.</w:t>
            </w:r>
          </w:p>
          <w:p w14:paraId="152458F2" w14:textId="77777777" w:rsidR="00711668" w:rsidRPr="003220AF" w:rsidRDefault="00711668" w:rsidP="003220AF">
            <w:pPr>
              <w:ind w:left="0" w:firstLine="0"/>
              <w:jc w:val="both"/>
              <w:rPr>
                <w:rFonts w:cs="Calibri"/>
              </w:rPr>
            </w:pPr>
            <w:r w:rsidRPr="003220AF">
              <w:rPr>
                <w:rFonts w:cs="Calibri"/>
              </w:rPr>
              <w:t>It is therefore necessary to use the correct norm and make it part and parcel of the municipalities’ budget policies.</w:t>
            </w:r>
          </w:p>
        </w:tc>
        <w:tc>
          <w:tcPr>
            <w:tcW w:w="1483" w:type="pct"/>
            <w:shd w:val="clear" w:color="auto" w:fill="D8D8D8"/>
          </w:tcPr>
          <w:p w14:paraId="2E74E833" w14:textId="77777777" w:rsidR="00711668" w:rsidRPr="003220AF" w:rsidRDefault="00800B16" w:rsidP="003220AF">
            <w:pPr>
              <w:ind w:left="0" w:firstLine="0"/>
              <w:jc w:val="both"/>
              <w:rPr>
                <w:rFonts w:cs="Calibri"/>
              </w:rPr>
            </w:pPr>
            <w:r w:rsidRPr="003220AF">
              <w:rPr>
                <w:rFonts w:cs="Calibri"/>
              </w:rPr>
              <w:t xml:space="preserve">Comment noted.  Consideration to be given to </w:t>
            </w:r>
            <w:r w:rsidR="00502706" w:rsidRPr="003220AF">
              <w:rPr>
                <w:rFonts w:cs="Calibri"/>
              </w:rPr>
              <w:t>provide</w:t>
            </w:r>
            <w:r w:rsidRPr="003220AF">
              <w:rPr>
                <w:rFonts w:cs="Calibri"/>
              </w:rPr>
              <w:t xml:space="preserve"> guidance to the norms and standards in a separate paper.  The </w:t>
            </w:r>
            <w:r w:rsidR="00A30B5F" w:rsidRPr="003220AF">
              <w:rPr>
                <w:rFonts w:cs="Calibri"/>
              </w:rPr>
              <w:t xml:space="preserve">intent </w:t>
            </w:r>
            <w:r w:rsidRPr="003220AF">
              <w:rPr>
                <w:rFonts w:cs="Calibri"/>
              </w:rPr>
              <w:t xml:space="preserve">of mSCOA and the Position Paper on Water Balance Reporting is not to deal with Norms and Standards but the classification within the mSCOA Classification Framework.  </w:t>
            </w:r>
          </w:p>
        </w:tc>
      </w:tr>
      <w:tr w:rsidR="00711668" w:rsidRPr="003220AF" w14:paraId="7072DAEC" w14:textId="77777777" w:rsidTr="00AA01B5">
        <w:tc>
          <w:tcPr>
            <w:tcW w:w="633" w:type="pct"/>
            <w:shd w:val="clear" w:color="auto" w:fill="C00000"/>
          </w:tcPr>
          <w:p w14:paraId="5995A0E2" w14:textId="77777777" w:rsidR="00711668" w:rsidRPr="003220AF" w:rsidRDefault="00711668" w:rsidP="003220AF">
            <w:pPr>
              <w:jc w:val="both"/>
              <w:rPr>
                <w:rFonts w:cs="Calibri"/>
                <w:b/>
                <w:bCs/>
                <w:color w:val="FFFFFF"/>
              </w:rPr>
            </w:pPr>
          </w:p>
        </w:tc>
        <w:tc>
          <w:tcPr>
            <w:tcW w:w="653" w:type="pct"/>
            <w:shd w:val="clear" w:color="auto" w:fill="auto"/>
          </w:tcPr>
          <w:p w14:paraId="5C49F516" w14:textId="77777777" w:rsidR="00711668" w:rsidRPr="003220AF" w:rsidRDefault="00711668" w:rsidP="003220AF">
            <w:pPr>
              <w:jc w:val="both"/>
              <w:rPr>
                <w:rFonts w:cs="Calibri"/>
              </w:rPr>
            </w:pPr>
          </w:p>
        </w:tc>
        <w:tc>
          <w:tcPr>
            <w:tcW w:w="535" w:type="pct"/>
            <w:shd w:val="clear" w:color="auto" w:fill="auto"/>
          </w:tcPr>
          <w:p w14:paraId="1C4C37EB" w14:textId="77777777" w:rsidR="00711668" w:rsidRPr="003220AF" w:rsidRDefault="00711668" w:rsidP="003220AF">
            <w:pPr>
              <w:jc w:val="both"/>
              <w:rPr>
                <w:rFonts w:cs="Calibri"/>
              </w:rPr>
            </w:pPr>
            <w:r w:rsidRPr="003220AF">
              <w:rPr>
                <w:rFonts w:cs="Calibri"/>
              </w:rPr>
              <w:t>4.</w:t>
            </w:r>
          </w:p>
        </w:tc>
        <w:tc>
          <w:tcPr>
            <w:tcW w:w="1696" w:type="pct"/>
            <w:shd w:val="clear" w:color="auto" w:fill="auto"/>
          </w:tcPr>
          <w:p w14:paraId="3309ED91" w14:textId="77777777" w:rsidR="00711668" w:rsidRPr="003220AF" w:rsidRDefault="00711668" w:rsidP="003220AF">
            <w:pPr>
              <w:ind w:left="0" w:firstLine="0"/>
              <w:jc w:val="both"/>
              <w:rPr>
                <w:rFonts w:cs="Calibri"/>
              </w:rPr>
            </w:pPr>
            <w:r w:rsidRPr="003220AF">
              <w:rPr>
                <w:rFonts w:cs="Calibri"/>
              </w:rPr>
              <w:t xml:space="preserve">The MFMA does not provide an official definition for material losses.  Thus, the City adopted the following definition: Material losses are losses that occur due to factors other than normal production and are regarded as material if its omission or misstatement will affect the decisions made by users of the information.  Losses that occur due to normal production are those losses that are inherent to the process of producing or distributing a product.  These costs are generally classified as production cost and are factored into the City’s tariffs; they therefore do not constitute material losses.  </w:t>
            </w:r>
          </w:p>
          <w:p w14:paraId="1EEB9A30" w14:textId="77777777" w:rsidR="00711668" w:rsidRPr="003220AF" w:rsidRDefault="00711668" w:rsidP="003220AF">
            <w:pPr>
              <w:ind w:left="0" w:firstLine="0"/>
              <w:jc w:val="both"/>
              <w:rPr>
                <w:rFonts w:cs="Calibri"/>
              </w:rPr>
            </w:pPr>
            <w:r w:rsidRPr="003220AF">
              <w:rPr>
                <w:rFonts w:cs="Calibri"/>
              </w:rPr>
              <w:t xml:space="preserve">However, if actual production losses exceed the expected production losses, factored into the tariff, this difference would constitute material losses.  Examples are: </w:t>
            </w:r>
          </w:p>
          <w:p w14:paraId="4F86D3FE" w14:textId="77777777" w:rsidR="00711668" w:rsidRPr="003220AF" w:rsidRDefault="00711668" w:rsidP="003220AF">
            <w:pPr>
              <w:pStyle w:val="BulletParagraph"/>
              <w:numPr>
                <w:ilvl w:val="1"/>
                <w:numId w:val="8"/>
              </w:numPr>
              <w:spacing w:after="0"/>
              <w:jc w:val="both"/>
              <w:rPr>
                <w:sz w:val="22"/>
                <w:szCs w:val="22"/>
              </w:rPr>
            </w:pPr>
            <w:r w:rsidRPr="003220AF">
              <w:rPr>
                <w:sz w:val="22"/>
                <w:szCs w:val="22"/>
              </w:rPr>
              <w:t xml:space="preserve">Water losses due to burst pipes </w:t>
            </w:r>
          </w:p>
          <w:p w14:paraId="027F85BA" w14:textId="77777777" w:rsidR="00711668" w:rsidRPr="003220AF" w:rsidRDefault="00711668" w:rsidP="003220AF">
            <w:pPr>
              <w:pStyle w:val="BulletParagraph"/>
              <w:numPr>
                <w:ilvl w:val="1"/>
                <w:numId w:val="8"/>
              </w:numPr>
              <w:spacing w:after="0"/>
              <w:jc w:val="both"/>
              <w:rPr>
                <w:sz w:val="22"/>
                <w:szCs w:val="22"/>
              </w:rPr>
            </w:pPr>
            <w:r w:rsidRPr="003220AF">
              <w:rPr>
                <w:sz w:val="22"/>
                <w:szCs w:val="22"/>
              </w:rPr>
              <w:t xml:space="preserve">Electricity losses due to cable theft or vandalism </w:t>
            </w:r>
          </w:p>
          <w:p w14:paraId="7139EADD" w14:textId="77777777" w:rsidR="00711668" w:rsidRPr="003220AF" w:rsidRDefault="00711668" w:rsidP="003220AF">
            <w:pPr>
              <w:pStyle w:val="BulletParagraph"/>
              <w:numPr>
                <w:ilvl w:val="1"/>
                <w:numId w:val="8"/>
              </w:numPr>
              <w:spacing w:after="0"/>
              <w:jc w:val="both"/>
              <w:rPr>
                <w:sz w:val="22"/>
                <w:szCs w:val="22"/>
              </w:rPr>
            </w:pPr>
            <w:r w:rsidRPr="003220AF">
              <w:rPr>
                <w:sz w:val="22"/>
                <w:szCs w:val="22"/>
              </w:rPr>
              <w:t>Abnormal production losses.</w:t>
            </w:r>
          </w:p>
          <w:p w14:paraId="55F40644" w14:textId="77777777" w:rsidR="00711668" w:rsidRPr="003220AF" w:rsidRDefault="00711668" w:rsidP="003220AF">
            <w:pPr>
              <w:ind w:left="0" w:firstLine="0"/>
              <w:jc w:val="both"/>
              <w:rPr>
                <w:rFonts w:cs="Calibri"/>
              </w:rPr>
            </w:pPr>
            <w:r w:rsidRPr="003220AF">
              <w:rPr>
                <w:rFonts w:cs="Calibri"/>
              </w:rPr>
              <w:t xml:space="preserve">The definition provided above has been accepted by the Auditor-General in previous audits.  The City’s definition is in conflict with Annexure B of MFMA Circular No. 70.  </w:t>
            </w:r>
          </w:p>
          <w:p w14:paraId="0DA1315A" w14:textId="77777777" w:rsidR="00711668" w:rsidRPr="003220AF" w:rsidRDefault="00711668" w:rsidP="003220AF">
            <w:pPr>
              <w:ind w:left="0" w:firstLine="0"/>
              <w:jc w:val="both"/>
              <w:rPr>
                <w:rFonts w:cs="Calibri"/>
              </w:rPr>
            </w:pPr>
            <w:r w:rsidRPr="003220AF">
              <w:rPr>
                <w:rFonts w:cs="Calibri"/>
              </w:rPr>
              <w:t>Is National Treasury going to issue a definition of material losses, technical losses and non-technical losses?</w:t>
            </w:r>
          </w:p>
        </w:tc>
        <w:tc>
          <w:tcPr>
            <w:tcW w:w="1483" w:type="pct"/>
            <w:shd w:val="clear" w:color="auto" w:fill="auto"/>
          </w:tcPr>
          <w:p w14:paraId="7BEF0A94" w14:textId="77777777" w:rsidR="00711668" w:rsidRPr="003220AF" w:rsidRDefault="00A44DCD" w:rsidP="003220AF">
            <w:pPr>
              <w:ind w:left="0" w:firstLine="0"/>
              <w:jc w:val="both"/>
              <w:rPr>
                <w:rFonts w:cs="Calibri"/>
              </w:rPr>
            </w:pPr>
            <w:r w:rsidRPr="003220AF">
              <w:rPr>
                <w:rFonts w:cs="Calibri"/>
              </w:rPr>
              <w:t>Excluded from the scope of the mSCOA Project.  The DWS Municipal Water Balance Guideline provides for all “non-revenue” components whether material or significant or not.</w:t>
            </w:r>
          </w:p>
          <w:p w14:paraId="1C75DB82" w14:textId="77777777" w:rsidR="00A44DCD" w:rsidRPr="003220AF" w:rsidRDefault="00A44DCD" w:rsidP="003220AF">
            <w:pPr>
              <w:ind w:left="0" w:firstLine="0"/>
              <w:jc w:val="both"/>
              <w:rPr>
                <w:rFonts w:cs="Calibri"/>
              </w:rPr>
            </w:pPr>
            <w:r w:rsidRPr="003220AF">
              <w:rPr>
                <w:rFonts w:cs="Calibri"/>
              </w:rPr>
              <w:t>The various aspects are dealt with in detail in the referred to DWS Guideline.</w:t>
            </w:r>
          </w:p>
        </w:tc>
      </w:tr>
      <w:tr w:rsidR="00711668" w:rsidRPr="003220AF" w14:paraId="038495A6" w14:textId="77777777" w:rsidTr="00AA01B5">
        <w:tc>
          <w:tcPr>
            <w:tcW w:w="633" w:type="pct"/>
            <w:shd w:val="clear" w:color="auto" w:fill="C00000"/>
          </w:tcPr>
          <w:p w14:paraId="014581A1" w14:textId="77777777" w:rsidR="00711668" w:rsidRPr="003220AF" w:rsidRDefault="00711668" w:rsidP="003220AF">
            <w:pPr>
              <w:jc w:val="both"/>
              <w:rPr>
                <w:rFonts w:cs="Calibri"/>
                <w:b/>
                <w:bCs/>
                <w:color w:val="FFFFFF"/>
              </w:rPr>
            </w:pPr>
          </w:p>
        </w:tc>
        <w:tc>
          <w:tcPr>
            <w:tcW w:w="653" w:type="pct"/>
            <w:shd w:val="clear" w:color="auto" w:fill="D8D8D8"/>
          </w:tcPr>
          <w:p w14:paraId="628AB48F" w14:textId="77777777" w:rsidR="00711668" w:rsidRPr="003220AF" w:rsidRDefault="00711668" w:rsidP="003220AF">
            <w:pPr>
              <w:jc w:val="both"/>
              <w:rPr>
                <w:rFonts w:cs="Calibri"/>
              </w:rPr>
            </w:pPr>
          </w:p>
        </w:tc>
        <w:tc>
          <w:tcPr>
            <w:tcW w:w="535" w:type="pct"/>
            <w:shd w:val="clear" w:color="auto" w:fill="D8D8D8"/>
          </w:tcPr>
          <w:p w14:paraId="7E3DBF31" w14:textId="77777777" w:rsidR="00711668" w:rsidRPr="003220AF" w:rsidRDefault="00711668" w:rsidP="003220AF">
            <w:pPr>
              <w:jc w:val="both"/>
              <w:rPr>
                <w:rFonts w:cs="Calibri"/>
              </w:rPr>
            </w:pPr>
            <w:r w:rsidRPr="003220AF">
              <w:rPr>
                <w:rFonts w:cs="Calibri"/>
              </w:rPr>
              <w:t>5.</w:t>
            </w:r>
          </w:p>
        </w:tc>
        <w:tc>
          <w:tcPr>
            <w:tcW w:w="1696" w:type="pct"/>
            <w:shd w:val="clear" w:color="auto" w:fill="D8D8D8"/>
          </w:tcPr>
          <w:p w14:paraId="21DCC007" w14:textId="77777777" w:rsidR="00711668" w:rsidRPr="003220AF" w:rsidRDefault="00711668" w:rsidP="003220AF">
            <w:pPr>
              <w:ind w:left="284" w:hanging="284"/>
              <w:jc w:val="both"/>
              <w:rPr>
                <w:rFonts w:cs="Calibri"/>
              </w:rPr>
            </w:pPr>
            <w:r w:rsidRPr="003220AF">
              <w:rPr>
                <w:rFonts w:cs="Calibri"/>
              </w:rPr>
              <w:t>When should transaction 1 be recorded?</w:t>
            </w:r>
          </w:p>
          <w:p w14:paraId="2CBF7E86" w14:textId="77777777" w:rsidR="00711668" w:rsidRPr="003220AF" w:rsidRDefault="00711668" w:rsidP="003220AF">
            <w:pPr>
              <w:pStyle w:val="BulletParagraph"/>
              <w:numPr>
                <w:ilvl w:val="1"/>
                <w:numId w:val="9"/>
              </w:numPr>
              <w:spacing w:after="0"/>
              <w:ind w:left="284" w:hanging="284"/>
              <w:jc w:val="both"/>
              <w:rPr>
                <w:sz w:val="22"/>
                <w:szCs w:val="22"/>
              </w:rPr>
            </w:pPr>
            <w:r w:rsidRPr="003220AF">
              <w:rPr>
                <w:sz w:val="22"/>
                <w:szCs w:val="22"/>
              </w:rPr>
              <w:t xml:space="preserve">Where is the point of entry in the system? </w:t>
            </w:r>
          </w:p>
          <w:p w14:paraId="49659413" w14:textId="77777777" w:rsidR="00711668" w:rsidRPr="003220AF" w:rsidRDefault="00711668" w:rsidP="003220AF">
            <w:pPr>
              <w:pStyle w:val="BulletParagraph"/>
              <w:numPr>
                <w:ilvl w:val="1"/>
                <w:numId w:val="9"/>
              </w:numPr>
              <w:spacing w:after="0"/>
              <w:ind w:left="284" w:hanging="284"/>
              <w:jc w:val="both"/>
              <w:rPr>
                <w:sz w:val="22"/>
                <w:szCs w:val="22"/>
              </w:rPr>
            </w:pPr>
            <w:r w:rsidRPr="003220AF">
              <w:rPr>
                <w:sz w:val="22"/>
                <w:szCs w:val="22"/>
              </w:rPr>
              <w:t>The City has its own dams – should losses be calculated for rainwater collected in City dams?</w:t>
            </w:r>
          </w:p>
          <w:p w14:paraId="58EE7BFC" w14:textId="77777777" w:rsidR="00711668" w:rsidRPr="003220AF" w:rsidRDefault="00711668" w:rsidP="003220AF">
            <w:pPr>
              <w:pStyle w:val="BulletParagraph"/>
              <w:numPr>
                <w:ilvl w:val="1"/>
                <w:numId w:val="10"/>
              </w:numPr>
              <w:spacing w:after="0"/>
              <w:ind w:left="284" w:hanging="284"/>
              <w:jc w:val="both"/>
              <w:rPr>
                <w:sz w:val="22"/>
                <w:szCs w:val="22"/>
              </w:rPr>
            </w:pPr>
            <w:r w:rsidRPr="003220AF">
              <w:rPr>
                <w:sz w:val="22"/>
                <w:szCs w:val="22"/>
              </w:rPr>
              <w:t xml:space="preserve">Should transactions between internal departments (sales from bulk water to reticulation) be recorded separately? </w:t>
            </w:r>
          </w:p>
          <w:p w14:paraId="50175FA4" w14:textId="77777777" w:rsidR="00711668" w:rsidRPr="003220AF" w:rsidRDefault="00711668" w:rsidP="003220AF">
            <w:pPr>
              <w:pStyle w:val="BulletParagraph"/>
              <w:numPr>
                <w:ilvl w:val="1"/>
                <w:numId w:val="10"/>
              </w:numPr>
              <w:spacing w:after="0"/>
              <w:ind w:left="284" w:hanging="284"/>
              <w:jc w:val="both"/>
              <w:rPr>
                <w:sz w:val="22"/>
                <w:szCs w:val="22"/>
              </w:rPr>
            </w:pPr>
            <w:r w:rsidRPr="003220AF">
              <w:rPr>
                <w:sz w:val="22"/>
                <w:szCs w:val="22"/>
              </w:rPr>
              <w:t>Electricity cannot be stored as inventory. Should there be an Electricity Inventory (B/S) account as well?</w:t>
            </w:r>
          </w:p>
          <w:p w14:paraId="2BBD0267" w14:textId="77777777" w:rsidR="00711668" w:rsidRPr="003220AF" w:rsidRDefault="00711668" w:rsidP="003220AF">
            <w:pPr>
              <w:pStyle w:val="BulletParagraph"/>
              <w:numPr>
                <w:ilvl w:val="1"/>
                <w:numId w:val="10"/>
              </w:numPr>
              <w:spacing w:after="0"/>
              <w:ind w:left="284" w:hanging="284"/>
              <w:jc w:val="both"/>
              <w:rPr>
                <w:sz w:val="22"/>
                <w:szCs w:val="22"/>
              </w:rPr>
            </w:pPr>
            <w:r w:rsidRPr="003220AF">
              <w:rPr>
                <w:sz w:val="22"/>
                <w:szCs w:val="22"/>
              </w:rPr>
              <w:t xml:space="preserve">Prices are different for specific schemes and in-take points. What purchase price should be used to account for purchases? How is the purchase price calculated? Are any of these inventory accounting techniques appropriate: first-in-first-out, weighted average, last-in-first-out, standard costing?  </w:t>
            </w:r>
          </w:p>
        </w:tc>
        <w:tc>
          <w:tcPr>
            <w:tcW w:w="1483" w:type="pct"/>
            <w:shd w:val="clear" w:color="auto" w:fill="D8D8D8"/>
          </w:tcPr>
          <w:p w14:paraId="0D11EB82" w14:textId="77777777" w:rsidR="00711668" w:rsidRPr="003220AF" w:rsidRDefault="00A44DCD" w:rsidP="003220AF">
            <w:pPr>
              <w:ind w:left="0" w:firstLine="0"/>
              <w:jc w:val="both"/>
              <w:rPr>
                <w:rFonts w:cs="Calibri"/>
              </w:rPr>
            </w:pPr>
            <w:r w:rsidRPr="003220AF">
              <w:rPr>
                <w:rFonts w:cs="Calibri"/>
              </w:rPr>
              <w:t>Example revised and transactions supplemented by notes.</w:t>
            </w:r>
          </w:p>
        </w:tc>
      </w:tr>
      <w:tr w:rsidR="00711668" w:rsidRPr="003220AF" w14:paraId="52FF79DA" w14:textId="77777777" w:rsidTr="00AA01B5">
        <w:tc>
          <w:tcPr>
            <w:tcW w:w="633" w:type="pct"/>
            <w:shd w:val="clear" w:color="auto" w:fill="C00000"/>
          </w:tcPr>
          <w:p w14:paraId="106DB65B" w14:textId="77777777" w:rsidR="00711668" w:rsidRPr="003220AF" w:rsidRDefault="00711668" w:rsidP="003220AF">
            <w:pPr>
              <w:jc w:val="both"/>
              <w:rPr>
                <w:rFonts w:cs="Calibri"/>
                <w:b/>
                <w:bCs/>
                <w:color w:val="FFFFFF"/>
              </w:rPr>
            </w:pPr>
          </w:p>
        </w:tc>
        <w:tc>
          <w:tcPr>
            <w:tcW w:w="653" w:type="pct"/>
            <w:shd w:val="clear" w:color="auto" w:fill="auto"/>
          </w:tcPr>
          <w:p w14:paraId="5BF98B9C" w14:textId="77777777" w:rsidR="00711668" w:rsidRPr="003220AF" w:rsidRDefault="00711668" w:rsidP="003220AF">
            <w:pPr>
              <w:jc w:val="both"/>
              <w:rPr>
                <w:rFonts w:cs="Calibri"/>
              </w:rPr>
            </w:pPr>
          </w:p>
        </w:tc>
        <w:tc>
          <w:tcPr>
            <w:tcW w:w="535" w:type="pct"/>
            <w:shd w:val="clear" w:color="auto" w:fill="auto"/>
          </w:tcPr>
          <w:p w14:paraId="0F6DD59D" w14:textId="77777777" w:rsidR="00711668" w:rsidRPr="003220AF" w:rsidRDefault="00711668" w:rsidP="003220AF">
            <w:pPr>
              <w:jc w:val="both"/>
              <w:rPr>
                <w:rFonts w:cs="Calibri"/>
              </w:rPr>
            </w:pPr>
            <w:r w:rsidRPr="003220AF">
              <w:rPr>
                <w:rFonts w:cs="Calibri"/>
              </w:rPr>
              <w:t>6.</w:t>
            </w:r>
          </w:p>
        </w:tc>
        <w:tc>
          <w:tcPr>
            <w:tcW w:w="1696" w:type="pct"/>
            <w:shd w:val="clear" w:color="auto" w:fill="auto"/>
          </w:tcPr>
          <w:p w14:paraId="03A897C5" w14:textId="77777777" w:rsidR="00711668" w:rsidRPr="003220AF" w:rsidRDefault="00711668" w:rsidP="003220AF">
            <w:pPr>
              <w:ind w:left="284" w:hanging="284"/>
              <w:jc w:val="both"/>
              <w:rPr>
                <w:rFonts w:cs="Calibri"/>
              </w:rPr>
            </w:pPr>
            <w:r w:rsidRPr="003220AF">
              <w:rPr>
                <w:rFonts w:cs="Calibri"/>
              </w:rPr>
              <w:t>How is the cost of sales price calculated? Is it an average price?</w:t>
            </w:r>
          </w:p>
          <w:p w14:paraId="75D308BA" w14:textId="77777777" w:rsidR="00711668" w:rsidRPr="003220AF" w:rsidRDefault="00711668" w:rsidP="003220AF">
            <w:pPr>
              <w:pStyle w:val="ListParagraph"/>
              <w:numPr>
                <w:ilvl w:val="0"/>
                <w:numId w:val="7"/>
              </w:numPr>
              <w:spacing w:after="0"/>
              <w:ind w:left="284" w:hanging="284"/>
              <w:jc w:val="both"/>
              <w:rPr>
                <w:sz w:val="22"/>
                <w:szCs w:val="22"/>
              </w:rPr>
            </w:pPr>
            <w:r w:rsidRPr="003220AF">
              <w:rPr>
                <w:sz w:val="22"/>
                <w:szCs w:val="22"/>
              </w:rPr>
              <w:t>Water is normally treated / purified after purchase. Should these costs form part of the cost of sales price? What other costs could form part of the cost of sales?</w:t>
            </w:r>
          </w:p>
          <w:p w14:paraId="3C02AF32" w14:textId="77777777" w:rsidR="00711668" w:rsidRPr="003220AF" w:rsidRDefault="00711668" w:rsidP="003220AF">
            <w:pPr>
              <w:pStyle w:val="ListParagraph"/>
              <w:numPr>
                <w:ilvl w:val="0"/>
                <w:numId w:val="7"/>
              </w:numPr>
              <w:spacing w:after="0"/>
              <w:ind w:left="284" w:hanging="284"/>
              <w:jc w:val="both"/>
              <w:rPr>
                <w:sz w:val="22"/>
                <w:szCs w:val="22"/>
              </w:rPr>
            </w:pPr>
            <w:r w:rsidRPr="003220AF">
              <w:rPr>
                <w:sz w:val="22"/>
                <w:szCs w:val="22"/>
              </w:rPr>
              <w:t>The City’s electricity sales consist of 20 different tariff types/ products. How should the cost of sales account relate to these different sales accounts?</w:t>
            </w:r>
          </w:p>
          <w:p w14:paraId="4E07F318" w14:textId="77777777" w:rsidR="00711668" w:rsidRPr="003220AF" w:rsidRDefault="00711668" w:rsidP="003220AF">
            <w:pPr>
              <w:pStyle w:val="ListParagraph"/>
              <w:numPr>
                <w:ilvl w:val="0"/>
                <w:numId w:val="7"/>
              </w:numPr>
              <w:spacing w:after="0"/>
              <w:ind w:left="284" w:hanging="284"/>
              <w:jc w:val="both"/>
              <w:rPr>
                <w:sz w:val="22"/>
                <w:szCs w:val="22"/>
              </w:rPr>
            </w:pPr>
            <w:r w:rsidRPr="003220AF">
              <w:rPr>
                <w:sz w:val="22"/>
                <w:szCs w:val="22"/>
              </w:rPr>
              <w:t>What is the timing of these entries? Should it be accounted for monthly/ quarterly/ yearly?</w:t>
            </w:r>
          </w:p>
        </w:tc>
        <w:tc>
          <w:tcPr>
            <w:tcW w:w="1483" w:type="pct"/>
            <w:shd w:val="clear" w:color="auto" w:fill="auto"/>
          </w:tcPr>
          <w:p w14:paraId="2205C912" w14:textId="77777777" w:rsidR="00711668" w:rsidRPr="003220AF" w:rsidRDefault="00A44DCD" w:rsidP="003220AF">
            <w:pPr>
              <w:ind w:left="0" w:firstLine="0"/>
              <w:jc w:val="both"/>
              <w:rPr>
                <w:rFonts w:cs="Calibri"/>
              </w:rPr>
            </w:pPr>
            <w:r w:rsidRPr="003220AF">
              <w:rPr>
                <w:rFonts w:cs="Calibri"/>
              </w:rPr>
              <w:t>This need to be defined by the Costing Methodology and Tariff Setting policies of the municipalities.</w:t>
            </w:r>
          </w:p>
        </w:tc>
      </w:tr>
      <w:tr w:rsidR="00711668" w:rsidRPr="003220AF" w14:paraId="4BE17BE7" w14:textId="77777777" w:rsidTr="00AA01B5">
        <w:tc>
          <w:tcPr>
            <w:tcW w:w="633" w:type="pct"/>
            <w:shd w:val="clear" w:color="auto" w:fill="C00000"/>
          </w:tcPr>
          <w:p w14:paraId="2DF27085" w14:textId="77777777" w:rsidR="00711668" w:rsidRPr="003220AF" w:rsidRDefault="00711668" w:rsidP="003220AF">
            <w:pPr>
              <w:jc w:val="both"/>
              <w:rPr>
                <w:rFonts w:cs="Calibri"/>
                <w:b/>
                <w:bCs/>
                <w:color w:val="FFFFFF"/>
              </w:rPr>
            </w:pPr>
          </w:p>
        </w:tc>
        <w:tc>
          <w:tcPr>
            <w:tcW w:w="653" w:type="pct"/>
            <w:shd w:val="clear" w:color="auto" w:fill="D8D8D8"/>
          </w:tcPr>
          <w:p w14:paraId="48D36D5E" w14:textId="77777777" w:rsidR="00711668" w:rsidRPr="003220AF" w:rsidRDefault="00711668" w:rsidP="003220AF">
            <w:pPr>
              <w:jc w:val="both"/>
              <w:rPr>
                <w:rFonts w:cs="Calibri"/>
              </w:rPr>
            </w:pPr>
          </w:p>
        </w:tc>
        <w:tc>
          <w:tcPr>
            <w:tcW w:w="535" w:type="pct"/>
            <w:shd w:val="clear" w:color="auto" w:fill="D8D8D8"/>
          </w:tcPr>
          <w:p w14:paraId="72177AD3" w14:textId="77777777" w:rsidR="00711668" w:rsidRPr="003220AF" w:rsidRDefault="00711668" w:rsidP="003220AF">
            <w:pPr>
              <w:jc w:val="both"/>
              <w:rPr>
                <w:rFonts w:cs="Calibri"/>
              </w:rPr>
            </w:pPr>
            <w:r w:rsidRPr="003220AF">
              <w:rPr>
                <w:rFonts w:cs="Calibri"/>
              </w:rPr>
              <w:t>7.</w:t>
            </w:r>
          </w:p>
        </w:tc>
        <w:tc>
          <w:tcPr>
            <w:tcW w:w="1696" w:type="pct"/>
            <w:shd w:val="clear" w:color="auto" w:fill="D8D8D8"/>
          </w:tcPr>
          <w:p w14:paraId="09CFDC07" w14:textId="77777777" w:rsidR="00711668" w:rsidRPr="003220AF" w:rsidRDefault="00711668" w:rsidP="003220AF">
            <w:pPr>
              <w:pStyle w:val="BulletParagraph"/>
              <w:numPr>
                <w:ilvl w:val="1"/>
                <w:numId w:val="12"/>
              </w:numPr>
              <w:spacing w:after="0"/>
              <w:ind w:left="284" w:hanging="284"/>
              <w:jc w:val="both"/>
              <w:rPr>
                <w:sz w:val="22"/>
                <w:szCs w:val="22"/>
              </w:rPr>
            </w:pPr>
            <w:r w:rsidRPr="003220AF">
              <w:rPr>
                <w:sz w:val="22"/>
                <w:szCs w:val="22"/>
              </w:rPr>
              <w:t>The norm for water quoted above of 2% - 3% is different to the City norm used in the past of 4% - 5%.</w:t>
            </w:r>
          </w:p>
          <w:p w14:paraId="0638B743" w14:textId="77777777" w:rsidR="00711668" w:rsidRPr="003220AF" w:rsidRDefault="00711668" w:rsidP="003220AF">
            <w:pPr>
              <w:pStyle w:val="BulletParagraph"/>
              <w:numPr>
                <w:ilvl w:val="1"/>
                <w:numId w:val="12"/>
              </w:numPr>
              <w:spacing w:after="0"/>
              <w:ind w:left="284" w:hanging="284"/>
              <w:jc w:val="both"/>
              <w:rPr>
                <w:sz w:val="22"/>
                <w:szCs w:val="22"/>
              </w:rPr>
            </w:pPr>
            <w:r w:rsidRPr="003220AF">
              <w:rPr>
                <w:sz w:val="22"/>
                <w:szCs w:val="22"/>
              </w:rPr>
              <w:t>Is the norm quoted above recommended or prescribed?</w:t>
            </w:r>
          </w:p>
          <w:p w14:paraId="48DB3A17" w14:textId="77777777" w:rsidR="00711668" w:rsidRPr="003220AF" w:rsidRDefault="00711668" w:rsidP="003220AF">
            <w:pPr>
              <w:pStyle w:val="BulletParagraph"/>
              <w:numPr>
                <w:ilvl w:val="1"/>
                <w:numId w:val="12"/>
              </w:numPr>
              <w:spacing w:after="0"/>
              <w:ind w:left="284" w:hanging="284"/>
              <w:jc w:val="both"/>
              <w:rPr>
                <w:sz w:val="22"/>
                <w:szCs w:val="22"/>
              </w:rPr>
            </w:pPr>
            <w:r w:rsidRPr="003220AF">
              <w:rPr>
                <w:sz w:val="22"/>
                <w:szCs w:val="22"/>
              </w:rPr>
              <w:t xml:space="preserve">What is the norm based on? </w:t>
            </w:r>
          </w:p>
          <w:p w14:paraId="1D505967" w14:textId="77777777" w:rsidR="00711668" w:rsidRPr="003220AF" w:rsidRDefault="00711668" w:rsidP="003220AF">
            <w:pPr>
              <w:pStyle w:val="BulletParagraph"/>
              <w:numPr>
                <w:ilvl w:val="1"/>
                <w:numId w:val="11"/>
              </w:numPr>
              <w:spacing w:after="0"/>
              <w:ind w:left="284" w:hanging="284"/>
              <w:jc w:val="both"/>
              <w:rPr>
                <w:sz w:val="22"/>
                <w:szCs w:val="22"/>
              </w:rPr>
            </w:pPr>
            <w:r w:rsidRPr="003220AF">
              <w:rPr>
                <w:sz w:val="22"/>
                <w:szCs w:val="22"/>
              </w:rPr>
              <w:t>Who is the authority dictating the norms?</w:t>
            </w:r>
          </w:p>
          <w:p w14:paraId="2E827E1D" w14:textId="77777777" w:rsidR="00711668" w:rsidRPr="003220AF" w:rsidRDefault="00711668" w:rsidP="003220AF">
            <w:pPr>
              <w:pStyle w:val="BulletParagraph"/>
              <w:numPr>
                <w:ilvl w:val="1"/>
                <w:numId w:val="11"/>
              </w:numPr>
              <w:spacing w:after="0"/>
              <w:ind w:left="284" w:hanging="284"/>
              <w:jc w:val="both"/>
              <w:rPr>
                <w:sz w:val="22"/>
                <w:szCs w:val="22"/>
              </w:rPr>
            </w:pPr>
            <w:r w:rsidRPr="003220AF">
              <w:rPr>
                <w:sz w:val="22"/>
                <w:szCs w:val="22"/>
              </w:rPr>
              <w:t>How should the norm be calculated? Will National Treasury provide a standardised calculation method for the norms?</w:t>
            </w:r>
          </w:p>
          <w:p w14:paraId="5F2CF321" w14:textId="77777777" w:rsidR="00711668" w:rsidRPr="003220AF" w:rsidRDefault="00711668" w:rsidP="003220AF">
            <w:pPr>
              <w:pStyle w:val="BulletParagraph"/>
              <w:numPr>
                <w:ilvl w:val="1"/>
                <w:numId w:val="11"/>
              </w:numPr>
              <w:spacing w:after="0"/>
              <w:ind w:left="284" w:hanging="284"/>
              <w:jc w:val="both"/>
              <w:rPr>
                <w:sz w:val="22"/>
                <w:szCs w:val="22"/>
              </w:rPr>
            </w:pPr>
            <w:r w:rsidRPr="003220AF">
              <w:rPr>
                <w:sz w:val="22"/>
                <w:szCs w:val="22"/>
              </w:rPr>
              <w:t xml:space="preserve">Geographical locations become imperative and in the case of electricity the extent of the service area directly influences the level of technical losses. Will this be included in the norm calculations? </w:t>
            </w:r>
          </w:p>
        </w:tc>
        <w:tc>
          <w:tcPr>
            <w:tcW w:w="1483" w:type="pct"/>
            <w:shd w:val="clear" w:color="auto" w:fill="D8D8D8"/>
          </w:tcPr>
          <w:p w14:paraId="5A781599" w14:textId="77777777" w:rsidR="00711668" w:rsidRPr="003220AF" w:rsidRDefault="006C67DD" w:rsidP="003220AF">
            <w:pPr>
              <w:ind w:left="0" w:firstLine="0"/>
              <w:jc w:val="both"/>
              <w:rPr>
                <w:rFonts w:cs="Calibri"/>
              </w:rPr>
            </w:pPr>
            <w:r w:rsidRPr="003220AF">
              <w:rPr>
                <w:rFonts w:cs="Calibri"/>
              </w:rPr>
              <w:t>Request is not within the scope of the mSCOA Project.</w:t>
            </w:r>
          </w:p>
        </w:tc>
      </w:tr>
      <w:tr w:rsidR="00711668" w:rsidRPr="003220AF" w14:paraId="6092B245" w14:textId="77777777" w:rsidTr="00AA01B5">
        <w:tc>
          <w:tcPr>
            <w:tcW w:w="633" w:type="pct"/>
            <w:shd w:val="clear" w:color="auto" w:fill="C00000"/>
          </w:tcPr>
          <w:p w14:paraId="245B2749" w14:textId="77777777" w:rsidR="00711668" w:rsidRPr="003220AF" w:rsidRDefault="00711668" w:rsidP="003220AF">
            <w:pPr>
              <w:jc w:val="both"/>
              <w:rPr>
                <w:rFonts w:cs="Calibri"/>
                <w:b/>
                <w:bCs/>
                <w:color w:val="FFFFFF"/>
              </w:rPr>
            </w:pPr>
          </w:p>
        </w:tc>
        <w:tc>
          <w:tcPr>
            <w:tcW w:w="653" w:type="pct"/>
            <w:shd w:val="clear" w:color="auto" w:fill="auto"/>
          </w:tcPr>
          <w:p w14:paraId="57FED13E" w14:textId="77777777" w:rsidR="00711668" w:rsidRPr="003220AF" w:rsidRDefault="00711668" w:rsidP="003220AF">
            <w:pPr>
              <w:jc w:val="both"/>
              <w:rPr>
                <w:rFonts w:cs="Calibri"/>
              </w:rPr>
            </w:pPr>
          </w:p>
        </w:tc>
        <w:tc>
          <w:tcPr>
            <w:tcW w:w="535" w:type="pct"/>
            <w:shd w:val="clear" w:color="auto" w:fill="auto"/>
          </w:tcPr>
          <w:p w14:paraId="65AE1A6D" w14:textId="77777777" w:rsidR="00711668" w:rsidRPr="003220AF" w:rsidRDefault="00711668" w:rsidP="003220AF">
            <w:pPr>
              <w:jc w:val="both"/>
              <w:rPr>
                <w:rFonts w:cs="Calibri"/>
              </w:rPr>
            </w:pPr>
            <w:r w:rsidRPr="003220AF">
              <w:rPr>
                <w:rFonts w:cs="Calibri"/>
              </w:rPr>
              <w:t>8.</w:t>
            </w:r>
          </w:p>
        </w:tc>
        <w:tc>
          <w:tcPr>
            <w:tcW w:w="1696" w:type="pct"/>
            <w:shd w:val="clear" w:color="auto" w:fill="auto"/>
          </w:tcPr>
          <w:p w14:paraId="6338BECF" w14:textId="77777777" w:rsidR="00711668" w:rsidRPr="003220AF" w:rsidRDefault="00711668" w:rsidP="003220AF">
            <w:pPr>
              <w:ind w:left="284" w:hanging="284"/>
              <w:jc w:val="both"/>
              <w:rPr>
                <w:rFonts w:cs="Calibri"/>
              </w:rPr>
            </w:pPr>
            <w:r w:rsidRPr="003220AF">
              <w:rPr>
                <w:rFonts w:cs="Calibri"/>
              </w:rPr>
              <w:t>In the example this entry is a reflection of lost / stolen inventory when compared to actual inventory counted at year end.  Normally when the City identifies theft, a council resolution is not necessary to account for the theft. How is this example different from say a stolen laptop?</w:t>
            </w:r>
          </w:p>
          <w:p w14:paraId="12FCE4AB" w14:textId="77777777" w:rsidR="00711668" w:rsidRPr="003220AF" w:rsidRDefault="00711668" w:rsidP="003220AF">
            <w:pPr>
              <w:pStyle w:val="BulletParagraph"/>
              <w:numPr>
                <w:ilvl w:val="1"/>
                <w:numId w:val="13"/>
              </w:numPr>
              <w:spacing w:after="0"/>
              <w:ind w:left="284" w:hanging="284"/>
              <w:jc w:val="both"/>
              <w:rPr>
                <w:sz w:val="22"/>
                <w:szCs w:val="22"/>
              </w:rPr>
            </w:pPr>
            <w:r w:rsidRPr="003220AF">
              <w:rPr>
                <w:sz w:val="22"/>
                <w:szCs w:val="22"/>
              </w:rPr>
              <w:t>Unlike debt write-off, the revenue was never recognised for non-technical inventory losses.  How can you write</w:t>
            </w:r>
            <w:r w:rsidR="00457952" w:rsidRPr="003220AF">
              <w:rPr>
                <w:sz w:val="22"/>
                <w:szCs w:val="22"/>
              </w:rPr>
              <w:t xml:space="preserve"> </w:t>
            </w:r>
            <w:r w:rsidRPr="003220AF">
              <w:rPr>
                <w:sz w:val="22"/>
                <w:szCs w:val="22"/>
              </w:rPr>
              <w:t xml:space="preserve">off an entry where the revenue was never recognised?  </w:t>
            </w:r>
          </w:p>
        </w:tc>
        <w:tc>
          <w:tcPr>
            <w:tcW w:w="1483" w:type="pct"/>
            <w:shd w:val="clear" w:color="auto" w:fill="auto"/>
          </w:tcPr>
          <w:p w14:paraId="0ADD22F4" w14:textId="77777777" w:rsidR="00711668" w:rsidRPr="003220AF" w:rsidRDefault="005B0A97" w:rsidP="003220AF">
            <w:pPr>
              <w:jc w:val="both"/>
              <w:rPr>
                <w:rFonts w:cs="Calibri"/>
              </w:rPr>
            </w:pPr>
            <w:r w:rsidRPr="003220AF">
              <w:rPr>
                <w:rFonts w:cs="Calibri"/>
              </w:rPr>
              <w:t xml:space="preserve">Please refer to the revised example.  </w:t>
            </w:r>
          </w:p>
        </w:tc>
      </w:tr>
      <w:tr w:rsidR="00711668" w:rsidRPr="003220AF" w14:paraId="2B1FE2DE" w14:textId="77777777" w:rsidTr="00AA01B5">
        <w:tc>
          <w:tcPr>
            <w:tcW w:w="633" w:type="pct"/>
            <w:shd w:val="clear" w:color="auto" w:fill="C00000"/>
          </w:tcPr>
          <w:p w14:paraId="76CDF3C7" w14:textId="77777777" w:rsidR="00711668" w:rsidRPr="003220AF" w:rsidRDefault="00711668" w:rsidP="003220AF">
            <w:pPr>
              <w:jc w:val="both"/>
              <w:rPr>
                <w:rFonts w:cs="Calibri"/>
                <w:b/>
                <w:bCs/>
                <w:color w:val="FFFFFF"/>
              </w:rPr>
            </w:pPr>
            <w:r w:rsidRPr="003220AF">
              <w:rPr>
                <w:rFonts w:cs="Calibri"/>
                <w:b/>
                <w:bCs/>
                <w:color w:val="FFFFFF"/>
              </w:rPr>
              <w:t xml:space="preserve">Letter/Email </w:t>
            </w:r>
          </w:p>
          <w:p w14:paraId="560E1D04" w14:textId="77777777" w:rsidR="00711668" w:rsidRPr="003220AF" w:rsidRDefault="00711668" w:rsidP="003220AF">
            <w:pPr>
              <w:jc w:val="both"/>
              <w:rPr>
                <w:rFonts w:cs="Calibri"/>
                <w:b/>
                <w:bCs/>
                <w:color w:val="FFFFFF"/>
              </w:rPr>
            </w:pPr>
            <w:r w:rsidRPr="003220AF">
              <w:rPr>
                <w:rFonts w:cs="Calibri"/>
                <w:b/>
                <w:bCs/>
                <w:color w:val="FFFFFF"/>
              </w:rPr>
              <w:t>8 April 2016</w:t>
            </w:r>
          </w:p>
        </w:tc>
        <w:tc>
          <w:tcPr>
            <w:tcW w:w="653" w:type="pct"/>
            <w:shd w:val="clear" w:color="auto" w:fill="D8D8D8"/>
          </w:tcPr>
          <w:p w14:paraId="767C08E1" w14:textId="77777777" w:rsidR="00711668" w:rsidRPr="003220AF" w:rsidRDefault="00711668" w:rsidP="003220AF">
            <w:pPr>
              <w:jc w:val="both"/>
              <w:rPr>
                <w:rFonts w:cs="Calibri"/>
              </w:rPr>
            </w:pPr>
            <w:r w:rsidRPr="003220AF">
              <w:rPr>
                <w:rFonts w:cs="Calibri"/>
              </w:rPr>
              <w:t>ASB</w:t>
            </w:r>
          </w:p>
          <w:p w14:paraId="0F6D8532" w14:textId="77777777" w:rsidR="00711668" w:rsidRPr="003220AF" w:rsidRDefault="00711668" w:rsidP="003220AF">
            <w:pPr>
              <w:jc w:val="both"/>
              <w:rPr>
                <w:rFonts w:cs="Calibri"/>
              </w:rPr>
            </w:pPr>
            <w:r w:rsidRPr="003220AF">
              <w:rPr>
                <w:rFonts w:cs="Calibri"/>
              </w:rPr>
              <w:t>Jeanine Poggiolini</w:t>
            </w:r>
          </w:p>
        </w:tc>
        <w:tc>
          <w:tcPr>
            <w:tcW w:w="535" w:type="pct"/>
            <w:shd w:val="clear" w:color="auto" w:fill="D8D8D8"/>
          </w:tcPr>
          <w:p w14:paraId="779B808A" w14:textId="77777777" w:rsidR="00711668" w:rsidRPr="003220AF" w:rsidRDefault="00711668" w:rsidP="003220AF">
            <w:pPr>
              <w:jc w:val="both"/>
              <w:rPr>
                <w:rFonts w:cs="Calibri"/>
              </w:rPr>
            </w:pPr>
            <w:r w:rsidRPr="003220AF">
              <w:rPr>
                <w:rFonts w:cs="Calibri"/>
              </w:rPr>
              <w:t>9.</w:t>
            </w:r>
          </w:p>
        </w:tc>
        <w:tc>
          <w:tcPr>
            <w:tcW w:w="1696" w:type="pct"/>
            <w:shd w:val="clear" w:color="auto" w:fill="D8D8D8"/>
          </w:tcPr>
          <w:p w14:paraId="239F22E0" w14:textId="77777777" w:rsidR="00711668" w:rsidRPr="003220AF" w:rsidRDefault="00711668" w:rsidP="003220AF">
            <w:pPr>
              <w:ind w:left="0" w:firstLine="0"/>
              <w:jc w:val="both"/>
              <w:rPr>
                <w:rFonts w:cs="Calibri"/>
              </w:rPr>
            </w:pPr>
            <w:r w:rsidRPr="003220AF">
              <w:rPr>
                <w:rFonts w:cs="Calibri"/>
              </w:rPr>
              <w:t>Paragraph 12 indicates that only “purified” water can be inventory.  Any water that is controlled by the municipality should be recognised when it enters the municipality’s infrastructure and can be controlled – this water is typically not purified.  In addition, the calculation in paragraph 13 excludes water transferred or distribute</w:t>
            </w:r>
            <w:r w:rsidR="00F2632A" w:rsidRPr="003220AF">
              <w:rPr>
                <w:rFonts w:cs="Calibri"/>
              </w:rPr>
              <w:t>d</w:t>
            </w:r>
            <w:r w:rsidRPr="003220AF">
              <w:rPr>
                <w:rFonts w:cs="Calibri"/>
              </w:rPr>
              <w:t xml:space="preserve"> at no</w:t>
            </w:r>
            <w:r w:rsidR="00F71A60" w:rsidRPr="003220AF">
              <w:rPr>
                <w:rFonts w:cs="Calibri"/>
              </w:rPr>
              <w:t>-</w:t>
            </w:r>
            <w:r w:rsidRPr="003220AF">
              <w:rPr>
                <w:rFonts w:cs="Calibri"/>
              </w:rPr>
              <w:t xml:space="preserve"> or nominal charge.  </w:t>
            </w:r>
          </w:p>
        </w:tc>
        <w:tc>
          <w:tcPr>
            <w:tcW w:w="1483" w:type="pct"/>
            <w:shd w:val="clear" w:color="auto" w:fill="D8D8D8"/>
          </w:tcPr>
          <w:p w14:paraId="2B099EDA" w14:textId="77777777" w:rsidR="00711668" w:rsidRPr="003220AF" w:rsidRDefault="005B0A97" w:rsidP="003220AF">
            <w:pPr>
              <w:ind w:left="0" w:firstLine="0"/>
              <w:jc w:val="both"/>
              <w:rPr>
                <w:rFonts w:cs="Calibri"/>
              </w:rPr>
            </w:pPr>
            <w:r w:rsidRPr="003220AF">
              <w:rPr>
                <w:rFonts w:cs="Calibri"/>
              </w:rPr>
              <w:t xml:space="preserve">Wording revised but content changed as well.  Please refer to paragraph </w:t>
            </w:r>
            <w:r w:rsidRPr="003220AF">
              <w:rPr>
                <w:rFonts w:cs="Calibri"/>
              </w:rPr>
              <w:fldChar w:fldCharType="begin"/>
            </w:r>
            <w:r w:rsidRPr="003220AF">
              <w:rPr>
                <w:rFonts w:cs="Calibri"/>
              </w:rPr>
              <w:instrText xml:space="preserve"> REF _Ref460863497 \r \h </w:instrText>
            </w:r>
            <w:r w:rsidR="00E704E3" w:rsidRPr="003220AF">
              <w:rPr>
                <w:rFonts w:cs="Calibri"/>
              </w:rPr>
              <w:instrText xml:space="preserve"> \* MERGEFORMAT </w:instrText>
            </w:r>
            <w:r w:rsidRPr="003220AF">
              <w:rPr>
                <w:rFonts w:cs="Calibri"/>
              </w:rPr>
            </w:r>
            <w:r w:rsidRPr="003220AF">
              <w:rPr>
                <w:rFonts w:cs="Calibri"/>
              </w:rPr>
              <w:fldChar w:fldCharType="separate"/>
            </w:r>
            <w:r w:rsidR="00D606BF" w:rsidRPr="003220AF">
              <w:rPr>
                <w:rFonts w:cs="Calibri"/>
              </w:rPr>
              <w:t>13</w:t>
            </w:r>
            <w:r w:rsidRPr="003220AF">
              <w:rPr>
                <w:rFonts w:cs="Calibri"/>
              </w:rPr>
              <w:fldChar w:fldCharType="end"/>
            </w:r>
            <w:r w:rsidRPr="003220AF">
              <w:rPr>
                <w:rFonts w:cs="Calibri"/>
              </w:rPr>
              <w:t>.</w:t>
            </w:r>
          </w:p>
        </w:tc>
      </w:tr>
      <w:tr w:rsidR="00711668" w:rsidRPr="003220AF" w14:paraId="5F23EC72" w14:textId="77777777" w:rsidTr="00AA01B5">
        <w:tc>
          <w:tcPr>
            <w:tcW w:w="633" w:type="pct"/>
            <w:shd w:val="clear" w:color="auto" w:fill="C00000"/>
          </w:tcPr>
          <w:p w14:paraId="014F380B" w14:textId="77777777" w:rsidR="00711668" w:rsidRPr="003220AF" w:rsidRDefault="00711668" w:rsidP="003220AF">
            <w:pPr>
              <w:jc w:val="both"/>
              <w:rPr>
                <w:rFonts w:cs="Calibri"/>
                <w:b/>
                <w:bCs/>
                <w:color w:val="FFFFFF"/>
              </w:rPr>
            </w:pPr>
            <w:r w:rsidRPr="003220AF">
              <w:rPr>
                <w:rFonts w:cs="Calibri"/>
                <w:b/>
                <w:bCs/>
                <w:color w:val="FFFFFF"/>
              </w:rPr>
              <w:t>FAQ DB Q5028</w:t>
            </w:r>
          </w:p>
        </w:tc>
        <w:tc>
          <w:tcPr>
            <w:tcW w:w="653" w:type="pct"/>
            <w:shd w:val="clear" w:color="auto" w:fill="auto"/>
          </w:tcPr>
          <w:p w14:paraId="5725A5DB" w14:textId="77777777" w:rsidR="00711668" w:rsidRPr="003220AF" w:rsidRDefault="00711668" w:rsidP="003220AF">
            <w:pPr>
              <w:jc w:val="both"/>
              <w:rPr>
                <w:rFonts w:cs="Calibri"/>
              </w:rPr>
            </w:pPr>
            <w:r w:rsidRPr="003220AF">
              <w:rPr>
                <w:rFonts w:cs="Calibri"/>
              </w:rPr>
              <w:t>Overstrand Municipality</w:t>
            </w:r>
          </w:p>
          <w:p w14:paraId="5A58B4AD" w14:textId="77777777" w:rsidR="00711668" w:rsidRPr="003220AF" w:rsidRDefault="00711668" w:rsidP="003220AF">
            <w:pPr>
              <w:jc w:val="both"/>
              <w:rPr>
                <w:rFonts w:cs="Calibri"/>
              </w:rPr>
            </w:pPr>
            <w:r w:rsidRPr="003220AF">
              <w:rPr>
                <w:rFonts w:cs="Calibri"/>
              </w:rPr>
              <w:t>Veronica Allen</w:t>
            </w:r>
          </w:p>
        </w:tc>
        <w:tc>
          <w:tcPr>
            <w:tcW w:w="535" w:type="pct"/>
            <w:shd w:val="clear" w:color="auto" w:fill="auto"/>
          </w:tcPr>
          <w:p w14:paraId="1818284B" w14:textId="77777777" w:rsidR="00711668" w:rsidRPr="003220AF" w:rsidRDefault="00711668" w:rsidP="003220AF">
            <w:pPr>
              <w:jc w:val="both"/>
              <w:rPr>
                <w:rFonts w:cs="Calibri"/>
              </w:rPr>
            </w:pPr>
            <w:r w:rsidRPr="003220AF">
              <w:rPr>
                <w:rFonts w:cs="Calibri"/>
              </w:rPr>
              <w:t xml:space="preserve">10.  </w:t>
            </w:r>
          </w:p>
        </w:tc>
        <w:tc>
          <w:tcPr>
            <w:tcW w:w="1696" w:type="pct"/>
            <w:shd w:val="clear" w:color="auto" w:fill="auto"/>
          </w:tcPr>
          <w:p w14:paraId="71CE77BF" w14:textId="77777777" w:rsidR="00711668" w:rsidRPr="003220AF" w:rsidRDefault="00711668" w:rsidP="003220AF">
            <w:pPr>
              <w:ind w:left="0" w:firstLine="0"/>
              <w:contextualSpacing/>
              <w:jc w:val="both"/>
              <w:rPr>
                <w:rFonts w:cs="Calibri"/>
              </w:rPr>
            </w:pPr>
            <w:r w:rsidRPr="003220AF">
              <w:rPr>
                <w:rFonts w:cs="Calibri"/>
              </w:rPr>
              <w:t>This position paper contains, overall, too</w:t>
            </w:r>
            <w:r w:rsidR="005B0A97" w:rsidRPr="003220AF">
              <w:rPr>
                <w:rFonts w:cs="Calibri"/>
              </w:rPr>
              <w:t xml:space="preserve"> </w:t>
            </w:r>
            <w:r w:rsidRPr="003220AF">
              <w:rPr>
                <w:rFonts w:cs="Calibri"/>
              </w:rPr>
              <w:t>little information and there are no examples on how National Treasury sees the accounting of the water volume information in the financial system. With reference to water volume information required in terms of par. 13 bullet point 3. We fail to understand what transactions will be generated, using this information. We do not have the functionality in our financial system to record this information. It would seem that this type of information would be more appropriate in a costing system. We have all the required information available outside of the financial system and this is audited annually as part of water losses.</w:t>
            </w:r>
          </w:p>
          <w:p w14:paraId="18D4C490" w14:textId="77777777" w:rsidR="00711668" w:rsidRPr="003220AF" w:rsidRDefault="00711668" w:rsidP="003220AF">
            <w:pPr>
              <w:jc w:val="both"/>
              <w:rPr>
                <w:rFonts w:cs="Calibri"/>
              </w:rPr>
            </w:pPr>
          </w:p>
        </w:tc>
        <w:tc>
          <w:tcPr>
            <w:tcW w:w="1483" w:type="pct"/>
            <w:shd w:val="clear" w:color="auto" w:fill="auto"/>
          </w:tcPr>
          <w:p w14:paraId="35858AA0" w14:textId="77777777" w:rsidR="00711668" w:rsidRPr="003220AF" w:rsidRDefault="005B0A97" w:rsidP="003220AF">
            <w:pPr>
              <w:ind w:left="0" w:firstLine="0"/>
              <w:jc w:val="both"/>
              <w:rPr>
                <w:rFonts w:cs="Calibri"/>
              </w:rPr>
            </w:pPr>
            <w:r w:rsidRPr="003220AF">
              <w:rPr>
                <w:rFonts w:cs="Calibri"/>
              </w:rPr>
              <w:t xml:space="preserve">The content of the Position Paper on Water Balance Reporting expanded and with reference to Annexure </w:t>
            </w:r>
            <w:r w:rsidR="00FB48A1" w:rsidRPr="003220AF">
              <w:rPr>
                <w:rFonts w:cs="Calibri"/>
              </w:rPr>
              <w:t>C</w:t>
            </w:r>
            <w:r w:rsidR="0056458B" w:rsidRPr="003220AF">
              <w:rPr>
                <w:rFonts w:cs="Calibri"/>
              </w:rPr>
              <w:t>,</w:t>
            </w:r>
            <w:r w:rsidRPr="003220AF">
              <w:rPr>
                <w:rFonts w:cs="Calibri"/>
              </w:rPr>
              <w:t xml:space="preserve"> the DWS Municipal Guideline on Water Balance Reporting need to be read </w:t>
            </w:r>
            <w:r w:rsidR="0056458B" w:rsidRPr="003220AF">
              <w:rPr>
                <w:rFonts w:cs="Calibri"/>
              </w:rPr>
              <w:t xml:space="preserve">together </w:t>
            </w:r>
            <w:r w:rsidRPr="003220AF">
              <w:rPr>
                <w:rFonts w:cs="Calibri"/>
              </w:rPr>
              <w:t xml:space="preserve">with the mSCOA Position Paper.  </w:t>
            </w:r>
          </w:p>
        </w:tc>
      </w:tr>
      <w:tr w:rsidR="008E5FB1" w:rsidRPr="003220AF" w14:paraId="7105D4C1" w14:textId="77777777" w:rsidTr="00AA01B5">
        <w:tc>
          <w:tcPr>
            <w:tcW w:w="633" w:type="pct"/>
            <w:shd w:val="clear" w:color="auto" w:fill="C00000"/>
          </w:tcPr>
          <w:p w14:paraId="0032C6D5" w14:textId="77777777" w:rsidR="008E5FB1" w:rsidRPr="003220AF" w:rsidRDefault="008E5FB1" w:rsidP="003220AF">
            <w:pPr>
              <w:jc w:val="both"/>
              <w:rPr>
                <w:rFonts w:cs="Calibri"/>
                <w:b/>
                <w:bCs/>
                <w:color w:val="FFFFFF"/>
              </w:rPr>
            </w:pPr>
          </w:p>
        </w:tc>
        <w:tc>
          <w:tcPr>
            <w:tcW w:w="653" w:type="pct"/>
            <w:shd w:val="clear" w:color="auto" w:fill="D8D8D8"/>
          </w:tcPr>
          <w:p w14:paraId="37027EB2" w14:textId="77777777" w:rsidR="008E5FB1" w:rsidRPr="003220AF" w:rsidRDefault="008E5FB1" w:rsidP="003220AF">
            <w:pPr>
              <w:jc w:val="both"/>
              <w:rPr>
                <w:rFonts w:cs="Calibri"/>
              </w:rPr>
            </w:pPr>
          </w:p>
        </w:tc>
        <w:tc>
          <w:tcPr>
            <w:tcW w:w="535" w:type="pct"/>
            <w:shd w:val="clear" w:color="auto" w:fill="D8D8D8"/>
          </w:tcPr>
          <w:p w14:paraId="75C337AC" w14:textId="77777777" w:rsidR="008E5FB1" w:rsidRPr="003220AF" w:rsidRDefault="009F2168" w:rsidP="003220AF">
            <w:pPr>
              <w:jc w:val="both"/>
              <w:rPr>
                <w:rFonts w:cs="Calibri"/>
              </w:rPr>
            </w:pPr>
            <w:r w:rsidRPr="003220AF">
              <w:rPr>
                <w:rFonts w:cs="Calibri"/>
              </w:rPr>
              <w:t>11.</w:t>
            </w:r>
          </w:p>
        </w:tc>
        <w:tc>
          <w:tcPr>
            <w:tcW w:w="1696" w:type="pct"/>
            <w:shd w:val="clear" w:color="auto" w:fill="D8D8D8"/>
          </w:tcPr>
          <w:p w14:paraId="5D3BB4DF" w14:textId="77777777" w:rsidR="008E5FB1" w:rsidRPr="003220AF" w:rsidRDefault="008E5FB1" w:rsidP="003220AF">
            <w:pPr>
              <w:ind w:left="0" w:firstLine="0"/>
              <w:contextualSpacing/>
              <w:jc w:val="both"/>
              <w:rPr>
                <w:rFonts w:cs="Calibri"/>
              </w:rPr>
            </w:pPr>
            <w:r w:rsidRPr="003220AF">
              <w:rPr>
                <w:rFonts w:cs="Calibri"/>
              </w:rPr>
              <w:t>As National Treasury’s final position regarding water reporting will only be determined in the future, as stated in par 14, and due to the above point the municipality cannot give full comments on this position paper.</w:t>
            </w:r>
          </w:p>
        </w:tc>
        <w:tc>
          <w:tcPr>
            <w:tcW w:w="1483" w:type="pct"/>
            <w:shd w:val="clear" w:color="auto" w:fill="D8D8D8"/>
          </w:tcPr>
          <w:p w14:paraId="5696C4B9" w14:textId="77777777" w:rsidR="008E5FB1" w:rsidRPr="003220AF" w:rsidRDefault="008E5FB1" w:rsidP="003220AF">
            <w:pPr>
              <w:ind w:left="0" w:firstLine="0"/>
              <w:jc w:val="both"/>
              <w:rPr>
                <w:rFonts w:cs="Calibri"/>
              </w:rPr>
            </w:pPr>
            <w:r w:rsidRPr="003220AF">
              <w:rPr>
                <w:rFonts w:cs="Calibri"/>
              </w:rPr>
              <w:t xml:space="preserve">The content of the </w:t>
            </w:r>
            <w:r w:rsidR="00803232" w:rsidRPr="003220AF">
              <w:rPr>
                <w:rFonts w:cs="Calibri"/>
              </w:rPr>
              <w:t xml:space="preserve">mSOCA </w:t>
            </w:r>
            <w:r w:rsidRPr="003220AF">
              <w:rPr>
                <w:rFonts w:cs="Calibri"/>
              </w:rPr>
              <w:t>Position Paper on Water Balance Reporting expanded</w:t>
            </w:r>
            <w:r w:rsidR="00803232" w:rsidRPr="003220AF">
              <w:rPr>
                <w:rFonts w:cs="Calibri"/>
              </w:rPr>
              <w:t>,</w:t>
            </w:r>
            <w:r w:rsidRPr="003220AF">
              <w:rPr>
                <w:rFonts w:cs="Calibri"/>
              </w:rPr>
              <w:t xml:space="preserve"> and with reference to Annexure </w:t>
            </w:r>
            <w:r w:rsidR="00FB48A1" w:rsidRPr="003220AF">
              <w:rPr>
                <w:rFonts w:cs="Calibri"/>
              </w:rPr>
              <w:t>C</w:t>
            </w:r>
            <w:r w:rsidR="0056458B" w:rsidRPr="003220AF">
              <w:rPr>
                <w:rFonts w:cs="Calibri"/>
              </w:rPr>
              <w:t>,</w:t>
            </w:r>
            <w:r w:rsidRPr="003220AF">
              <w:rPr>
                <w:rFonts w:cs="Calibri"/>
              </w:rPr>
              <w:t xml:space="preserve"> the DWS Municipal Guideline on Water Balance Reporting need to be read </w:t>
            </w:r>
            <w:r w:rsidR="0056458B" w:rsidRPr="003220AF">
              <w:rPr>
                <w:rFonts w:cs="Calibri"/>
              </w:rPr>
              <w:t xml:space="preserve">together </w:t>
            </w:r>
            <w:r w:rsidRPr="003220AF">
              <w:rPr>
                <w:rFonts w:cs="Calibri"/>
              </w:rPr>
              <w:t xml:space="preserve">with the mSCOA Position Paper.  </w:t>
            </w:r>
          </w:p>
        </w:tc>
      </w:tr>
      <w:tr w:rsidR="008E5FB1" w:rsidRPr="003220AF" w14:paraId="62CF6C33" w14:textId="77777777" w:rsidTr="00AA01B5">
        <w:tc>
          <w:tcPr>
            <w:tcW w:w="633" w:type="pct"/>
            <w:tcBorders>
              <w:bottom w:val="single" w:sz="18" w:space="0" w:color="auto"/>
            </w:tcBorders>
            <w:shd w:val="clear" w:color="auto" w:fill="C00000"/>
          </w:tcPr>
          <w:p w14:paraId="07BFF15E" w14:textId="77777777" w:rsidR="008E5FB1" w:rsidRPr="003220AF" w:rsidRDefault="008E5FB1" w:rsidP="003220AF">
            <w:pPr>
              <w:jc w:val="both"/>
              <w:rPr>
                <w:rFonts w:cs="Calibri"/>
                <w:b/>
                <w:bCs/>
                <w:color w:val="FFFFFF"/>
              </w:rPr>
            </w:pPr>
          </w:p>
        </w:tc>
        <w:tc>
          <w:tcPr>
            <w:tcW w:w="653" w:type="pct"/>
            <w:shd w:val="clear" w:color="auto" w:fill="auto"/>
          </w:tcPr>
          <w:p w14:paraId="699B635C" w14:textId="77777777" w:rsidR="008E5FB1" w:rsidRPr="003220AF" w:rsidRDefault="008E5FB1" w:rsidP="003220AF">
            <w:pPr>
              <w:jc w:val="both"/>
              <w:rPr>
                <w:rFonts w:cs="Calibri"/>
              </w:rPr>
            </w:pPr>
          </w:p>
        </w:tc>
        <w:tc>
          <w:tcPr>
            <w:tcW w:w="535" w:type="pct"/>
            <w:shd w:val="clear" w:color="auto" w:fill="auto"/>
          </w:tcPr>
          <w:p w14:paraId="093FB3D1" w14:textId="77777777" w:rsidR="008E5FB1" w:rsidRPr="003220AF" w:rsidRDefault="009F2168" w:rsidP="003220AF">
            <w:pPr>
              <w:jc w:val="both"/>
              <w:rPr>
                <w:rFonts w:cs="Calibri"/>
              </w:rPr>
            </w:pPr>
            <w:r w:rsidRPr="003220AF">
              <w:rPr>
                <w:rFonts w:cs="Calibri"/>
              </w:rPr>
              <w:t>12.</w:t>
            </w:r>
          </w:p>
        </w:tc>
        <w:tc>
          <w:tcPr>
            <w:tcW w:w="1696" w:type="pct"/>
            <w:shd w:val="clear" w:color="auto" w:fill="auto"/>
          </w:tcPr>
          <w:p w14:paraId="6BE201E9" w14:textId="77777777" w:rsidR="008E5FB1" w:rsidRPr="003220AF" w:rsidRDefault="008E5FB1" w:rsidP="003220AF">
            <w:pPr>
              <w:spacing w:line="276" w:lineRule="auto"/>
              <w:ind w:left="0" w:firstLine="0"/>
              <w:contextualSpacing/>
              <w:jc w:val="both"/>
              <w:rPr>
                <w:rFonts w:cs="Calibri"/>
              </w:rPr>
            </w:pPr>
            <w:r w:rsidRPr="003220AF">
              <w:rPr>
                <w:rFonts w:cs="Calibri"/>
              </w:rPr>
              <w:t xml:space="preserve">Where the municipalities who uses water from their own resources are concerned. Is it now the intention to move all the expenditure directly attributable to the purification of water away from the respective cost centres which includes salaries and wages, inventory – materials and supplies, inventory – consumables, contracted services and all other relevant expenditure, to the balance sheet item Water Inventory and from here reallocate the expenditure (as the water gets consumed) back to the statement of financial performance’s item segment under the line item Inventory – water as one transaction? This will cause a distorted picture of the total salaries and wages, contracted services, materials and supplies etc. </w:t>
            </w:r>
          </w:p>
        </w:tc>
        <w:tc>
          <w:tcPr>
            <w:tcW w:w="1483" w:type="pct"/>
            <w:shd w:val="clear" w:color="auto" w:fill="auto"/>
          </w:tcPr>
          <w:p w14:paraId="58702F32" w14:textId="77777777" w:rsidR="008E5FB1" w:rsidRPr="003220AF" w:rsidRDefault="008E5FB1" w:rsidP="003220AF">
            <w:pPr>
              <w:ind w:left="0" w:firstLine="0"/>
              <w:jc w:val="both"/>
              <w:rPr>
                <w:rFonts w:cs="Calibri"/>
              </w:rPr>
            </w:pPr>
            <w:r w:rsidRPr="003220AF">
              <w:rPr>
                <w:rFonts w:cs="Calibri"/>
              </w:rPr>
              <w:t>Please refer to paragraph 45 for indication of treatment works and natural sources.</w:t>
            </w:r>
          </w:p>
        </w:tc>
      </w:tr>
    </w:tbl>
    <w:p w14:paraId="4A76D4F7" w14:textId="77777777" w:rsidR="00811244" w:rsidRPr="003220AF" w:rsidRDefault="00811244" w:rsidP="003220AF">
      <w:pPr>
        <w:pStyle w:val="Bulletpar"/>
        <w:numPr>
          <w:ilvl w:val="0"/>
          <w:numId w:val="0"/>
        </w:numPr>
        <w:jc w:val="both"/>
        <w:rPr>
          <w:rFonts w:eastAsia="Calibri"/>
          <w:lang w:eastAsia="en-US"/>
        </w:rPr>
        <w:sectPr w:rsidR="00811244" w:rsidRPr="003220AF" w:rsidSect="00711668">
          <w:footerReference w:type="default" r:id="rId15"/>
          <w:pgSz w:w="16838" w:h="11906" w:orient="landscape"/>
          <w:pgMar w:top="1440" w:right="1440" w:bottom="1440" w:left="1440" w:header="708" w:footer="708" w:gutter="0"/>
          <w:cols w:space="708"/>
          <w:docGrid w:linePitch="360"/>
        </w:sectPr>
      </w:pPr>
    </w:p>
    <w:p w14:paraId="4BD4EBE9" w14:textId="77777777" w:rsidR="00711668" w:rsidRPr="0037565A" w:rsidRDefault="00811244" w:rsidP="0037565A">
      <w:pPr>
        <w:pStyle w:val="Heading2"/>
        <w:keepNext/>
        <w:keepLines/>
        <w:spacing w:before="200" w:after="0" w:line="276" w:lineRule="auto"/>
        <w:rPr>
          <w:rFonts w:ascii="Arial" w:eastAsia="Times New Roman" w:hAnsi="Arial" w:cs="Arial"/>
          <w:bCs/>
          <w:color w:val="auto"/>
          <w:sz w:val="24"/>
          <w:szCs w:val="24"/>
          <w:lang w:eastAsia="en-ZA"/>
        </w:rPr>
      </w:pPr>
      <w:bookmarkStart w:id="62" w:name="_Toc466035815"/>
      <w:r w:rsidRPr="0037565A">
        <w:rPr>
          <w:rFonts w:ascii="Arial" w:eastAsia="Times New Roman" w:hAnsi="Arial" w:cs="Arial"/>
          <w:bCs/>
          <w:color w:val="auto"/>
          <w:sz w:val="24"/>
          <w:szCs w:val="24"/>
          <w:lang w:eastAsia="en-ZA"/>
        </w:rPr>
        <w:t xml:space="preserve">ANNEXURE C:  </w:t>
      </w:r>
      <w:r w:rsidR="009D66CB" w:rsidRPr="0037565A">
        <w:rPr>
          <w:rFonts w:ascii="Arial" w:eastAsia="Times New Roman" w:hAnsi="Arial" w:cs="Arial"/>
          <w:bCs/>
          <w:color w:val="auto"/>
          <w:sz w:val="24"/>
          <w:szCs w:val="24"/>
          <w:lang w:eastAsia="en-ZA"/>
        </w:rPr>
        <w:t>D</w:t>
      </w:r>
      <w:r w:rsidR="00637600" w:rsidRPr="0037565A">
        <w:rPr>
          <w:rFonts w:ascii="Arial" w:eastAsia="Times New Roman" w:hAnsi="Arial" w:cs="Arial"/>
          <w:bCs/>
          <w:color w:val="auto"/>
          <w:sz w:val="24"/>
          <w:szCs w:val="24"/>
          <w:lang w:eastAsia="en-ZA"/>
        </w:rPr>
        <w:t xml:space="preserve">EPARTMENT OF WATER AND </w:t>
      </w:r>
      <w:r w:rsidR="009D66CB" w:rsidRPr="0037565A">
        <w:rPr>
          <w:rFonts w:ascii="Arial" w:eastAsia="Times New Roman" w:hAnsi="Arial" w:cs="Arial"/>
          <w:bCs/>
          <w:color w:val="auto"/>
          <w:sz w:val="24"/>
          <w:szCs w:val="24"/>
          <w:lang w:eastAsia="en-ZA"/>
        </w:rPr>
        <w:t>S</w:t>
      </w:r>
      <w:r w:rsidR="00637600" w:rsidRPr="0037565A">
        <w:rPr>
          <w:rFonts w:ascii="Arial" w:eastAsia="Times New Roman" w:hAnsi="Arial" w:cs="Arial"/>
          <w:bCs/>
          <w:color w:val="auto"/>
          <w:sz w:val="24"/>
          <w:szCs w:val="24"/>
          <w:lang w:eastAsia="en-ZA"/>
        </w:rPr>
        <w:t>ANITATION</w:t>
      </w:r>
      <w:r w:rsidR="009D66CB" w:rsidRPr="0037565A">
        <w:rPr>
          <w:rFonts w:ascii="Arial" w:eastAsia="Times New Roman" w:hAnsi="Arial" w:cs="Arial"/>
          <w:bCs/>
          <w:color w:val="auto"/>
          <w:sz w:val="24"/>
          <w:szCs w:val="24"/>
          <w:lang w:eastAsia="en-ZA"/>
        </w:rPr>
        <w:t xml:space="preserve"> WATER BALANCE GUIDE AUGUST 2014</w:t>
      </w:r>
      <w:bookmarkEnd w:id="62"/>
    </w:p>
    <w:p w14:paraId="426B1DDD" w14:textId="77777777" w:rsidR="00063771" w:rsidRPr="00063771" w:rsidRDefault="00063771" w:rsidP="003220AF">
      <w:pPr>
        <w:pStyle w:val="Heading1"/>
        <w:jc w:val="both"/>
        <w:rPr>
          <w:lang w:eastAsia="en-ZA"/>
        </w:rPr>
      </w:pPr>
    </w:p>
    <w:sectPr w:rsidR="00063771" w:rsidRPr="00063771" w:rsidSect="00711668">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Johanna Steyn" w:date="2016-10-30T12:17:00Z" w:initials="JS">
    <w:p w14:paraId="5CBD2DC7" w14:textId="77777777" w:rsidR="00637600" w:rsidRDefault="00637600">
      <w:pPr>
        <w:pStyle w:val="CommentText"/>
      </w:pPr>
      <w:r>
        <w:rPr>
          <w:rStyle w:val="CommentReference"/>
        </w:rPr>
        <w:annotationRef/>
      </w:r>
      <w:r>
        <w:t>TO BE INCLUDED WHEN FINAL MSCOA v6_4 IS DONE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BD2D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4D596" w14:textId="77777777" w:rsidR="00835520" w:rsidRDefault="00835520" w:rsidP="0039019C">
      <w:pPr>
        <w:spacing w:before="0" w:after="0"/>
      </w:pPr>
      <w:r>
        <w:separator/>
      </w:r>
    </w:p>
  </w:endnote>
  <w:endnote w:type="continuationSeparator" w:id="0">
    <w:p w14:paraId="74D42733" w14:textId="77777777" w:rsidR="00835520" w:rsidRDefault="00835520" w:rsidP="003901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8" w:space="0" w:color="BF8F00"/>
      </w:tblBorders>
      <w:tblLayout w:type="fixed"/>
      <w:tblLook w:val="0000" w:firstRow="0" w:lastRow="0" w:firstColumn="0" w:lastColumn="0" w:noHBand="0" w:noVBand="0"/>
    </w:tblPr>
    <w:tblGrid>
      <w:gridCol w:w="7128"/>
      <w:gridCol w:w="2159"/>
    </w:tblGrid>
    <w:tr w:rsidR="0037565A" w14:paraId="469E7490" w14:textId="77777777" w:rsidTr="00307DD9">
      <w:tc>
        <w:tcPr>
          <w:tcW w:w="7128" w:type="dxa"/>
        </w:tcPr>
        <w:p w14:paraId="7548EBBA" w14:textId="77777777" w:rsidR="0037565A" w:rsidRPr="000733DA" w:rsidRDefault="0037565A" w:rsidP="0037565A">
          <w:pPr>
            <w:ind w:right="58"/>
            <w:rPr>
              <w:b/>
              <w:i/>
              <w:sz w:val="18"/>
            </w:rPr>
          </w:pPr>
          <w:r>
            <w:rPr>
              <w:b/>
              <w:i/>
              <w:sz w:val="18"/>
            </w:rPr>
            <w:t>November 2016</w:t>
          </w:r>
        </w:p>
      </w:tc>
      <w:tc>
        <w:tcPr>
          <w:tcW w:w="2159" w:type="dxa"/>
        </w:tcPr>
        <w:p w14:paraId="09882274" w14:textId="77777777" w:rsidR="0037565A" w:rsidRDefault="0037565A" w:rsidP="0037565A">
          <w:pPr>
            <w:spacing w:before="60" w:after="60"/>
            <w:ind w:left="57" w:right="57"/>
            <w:jc w:val="right"/>
            <w:rPr>
              <w:b/>
              <w:i/>
              <w:sz w:val="18"/>
            </w:rPr>
          </w:pPr>
          <w:r w:rsidRPr="000733DA">
            <w:rPr>
              <w:b/>
              <w:i/>
              <w:sz w:val="18"/>
            </w:rPr>
            <w:t xml:space="preserve">Page </w:t>
          </w:r>
          <w:r w:rsidRPr="000733DA">
            <w:rPr>
              <w:b/>
              <w:i/>
              <w:sz w:val="18"/>
            </w:rPr>
            <w:fldChar w:fldCharType="begin"/>
          </w:r>
          <w:r w:rsidRPr="000733DA">
            <w:rPr>
              <w:b/>
              <w:i/>
              <w:sz w:val="18"/>
            </w:rPr>
            <w:instrText xml:space="preserve"> PAGE </w:instrText>
          </w:r>
          <w:r w:rsidRPr="000733DA">
            <w:rPr>
              <w:b/>
              <w:i/>
              <w:sz w:val="18"/>
            </w:rPr>
            <w:fldChar w:fldCharType="separate"/>
          </w:r>
          <w:r w:rsidR="00AA01B5">
            <w:rPr>
              <w:b/>
              <w:i/>
              <w:noProof/>
              <w:sz w:val="18"/>
            </w:rPr>
            <w:t>7</w:t>
          </w:r>
          <w:r w:rsidRPr="000733DA">
            <w:rPr>
              <w:b/>
              <w:i/>
              <w:sz w:val="18"/>
            </w:rPr>
            <w:fldChar w:fldCharType="end"/>
          </w:r>
          <w:r w:rsidRPr="000733DA">
            <w:rPr>
              <w:b/>
              <w:i/>
              <w:sz w:val="18"/>
            </w:rPr>
            <w:t xml:space="preserve"> of </w:t>
          </w:r>
          <w:r w:rsidRPr="000733DA">
            <w:rPr>
              <w:b/>
              <w:i/>
              <w:sz w:val="18"/>
            </w:rPr>
            <w:fldChar w:fldCharType="begin"/>
          </w:r>
          <w:r w:rsidRPr="000733DA">
            <w:rPr>
              <w:b/>
              <w:i/>
              <w:sz w:val="18"/>
            </w:rPr>
            <w:instrText xml:space="preserve"> NUMPAGES </w:instrText>
          </w:r>
          <w:r w:rsidRPr="000733DA">
            <w:rPr>
              <w:b/>
              <w:i/>
              <w:sz w:val="18"/>
            </w:rPr>
            <w:fldChar w:fldCharType="separate"/>
          </w:r>
          <w:r w:rsidR="00AA01B5">
            <w:rPr>
              <w:b/>
              <w:i/>
              <w:noProof/>
              <w:sz w:val="18"/>
            </w:rPr>
            <w:t>37</w:t>
          </w:r>
          <w:r w:rsidRPr="000733DA">
            <w:rPr>
              <w:b/>
              <w:i/>
              <w:sz w:val="18"/>
            </w:rPr>
            <w:fldChar w:fldCharType="end"/>
          </w:r>
        </w:p>
      </w:tc>
    </w:tr>
  </w:tbl>
  <w:p w14:paraId="47EA8989" w14:textId="77777777" w:rsidR="00035D7A" w:rsidRDefault="00035D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110" w:type="dxa"/>
      <w:tblBorders>
        <w:top w:val="single" w:sz="18" w:space="0" w:color="BF8F00"/>
      </w:tblBorders>
      <w:tblLayout w:type="fixed"/>
      <w:tblLook w:val="0000" w:firstRow="0" w:lastRow="0" w:firstColumn="0" w:lastColumn="0" w:noHBand="0" w:noVBand="0"/>
    </w:tblPr>
    <w:tblGrid>
      <w:gridCol w:w="10830"/>
      <w:gridCol w:w="3280"/>
    </w:tblGrid>
    <w:tr w:rsidR="00AA01B5" w14:paraId="6B474952" w14:textId="77777777" w:rsidTr="00AA01B5">
      <w:trPr>
        <w:trHeight w:val="253"/>
      </w:trPr>
      <w:tc>
        <w:tcPr>
          <w:tcW w:w="10830" w:type="dxa"/>
        </w:tcPr>
        <w:p w14:paraId="2015BB7E" w14:textId="77777777" w:rsidR="00AA01B5" w:rsidRPr="000733DA" w:rsidRDefault="00AA01B5" w:rsidP="0037565A">
          <w:pPr>
            <w:ind w:right="58"/>
            <w:rPr>
              <w:b/>
              <w:i/>
              <w:sz w:val="18"/>
            </w:rPr>
          </w:pPr>
          <w:r>
            <w:rPr>
              <w:b/>
              <w:i/>
              <w:sz w:val="18"/>
            </w:rPr>
            <w:t>November 2016</w:t>
          </w:r>
        </w:p>
      </w:tc>
      <w:tc>
        <w:tcPr>
          <w:tcW w:w="3280" w:type="dxa"/>
        </w:tcPr>
        <w:p w14:paraId="7CC6A224" w14:textId="77777777" w:rsidR="00AA01B5" w:rsidRDefault="00AA01B5" w:rsidP="0037565A">
          <w:pPr>
            <w:spacing w:before="60" w:after="60"/>
            <w:ind w:left="57" w:right="57"/>
            <w:jc w:val="right"/>
            <w:rPr>
              <w:b/>
              <w:i/>
              <w:sz w:val="18"/>
            </w:rPr>
          </w:pPr>
          <w:r w:rsidRPr="000733DA">
            <w:rPr>
              <w:b/>
              <w:i/>
              <w:sz w:val="18"/>
            </w:rPr>
            <w:t xml:space="preserve">Page </w:t>
          </w:r>
          <w:r w:rsidRPr="000733DA">
            <w:rPr>
              <w:b/>
              <w:i/>
              <w:sz w:val="18"/>
            </w:rPr>
            <w:fldChar w:fldCharType="begin"/>
          </w:r>
          <w:r w:rsidRPr="000733DA">
            <w:rPr>
              <w:b/>
              <w:i/>
              <w:sz w:val="18"/>
            </w:rPr>
            <w:instrText xml:space="preserve"> PAGE </w:instrText>
          </w:r>
          <w:r w:rsidRPr="000733DA">
            <w:rPr>
              <w:b/>
              <w:i/>
              <w:sz w:val="18"/>
            </w:rPr>
            <w:fldChar w:fldCharType="separate"/>
          </w:r>
          <w:r>
            <w:rPr>
              <w:b/>
              <w:i/>
              <w:noProof/>
              <w:sz w:val="18"/>
            </w:rPr>
            <w:t>10</w:t>
          </w:r>
          <w:r w:rsidRPr="000733DA">
            <w:rPr>
              <w:b/>
              <w:i/>
              <w:sz w:val="18"/>
            </w:rPr>
            <w:fldChar w:fldCharType="end"/>
          </w:r>
          <w:r w:rsidRPr="000733DA">
            <w:rPr>
              <w:b/>
              <w:i/>
              <w:sz w:val="18"/>
            </w:rPr>
            <w:t xml:space="preserve"> of </w:t>
          </w:r>
          <w:r w:rsidRPr="000733DA">
            <w:rPr>
              <w:b/>
              <w:i/>
              <w:sz w:val="18"/>
            </w:rPr>
            <w:fldChar w:fldCharType="begin"/>
          </w:r>
          <w:r w:rsidRPr="000733DA">
            <w:rPr>
              <w:b/>
              <w:i/>
              <w:sz w:val="18"/>
            </w:rPr>
            <w:instrText xml:space="preserve"> NUMPAGES </w:instrText>
          </w:r>
          <w:r w:rsidRPr="000733DA">
            <w:rPr>
              <w:b/>
              <w:i/>
              <w:sz w:val="18"/>
            </w:rPr>
            <w:fldChar w:fldCharType="separate"/>
          </w:r>
          <w:r>
            <w:rPr>
              <w:b/>
              <w:i/>
              <w:noProof/>
              <w:sz w:val="18"/>
            </w:rPr>
            <w:t>37</w:t>
          </w:r>
          <w:r w:rsidRPr="000733DA">
            <w:rPr>
              <w:b/>
              <w:i/>
              <w:sz w:val="18"/>
            </w:rPr>
            <w:fldChar w:fldCharType="end"/>
          </w:r>
        </w:p>
      </w:tc>
    </w:tr>
  </w:tbl>
  <w:p w14:paraId="28D4AD93" w14:textId="77777777" w:rsidR="00AA01B5" w:rsidRDefault="00AA01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96" w:type="dxa"/>
      <w:tblBorders>
        <w:top w:val="single" w:sz="18" w:space="0" w:color="BF8F00"/>
      </w:tblBorders>
      <w:tblLayout w:type="fixed"/>
      <w:tblLook w:val="0000" w:firstRow="0" w:lastRow="0" w:firstColumn="0" w:lastColumn="0" w:noHBand="0" w:noVBand="0"/>
    </w:tblPr>
    <w:tblGrid>
      <w:gridCol w:w="7442"/>
      <w:gridCol w:w="2254"/>
    </w:tblGrid>
    <w:tr w:rsidR="00AA01B5" w14:paraId="7745FF52" w14:textId="77777777" w:rsidTr="00AA01B5">
      <w:trPr>
        <w:trHeight w:val="237"/>
      </w:trPr>
      <w:tc>
        <w:tcPr>
          <w:tcW w:w="7442" w:type="dxa"/>
        </w:tcPr>
        <w:p w14:paraId="5BDD9D7A" w14:textId="77777777" w:rsidR="00AA01B5" w:rsidRPr="000733DA" w:rsidRDefault="00AA01B5" w:rsidP="0037565A">
          <w:pPr>
            <w:ind w:right="58"/>
            <w:rPr>
              <w:b/>
              <w:i/>
              <w:sz w:val="18"/>
            </w:rPr>
          </w:pPr>
          <w:r>
            <w:rPr>
              <w:b/>
              <w:i/>
              <w:sz w:val="18"/>
            </w:rPr>
            <w:t>November 2016</w:t>
          </w:r>
        </w:p>
      </w:tc>
      <w:tc>
        <w:tcPr>
          <w:tcW w:w="2254" w:type="dxa"/>
        </w:tcPr>
        <w:p w14:paraId="5FEF380C" w14:textId="77777777" w:rsidR="00AA01B5" w:rsidRDefault="00AA01B5" w:rsidP="0037565A">
          <w:pPr>
            <w:spacing w:before="60" w:after="60"/>
            <w:ind w:left="57" w:right="57"/>
            <w:jc w:val="right"/>
            <w:rPr>
              <w:b/>
              <w:i/>
              <w:sz w:val="18"/>
            </w:rPr>
          </w:pPr>
          <w:r w:rsidRPr="000733DA">
            <w:rPr>
              <w:b/>
              <w:i/>
              <w:sz w:val="18"/>
            </w:rPr>
            <w:t xml:space="preserve">Page </w:t>
          </w:r>
          <w:r w:rsidRPr="000733DA">
            <w:rPr>
              <w:b/>
              <w:i/>
              <w:sz w:val="18"/>
            </w:rPr>
            <w:fldChar w:fldCharType="begin"/>
          </w:r>
          <w:r w:rsidRPr="000733DA">
            <w:rPr>
              <w:b/>
              <w:i/>
              <w:sz w:val="18"/>
            </w:rPr>
            <w:instrText xml:space="preserve"> PAGE </w:instrText>
          </w:r>
          <w:r w:rsidRPr="000733DA">
            <w:rPr>
              <w:b/>
              <w:i/>
              <w:sz w:val="18"/>
            </w:rPr>
            <w:fldChar w:fldCharType="separate"/>
          </w:r>
          <w:r>
            <w:rPr>
              <w:b/>
              <w:i/>
              <w:noProof/>
              <w:sz w:val="18"/>
            </w:rPr>
            <w:t>24</w:t>
          </w:r>
          <w:r w:rsidRPr="000733DA">
            <w:rPr>
              <w:b/>
              <w:i/>
              <w:sz w:val="18"/>
            </w:rPr>
            <w:fldChar w:fldCharType="end"/>
          </w:r>
          <w:r w:rsidRPr="000733DA">
            <w:rPr>
              <w:b/>
              <w:i/>
              <w:sz w:val="18"/>
            </w:rPr>
            <w:t xml:space="preserve"> of </w:t>
          </w:r>
          <w:r w:rsidRPr="000733DA">
            <w:rPr>
              <w:b/>
              <w:i/>
              <w:sz w:val="18"/>
            </w:rPr>
            <w:fldChar w:fldCharType="begin"/>
          </w:r>
          <w:r w:rsidRPr="000733DA">
            <w:rPr>
              <w:b/>
              <w:i/>
              <w:sz w:val="18"/>
            </w:rPr>
            <w:instrText xml:space="preserve"> NUMPAGES </w:instrText>
          </w:r>
          <w:r w:rsidRPr="000733DA">
            <w:rPr>
              <w:b/>
              <w:i/>
              <w:sz w:val="18"/>
            </w:rPr>
            <w:fldChar w:fldCharType="separate"/>
          </w:r>
          <w:r>
            <w:rPr>
              <w:b/>
              <w:i/>
              <w:noProof/>
              <w:sz w:val="18"/>
            </w:rPr>
            <w:t>37</w:t>
          </w:r>
          <w:r w:rsidRPr="000733DA">
            <w:rPr>
              <w:b/>
              <w:i/>
              <w:sz w:val="18"/>
            </w:rPr>
            <w:fldChar w:fldCharType="end"/>
          </w:r>
        </w:p>
      </w:tc>
    </w:tr>
  </w:tbl>
  <w:p w14:paraId="5360DA42" w14:textId="77777777" w:rsidR="00AA01B5" w:rsidRDefault="00AA01B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279" w:type="dxa"/>
      <w:tblBorders>
        <w:top w:val="single" w:sz="18" w:space="0" w:color="BF8F00"/>
      </w:tblBorders>
      <w:tblLayout w:type="fixed"/>
      <w:tblLook w:val="0000" w:firstRow="0" w:lastRow="0" w:firstColumn="0" w:lastColumn="0" w:noHBand="0" w:noVBand="0"/>
    </w:tblPr>
    <w:tblGrid>
      <w:gridCol w:w="10960"/>
      <w:gridCol w:w="3319"/>
    </w:tblGrid>
    <w:tr w:rsidR="00AA01B5" w14:paraId="31880AAB" w14:textId="77777777" w:rsidTr="00AA01B5">
      <w:trPr>
        <w:trHeight w:val="358"/>
      </w:trPr>
      <w:tc>
        <w:tcPr>
          <w:tcW w:w="10960" w:type="dxa"/>
        </w:tcPr>
        <w:p w14:paraId="7715BF4F" w14:textId="77777777" w:rsidR="00AA01B5" w:rsidRPr="000733DA" w:rsidRDefault="00AA01B5" w:rsidP="0037565A">
          <w:pPr>
            <w:ind w:right="58"/>
            <w:rPr>
              <w:b/>
              <w:i/>
              <w:sz w:val="18"/>
            </w:rPr>
          </w:pPr>
          <w:r>
            <w:rPr>
              <w:b/>
              <w:i/>
              <w:sz w:val="18"/>
            </w:rPr>
            <w:t>November 2016</w:t>
          </w:r>
        </w:p>
      </w:tc>
      <w:tc>
        <w:tcPr>
          <w:tcW w:w="3319" w:type="dxa"/>
        </w:tcPr>
        <w:p w14:paraId="18593662" w14:textId="77777777" w:rsidR="00AA01B5" w:rsidRDefault="00AA01B5" w:rsidP="0037565A">
          <w:pPr>
            <w:spacing w:before="60" w:after="60"/>
            <w:ind w:left="57" w:right="57"/>
            <w:jc w:val="right"/>
            <w:rPr>
              <w:b/>
              <w:i/>
              <w:sz w:val="18"/>
            </w:rPr>
          </w:pPr>
          <w:r w:rsidRPr="000733DA">
            <w:rPr>
              <w:b/>
              <w:i/>
              <w:sz w:val="18"/>
            </w:rPr>
            <w:t xml:space="preserve">Page </w:t>
          </w:r>
          <w:r w:rsidRPr="000733DA">
            <w:rPr>
              <w:b/>
              <w:i/>
              <w:sz w:val="18"/>
            </w:rPr>
            <w:fldChar w:fldCharType="begin"/>
          </w:r>
          <w:r w:rsidRPr="000733DA">
            <w:rPr>
              <w:b/>
              <w:i/>
              <w:sz w:val="18"/>
            </w:rPr>
            <w:instrText xml:space="preserve"> PAGE </w:instrText>
          </w:r>
          <w:r w:rsidRPr="000733DA">
            <w:rPr>
              <w:b/>
              <w:i/>
              <w:sz w:val="18"/>
            </w:rPr>
            <w:fldChar w:fldCharType="separate"/>
          </w:r>
          <w:r>
            <w:rPr>
              <w:b/>
              <w:i/>
              <w:noProof/>
              <w:sz w:val="18"/>
            </w:rPr>
            <w:t>37</w:t>
          </w:r>
          <w:r w:rsidRPr="000733DA">
            <w:rPr>
              <w:b/>
              <w:i/>
              <w:sz w:val="18"/>
            </w:rPr>
            <w:fldChar w:fldCharType="end"/>
          </w:r>
          <w:r w:rsidRPr="000733DA">
            <w:rPr>
              <w:b/>
              <w:i/>
              <w:sz w:val="18"/>
            </w:rPr>
            <w:t xml:space="preserve"> of </w:t>
          </w:r>
          <w:r w:rsidRPr="000733DA">
            <w:rPr>
              <w:b/>
              <w:i/>
              <w:sz w:val="18"/>
            </w:rPr>
            <w:fldChar w:fldCharType="begin"/>
          </w:r>
          <w:r w:rsidRPr="000733DA">
            <w:rPr>
              <w:b/>
              <w:i/>
              <w:sz w:val="18"/>
            </w:rPr>
            <w:instrText xml:space="preserve"> NUMPAGES </w:instrText>
          </w:r>
          <w:r w:rsidRPr="000733DA">
            <w:rPr>
              <w:b/>
              <w:i/>
              <w:sz w:val="18"/>
            </w:rPr>
            <w:fldChar w:fldCharType="separate"/>
          </w:r>
          <w:r>
            <w:rPr>
              <w:b/>
              <w:i/>
              <w:noProof/>
              <w:sz w:val="18"/>
            </w:rPr>
            <w:t>37</w:t>
          </w:r>
          <w:r w:rsidRPr="000733DA">
            <w:rPr>
              <w:b/>
              <w:i/>
              <w:sz w:val="18"/>
            </w:rPr>
            <w:fldChar w:fldCharType="end"/>
          </w:r>
        </w:p>
      </w:tc>
    </w:tr>
  </w:tbl>
  <w:p w14:paraId="4B0E1D62" w14:textId="77777777" w:rsidR="00AA01B5" w:rsidRDefault="00AA0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C5CC2" w14:textId="77777777" w:rsidR="00835520" w:rsidRDefault="00835520" w:rsidP="0039019C">
      <w:pPr>
        <w:spacing w:before="0" w:after="0"/>
      </w:pPr>
      <w:r>
        <w:separator/>
      </w:r>
    </w:p>
  </w:footnote>
  <w:footnote w:type="continuationSeparator" w:id="0">
    <w:p w14:paraId="23D134B7" w14:textId="77777777" w:rsidR="00835520" w:rsidRDefault="00835520" w:rsidP="0039019C">
      <w:pPr>
        <w:spacing w:before="0" w:after="0"/>
      </w:pPr>
      <w:r>
        <w:continuationSeparator/>
      </w:r>
    </w:p>
  </w:footnote>
  <w:footnote w:id="1">
    <w:p w14:paraId="498AE8B4" w14:textId="77777777" w:rsidR="00035D7A" w:rsidRDefault="00035D7A">
      <w:pPr>
        <w:pStyle w:val="FootnoteText"/>
      </w:pPr>
      <w:r w:rsidRPr="000C7E18">
        <w:rPr>
          <w:rStyle w:val="FootnoteReference"/>
        </w:rPr>
        <w:footnoteRef/>
      </w:r>
      <w:r w:rsidRPr="000C7E18">
        <w:t xml:space="preserve"> </w:t>
      </w:r>
      <w:r w:rsidRPr="003220AF">
        <w:rPr>
          <w:rFonts w:cs="Calibri"/>
          <w:lang w:eastAsia="ja-JP"/>
        </w:rPr>
        <w:t xml:space="preserve">Non-revenue water is becoming the standard term replacing unaccounted-for water (UFW or UAW) in the water balance calculation and is the term recommended by the International Water Association in preference to UFW.  It is a term that can be clearly defined, unlike the unaccounted-for water term which often represents different components to the various water suppliers.  </w:t>
      </w:r>
    </w:p>
  </w:footnote>
  <w:footnote w:id="2">
    <w:p w14:paraId="710E1036" w14:textId="77777777" w:rsidR="00035D7A" w:rsidRDefault="00035D7A">
      <w:pPr>
        <w:pStyle w:val="FootnoteText"/>
      </w:pPr>
      <w:r w:rsidRPr="000C7E18">
        <w:rPr>
          <w:rStyle w:val="FootnoteReference"/>
        </w:rPr>
        <w:footnoteRef/>
      </w:r>
      <w:r w:rsidRPr="000C7E18">
        <w:t xml:space="preserve"> </w:t>
      </w:r>
      <w:r w:rsidRPr="003220AF">
        <w:rPr>
          <w:rFonts w:cs="Calibri"/>
          <w:lang w:eastAsia="ja-JP"/>
        </w:rPr>
        <w:t xml:space="preserve">Non-revenue water is becoming the standard term replacing unaccounted-for water (UFW or UAW) in the water balance calculation and is the term recommended by the International Water Association in preference to UFW.  It is a term that can be clearly defined, unlike the unaccounted-for water term which often represents different components to the various water suppliers.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60486" w14:textId="77777777" w:rsidR="0037565A" w:rsidRPr="00C57027" w:rsidRDefault="0037565A" w:rsidP="0037565A">
    <w:pPr>
      <w:pBdr>
        <w:bottom w:val="single" w:sz="18" w:space="1" w:color="BF8F00"/>
      </w:pBdr>
      <w:tabs>
        <w:tab w:val="left" w:pos="1500"/>
        <w:tab w:val="center" w:pos="4484"/>
      </w:tabs>
      <w:spacing w:before="60" w:after="60"/>
      <w:ind w:right="57"/>
      <w:rPr>
        <w:b/>
        <w:i/>
        <w:sz w:val="18"/>
      </w:rPr>
    </w:pPr>
    <w:r>
      <w:rPr>
        <w:b/>
        <w:i/>
        <w:sz w:val="18"/>
      </w:rPr>
      <w:tab/>
    </w:r>
    <w:r>
      <w:rPr>
        <w:b/>
        <w:i/>
        <w:sz w:val="18"/>
      </w:rPr>
      <w:tab/>
      <w:t xml:space="preserve">mSCOA Draft Position Paper: </w:t>
    </w:r>
    <w:r>
      <w:rPr>
        <w:b/>
        <w:i/>
        <w:sz w:val="18"/>
      </w:rPr>
      <w:t>Water Balance Reporting</w:t>
    </w:r>
  </w:p>
  <w:p w14:paraId="45F87F84" w14:textId="77777777" w:rsidR="003220AF" w:rsidRPr="0037565A" w:rsidRDefault="003220AF" w:rsidP="003756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2019"/>
      <w:gridCol w:w="7007"/>
    </w:tblGrid>
    <w:tr w:rsidR="0037565A" w14:paraId="3DC2921B" w14:textId="77777777" w:rsidTr="00307DD9">
      <w:trPr>
        <w:cantSplit/>
      </w:trPr>
      <w:tc>
        <w:tcPr>
          <w:tcW w:w="2088" w:type="dxa"/>
          <w:vMerge w:val="restart"/>
        </w:tcPr>
        <w:p w14:paraId="3F5F8712" w14:textId="77777777" w:rsidR="0037565A" w:rsidRDefault="0037565A" w:rsidP="0037565A">
          <w:pPr>
            <w:pStyle w:val="Header"/>
          </w:pPr>
          <w:r>
            <w:rPr>
              <w:noProof/>
            </w:rPr>
            <w:drawing>
              <wp:anchor distT="0" distB="0" distL="114300" distR="114300" simplePos="0" relativeHeight="251659264" behindDoc="0" locked="0" layoutInCell="1" allowOverlap="1" wp14:anchorId="717D2481" wp14:editId="68EE5701">
                <wp:simplePos x="0" y="0"/>
                <wp:positionH relativeFrom="column">
                  <wp:posOffset>0</wp:posOffset>
                </wp:positionH>
                <wp:positionV relativeFrom="page">
                  <wp:posOffset>-103505</wp:posOffset>
                </wp:positionV>
                <wp:extent cx="1192530" cy="133223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530" cy="13322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99" w:type="dxa"/>
        </w:tcPr>
        <w:p w14:paraId="4ECD870B" w14:textId="77777777" w:rsidR="0037565A" w:rsidRDefault="0037565A" w:rsidP="0037565A">
          <w:pPr>
            <w:pStyle w:val="Header"/>
          </w:pPr>
        </w:p>
      </w:tc>
    </w:tr>
    <w:tr w:rsidR="0037565A" w14:paraId="3DBD8599" w14:textId="77777777" w:rsidTr="00307DD9">
      <w:trPr>
        <w:cantSplit/>
      </w:trPr>
      <w:tc>
        <w:tcPr>
          <w:tcW w:w="2088" w:type="dxa"/>
          <w:vMerge/>
        </w:tcPr>
        <w:p w14:paraId="6C6BD8DE" w14:textId="77777777" w:rsidR="0037565A" w:rsidRDefault="0037565A" w:rsidP="0037565A">
          <w:pPr>
            <w:pStyle w:val="Header"/>
          </w:pPr>
        </w:p>
      </w:tc>
      <w:tc>
        <w:tcPr>
          <w:tcW w:w="7199" w:type="dxa"/>
          <w:tcBorders>
            <w:bottom w:val="threeDEmboss" w:sz="12" w:space="0" w:color="FFFFFF"/>
          </w:tcBorders>
          <w:shd w:val="clear" w:color="auto" w:fill="996600"/>
        </w:tcPr>
        <w:p w14:paraId="006BAC4C" w14:textId="77777777" w:rsidR="0037565A" w:rsidRDefault="0037565A" w:rsidP="0037565A">
          <w:pPr>
            <w:pStyle w:val="Heading3"/>
            <w:spacing w:before="60" w:after="60"/>
            <w:ind w:right="57"/>
            <w:rPr>
              <w:smallCaps/>
              <w:color w:val="FFFFFF"/>
              <w:spacing w:val="40"/>
            </w:rPr>
          </w:pPr>
          <w:r>
            <w:rPr>
              <w:smallCaps/>
              <w:color w:val="FFFFFF"/>
              <w:spacing w:val="40"/>
            </w:rPr>
            <w:t>National Treasury</w:t>
          </w:r>
        </w:p>
      </w:tc>
    </w:tr>
    <w:tr w:rsidR="0037565A" w:rsidRPr="00C10227" w14:paraId="18FBB2BF" w14:textId="77777777" w:rsidTr="00307DD9">
      <w:trPr>
        <w:cantSplit/>
      </w:trPr>
      <w:tc>
        <w:tcPr>
          <w:tcW w:w="2088" w:type="dxa"/>
          <w:vMerge/>
        </w:tcPr>
        <w:p w14:paraId="2ABB1BF2" w14:textId="77777777" w:rsidR="0037565A" w:rsidRDefault="0037565A" w:rsidP="0037565A">
          <w:pPr>
            <w:pStyle w:val="Header"/>
          </w:pPr>
        </w:p>
      </w:tc>
      <w:tc>
        <w:tcPr>
          <w:tcW w:w="7199" w:type="dxa"/>
          <w:tcBorders>
            <w:top w:val="threeDEmboss" w:sz="12" w:space="0" w:color="FFFFFF"/>
          </w:tcBorders>
          <w:shd w:val="clear" w:color="auto" w:fill="CC9900"/>
          <w:vAlign w:val="center"/>
        </w:tcPr>
        <w:p w14:paraId="672BDE4A" w14:textId="77777777" w:rsidR="0037565A" w:rsidRPr="00D80CED" w:rsidRDefault="0037565A" w:rsidP="0037565A">
          <w:pPr>
            <w:spacing w:before="60"/>
            <w:ind w:left="58" w:right="58"/>
            <w:rPr>
              <w:b/>
              <w:bCs/>
              <w:sz w:val="28"/>
            </w:rPr>
          </w:pPr>
          <w:r w:rsidRPr="00D80CED">
            <w:rPr>
              <w:b/>
              <w:bCs/>
              <w:sz w:val="28"/>
            </w:rPr>
            <w:t xml:space="preserve">mSCOA </w:t>
          </w:r>
          <w:r>
            <w:rPr>
              <w:b/>
              <w:bCs/>
              <w:sz w:val="28"/>
            </w:rPr>
            <w:t xml:space="preserve">Draft </w:t>
          </w:r>
          <w:r w:rsidRPr="00D80CED">
            <w:rPr>
              <w:b/>
              <w:bCs/>
              <w:sz w:val="28"/>
            </w:rPr>
            <w:t xml:space="preserve">Position Paper: </w:t>
          </w:r>
          <w:r>
            <w:rPr>
              <w:b/>
              <w:bCs/>
              <w:sz w:val="28"/>
            </w:rPr>
            <w:t>Water Balance Reporting</w:t>
          </w:r>
        </w:p>
      </w:tc>
    </w:tr>
    <w:tr w:rsidR="0037565A" w14:paraId="18CFE10D" w14:textId="77777777" w:rsidTr="00307DD9">
      <w:trPr>
        <w:cantSplit/>
      </w:trPr>
      <w:tc>
        <w:tcPr>
          <w:tcW w:w="2088" w:type="dxa"/>
          <w:vMerge/>
        </w:tcPr>
        <w:p w14:paraId="0B051884" w14:textId="77777777" w:rsidR="0037565A" w:rsidRDefault="0037565A" w:rsidP="0037565A">
          <w:pPr>
            <w:pStyle w:val="Header"/>
          </w:pPr>
        </w:p>
      </w:tc>
      <w:tc>
        <w:tcPr>
          <w:tcW w:w="7199" w:type="dxa"/>
        </w:tcPr>
        <w:p w14:paraId="5D8A2C3C" w14:textId="77777777" w:rsidR="0037565A" w:rsidRDefault="0037565A" w:rsidP="0037565A">
          <w:pPr>
            <w:pStyle w:val="Heading1"/>
          </w:pPr>
        </w:p>
      </w:tc>
    </w:tr>
  </w:tbl>
  <w:p w14:paraId="79F96EBC" w14:textId="77777777" w:rsidR="0037565A" w:rsidRDefault="003756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E7F"/>
    <w:multiLevelType w:val="hybridMultilevel"/>
    <w:tmpl w:val="BD68F9E0"/>
    <w:lvl w:ilvl="0" w:tplc="A2CE3740">
      <w:start w:val="1"/>
      <w:numFmt w:val="decimal"/>
      <w:pStyle w:val="Numberedparagraph"/>
      <w:lvlText w:val="%1."/>
      <w:lvlJc w:val="center"/>
      <w:pPr>
        <w:ind w:left="644" w:hanging="360"/>
      </w:pPr>
      <w:rPr>
        <w:rFonts w:ascii="Calibri" w:hAnsi="Calibri" w:hint="default"/>
        <w:b w:val="0"/>
        <w:i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32C3C8A"/>
    <w:multiLevelType w:val="hybridMultilevel"/>
    <w:tmpl w:val="37EA76A2"/>
    <w:lvl w:ilvl="0" w:tplc="B8949CEC">
      <w:start w:val="1"/>
      <w:numFmt w:val="decimal"/>
      <w:pStyle w:val="ListParagraph"/>
      <w:lvlText w:val="%1."/>
      <w:lvlJc w:val="center"/>
      <w:pPr>
        <w:ind w:left="720" w:hanging="360"/>
      </w:pPr>
      <w:rPr>
        <w:rFonts w:ascii="Calibri" w:hAnsi="Calibri" w:hint="default"/>
        <w:b w:val="0"/>
        <w:i w:val="0"/>
        <w:caps w:val="0"/>
        <w:strike w:val="0"/>
        <w:dstrike w:val="0"/>
        <w:vanish w:val="0"/>
        <w:sz w:val="26"/>
        <w:szCs w:val="22"/>
        <w:vertAlign w:val="baseline"/>
      </w:rPr>
    </w:lvl>
    <w:lvl w:ilvl="1" w:tplc="298A010E">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4F52384"/>
    <w:multiLevelType w:val="hybridMultilevel"/>
    <w:tmpl w:val="51083A20"/>
    <w:lvl w:ilvl="0" w:tplc="2AF42548">
      <w:start w:val="1"/>
      <w:numFmt w:val="decimal"/>
      <w:lvlText w:val="%1."/>
      <w:lvlJc w:val="left"/>
      <w:pPr>
        <w:ind w:left="720" w:hanging="360"/>
      </w:pPr>
      <w:rPr>
        <w:rFonts w:ascii="Arial" w:hAnsi="Arial" w:hint="default"/>
        <w:b w:val="0"/>
        <w:i w:val="0"/>
        <w:sz w:val="22"/>
        <w:szCs w:val="22"/>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E9D2B83"/>
    <w:multiLevelType w:val="hybridMultilevel"/>
    <w:tmpl w:val="D72AF048"/>
    <w:lvl w:ilvl="0" w:tplc="2AF42548">
      <w:start w:val="1"/>
      <w:numFmt w:val="decimal"/>
      <w:lvlText w:val="%1."/>
      <w:lvlJc w:val="left"/>
      <w:pPr>
        <w:ind w:left="720" w:hanging="360"/>
      </w:pPr>
      <w:rPr>
        <w:rFonts w:ascii="Arial" w:hAnsi="Arial" w:hint="default"/>
        <w:b w:val="0"/>
        <w:i w:val="0"/>
        <w:sz w:val="22"/>
        <w:szCs w:val="22"/>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FAC3CE8"/>
    <w:multiLevelType w:val="hybridMultilevel"/>
    <w:tmpl w:val="E4BEF21C"/>
    <w:lvl w:ilvl="0" w:tplc="2AF42548">
      <w:start w:val="1"/>
      <w:numFmt w:val="decimal"/>
      <w:lvlText w:val="%1."/>
      <w:lvlJc w:val="left"/>
      <w:pPr>
        <w:ind w:left="720" w:hanging="360"/>
      </w:pPr>
      <w:rPr>
        <w:rFonts w:ascii="Arial" w:hAnsi="Arial" w:hint="default"/>
        <w:b w:val="0"/>
        <w:i w:val="0"/>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2470DAC"/>
    <w:multiLevelType w:val="hybridMultilevel"/>
    <w:tmpl w:val="65503812"/>
    <w:lvl w:ilvl="0" w:tplc="2AF42548">
      <w:start w:val="1"/>
      <w:numFmt w:val="decimal"/>
      <w:lvlText w:val="%1."/>
      <w:lvlJc w:val="left"/>
      <w:pPr>
        <w:ind w:left="720" w:hanging="360"/>
      </w:pPr>
      <w:rPr>
        <w:rFonts w:ascii="Arial" w:hAnsi="Arial" w:hint="default"/>
        <w:b w:val="0"/>
        <w:i w:val="0"/>
        <w:sz w:val="22"/>
        <w:szCs w:val="22"/>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A811F7C"/>
    <w:multiLevelType w:val="hybridMultilevel"/>
    <w:tmpl w:val="28AA64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FB82F97"/>
    <w:multiLevelType w:val="hybridMultilevel"/>
    <w:tmpl w:val="109C8CF0"/>
    <w:lvl w:ilvl="0" w:tplc="2CB6C9FA">
      <w:start w:val="1"/>
      <w:numFmt w:val="decimal"/>
      <w:lvlText w:val="%1."/>
      <w:lvlJc w:val="center"/>
      <w:pPr>
        <w:ind w:left="720" w:hanging="360"/>
      </w:pPr>
      <w:rPr>
        <w:rFonts w:ascii="Calibri" w:hAnsi="Calibri" w:hint="default"/>
        <w:b w:val="0"/>
        <w:i w:val="0"/>
        <w:caps w:val="0"/>
        <w:strike w:val="0"/>
        <w:dstrike w:val="0"/>
        <w:vanish w:val="0"/>
        <w:sz w:val="26"/>
        <w:szCs w:val="22"/>
        <w:vertAlign w:val="baseline"/>
      </w:rPr>
    </w:lvl>
    <w:lvl w:ilvl="1" w:tplc="6DF4BE92">
      <w:start w:val="1"/>
      <w:numFmt w:val="bullet"/>
      <w:pStyle w:val="Bulletpar"/>
      <w:lvlText w:val=""/>
      <w:lvlJc w:val="left"/>
      <w:pPr>
        <w:ind w:left="1440" w:hanging="360"/>
      </w:pPr>
      <w:rPr>
        <w:rFonts w:ascii="Symbol" w:hAnsi="Symbol"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1FF25A7"/>
    <w:multiLevelType w:val="hybridMultilevel"/>
    <w:tmpl w:val="27F08FE2"/>
    <w:lvl w:ilvl="0" w:tplc="F0601CFA">
      <w:start w:val="1"/>
      <w:numFmt w:val="decimal"/>
      <w:pStyle w:val="Numberedbodytext"/>
      <w:lvlText w:val="%1."/>
      <w:lvlJc w:val="left"/>
      <w:pPr>
        <w:ind w:left="360" w:hanging="360"/>
      </w:pPr>
      <w:rPr>
        <w:rFonts w:ascii="Arial" w:hAnsi="Arial" w:hint="default"/>
        <w:b w:val="0"/>
        <w:i w:val="0"/>
        <w:sz w:val="22"/>
        <w:szCs w:val="22"/>
      </w:rPr>
    </w:lvl>
    <w:lvl w:ilvl="1" w:tplc="1C090019">
      <w:start w:val="1"/>
      <w:numFmt w:val="bullet"/>
      <w:lvlText w:val=""/>
      <w:lvlJc w:val="left"/>
      <w:pPr>
        <w:tabs>
          <w:tab w:val="num" w:pos="3229"/>
        </w:tabs>
        <w:ind w:left="3229" w:hanging="360"/>
      </w:pPr>
      <w:rPr>
        <w:rFonts w:ascii="Symbol" w:hAnsi="Symbol" w:hint="default"/>
      </w:rPr>
    </w:lvl>
    <w:lvl w:ilvl="2" w:tplc="1C09001B">
      <w:start w:val="1"/>
      <w:numFmt w:val="bullet"/>
      <w:lvlText w:val=""/>
      <w:lvlJc w:val="left"/>
      <w:pPr>
        <w:tabs>
          <w:tab w:val="num" w:pos="3949"/>
        </w:tabs>
        <w:ind w:left="3949" w:hanging="180"/>
      </w:pPr>
      <w:rPr>
        <w:rFonts w:ascii="Symbol" w:hAnsi="Symbol" w:hint="default"/>
      </w:rPr>
    </w:lvl>
    <w:lvl w:ilvl="3" w:tplc="1C09000F">
      <w:start w:val="1"/>
      <w:numFmt w:val="lowerLetter"/>
      <w:lvlText w:val="%4."/>
      <w:lvlJc w:val="left"/>
      <w:pPr>
        <w:tabs>
          <w:tab w:val="num" w:pos="4669"/>
        </w:tabs>
        <w:ind w:left="4669" w:hanging="360"/>
      </w:pPr>
      <w:rPr>
        <w:rFonts w:hint="default"/>
      </w:rPr>
    </w:lvl>
    <w:lvl w:ilvl="4" w:tplc="1C090019">
      <w:start w:val="1"/>
      <w:numFmt w:val="lowerLetter"/>
      <w:lvlText w:val="%5."/>
      <w:lvlJc w:val="left"/>
      <w:pPr>
        <w:tabs>
          <w:tab w:val="num" w:pos="5389"/>
        </w:tabs>
        <w:ind w:left="5389" w:hanging="360"/>
      </w:pPr>
    </w:lvl>
    <w:lvl w:ilvl="5" w:tplc="1C09001B" w:tentative="1">
      <w:start w:val="1"/>
      <w:numFmt w:val="lowerRoman"/>
      <w:lvlText w:val="%6."/>
      <w:lvlJc w:val="right"/>
      <w:pPr>
        <w:tabs>
          <w:tab w:val="num" w:pos="6109"/>
        </w:tabs>
        <w:ind w:left="6109" w:hanging="180"/>
      </w:pPr>
    </w:lvl>
    <w:lvl w:ilvl="6" w:tplc="1C09000F" w:tentative="1">
      <w:start w:val="1"/>
      <w:numFmt w:val="decimal"/>
      <w:lvlText w:val="%7."/>
      <w:lvlJc w:val="left"/>
      <w:pPr>
        <w:tabs>
          <w:tab w:val="num" w:pos="6829"/>
        </w:tabs>
        <w:ind w:left="6829" w:hanging="360"/>
      </w:pPr>
    </w:lvl>
    <w:lvl w:ilvl="7" w:tplc="1C090019" w:tentative="1">
      <w:start w:val="1"/>
      <w:numFmt w:val="lowerLetter"/>
      <w:lvlText w:val="%8."/>
      <w:lvlJc w:val="left"/>
      <w:pPr>
        <w:tabs>
          <w:tab w:val="num" w:pos="7549"/>
        </w:tabs>
        <w:ind w:left="7549" w:hanging="360"/>
      </w:pPr>
    </w:lvl>
    <w:lvl w:ilvl="8" w:tplc="1C09001B" w:tentative="1">
      <w:start w:val="1"/>
      <w:numFmt w:val="lowerRoman"/>
      <w:lvlText w:val="%9."/>
      <w:lvlJc w:val="right"/>
      <w:pPr>
        <w:tabs>
          <w:tab w:val="num" w:pos="8269"/>
        </w:tabs>
        <w:ind w:left="8269" w:hanging="180"/>
      </w:pPr>
    </w:lvl>
  </w:abstractNum>
  <w:abstractNum w:abstractNumId="9" w15:restartNumberingAfterBreak="0">
    <w:nsid w:val="44A4160F"/>
    <w:multiLevelType w:val="hybridMultilevel"/>
    <w:tmpl w:val="F070BD32"/>
    <w:lvl w:ilvl="0" w:tplc="2AF42548">
      <w:start w:val="1"/>
      <w:numFmt w:val="decimal"/>
      <w:lvlText w:val="%1."/>
      <w:lvlJc w:val="left"/>
      <w:pPr>
        <w:ind w:left="720" w:hanging="360"/>
      </w:pPr>
      <w:rPr>
        <w:rFonts w:ascii="Arial" w:hAnsi="Arial" w:hint="default"/>
        <w:b w:val="0"/>
        <w:i w:val="0"/>
        <w:sz w:val="22"/>
        <w:szCs w:val="22"/>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4D86124"/>
    <w:multiLevelType w:val="hybridMultilevel"/>
    <w:tmpl w:val="EE70026C"/>
    <w:lvl w:ilvl="0" w:tplc="2AF42548">
      <w:start w:val="1"/>
      <w:numFmt w:val="decimal"/>
      <w:lvlText w:val="%1."/>
      <w:lvlJc w:val="left"/>
      <w:pPr>
        <w:ind w:left="720" w:hanging="360"/>
      </w:pPr>
      <w:rPr>
        <w:rFonts w:ascii="Arial" w:hAnsi="Arial" w:hint="default"/>
        <w:b w:val="0"/>
        <w:i w:val="0"/>
        <w:sz w:val="22"/>
        <w:szCs w:val="22"/>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9E468AB"/>
    <w:multiLevelType w:val="hybridMultilevel"/>
    <w:tmpl w:val="3D9AAC2A"/>
    <w:lvl w:ilvl="0" w:tplc="5C00D0AC">
      <w:start w:val="1"/>
      <w:numFmt w:val="bullet"/>
      <w:pStyle w:val="BulletLevelParagraph"/>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2" w15:restartNumberingAfterBreak="0">
    <w:nsid w:val="52E443D4"/>
    <w:multiLevelType w:val="hybridMultilevel"/>
    <w:tmpl w:val="ABCE910C"/>
    <w:lvl w:ilvl="0" w:tplc="2CB6C9FA">
      <w:start w:val="1"/>
      <w:numFmt w:val="decimal"/>
      <w:lvlText w:val="%1."/>
      <w:lvlJc w:val="center"/>
      <w:pPr>
        <w:ind w:left="720" w:hanging="360"/>
      </w:pPr>
      <w:rPr>
        <w:rFonts w:ascii="Calibri" w:hAnsi="Calibri" w:hint="default"/>
        <w:b w:val="0"/>
        <w:i w:val="0"/>
        <w:caps w:val="0"/>
        <w:strike w:val="0"/>
        <w:dstrike w:val="0"/>
        <w:vanish w:val="0"/>
        <w:sz w:val="26"/>
        <w:szCs w:val="22"/>
        <w:vertAlign w:val="baseline"/>
      </w:rPr>
    </w:lvl>
    <w:lvl w:ilvl="1" w:tplc="6DF4BE92">
      <w:start w:val="1"/>
      <w:numFmt w:val="bullet"/>
      <w:lvlText w:val=""/>
      <w:lvlJc w:val="left"/>
      <w:pPr>
        <w:ind w:left="1440" w:hanging="360"/>
      </w:pPr>
      <w:rPr>
        <w:rFonts w:ascii="Symbol" w:hAnsi="Symbol" w:hint="default"/>
      </w:rPr>
    </w:lvl>
    <w:lvl w:ilvl="2" w:tplc="3050B516">
      <w:start w:val="1"/>
      <w:numFmt w:val="bullet"/>
      <w:lvlText w:val=""/>
      <w:lvlJc w:val="left"/>
      <w:pPr>
        <w:ind w:left="2160" w:hanging="180"/>
      </w:pPr>
      <w:rPr>
        <w:rFonts w:ascii="Symbol" w:hAnsi="Symbol"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BAA5183"/>
    <w:multiLevelType w:val="multilevel"/>
    <w:tmpl w:val="CAFA97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0"/>
  </w:num>
  <w:num w:numId="3">
    <w:abstractNumId w:val="1"/>
  </w:num>
  <w:num w:numId="4">
    <w:abstractNumId w:val="7"/>
  </w:num>
  <w:num w:numId="5">
    <w:abstractNumId w:val="12"/>
  </w:num>
  <w:num w:numId="6">
    <w:abstractNumId w:val="11"/>
  </w:num>
  <w:num w:numId="7">
    <w:abstractNumId w:val="6"/>
  </w:num>
  <w:num w:numId="8">
    <w:abstractNumId w:val="4"/>
  </w:num>
  <w:num w:numId="9">
    <w:abstractNumId w:val="2"/>
  </w:num>
  <w:num w:numId="10">
    <w:abstractNumId w:val="3"/>
  </w:num>
  <w:num w:numId="11">
    <w:abstractNumId w:val="5"/>
  </w:num>
  <w:num w:numId="12">
    <w:abstractNumId w:val="9"/>
  </w:num>
  <w:num w:numId="13">
    <w:abstractNumId w:val="10"/>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0A"/>
    <w:rsid w:val="00007141"/>
    <w:rsid w:val="00007FD0"/>
    <w:rsid w:val="00020E0D"/>
    <w:rsid w:val="00035D7A"/>
    <w:rsid w:val="00041985"/>
    <w:rsid w:val="00046287"/>
    <w:rsid w:val="00057A22"/>
    <w:rsid w:val="0006145C"/>
    <w:rsid w:val="000619D0"/>
    <w:rsid w:val="00063771"/>
    <w:rsid w:val="000917A4"/>
    <w:rsid w:val="0009698A"/>
    <w:rsid w:val="000A17B9"/>
    <w:rsid w:val="000A68C3"/>
    <w:rsid w:val="000B36C5"/>
    <w:rsid w:val="000B6258"/>
    <w:rsid w:val="000C7E18"/>
    <w:rsid w:val="000D1A26"/>
    <w:rsid w:val="000D2388"/>
    <w:rsid w:val="000D4C7F"/>
    <w:rsid w:val="000E0A4B"/>
    <w:rsid w:val="000E13DB"/>
    <w:rsid w:val="000E172F"/>
    <w:rsid w:val="000E2372"/>
    <w:rsid w:val="000E342A"/>
    <w:rsid w:val="000F3D9D"/>
    <w:rsid w:val="00100E00"/>
    <w:rsid w:val="00116C58"/>
    <w:rsid w:val="00117104"/>
    <w:rsid w:val="001256BF"/>
    <w:rsid w:val="001319BE"/>
    <w:rsid w:val="00153CC9"/>
    <w:rsid w:val="001753E5"/>
    <w:rsid w:val="0019159A"/>
    <w:rsid w:val="001A1646"/>
    <w:rsid w:val="001A2397"/>
    <w:rsid w:val="001B1995"/>
    <w:rsid w:val="001B3A91"/>
    <w:rsid w:val="001B6CD6"/>
    <w:rsid w:val="001C0E13"/>
    <w:rsid w:val="001E0449"/>
    <w:rsid w:val="001E3F52"/>
    <w:rsid w:val="001F3459"/>
    <w:rsid w:val="001F3B0E"/>
    <w:rsid w:val="00203723"/>
    <w:rsid w:val="00206706"/>
    <w:rsid w:val="00251ABF"/>
    <w:rsid w:val="00255BB0"/>
    <w:rsid w:val="00260F13"/>
    <w:rsid w:val="00260FFE"/>
    <w:rsid w:val="00261C53"/>
    <w:rsid w:val="00262907"/>
    <w:rsid w:val="002633F9"/>
    <w:rsid w:val="0027103D"/>
    <w:rsid w:val="00271811"/>
    <w:rsid w:val="002813AC"/>
    <w:rsid w:val="002813EA"/>
    <w:rsid w:val="00283950"/>
    <w:rsid w:val="002915D1"/>
    <w:rsid w:val="00297F09"/>
    <w:rsid w:val="002A0B92"/>
    <w:rsid w:val="002B24F6"/>
    <w:rsid w:val="002B5823"/>
    <w:rsid w:val="002B6B28"/>
    <w:rsid w:val="002C2D8B"/>
    <w:rsid w:val="002E3515"/>
    <w:rsid w:val="002F1F39"/>
    <w:rsid w:val="00301A13"/>
    <w:rsid w:val="003220AF"/>
    <w:rsid w:val="003445C6"/>
    <w:rsid w:val="00352E13"/>
    <w:rsid w:val="0035686D"/>
    <w:rsid w:val="00356CBB"/>
    <w:rsid w:val="00365679"/>
    <w:rsid w:val="0037565A"/>
    <w:rsid w:val="0037612A"/>
    <w:rsid w:val="00384752"/>
    <w:rsid w:val="003877B9"/>
    <w:rsid w:val="0039019C"/>
    <w:rsid w:val="00394FA1"/>
    <w:rsid w:val="003B26E4"/>
    <w:rsid w:val="003B4492"/>
    <w:rsid w:val="003C64FB"/>
    <w:rsid w:val="003D1829"/>
    <w:rsid w:val="003D3E6F"/>
    <w:rsid w:val="003E01D5"/>
    <w:rsid w:val="003E402B"/>
    <w:rsid w:val="003E515B"/>
    <w:rsid w:val="004062C2"/>
    <w:rsid w:val="00410B70"/>
    <w:rsid w:val="0041104F"/>
    <w:rsid w:val="00411C08"/>
    <w:rsid w:val="00413888"/>
    <w:rsid w:val="004151B3"/>
    <w:rsid w:val="00424587"/>
    <w:rsid w:val="004539FF"/>
    <w:rsid w:val="00453B38"/>
    <w:rsid w:val="00454729"/>
    <w:rsid w:val="00454889"/>
    <w:rsid w:val="0045640A"/>
    <w:rsid w:val="0045740A"/>
    <w:rsid w:val="00457952"/>
    <w:rsid w:val="0046008B"/>
    <w:rsid w:val="004620C5"/>
    <w:rsid w:val="00464DA2"/>
    <w:rsid w:val="00476CB5"/>
    <w:rsid w:val="00477A04"/>
    <w:rsid w:val="004A14D3"/>
    <w:rsid w:val="004B02A8"/>
    <w:rsid w:val="004B11B4"/>
    <w:rsid w:val="004D0D52"/>
    <w:rsid w:val="004D24AB"/>
    <w:rsid w:val="004E5B73"/>
    <w:rsid w:val="004F2D8F"/>
    <w:rsid w:val="004F5E8D"/>
    <w:rsid w:val="00502706"/>
    <w:rsid w:val="00514394"/>
    <w:rsid w:val="00531CDD"/>
    <w:rsid w:val="005410B8"/>
    <w:rsid w:val="00542A5F"/>
    <w:rsid w:val="00542D24"/>
    <w:rsid w:val="00546E7F"/>
    <w:rsid w:val="00554A48"/>
    <w:rsid w:val="00561C44"/>
    <w:rsid w:val="0056458B"/>
    <w:rsid w:val="0056688E"/>
    <w:rsid w:val="00567825"/>
    <w:rsid w:val="005710D1"/>
    <w:rsid w:val="00576B75"/>
    <w:rsid w:val="00581D95"/>
    <w:rsid w:val="00581F56"/>
    <w:rsid w:val="00585D72"/>
    <w:rsid w:val="005B0A97"/>
    <w:rsid w:val="005D334A"/>
    <w:rsid w:val="005D59B0"/>
    <w:rsid w:val="005E7FB5"/>
    <w:rsid w:val="005F22D0"/>
    <w:rsid w:val="005F4225"/>
    <w:rsid w:val="0061008F"/>
    <w:rsid w:val="006168BC"/>
    <w:rsid w:val="00617A8F"/>
    <w:rsid w:val="00620E82"/>
    <w:rsid w:val="006237A9"/>
    <w:rsid w:val="00626929"/>
    <w:rsid w:val="0063617E"/>
    <w:rsid w:val="00637600"/>
    <w:rsid w:val="006505D9"/>
    <w:rsid w:val="0066202A"/>
    <w:rsid w:val="00662998"/>
    <w:rsid w:val="006702D6"/>
    <w:rsid w:val="0067177B"/>
    <w:rsid w:val="00674B9F"/>
    <w:rsid w:val="0067650B"/>
    <w:rsid w:val="006769EE"/>
    <w:rsid w:val="0068274E"/>
    <w:rsid w:val="00687168"/>
    <w:rsid w:val="00687F99"/>
    <w:rsid w:val="00690884"/>
    <w:rsid w:val="00697C03"/>
    <w:rsid w:val="006A3C60"/>
    <w:rsid w:val="006A55F2"/>
    <w:rsid w:val="006A6F39"/>
    <w:rsid w:val="006B729B"/>
    <w:rsid w:val="006C1031"/>
    <w:rsid w:val="006C5CAD"/>
    <w:rsid w:val="006C67DD"/>
    <w:rsid w:val="006E5E30"/>
    <w:rsid w:val="006E5FE1"/>
    <w:rsid w:val="006E68D4"/>
    <w:rsid w:val="006F0F77"/>
    <w:rsid w:val="0070345C"/>
    <w:rsid w:val="0070478F"/>
    <w:rsid w:val="00707E9B"/>
    <w:rsid w:val="00711668"/>
    <w:rsid w:val="0071203A"/>
    <w:rsid w:val="00713D65"/>
    <w:rsid w:val="00717C29"/>
    <w:rsid w:val="00721E39"/>
    <w:rsid w:val="00725BCA"/>
    <w:rsid w:val="007302E9"/>
    <w:rsid w:val="00730D08"/>
    <w:rsid w:val="00733373"/>
    <w:rsid w:val="00741409"/>
    <w:rsid w:val="00750FDC"/>
    <w:rsid w:val="00784E3A"/>
    <w:rsid w:val="0079422C"/>
    <w:rsid w:val="007A534A"/>
    <w:rsid w:val="007A731C"/>
    <w:rsid w:val="007C1D3C"/>
    <w:rsid w:val="007D7953"/>
    <w:rsid w:val="007D7AD6"/>
    <w:rsid w:val="007E5F60"/>
    <w:rsid w:val="007F7BD3"/>
    <w:rsid w:val="00800B16"/>
    <w:rsid w:val="00803232"/>
    <w:rsid w:val="00804B8C"/>
    <w:rsid w:val="00811244"/>
    <w:rsid w:val="008148AE"/>
    <w:rsid w:val="00814D65"/>
    <w:rsid w:val="008169E3"/>
    <w:rsid w:val="00820507"/>
    <w:rsid w:val="00835520"/>
    <w:rsid w:val="00850E97"/>
    <w:rsid w:val="00852BB9"/>
    <w:rsid w:val="00862775"/>
    <w:rsid w:val="00866243"/>
    <w:rsid w:val="00870DE1"/>
    <w:rsid w:val="008767C5"/>
    <w:rsid w:val="00891F86"/>
    <w:rsid w:val="00892B3E"/>
    <w:rsid w:val="00893BC3"/>
    <w:rsid w:val="00897356"/>
    <w:rsid w:val="008C3511"/>
    <w:rsid w:val="008E233D"/>
    <w:rsid w:val="008E5FB1"/>
    <w:rsid w:val="008E5FF1"/>
    <w:rsid w:val="008F105D"/>
    <w:rsid w:val="008F22EC"/>
    <w:rsid w:val="009224E3"/>
    <w:rsid w:val="00926279"/>
    <w:rsid w:val="009274CD"/>
    <w:rsid w:val="009311BB"/>
    <w:rsid w:val="00957AC0"/>
    <w:rsid w:val="00970CD7"/>
    <w:rsid w:val="00971E8C"/>
    <w:rsid w:val="009733D5"/>
    <w:rsid w:val="00975FC7"/>
    <w:rsid w:val="00980F08"/>
    <w:rsid w:val="00982A8E"/>
    <w:rsid w:val="009B4E75"/>
    <w:rsid w:val="009C14AB"/>
    <w:rsid w:val="009C4E2F"/>
    <w:rsid w:val="009C635D"/>
    <w:rsid w:val="009D66CB"/>
    <w:rsid w:val="009E66D1"/>
    <w:rsid w:val="009F0BED"/>
    <w:rsid w:val="009F2168"/>
    <w:rsid w:val="00A01565"/>
    <w:rsid w:val="00A30B5F"/>
    <w:rsid w:val="00A32094"/>
    <w:rsid w:val="00A324D8"/>
    <w:rsid w:val="00A421CB"/>
    <w:rsid w:val="00A44DCD"/>
    <w:rsid w:val="00A53B39"/>
    <w:rsid w:val="00A57A70"/>
    <w:rsid w:val="00A62FF4"/>
    <w:rsid w:val="00A9110A"/>
    <w:rsid w:val="00AA01B5"/>
    <w:rsid w:val="00AB2CE9"/>
    <w:rsid w:val="00AB4F29"/>
    <w:rsid w:val="00AC5B2F"/>
    <w:rsid w:val="00AD5D87"/>
    <w:rsid w:val="00AF18A3"/>
    <w:rsid w:val="00AF1A7A"/>
    <w:rsid w:val="00AF2DCC"/>
    <w:rsid w:val="00B0191D"/>
    <w:rsid w:val="00B04BEB"/>
    <w:rsid w:val="00B069F4"/>
    <w:rsid w:val="00B1294B"/>
    <w:rsid w:val="00B13C69"/>
    <w:rsid w:val="00B16314"/>
    <w:rsid w:val="00B173F4"/>
    <w:rsid w:val="00B27C6C"/>
    <w:rsid w:val="00B303B3"/>
    <w:rsid w:val="00B448D2"/>
    <w:rsid w:val="00B44A4E"/>
    <w:rsid w:val="00B54C97"/>
    <w:rsid w:val="00B56AF7"/>
    <w:rsid w:val="00B6232B"/>
    <w:rsid w:val="00B6259F"/>
    <w:rsid w:val="00B701E4"/>
    <w:rsid w:val="00B84B99"/>
    <w:rsid w:val="00B94A56"/>
    <w:rsid w:val="00BA65CB"/>
    <w:rsid w:val="00BC3546"/>
    <w:rsid w:val="00BC6609"/>
    <w:rsid w:val="00BC68FC"/>
    <w:rsid w:val="00BD2708"/>
    <w:rsid w:val="00BD637C"/>
    <w:rsid w:val="00BE4F1D"/>
    <w:rsid w:val="00BF5284"/>
    <w:rsid w:val="00BF6780"/>
    <w:rsid w:val="00C01C08"/>
    <w:rsid w:val="00C01CE2"/>
    <w:rsid w:val="00C030B6"/>
    <w:rsid w:val="00C11831"/>
    <w:rsid w:val="00C162BE"/>
    <w:rsid w:val="00C65132"/>
    <w:rsid w:val="00C6622B"/>
    <w:rsid w:val="00C6742C"/>
    <w:rsid w:val="00C75B85"/>
    <w:rsid w:val="00C803FE"/>
    <w:rsid w:val="00C92DDD"/>
    <w:rsid w:val="00CA25FD"/>
    <w:rsid w:val="00CA3862"/>
    <w:rsid w:val="00CA406D"/>
    <w:rsid w:val="00CA74C0"/>
    <w:rsid w:val="00CB335A"/>
    <w:rsid w:val="00CC5C0E"/>
    <w:rsid w:val="00CC7DA9"/>
    <w:rsid w:val="00CD436A"/>
    <w:rsid w:val="00CD7112"/>
    <w:rsid w:val="00CE1385"/>
    <w:rsid w:val="00D06AF4"/>
    <w:rsid w:val="00D10C0D"/>
    <w:rsid w:val="00D13388"/>
    <w:rsid w:val="00D26370"/>
    <w:rsid w:val="00D320E1"/>
    <w:rsid w:val="00D45CF7"/>
    <w:rsid w:val="00D467D0"/>
    <w:rsid w:val="00D471D0"/>
    <w:rsid w:val="00D52199"/>
    <w:rsid w:val="00D54014"/>
    <w:rsid w:val="00D606BF"/>
    <w:rsid w:val="00D863B8"/>
    <w:rsid w:val="00D94CC0"/>
    <w:rsid w:val="00DA1347"/>
    <w:rsid w:val="00DA15DF"/>
    <w:rsid w:val="00DA59FF"/>
    <w:rsid w:val="00DB2769"/>
    <w:rsid w:val="00DD0686"/>
    <w:rsid w:val="00DD7EC4"/>
    <w:rsid w:val="00DE2F5B"/>
    <w:rsid w:val="00DF051D"/>
    <w:rsid w:val="00E01040"/>
    <w:rsid w:val="00E03882"/>
    <w:rsid w:val="00E076AC"/>
    <w:rsid w:val="00E11118"/>
    <w:rsid w:val="00E17436"/>
    <w:rsid w:val="00E17EF6"/>
    <w:rsid w:val="00E202E6"/>
    <w:rsid w:val="00E302C2"/>
    <w:rsid w:val="00E327CC"/>
    <w:rsid w:val="00E36294"/>
    <w:rsid w:val="00E53397"/>
    <w:rsid w:val="00E579A3"/>
    <w:rsid w:val="00E607B3"/>
    <w:rsid w:val="00E62DDF"/>
    <w:rsid w:val="00E704E3"/>
    <w:rsid w:val="00E75483"/>
    <w:rsid w:val="00E85026"/>
    <w:rsid w:val="00EA06D7"/>
    <w:rsid w:val="00EE4981"/>
    <w:rsid w:val="00EF5E2A"/>
    <w:rsid w:val="00F009E1"/>
    <w:rsid w:val="00F1134A"/>
    <w:rsid w:val="00F2632A"/>
    <w:rsid w:val="00F36BA7"/>
    <w:rsid w:val="00F565DB"/>
    <w:rsid w:val="00F57F29"/>
    <w:rsid w:val="00F71A60"/>
    <w:rsid w:val="00F80244"/>
    <w:rsid w:val="00F966CF"/>
    <w:rsid w:val="00FA42D7"/>
    <w:rsid w:val="00FB48A1"/>
    <w:rsid w:val="00FC3FBE"/>
    <w:rsid w:val="00FE699A"/>
    <w:rsid w:val="00FF0B0D"/>
    <w:rsid w:val="00FF16E4"/>
    <w:rsid w:val="00FF6537"/>
    <w:rsid w:val="00FF68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8CC22B"/>
  <w15:chartTrackingRefBased/>
  <w15:docId w15:val="{39D0C758-E0C1-455D-A40A-D7974EDE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995"/>
    <w:pPr>
      <w:spacing w:before="120" w:after="120"/>
      <w:ind w:left="357" w:hanging="357"/>
    </w:pPr>
    <w:rPr>
      <w:rFonts w:eastAsia="Times New Roman"/>
      <w:sz w:val="22"/>
      <w:szCs w:val="22"/>
    </w:rPr>
  </w:style>
  <w:style w:type="paragraph" w:styleId="Heading1">
    <w:name w:val="heading 1"/>
    <w:basedOn w:val="Normal"/>
    <w:next w:val="Normal"/>
    <w:link w:val="Heading1Char"/>
    <w:uiPriority w:val="9"/>
    <w:qFormat/>
    <w:rsid w:val="002A0B92"/>
    <w:pPr>
      <w:spacing w:before="360" w:after="360"/>
      <w:ind w:left="0" w:firstLine="0"/>
      <w:outlineLvl w:val="0"/>
    </w:pPr>
    <w:rPr>
      <w:rFonts w:ascii="Trebuchet MS" w:eastAsia="Georgia" w:hAnsi="Trebuchet MS"/>
      <w:b/>
      <w:color w:val="44546A"/>
      <w:sz w:val="36"/>
      <w:szCs w:val="36"/>
      <w:lang w:eastAsia="ja-JP"/>
    </w:rPr>
  </w:style>
  <w:style w:type="paragraph" w:styleId="Heading2">
    <w:name w:val="heading 2"/>
    <w:basedOn w:val="Heading1"/>
    <w:next w:val="Normal"/>
    <w:link w:val="Heading2Char"/>
    <w:uiPriority w:val="9"/>
    <w:qFormat/>
    <w:rsid w:val="00AD5D87"/>
    <w:pPr>
      <w:outlineLvl w:val="1"/>
    </w:pPr>
    <w:rPr>
      <w:color w:val="2F5496"/>
    </w:rPr>
  </w:style>
  <w:style w:type="paragraph" w:styleId="Heading3">
    <w:name w:val="heading 3"/>
    <w:basedOn w:val="Normal"/>
    <w:next w:val="Normal"/>
    <w:link w:val="Heading3Char"/>
    <w:uiPriority w:val="9"/>
    <w:qFormat/>
    <w:rsid w:val="007A731C"/>
    <w:pPr>
      <w:tabs>
        <w:tab w:val="left" w:pos="567"/>
      </w:tabs>
      <w:spacing w:before="240" w:after="240"/>
      <w:outlineLvl w:val="2"/>
    </w:pPr>
    <w:rPr>
      <w:rFonts w:ascii="Trebuchet MS" w:eastAsia="Georgia" w:hAnsi="Trebuchet MS"/>
      <w:b/>
      <w:color w:val="8496B0"/>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0B92"/>
    <w:rPr>
      <w:rFonts w:ascii="Trebuchet MS" w:eastAsia="Georgia" w:hAnsi="Trebuchet MS"/>
      <w:b/>
      <w:color w:val="44546A"/>
      <w:sz w:val="36"/>
      <w:szCs w:val="36"/>
      <w:lang w:eastAsia="ja-JP"/>
    </w:rPr>
  </w:style>
  <w:style w:type="character" w:customStyle="1" w:styleId="Heading2Char">
    <w:name w:val="Heading 2 Char"/>
    <w:link w:val="Heading2"/>
    <w:uiPriority w:val="9"/>
    <w:rsid w:val="00AD5D87"/>
    <w:rPr>
      <w:rFonts w:ascii="Trebuchet MS" w:eastAsia="Georgia" w:hAnsi="Trebuchet MS"/>
      <w:b/>
      <w:color w:val="2F5496"/>
      <w:sz w:val="36"/>
      <w:szCs w:val="36"/>
      <w:lang w:eastAsia="ja-JP"/>
    </w:rPr>
  </w:style>
  <w:style w:type="paragraph" w:customStyle="1" w:styleId="Numberedparagraph">
    <w:name w:val="Numbered paragraph"/>
    <w:basedOn w:val="Normal"/>
    <w:link w:val="NumberedparagraphChar"/>
    <w:qFormat/>
    <w:rsid w:val="00464DA2"/>
    <w:pPr>
      <w:numPr>
        <w:numId w:val="2"/>
      </w:numPr>
      <w:tabs>
        <w:tab w:val="left" w:pos="5954"/>
      </w:tabs>
    </w:pPr>
    <w:rPr>
      <w:rFonts w:ascii="Arial" w:hAnsi="Arial"/>
      <w:lang w:eastAsia="ja-JP"/>
    </w:rPr>
  </w:style>
  <w:style w:type="character" w:customStyle="1" w:styleId="NumberedparagraphChar1">
    <w:name w:val="Numbered paragraph Char1"/>
    <w:rsid w:val="00BC6609"/>
    <w:rPr>
      <w:rFonts w:ascii="Arial" w:eastAsia="Times New Roman" w:hAnsi="Arial"/>
      <w:lang w:eastAsia="ja-JP"/>
    </w:rPr>
  </w:style>
  <w:style w:type="character" w:customStyle="1" w:styleId="NumberedparagraphChar">
    <w:name w:val="Numbered paragraph Char"/>
    <w:link w:val="Numberedparagraph"/>
    <w:rsid w:val="00464DA2"/>
    <w:rPr>
      <w:rFonts w:ascii="Arial" w:eastAsia="Times New Roman" w:hAnsi="Arial"/>
      <w:lang w:eastAsia="ja-JP"/>
    </w:rPr>
  </w:style>
  <w:style w:type="paragraph" w:customStyle="1" w:styleId="Numberedbodytext">
    <w:name w:val="Numbered body text"/>
    <w:basedOn w:val="Numberedparagraph"/>
    <w:link w:val="NumberedbodytextChar"/>
    <w:qFormat/>
    <w:rsid w:val="009C14AB"/>
    <w:pPr>
      <w:numPr>
        <w:numId w:val="1"/>
      </w:numPr>
      <w:tabs>
        <w:tab w:val="clear" w:pos="5954"/>
      </w:tabs>
      <w:ind w:left="720"/>
    </w:pPr>
    <w:rPr>
      <w:szCs w:val="24"/>
    </w:rPr>
  </w:style>
  <w:style w:type="paragraph" w:customStyle="1" w:styleId="Bulletpar">
    <w:name w:val="Bullet par"/>
    <w:basedOn w:val="ListParagraph"/>
    <w:qFormat/>
    <w:rsid w:val="003B4492"/>
    <w:pPr>
      <w:numPr>
        <w:ilvl w:val="1"/>
        <w:numId w:val="4"/>
      </w:numPr>
      <w:ind w:left="1135" w:hanging="284"/>
    </w:pPr>
  </w:style>
  <w:style w:type="character" w:customStyle="1" w:styleId="Heading3Char">
    <w:name w:val="Heading 3 Char"/>
    <w:link w:val="Heading3"/>
    <w:uiPriority w:val="9"/>
    <w:rsid w:val="007A731C"/>
    <w:rPr>
      <w:rFonts w:ascii="Trebuchet MS" w:eastAsia="Georgia" w:hAnsi="Trebuchet MS"/>
      <w:b/>
      <w:color w:val="8496B0"/>
      <w:sz w:val="28"/>
      <w:szCs w:val="24"/>
      <w:lang w:eastAsia="ja-JP"/>
    </w:rPr>
  </w:style>
  <w:style w:type="character" w:customStyle="1" w:styleId="NumberedbodytextChar">
    <w:name w:val="Numbered body text Char"/>
    <w:link w:val="Numberedbodytext"/>
    <w:rsid w:val="009C14AB"/>
    <w:rPr>
      <w:rFonts w:ascii="Arial" w:eastAsia="Times New Roman" w:hAnsi="Arial"/>
      <w:szCs w:val="24"/>
      <w:lang w:eastAsia="ja-JP"/>
    </w:rPr>
  </w:style>
  <w:style w:type="paragraph" w:styleId="ListParagraph">
    <w:name w:val="List Paragraph"/>
    <w:basedOn w:val="Normal"/>
    <w:link w:val="ListParagraphChar"/>
    <w:uiPriority w:val="34"/>
    <w:qFormat/>
    <w:rsid w:val="004E5B73"/>
    <w:pPr>
      <w:keepNext/>
      <w:numPr>
        <w:numId w:val="3"/>
      </w:numPr>
      <w:ind w:left="851" w:hanging="851"/>
    </w:pPr>
    <w:rPr>
      <w:rFonts w:cs="Calibri"/>
      <w:color w:val="000000"/>
      <w:sz w:val="26"/>
      <w:szCs w:val="26"/>
    </w:rPr>
  </w:style>
  <w:style w:type="character" w:styleId="CommentReference">
    <w:name w:val="annotation reference"/>
    <w:uiPriority w:val="99"/>
    <w:semiHidden/>
    <w:unhideWhenUsed/>
    <w:rsid w:val="004151B3"/>
    <w:rPr>
      <w:sz w:val="16"/>
      <w:szCs w:val="16"/>
    </w:rPr>
  </w:style>
  <w:style w:type="paragraph" w:styleId="CommentText">
    <w:name w:val="annotation text"/>
    <w:basedOn w:val="Normal"/>
    <w:link w:val="CommentTextChar"/>
    <w:uiPriority w:val="99"/>
    <w:semiHidden/>
    <w:unhideWhenUsed/>
    <w:rsid w:val="004151B3"/>
    <w:rPr>
      <w:sz w:val="20"/>
      <w:szCs w:val="20"/>
    </w:rPr>
  </w:style>
  <w:style w:type="character" w:customStyle="1" w:styleId="CommentTextChar">
    <w:name w:val="Comment Text Char"/>
    <w:link w:val="CommentText"/>
    <w:uiPriority w:val="99"/>
    <w:semiHidden/>
    <w:rsid w:val="004151B3"/>
    <w:rPr>
      <w:rFonts w:eastAsia="Times New Roman"/>
      <w:sz w:val="20"/>
      <w:szCs w:val="20"/>
      <w:lang w:eastAsia="en-ZA"/>
    </w:rPr>
  </w:style>
  <w:style w:type="paragraph" w:styleId="BalloonText">
    <w:name w:val="Balloon Text"/>
    <w:basedOn w:val="Normal"/>
    <w:link w:val="BalloonTextChar"/>
    <w:uiPriority w:val="99"/>
    <w:semiHidden/>
    <w:unhideWhenUsed/>
    <w:rsid w:val="004151B3"/>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4151B3"/>
    <w:rPr>
      <w:rFonts w:ascii="Segoe UI" w:eastAsia="Times New Roman" w:hAnsi="Segoe UI" w:cs="Segoe UI"/>
      <w:sz w:val="18"/>
      <w:szCs w:val="18"/>
      <w:lang w:eastAsia="en-ZA"/>
    </w:rPr>
  </w:style>
  <w:style w:type="paragraph" w:styleId="Title">
    <w:name w:val="Title"/>
    <w:basedOn w:val="Normal"/>
    <w:next w:val="Normal"/>
    <w:link w:val="TitleChar"/>
    <w:uiPriority w:val="10"/>
    <w:qFormat/>
    <w:rsid w:val="004151B3"/>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TitleChar">
    <w:name w:val="Title Char"/>
    <w:link w:val="Title"/>
    <w:uiPriority w:val="10"/>
    <w:rsid w:val="004151B3"/>
    <w:rPr>
      <w:rFonts w:ascii="Calibri Light" w:eastAsia="Times New Roman" w:hAnsi="Calibri Light" w:cs="Times New Roman"/>
      <w:color w:val="323E4F"/>
      <w:spacing w:val="5"/>
      <w:kern w:val="28"/>
      <w:sz w:val="52"/>
      <w:szCs w:val="52"/>
      <w:lang w:eastAsia="en-ZA"/>
    </w:rPr>
  </w:style>
  <w:style w:type="paragraph" w:styleId="CommentSubject">
    <w:name w:val="annotation subject"/>
    <w:basedOn w:val="CommentText"/>
    <w:next w:val="CommentText"/>
    <w:link w:val="CommentSubjectChar"/>
    <w:uiPriority w:val="99"/>
    <w:semiHidden/>
    <w:unhideWhenUsed/>
    <w:rsid w:val="001C0E13"/>
    <w:rPr>
      <w:b/>
      <w:bCs/>
    </w:rPr>
  </w:style>
  <w:style w:type="character" w:customStyle="1" w:styleId="CommentSubjectChar">
    <w:name w:val="Comment Subject Char"/>
    <w:link w:val="CommentSubject"/>
    <w:uiPriority w:val="99"/>
    <w:semiHidden/>
    <w:rsid w:val="001C0E13"/>
    <w:rPr>
      <w:rFonts w:eastAsia="Times New Roman"/>
      <w:b/>
      <w:bCs/>
      <w:sz w:val="20"/>
      <w:szCs w:val="20"/>
      <w:lang w:eastAsia="en-ZA"/>
    </w:rPr>
  </w:style>
  <w:style w:type="paragraph" w:styleId="Revision">
    <w:name w:val="Revision"/>
    <w:hidden/>
    <w:uiPriority w:val="99"/>
    <w:semiHidden/>
    <w:rsid w:val="001C0E13"/>
    <w:rPr>
      <w:rFonts w:eastAsia="Times New Roman"/>
      <w:sz w:val="22"/>
      <w:szCs w:val="22"/>
    </w:rPr>
  </w:style>
  <w:style w:type="paragraph" w:styleId="TOC1">
    <w:name w:val="toc 1"/>
    <w:basedOn w:val="Normal"/>
    <w:next w:val="Normal"/>
    <w:autoRedefine/>
    <w:uiPriority w:val="39"/>
    <w:unhideWhenUsed/>
    <w:rsid w:val="00DA59FF"/>
    <w:pPr>
      <w:tabs>
        <w:tab w:val="right" w:leader="dot" w:pos="9016"/>
      </w:tabs>
      <w:spacing w:after="100"/>
      <w:ind w:left="0"/>
    </w:pPr>
  </w:style>
  <w:style w:type="paragraph" w:styleId="TOC2">
    <w:name w:val="toc 2"/>
    <w:basedOn w:val="Normal"/>
    <w:next w:val="Normal"/>
    <w:autoRedefine/>
    <w:uiPriority w:val="39"/>
    <w:unhideWhenUsed/>
    <w:rsid w:val="00AA01B5"/>
    <w:pPr>
      <w:tabs>
        <w:tab w:val="right" w:leader="dot" w:pos="9016"/>
      </w:tabs>
      <w:spacing w:after="100"/>
      <w:ind w:left="220"/>
    </w:pPr>
    <w:rPr>
      <w:rFonts w:ascii="Arial" w:hAnsi="Arial" w:cs="Arial"/>
      <w:b/>
    </w:rPr>
  </w:style>
  <w:style w:type="character" w:styleId="Hyperlink">
    <w:name w:val="Hyperlink"/>
    <w:uiPriority w:val="99"/>
    <w:unhideWhenUsed/>
    <w:rsid w:val="00E607B3"/>
    <w:rPr>
      <w:color w:val="0563C1"/>
      <w:u w:val="single"/>
    </w:rPr>
  </w:style>
  <w:style w:type="table" w:styleId="TableGrid">
    <w:name w:val="Table Grid"/>
    <w:basedOn w:val="TableNormal"/>
    <w:uiPriority w:val="39"/>
    <w:rsid w:val="00AF2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AF2DC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FootnoteText">
    <w:name w:val="footnote text"/>
    <w:basedOn w:val="Normal"/>
    <w:link w:val="FootnoteTextChar"/>
    <w:uiPriority w:val="99"/>
    <w:semiHidden/>
    <w:unhideWhenUsed/>
    <w:rsid w:val="0039019C"/>
    <w:pPr>
      <w:spacing w:before="0" w:after="0"/>
    </w:pPr>
    <w:rPr>
      <w:sz w:val="20"/>
      <w:szCs w:val="20"/>
    </w:rPr>
  </w:style>
  <w:style w:type="character" w:customStyle="1" w:styleId="FootnoteTextChar">
    <w:name w:val="Footnote Text Char"/>
    <w:link w:val="FootnoteText"/>
    <w:uiPriority w:val="99"/>
    <w:semiHidden/>
    <w:rsid w:val="0039019C"/>
    <w:rPr>
      <w:rFonts w:eastAsia="Times New Roman"/>
      <w:sz w:val="20"/>
      <w:szCs w:val="20"/>
      <w:lang w:eastAsia="en-ZA"/>
    </w:rPr>
  </w:style>
  <w:style w:type="character" w:styleId="FootnoteReference">
    <w:name w:val="footnote reference"/>
    <w:uiPriority w:val="99"/>
    <w:semiHidden/>
    <w:unhideWhenUsed/>
    <w:rsid w:val="0039019C"/>
    <w:rPr>
      <w:vertAlign w:val="superscript"/>
    </w:rPr>
  </w:style>
  <w:style w:type="paragraph" w:styleId="TOC3">
    <w:name w:val="toc 3"/>
    <w:basedOn w:val="Normal"/>
    <w:next w:val="Normal"/>
    <w:autoRedefine/>
    <w:uiPriority w:val="39"/>
    <w:unhideWhenUsed/>
    <w:rsid w:val="00DA59FF"/>
    <w:pPr>
      <w:tabs>
        <w:tab w:val="right" w:leader="dot" w:pos="9016"/>
      </w:tabs>
      <w:spacing w:after="100"/>
      <w:ind w:left="440"/>
    </w:pPr>
  </w:style>
  <w:style w:type="paragraph" w:customStyle="1" w:styleId="BulletParagraph">
    <w:name w:val="Bullet Paragraph"/>
    <w:basedOn w:val="ListParagraph"/>
    <w:link w:val="BulletParagraphChar"/>
    <w:qFormat/>
    <w:rsid w:val="00711668"/>
    <w:pPr>
      <w:numPr>
        <w:numId w:val="0"/>
      </w:numPr>
      <w:ind w:left="1135" w:hanging="284"/>
    </w:pPr>
  </w:style>
  <w:style w:type="character" w:customStyle="1" w:styleId="ListParagraphChar">
    <w:name w:val="List Paragraph Char"/>
    <w:link w:val="ListParagraph"/>
    <w:uiPriority w:val="34"/>
    <w:rsid w:val="004E5B73"/>
    <w:rPr>
      <w:rFonts w:eastAsia="Times New Roman" w:cs="Calibri"/>
      <w:color w:val="000000"/>
      <w:sz w:val="26"/>
      <w:szCs w:val="26"/>
      <w:lang w:eastAsia="en-ZA"/>
    </w:rPr>
  </w:style>
  <w:style w:type="paragraph" w:customStyle="1" w:styleId="BulletLevelParagraph">
    <w:name w:val="Bullet Level Paragraph"/>
    <w:basedOn w:val="ListParagraph"/>
    <w:link w:val="BulletLevelParagraphChar"/>
    <w:qFormat/>
    <w:rsid w:val="00711668"/>
    <w:pPr>
      <w:numPr>
        <w:numId w:val="6"/>
      </w:numPr>
      <w:ind w:left="1135" w:hanging="284"/>
      <w:jc w:val="both"/>
    </w:pPr>
  </w:style>
  <w:style w:type="character" w:customStyle="1" w:styleId="BulletLevelParagraphChar">
    <w:name w:val="Bullet Level Paragraph Char"/>
    <w:link w:val="BulletLevelParagraph"/>
    <w:rsid w:val="00711668"/>
    <w:rPr>
      <w:rFonts w:eastAsia="Times New Roman" w:cs="Calibri"/>
      <w:color w:val="000000"/>
      <w:sz w:val="26"/>
      <w:szCs w:val="26"/>
      <w:lang w:eastAsia="en-ZA"/>
    </w:rPr>
  </w:style>
  <w:style w:type="table" w:customStyle="1" w:styleId="MediumShading2-Accent11">
    <w:name w:val="Medium Shading 2 - Accent 11"/>
    <w:basedOn w:val="TableNormal"/>
    <w:uiPriority w:val="64"/>
    <w:rsid w:val="00711668"/>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BulletParagraphChar">
    <w:name w:val="Bullet Paragraph Char"/>
    <w:link w:val="BulletParagraph"/>
    <w:rsid w:val="00711668"/>
    <w:rPr>
      <w:rFonts w:eastAsia="Times New Roman" w:cs="Calibri"/>
      <w:color w:val="000000"/>
      <w:sz w:val="26"/>
      <w:szCs w:val="26"/>
      <w:lang w:eastAsia="en-ZA"/>
    </w:rPr>
  </w:style>
  <w:style w:type="paragraph" w:styleId="Header">
    <w:name w:val="header"/>
    <w:basedOn w:val="Normal"/>
    <w:link w:val="HeaderChar"/>
    <w:uiPriority w:val="99"/>
    <w:unhideWhenUsed/>
    <w:rsid w:val="00153CC9"/>
    <w:pPr>
      <w:tabs>
        <w:tab w:val="center" w:pos="4513"/>
        <w:tab w:val="right" w:pos="9026"/>
      </w:tabs>
      <w:spacing w:before="0" w:after="0"/>
    </w:pPr>
  </w:style>
  <w:style w:type="character" w:customStyle="1" w:styleId="HeaderChar">
    <w:name w:val="Header Char"/>
    <w:link w:val="Header"/>
    <w:uiPriority w:val="99"/>
    <w:rsid w:val="00153CC9"/>
    <w:rPr>
      <w:rFonts w:eastAsia="Times New Roman"/>
      <w:lang w:eastAsia="en-ZA"/>
    </w:rPr>
  </w:style>
  <w:style w:type="paragraph" w:styleId="Footer">
    <w:name w:val="footer"/>
    <w:basedOn w:val="Normal"/>
    <w:link w:val="FooterChar"/>
    <w:uiPriority w:val="99"/>
    <w:unhideWhenUsed/>
    <w:rsid w:val="00153CC9"/>
    <w:pPr>
      <w:tabs>
        <w:tab w:val="center" w:pos="4513"/>
        <w:tab w:val="right" w:pos="9026"/>
      </w:tabs>
      <w:spacing w:before="0" w:after="0"/>
    </w:pPr>
  </w:style>
  <w:style w:type="character" w:customStyle="1" w:styleId="FooterChar">
    <w:name w:val="Footer Char"/>
    <w:link w:val="Footer"/>
    <w:uiPriority w:val="99"/>
    <w:rsid w:val="00153CC9"/>
    <w:rPr>
      <w:rFonts w:eastAsia="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68674">
      <w:bodyDiv w:val="1"/>
      <w:marLeft w:val="0"/>
      <w:marRight w:val="0"/>
      <w:marTop w:val="0"/>
      <w:marBottom w:val="0"/>
      <w:divBdr>
        <w:top w:val="none" w:sz="0" w:space="0" w:color="auto"/>
        <w:left w:val="none" w:sz="0" w:space="0" w:color="auto"/>
        <w:bottom w:val="none" w:sz="0" w:space="0" w:color="auto"/>
        <w:right w:val="none" w:sz="0" w:space="0" w:color="auto"/>
      </w:divBdr>
    </w:div>
    <w:div w:id="167067648">
      <w:bodyDiv w:val="1"/>
      <w:marLeft w:val="0"/>
      <w:marRight w:val="0"/>
      <w:marTop w:val="0"/>
      <w:marBottom w:val="0"/>
      <w:divBdr>
        <w:top w:val="none" w:sz="0" w:space="0" w:color="auto"/>
        <w:left w:val="none" w:sz="0" w:space="0" w:color="auto"/>
        <w:bottom w:val="none" w:sz="0" w:space="0" w:color="auto"/>
        <w:right w:val="none" w:sz="0" w:space="0" w:color="auto"/>
      </w:divBdr>
    </w:div>
    <w:div w:id="171536191">
      <w:bodyDiv w:val="1"/>
      <w:marLeft w:val="0"/>
      <w:marRight w:val="0"/>
      <w:marTop w:val="0"/>
      <w:marBottom w:val="0"/>
      <w:divBdr>
        <w:top w:val="none" w:sz="0" w:space="0" w:color="auto"/>
        <w:left w:val="none" w:sz="0" w:space="0" w:color="auto"/>
        <w:bottom w:val="none" w:sz="0" w:space="0" w:color="auto"/>
        <w:right w:val="none" w:sz="0" w:space="0" w:color="auto"/>
      </w:divBdr>
    </w:div>
    <w:div w:id="277446402">
      <w:bodyDiv w:val="1"/>
      <w:marLeft w:val="0"/>
      <w:marRight w:val="0"/>
      <w:marTop w:val="0"/>
      <w:marBottom w:val="0"/>
      <w:divBdr>
        <w:top w:val="none" w:sz="0" w:space="0" w:color="auto"/>
        <w:left w:val="none" w:sz="0" w:space="0" w:color="auto"/>
        <w:bottom w:val="none" w:sz="0" w:space="0" w:color="auto"/>
        <w:right w:val="none" w:sz="0" w:space="0" w:color="auto"/>
      </w:divBdr>
    </w:div>
    <w:div w:id="369451989">
      <w:bodyDiv w:val="1"/>
      <w:marLeft w:val="0"/>
      <w:marRight w:val="0"/>
      <w:marTop w:val="0"/>
      <w:marBottom w:val="0"/>
      <w:divBdr>
        <w:top w:val="none" w:sz="0" w:space="0" w:color="auto"/>
        <w:left w:val="none" w:sz="0" w:space="0" w:color="auto"/>
        <w:bottom w:val="none" w:sz="0" w:space="0" w:color="auto"/>
        <w:right w:val="none" w:sz="0" w:space="0" w:color="auto"/>
      </w:divBdr>
    </w:div>
    <w:div w:id="439229004">
      <w:bodyDiv w:val="1"/>
      <w:marLeft w:val="0"/>
      <w:marRight w:val="0"/>
      <w:marTop w:val="0"/>
      <w:marBottom w:val="0"/>
      <w:divBdr>
        <w:top w:val="none" w:sz="0" w:space="0" w:color="auto"/>
        <w:left w:val="none" w:sz="0" w:space="0" w:color="auto"/>
        <w:bottom w:val="none" w:sz="0" w:space="0" w:color="auto"/>
        <w:right w:val="none" w:sz="0" w:space="0" w:color="auto"/>
      </w:divBdr>
    </w:div>
    <w:div w:id="550507270">
      <w:bodyDiv w:val="1"/>
      <w:marLeft w:val="0"/>
      <w:marRight w:val="0"/>
      <w:marTop w:val="0"/>
      <w:marBottom w:val="0"/>
      <w:divBdr>
        <w:top w:val="none" w:sz="0" w:space="0" w:color="auto"/>
        <w:left w:val="none" w:sz="0" w:space="0" w:color="auto"/>
        <w:bottom w:val="none" w:sz="0" w:space="0" w:color="auto"/>
        <w:right w:val="none" w:sz="0" w:space="0" w:color="auto"/>
      </w:divBdr>
    </w:div>
    <w:div w:id="617569741">
      <w:bodyDiv w:val="1"/>
      <w:marLeft w:val="0"/>
      <w:marRight w:val="0"/>
      <w:marTop w:val="0"/>
      <w:marBottom w:val="0"/>
      <w:divBdr>
        <w:top w:val="none" w:sz="0" w:space="0" w:color="auto"/>
        <w:left w:val="none" w:sz="0" w:space="0" w:color="auto"/>
        <w:bottom w:val="none" w:sz="0" w:space="0" w:color="auto"/>
        <w:right w:val="none" w:sz="0" w:space="0" w:color="auto"/>
      </w:divBdr>
    </w:div>
    <w:div w:id="871500010">
      <w:bodyDiv w:val="1"/>
      <w:marLeft w:val="0"/>
      <w:marRight w:val="0"/>
      <w:marTop w:val="0"/>
      <w:marBottom w:val="0"/>
      <w:divBdr>
        <w:top w:val="none" w:sz="0" w:space="0" w:color="auto"/>
        <w:left w:val="none" w:sz="0" w:space="0" w:color="auto"/>
        <w:bottom w:val="none" w:sz="0" w:space="0" w:color="auto"/>
        <w:right w:val="none" w:sz="0" w:space="0" w:color="auto"/>
      </w:divBdr>
    </w:div>
    <w:div w:id="970282934">
      <w:bodyDiv w:val="1"/>
      <w:marLeft w:val="0"/>
      <w:marRight w:val="0"/>
      <w:marTop w:val="0"/>
      <w:marBottom w:val="0"/>
      <w:divBdr>
        <w:top w:val="none" w:sz="0" w:space="0" w:color="auto"/>
        <w:left w:val="none" w:sz="0" w:space="0" w:color="auto"/>
        <w:bottom w:val="none" w:sz="0" w:space="0" w:color="auto"/>
        <w:right w:val="none" w:sz="0" w:space="0" w:color="auto"/>
      </w:divBdr>
    </w:div>
    <w:div w:id="1025594497">
      <w:bodyDiv w:val="1"/>
      <w:marLeft w:val="0"/>
      <w:marRight w:val="0"/>
      <w:marTop w:val="0"/>
      <w:marBottom w:val="0"/>
      <w:divBdr>
        <w:top w:val="none" w:sz="0" w:space="0" w:color="auto"/>
        <w:left w:val="none" w:sz="0" w:space="0" w:color="auto"/>
        <w:bottom w:val="none" w:sz="0" w:space="0" w:color="auto"/>
        <w:right w:val="none" w:sz="0" w:space="0" w:color="auto"/>
      </w:divBdr>
    </w:div>
    <w:div w:id="1077509146">
      <w:bodyDiv w:val="1"/>
      <w:marLeft w:val="0"/>
      <w:marRight w:val="0"/>
      <w:marTop w:val="0"/>
      <w:marBottom w:val="0"/>
      <w:divBdr>
        <w:top w:val="none" w:sz="0" w:space="0" w:color="auto"/>
        <w:left w:val="none" w:sz="0" w:space="0" w:color="auto"/>
        <w:bottom w:val="none" w:sz="0" w:space="0" w:color="auto"/>
        <w:right w:val="none" w:sz="0" w:space="0" w:color="auto"/>
      </w:divBdr>
    </w:div>
    <w:div w:id="1350526403">
      <w:bodyDiv w:val="1"/>
      <w:marLeft w:val="0"/>
      <w:marRight w:val="0"/>
      <w:marTop w:val="0"/>
      <w:marBottom w:val="0"/>
      <w:divBdr>
        <w:top w:val="none" w:sz="0" w:space="0" w:color="auto"/>
        <w:left w:val="none" w:sz="0" w:space="0" w:color="auto"/>
        <w:bottom w:val="none" w:sz="0" w:space="0" w:color="auto"/>
        <w:right w:val="none" w:sz="0" w:space="0" w:color="auto"/>
      </w:divBdr>
    </w:div>
    <w:div w:id="1422290059">
      <w:bodyDiv w:val="1"/>
      <w:marLeft w:val="0"/>
      <w:marRight w:val="0"/>
      <w:marTop w:val="0"/>
      <w:marBottom w:val="0"/>
      <w:divBdr>
        <w:top w:val="none" w:sz="0" w:space="0" w:color="auto"/>
        <w:left w:val="none" w:sz="0" w:space="0" w:color="auto"/>
        <w:bottom w:val="none" w:sz="0" w:space="0" w:color="auto"/>
        <w:right w:val="none" w:sz="0" w:space="0" w:color="auto"/>
      </w:divBdr>
    </w:div>
    <w:div w:id="1451779687">
      <w:bodyDiv w:val="1"/>
      <w:marLeft w:val="0"/>
      <w:marRight w:val="0"/>
      <w:marTop w:val="0"/>
      <w:marBottom w:val="0"/>
      <w:divBdr>
        <w:top w:val="none" w:sz="0" w:space="0" w:color="auto"/>
        <w:left w:val="none" w:sz="0" w:space="0" w:color="auto"/>
        <w:bottom w:val="none" w:sz="0" w:space="0" w:color="auto"/>
        <w:right w:val="none" w:sz="0" w:space="0" w:color="auto"/>
      </w:divBdr>
    </w:div>
    <w:div w:id="1833450552">
      <w:bodyDiv w:val="1"/>
      <w:marLeft w:val="0"/>
      <w:marRight w:val="0"/>
      <w:marTop w:val="0"/>
      <w:marBottom w:val="0"/>
      <w:divBdr>
        <w:top w:val="none" w:sz="0" w:space="0" w:color="auto"/>
        <w:left w:val="none" w:sz="0" w:space="0" w:color="auto"/>
        <w:bottom w:val="none" w:sz="0" w:space="0" w:color="auto"/>
        <w:right w:val="none" w:sz="0" w:space="0" w:color="auto"/>
      </w:divBdr>
    </w:div>
    <w:div w:id="2060742286">
      <w:bodyDiv w:val="1"/>
      <w:marLeft w:val="0"/>
      <w:marRight w:val="0"/>
      <w:marTop w:val="0"/>
      <w:marBottom w:val="0"/>
      <w:divBdr>
        <w:top w:val="none" w:sz="0" w:space="0" w:color="auto"/>
        <w:left w:val="none" w:sz="0" w:space="0" w:color="auto"/>
        <w:bottom w:val="none" w:sz="0" w:space="0" w:color="auto"/>
        <w:right w:val="none" w:sz="0" w:space="0" w:color="auto"/>
      </w:divBdr>
    </w:div>
    <w:div w:id="2084835132">
      <w:bodyDiv w:val="1"/>
      <w:marLeft w:val="0"/>
      <w:marRight w:val="0"/>
      <w:marTop w:val="0"/>
      <w:marBottom w:val="0"/>
      <w:divBdr>
        <w:top w:val="none" w:sz="0" w:space="0" w:color="auto"/>
        <w:left w:val="none" w:sz="0" w:space="0" w:color="auto"/>
        <w:bottom w:val="none" w:sz="0" w:space="0" w:color="auto"/>
        <w:right w:val="none" w:sz="0" w:space="0" w:color="auto"/>
      </w:divBdr>
    </w:div>
    <w:div w:id="209396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D77BA75D44BC469ABAE46C07B5E9FF" ma:contentTypeVersion="1" ma:contentTypeDescription="Create a new document." ma:contentTypeScope="" ma:versionID="fe50b6b98f897cf800d4d84fb3dd0e4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2CF9F-D096-468A-A541-3A378B571837}"/>
</file>

<file path=customXml/itemProps2.xml><?xml version="1.0" encoding="utf-8"?>
<ds:datastoreItem xmlns:ds="http://schemas.openxmlformats.org/officeDocument/2006/customXml" ds:itemID="{8A0010C5-2D71-4C14-83B5-89FD2E88D005}"/>
</file>

<file path=customXml/itemProps3.xml><?xml version="1.0" encoding="utf-8"?>
<ds:datastoreItem xmlns:ds="http://schemas.openxmlformats.org/officeDocument/2006/customXml" ds:itemID="{F6A6882F-865C-4EBB-9457-438DA0D538CC}"/>
</file>

<file path=customXml/itemProps4.xml><?xml version="1.0" encoding="utf-8"?>
<ds:datastoreItem xmlns:ds="http://schemas.openxmlformats.org/officeDocument/2006/customXml" ds:itemID="{64E408DF-1EFB-4DF0-8813-55FA7F97F6BB}"/>
</file>

<file path=docProps/app.xml><?xml version="1.0" encoding="utf-8"?>
<Properties xmlns="http://schemas.openxmlformats.org/officeDocument/2006/extended-properties" xmlns:vt="http://schemas.openxmlformats.org/officeDocument/2006/docPropsVTypes">
  <Template>Normal</Template>
  <TotalTime>11</TotalTime>
  <Pages>37</Pages>
  <Words>9453</Words>
  <Characters>53883</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63210</CharactersWithSpaces>
  <SharedDoc>false</SharedDoc>
  <HLinks>
    <vt:vector size="210" baseType="variant">
      <vt:variant>
        <vt:i4>1114160</vt:i4>
      </vt:variant>
      <vt:variant>
        <vt:i4>206</vt:i4>
      </vt:variant>
      <vt:variant>
        <vt:i4>0</vt:i4>
      </vt:variant>
      <vt:variant>
        <vt:i4>5</vt:i4>
      </vt:variant>
      <vt:variant>
        <vt:lpwstr/>
      </vt:variant>
      <vt:variant>
        <vt:lpwstr>_Toc461545100</vt:lpwstr>
      </vt:variant>
      <vt:variant>
        <vt:i4>1572913</vt:i4>
      </vt:variant>
      <vt:variant>
        <vt:i4>200</vt:i4>
      </vt:variant>
      <vt:variant>
        <vt:i4>0</vt:i4>
      </vt:variant>
      <vt:variant>
        <vt:i4>5</vt:i4>
      </vt:variant>
      <vt:variant>
        <vt:lpwstr/>
      </vt:variant>
      <vt:variant>
        <vt:lpwstr>_Toc461545099</vt:lpwstr>
      </vt:variant>
      <vt:variant>
        <vt:i4>1572913</vt:i4>
      </vt:variant>
      <vt:variant>
        <vt:i4>194</vt:i4>
      </vt:variant>
      <vt:variant>
        <vt:i4>0</vt:i4>
      </vt:variant>
      <vt:variant>
        <vt:i4>5</vt:i4>
      </vt:variant>
      <vt:variant>
        <vt:lpwstr/>
      </vt:variant>
      <vt:variant>
        <vt:lpwstr>_Toc461545098</vt:lpwstr>
      </vt:variant>
      <vt:variant>
        <vt:i4>1572913</vt:i4>
      </vt:variant>
      <vt:variant>
        <vt:i4>188</vt:i4>
      </vt:variant>
      <vt:variant>
        <vt:i4>0</vt:i4>
      </vt:variant>
      <vt:variant>
        <vt:i4>5</vt:i4>
      </vt:variant>
      <vt:variant>
        <vt:lpwstr/>
      </vt:variant>
      <vt:variant>
        <vt:lpwstr>_Toc461545097</vt:lpwstr>
      </vt:variant>
      <vt:variant>
        <vt:i4>1572913</vt:i4>
      </vt:variant>
      <vt:variant>
        <vt:i4>182</vt:i4>
      </vt:variant>
      <vt:variant>
        <vt:i4>0</vt:i4>
      </vt:variant>
      <vt:variant>
        <vt:i4>5</vt:i4>
      </vt:variant>
      <vt:variant>
        <vt:lpwstr/>
      </vt:variant>
      <vt:variant>
        <vt:lpwstr>_Toc461545096</vt:lpwstr>
      </vt:variant>
      <vt:variant>
        <vt:i4>1572913</vt:i4>
      </vt:variant>
      <vt:variant>
        <vt:i4>176</vt:i4>
      </vt:variant>
      <vt:variant>
        <vt:i4>0</vt:i4>
      </vt:variant>
      <vt:variant>
        <vt:i4>5</vt:i4>
      </vt:variant>
      <vt:variant>
        <vt:lpwstr/>
      </vt:variant>
      <vt:variant>
        <vt:lpwstr>_Toc461545095</vt:lpwstr>
      </vt:variant>
      <vt:variant>
        <vt:i4>1572913</vt:i4>
      </vt:variant>
      <vt:variant>
        <vt:i4>170</vt:i4>
      </vt:variant>
      <vt:variant>
        <vt:i4>0</vt:i4>
      </vt:variant>
      <vt:variant>
        <vt:i4>5</vt:i4>
      </vt:variant>
      <vt:variant>
        <vt:lpwstr/>
      </vt:variant>
      <vt:variant>
        <vt:lpwstr>_Toc461545094</vt:lpwstr>
      </vt:variant>
      <vt:variant>
        <vt:i4>1572913</vt:i4>
      </vt:variant>
      <vt:variant>
        <vt:i4>164</vt:i4>
      </vt:variant>
      <vt:variant>
        <vt:i4>0</vt:i4>
      </vt:variant>
      <vt:variant>
        <vt:i4>5</vt:i4>
      </vt:variant>
      <vt:variant>
        <vt:lpwstr/>
      </vt:variant>
      <vt:variant>
        <vt:lpwstr>_Toc461545093</vt:lpwstr>
      </vt:variant>
      <vt:variant>
        <vt:i4>1572913</vt:i4>
      </vt:variant>
      <vt:variant>
        <vt:i4>158</vt:i4>
      </vt:variant>
      <vt:variant>
        <vt:i4>0</vt:i4>
      </vt:variant>
      <vt:variant>
        <vt:i4>5</vt:i4>
      </vt:variant>
      <vt:variant>
        <vt:lpwstr/>
      </vt:variant>
      <vt:variant>
        <vt:lpwstr>_Toc461545092</vt:lpwstr>
      </vt:variant>
      <vt:variant>
        <vt:i4>1572913</vt:i4>
      </vt:variant>
      <vt:variant>
        <vt:i4>152</vt:i4>
      </vt:variant>
      <vt:variant>
        <vt:i4>0</vt:i4>
      </vt:variant>
      <vt:variant>
        <vt:i4>5</vt:i4>
      </vt:variant>
      <vt:variant>
        <vt:lpwstr/>
      </vt:variant>
      <vt:variant>
        <vt:lpwstr>_Toc461545091</vt:lpwstr>
      </vt:variant>
      <vt:variant>
        <vt:i4>1572913</vt:i4>
      </vt:variant>
      <vt:variant>
        <vt:i4>146</vt:i4>
      </vt:variant>
      <vt:variant>
        <vt:i4>0</vt:i4>
      </vt:variant>
      <vt:variant>
        <vt:i4>5</vt:i4>
      </vt:variant>
      <vt:variant>
        <vt:lpwstr/>
      </vt:variant>
      <vt:variant>
        <vt:lpwstr>_Toc461545090</vt:lpwstr>
      </vt:variant>
      <vt:variant>
        <vt:i4>1638449</vt:i4>
      </vt:variant>
      <vt:variant>
        <vt:i4>140</vt:i4>
      </vt:variant>
      <vt:variant>
        <vt:i4>0</vt:i4>
      </vt:variant>
      <vt:variant>
        <vt:i4>5</vt:i4>
      </vt:variant>
      <vt:variant>
        <vt:lpwstr/>
      </vt:variant>
      <vt:variant>
        <vt:lpwstr>_Toc461545089</vt:lpwstr>
      </vt:variant>
      <vt:variant>
        <vt:i4>1638449</vt:i4>
      </vt:variant>
      <vt:variant>
        <vt:i4>134</vt:i4>
      </vt:variant>
      <vt:variant>
        <vt:i4>0</vt:i4>
      </vt:variant>
      <vt:variant>
        <vt:i4>5</vt:i4>
      </vt:variant>
      <vt:variant>
        <vt:lpwstr/>
      </vt:variant>
      <vt:variant>
        <vt:lpwstr>_Toc461545088</vt:lpwstr>
      </vt:variant>
      <vt:variant>
        <vt:i4>1638449</vt:i4>
      </vt:variant>
      <vt:variant>
        <vt:i4>128</vt:i4>
      </vt:variant>
      <vt:variant>
        <vt:i4>0</vt:i4>
      </vt:variant>
      <vt:variant>
        <vt:i4>5</vt:i4>
      </vt:variant>
      <vt:variant>
        <vt:lpwstr/>
      </vt:variant>
      <vt:variant>
        <vt:lpwstr>_Toc461545087</vt:lpwstr>
      </vt:variant>
      <vt:variant>
        <vt:i4>1638449</vt:i4>
      </vt:variant>
      <vt:variant>
        <vt:i4>122</vt:i4>
      </vt:variant>
      <vt:variant>
        <vt:i4>0</vt:i4>
      </vt:variant>
      <vt:variant>
        <vt:i4>5</vt:i4>
      </vt:variant>
      <vt:variant>
        <vt:lpwstr/>
      </vt:variant>
      <vt:variant>
        <vt:lpwstr>_Toc461545086</vt:lpwstr>
      </vt:variant>
      <vt:variant>
        <vt:i4>1638449</vt:i4>
      </vt:variant>
      <vt:variant>
        <vt:i4>116</vt:i4>
      </vt:variant>
      <vt:variant>
        <vt:i4>0</vt:i4>
      </vt:variant>
      <vt:variant>
        <vt:i4>5</vt:i4>
      </vt:variant>
      <vt:variant>
        <vt:lpwstr/>
      </vt:variant>
      <vt:variant>
        <vt:lpwstr>_Toc461545085</vt:lpwstr>
      </vt:variant>
      <vt:variant>
        <vt:i4>1638449</vt:i4>
      </vt:variant>
      <vt:variant>
        <vt:i4>110</vt:i4>
      </vt:variant>
      <vt:variant>
        <vt:i4>0</vt:i4>
      </vt:variant>
      <vt:variant>
        <vt:i4>5</vt:i4>
      </vt:variant>
      <vt:variant>
        <vt:lpwstr/>
      </vt:variant>
      <vt:variant>
        <vt:lpwstr>_Toc461545084</vt:lpwstr>
      </vt:variant>
      <vt:variant>
        <vt:i4>1638449</vt:i4>
      </vt:variant>
      <vt:variant>
        <vt:i4>104</vt:i4>
      </vt:variant>
      <vt:variant>
        <vt:i4>0</vt:i4>
      </vt:variant>
      <vt:variant>
        <vt:i4>5</vt:i4>
      </vt:variant>
      <vt:variant>
        <vt:lpwstr/>
      </vt:variant>
      <vt:variant>
        <vt:lpwstr>_Toc461545083</vt:lpwstr>
      </vt:variant>
      <vt:variant>
        <vt:i4>1638449</vt:i4>
      </vt:variant>
      <vt:variant>
        <vt:i4>98</vt:i4>
      </vt:variant>
      <vt:variant>
        <vt:i4>0</vt:i4>
      </vt:variant>
      <vt:variant>
        <vt:i4>5</vt:i4>
      </vt:variant>
      <vt:variant>
        <vt:lpwstr/>
      </vt:variant>
      <vt:variant>
        <vt:lpwstr>_Toc461545082</vt:lpwstr>
      </vt:variant>
      <vt:variant>
        <vt:i4>1638449</vt:i4>
      </vt:variant>
      <vt:variant>
        <vt:i4>92</vt:i4>
      </vt:variant>
      <vt:variant>
        <vt:i4>0</vt:i4>
      </vt:variant>
      <vt:variant>
        <vt:i4>5</vt:i4>
      </vt:variant>
      <vt:variant>
        <vt:lpwstr/>
      </vt:variant>
      <vt:variant>
        <vt:lpwstr>_Toc461545081</vt:lpwstr>
      </vt:variant>
      <vt:variant>
        <vt:i4>1638449</vt:i4>
      </vt:variant>
      <vt:variant>
        <vt:i4>86</vt:i4>
      </vt:variant>
      <vt:variant>
        <vt:i4>0</vt:i4>
      </vt:variant>
      <vt:variant>
        <vt:i4>5</vt:i4>
      </vt:variant>
      <vt:variant>
        <vt:lpwstr/>
      </vt:variant>
      <vt:variant>
        <vt:lpwstr>_Toc461545080</vt:lpwstr>
      </vt:variant>
      <vt:variant>
        <vt:i4>1441841</vt:i4>
      </vt:variant>
      <vt:variant>
        <vt:i4>80</vt:i4>
      </vt:variant>
      <vt:variant>
        <vt:i4>0</vt:i4>
      </vt:variant>
      <vt:variant>
        <vt:i4>5</vt:i4>
      </vt:variant>
      <vt:variant>
        <vt:lpwstr/>
      </vt:variant>
      <vt:variant>
        <vt:lpwstr>_Toc461545079</vt:lpwstr>
      </vt:variant>
      <vt:variant>
        <vt:i4>1441841</vt:i4>
      </vt:variant>
      <vt:variant>
        <vt:i4>74</vt:i4>
      </vt:variant>
      <vt:variant>
        <vt:i4>0</vt:i4>
      </vt:variant>
      <vt:variant>
        <vt:i4>5</vt:i4>
      </vt:variant>
      <vt:variant>
        <vt:lpwstr/>
      </vt:variant>
      <vt:variant>
        <vt:lpwstr>_Toc461545078</vt:lpwstr>
      </vt:variant>
      <vt:variant>
        <vt:i4>1441841</vt:i4>
      </vt:variant>
      <vt:variant>
        <vt:i4>68</vt:i4>
      </vt:variant>
      <vt:variant>
        <vt:i4>0</vt:i4>
      </vt:variant>
      <vt:variant>
        <vt:i4>5</vt:i4>
      </vt:variant>
      <vt:variant>
        <vt:lpwstr/>
      </vt:variant>
      <vt:variant>
        <vt:lpwstr>_Toc461545077</vt:lpwstr>
      </vt:variant>
      <vt:variant>
        <vt:i4>1441841</vt:i4>
      </vt:variant>
      <vt:variant>
        <vt:i4>62</vt:i4>
      </vt:variant>
      <vt:variant>
        <vt:i4>0</vt:i4>
      </vt:variant>
      <vt:variant>
        <vt:i4>5</vt:i4>
      </vt:variant>
      <vt:variant>
        <vt:lpwstr/>
      </vt:variant>
      <vt:variant>
        <vt:lpwstr>_Toc461545076</vt:lpwstr>
      </vt:variant>
      <vt:variant>
        <vt:i4>1441841</vt:i4>
      </vt:variant>
      <vt:variant>
        <vt:i4>56</vt:i4>
      </vt:variant>
      <vt:variant>
        <vt:i4>0</vt:i4>
      </vt:variant>
      <vt:variant>
        <vt:i4>5</vt:i4>
      </vt:variant>
      <vt:variant>
        <vt:lpwstr/>
      </vt:variant>
      <vt:variant>
        <vt:lpwstr>_Toc461545075</vt:lpwstr>
      </vt:variant>
      <vt:variant>
        <vt:i4>1441841</vt:i4>
      </vt:variant>
      <vt:variant>
        <vt:i4>50</vt:i4>
      </vt:variant>
      <vt:variant>
        <vt:i4>0</vt:i4>
      </vt:variant>
      <vt:variant>
        <vt:i4>5</vt:i4>
      </vt:variant>
      <vt:variant>
        <vt:lpwstr/>
      </vt:variant>
      <vt:variant>
        <vt:lpwstr>_Toc461545074</vt:lpwstr>
      </vt:variant>
      <vt:variant>
        <vt:i4>1441841</vt:i4>
      </vt:variant>
      <vt:variant>
        <vt:i4>44</vt:i4>
      </vt:variant>
      <vt:variant>
        <vt:i4>0</vt:i4>
      </vt:variant>
      <vt:variant>
        <vt:i4>5</vt:i4>
      </vt:variant>
      <vt:variant>
        <vt:lpwstr/>
      </vt:variant>
      <vt:variant>
        <vt:lpwstr>_Toc461545073</vt:lpwstr>
      </vt:variant>
      <vt:variant>
        <vt:i4>1441841</vt:i4>
      </vt:variant>
      <vt:variant>
        <vt:i4>38</vt:i4>
      </vt:variant>
      <vt:variant>
        <vt:i4>0</vt:i4>
      </vt:variant>
      <vt:variant>
        <vt:i4>5</vt:i4>
      </vt:variant>
      <vt:variant>
        <vt:lpwstr/>
      </vt:variant>
      <vt:variant>
        <vt:lpwstr>_Toc461545072</vt:lpwstr>
      </vt:variant>
      <vt:variant>
        <vt:i4>1441841</vt:i4>
      </vt:variant>
      <vt:variant>
        <vt:i4>32</vt:i4>
      </vt:variant>
      <vt:variant>
        <vt:i4>0</vt:i4>
      </vt:variant>
      <vt:variant>
        <vt:i4>5</vt:i4>
      </vt:variant>
      <vt:variant>
        <vt:lpwstr/>
      </vt:variant>
      <vt:variant>
        <vt:lpwstr>_Toc461545071</vt:lpwstr>
      </vt:variant>
      <vt:variant>
        <vt:i4>1441841</vt:i4>
      </vt:variant>
      <vt:variant>
        <vt:i4>26</vt:i4>
      </vt:variant>
      <vt:variant>
        <vt:i4>0</vt:i4>
      </vt:variant>
      <vt:variant>
        <vt:i4>5</vt:i4>
      </vt:variant>
      <vt:variant>
        <vt:lpwstr/>
      </vt:variant>
      <vt:variant>
        <vt:lpwstr>_Toc461545070</vt:lpwstr>
      </vt:variant>
      <vt:variant>
        <vt:i4>1507377</vt:i4>
      </vt:variant>
      <vt:variant>
        <vt:i4>20</vt:i4>
      </vt:variant>
      <vt:variant>
        <vt:i4>0</vt:i4>
      </vt:variant>
      <vt:variant>
        <vt:i4>5</vt:i4>
      </vt:variant>
      <vt:variant>
        <vt:lpwstr/>
      </vt:variant>
      <vt:variant>
        <vt:lpwstr>_Toc461545069</vt:lpwstr>
      </vt:variant>
      <vt:variant>
        <vt:i4>1507377</vt:i4>
      </vt:variant>
      <vt:variant>
        <vt:i4>14</vt:i4>
      </vt:variant>
      <vt:variant>
        <vt:i4>0</vt:i4>
      </vt:variant>
      <vt:variant>
        <vt:i4>5</vt:i4>
      </vt:variant>
      <vt:variant>
        <vt:lpwstr/>
      </vt:variant>
      <vt:variant>
        <vt:lpwstr>_Toc461545068</vt:lpwstr>
      </vt:variant>
      <vt:variant>
        <vt:i4>1507377</vt:i4>
      </vt:variant>
      <vt:variant>
        <vt:i4>8</vt:i4>
      </vt:variant>
      <vt:variant>
        <vt:i4>0</vt:i4>
      </vt:variant>
      <vt:variant>
        <vt:i4>5</vt:i4>
      </vt:variant>
      <vt:variant>
        <vt:lpwstr/>
      </vt:variant>
      <vt:variant>
        <vt:lpwstr>_Toc461545067</vt:lpwstr>
      </vt:variant>
      <vt:variant>
        <vt:i4>1507377</vt:i4>
      </vt:variant>
      <vt:variant>
        <vt:i4>2</vt:i4>
      </vt:variant>
      <vt:variant>
        <vt:i4>0</vt:i4>
      </vt:variant>
      <vt:variant>
        <vt:i4>5</vt:i4>
      </vt:variant>
      <vt:variant>
        <vt:lpwstr/>
      </vt:variant>
      <vt:variant>
        <vt:lpwstr>_Toc461545066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Steyn</dc:creator>
  <cp:keywords/>
  <dc:description/>
  <cp:lastModifiedBy>Elsabe Rossouw</cp:lastModifiedBy>
  <cp:revision>3</cp:revision>
  <cp:lastPrinted>2016-09-23T05:00:00Z</cp:lastPrinted>
  <dcterms:created xsi:type="dcterms:W3CDTF">2016-11-04T13:05:00Z</dcterms:created>
  <dcterms:modified xsi:type="dcterms:W3CDTF">2016-11-04T13:16:00Z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0x010100F6D77BA75D44BC469ABAE46C07B5E9FF</vt:lpwstr>
  </property>
</Properties>
</file>